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180B9">
      <w:pPr>
        <w:spacing w:line="260" w:lineRule="auto"/>
        <w:rPr>
          <w:rFonts w:ascii="Arial"/>
          <w:sz w:val="21"/>
        </w:rPr>
      </w:pPr>
      <w:r>
        <w:pict>
          <v:shape id="_x0000_s1026" o:spid="_x0000_s1026" style="position:absolute;left:0pt;margin-left:214.55pt;margin-top:5.1pt;height:0.75pt;width:10.5pt;z-index:251660288;mso-width-relative:page;mso-height-relative:page;" fillcolor="#000080" filled="t" stroked="f" coordsize="210,15" path="m0,15l210,15,210,0,0,0,0,15xe">
            <v:path/>
            <v:fill on="t" focussize="0,0"/>
            <v:stroke on="f"/>
            <v:imagedata o:title=""/>
            <o:lock v:ext="edit"/>
          </v:shape>
        </w:pict>
      </w:r>
    </w:p>
    <w:p w14:paraId="26F5A98B">
      <w:pPr>
        <w:spacing w:line="261" w:lineRule="auto"/>
        <w:rPr>
          <w:rFonts w:ascii="Arial"/>
          <w:sz w:val="21"/>
        </w:rPr>
      </w:pPr>
    </w:p>
    <w:p w14:paraId="23429004">
      <w:pPr>
        <w:pStyle w:val="4"/>
        <w:spacing w:before="91" w:line="242" w:lineRule="auto"/>
        <w:ind w:left="126" w:firstLine="137"/>
        <w:rPr>
          <w:rFonts w:hint="eastAsia"/>
          <w:color w:val="0000FF"/>
          <w:spacing w:val="4"/>
          <w:sz w:val="36"/>
          <w:szCs w:val="36"/>
          <w:lang w:eastAsia="zh-CN"/>
        </w:rPr>
      </w:pPr>
    </w:p>
    <w:p w14:paraId="6907D4E4">
      <w:pPr>
        <w:pStyle w:val="4"/>
        <w:spacing w:before="91" w:line="242" w:lineRule="auto"/>
        <w:ind w:left="126" w:firstLine="137"/>
        <w:rPr>
          <w:sz w:val="36"/>
          <w:szCs w:val="36"/>
        </w:rPr>
      </w:pPr>
      <w:r>
        <w:rPr>
          <w:rFonts w:hint="eastAsia"/>
          <w:color w:val="FF0000"/>
          <w:spacing w:val="4"/>
          <w:sz w:val="36"/>
          <w:szCs w:val="36"/>
          <w:lang w:eastAsia="zh-CN"/>
        </w:rPr>
        <w:t>湖北晟信废旧锂电池回收梯次利用软包卷绕电池设备二期采购项目</w:t>
      </w:r>
      <w:r>
        <w:rPr>
          <w:spacing w:val="4"/>
          <w:sz w:val="36"/>
          <w:szCs w:val="36"/>
        </w:rPr>
        <w:t>（项目名称</w:t>
      </w:r>
      <w:r>
        <w:rPr>
          <w:rFonts w:hint="eastAsia"/>
          <w:spacing w:val="4"/>
          <w:sz w:val="36"/>
          <w:szCs w:val="36"/>
          <w:lang w:val="en-US" w:eastAsia="zh-CN"/>
        </w:rPr>
        <w:t>)/</w:t>
      </w:r>
      <w:r>
        <w:rPr>
          <w:spacing w:val="4"/>
          <w:sz w:val="36"/>
          <w:szCs w:val="36"/>
        </w:rPr>
        <w:t>（标段名称</w:t>
      </w:r>
      <w:r>
        <w:rPr>
          <w:spacing w:val="-57"/>
          <w:w w:val="91"/>
          <w:sz w:val="36"/>
          <w:szCs w:val="36"/>
        </w:rPr>
        <w:t>）</w:t>
      </w:r>
      <w:r>
        <w:rPr>
          <w:spacing w:val="4"/>
          <w:sz w:val="36"/>
          <w:szCs w:val="36"/>
        </w:rPr>
        <w:t>（货物名称）</w:t>
      </w:r>
      <w:r>
        <w:rPr>
          <w:spacing w:val="3"/>
          <w:sz w:val="36"/>
          <w:szCs w:val="36"/>
        </w:rPr>
        <w:t>招标</w:t>
      </w:r>
    </w:p>
    <w:p w14:paraId="32E06691">
      <w:pPr>
        <w:spacing w:line="263" w:lineRule="auto"/>
        <w:rPr>
          <w:rFonts w:ascii="Arial"/>
          <w:sz w:val="21"/>
        </w:rPr>
      </w:pPr>
    </w:p>
    <w:p w14:paraId="4D5853F0">
      <w:pPr>
        <w:spacing w:line="264" w:lineRule="auto"/>
        <w:rPr>
          <w:rFonts w:ascii="Arial"/>
          <w:sz w:val="21"/>
        </w:rPr>
      </w:pPr>
    </w:p>
    <w:p w14:paraId="6A4D03E1">
      <w:pPr>
        <w:pStyle w:val="4"/>
        <w:spacing w:before="140" w:line="221" w:lineRule="auto"/>
        <w:ind w:firstLine="2288" w:firstLineChars="200"/>
        <w:jc w:val="both"/>
        <w:rPr>
          <w:spacing w:val="12"/>
          <w:sz w:val="112"/>
          <w:szCs w:val="112"/>
        </w:rPr>
      </w:pPr>
    </w:p>
    <w:p w14:paraId="73A75D14">
      <w:pPr>
        <w:pStyle w:val="4"/>
        <w:spacing w:before="140" w:line="221" w:lineRule="auto"/>
        <w:ind w:firstLine="2288" w:firstLineChars="200"/>
        <w:jc w:val="both"/>
        <w:rPr>
          <w:spacing w:val="12"/>
          <w:sz w:val="112"/>
          <w:szCs w:val="112"/>
        </w:rPr>
      </w:pPr>
    </w:p>
    <w:p w14:paraId="29B3F83E">
      <w:pPr>
        <w:pStyle w:val="4"/>
        <w:spacing w:before="140" w:line="221" w:lineRule="auto"/>
        <w:ind w:firstLine="2288" w:firstLineChars="200"/>
        <w:jc w:val="both"/>
        <w:rPr>
          <w:sz w:val="112"/>
          <w:szCs w:val="112"/>
        </w:rPr>
      </w:pPr>
      <w:r>
        <w:rPr>
          <w:spacing w:val="12"/>
          <w:sz w:val="112"/>
          <w:szCs w:val="112"/>
        </w:rPr>
        <w:t>招标文件</w:t>
      </w:r>
    </w:p>
    <w:p w14:paraId="3C9225B2">
      <w:pPr>
        <w:spacing w:line="451" w:lineRule="auto"/>
        <w:rPr>
          <w:rFonts w:ascii="Arial"/>
          <w:sz w:val="21"/>
        </w:rPr>
      </w:pPr>
    </w:p>
    <w:p w14:paraId="6641B4DE">
      <w:pPr>
        <w:pStyle w:val="4"/>
        <w:spacing w:before="91" w:line="242" w:lineRule="auto"/>
        <w:ind w:left="3054"/>
        <w:rPr>
          <w:rFonts w:ascii="Calibri" w:hAnsi="Calibri" w:eastAsia="Calibri" w:cs="Calibri"/>
          <w:highlight w:val="none"/>
        </w:rPr>
      </w:pPr>
      <w:r>
        <w:rPr>
          <w:spacing w:val="1"/>
          <w:highlight w:val="none"/>
        </w:rPr>
        <w:t>招标编号：HBFX</w:t>
      </w:r>
      <w:r>
        <w:rPr>
          <w:spacing w:val="1"/>
          <w:highlight w:val="none"/>
        </w:rPr>
        <w:softHyphen/>
      </w:r>
      <w:r>
        <w:rPr>
          <w:spacing w:val="1"/>
          <w:highlight w:val="none"/>
        </w:rPr>
        <w:t>202602QT</w:t>
      </w:r>
      <w:r>
        <w:rPr>
          <w:spacing w:val="1"/>
          <w:highlight w:val="none"/>
        </w:rPr>
        <w:softHyphen/>
      </w:r>
      <w:r>
        <w:rPr>
          <w:spacing w:val="1"/>
          <w:highlight w:val="none"/>
        </w:rPr>
        <w:t>001002</w:t>
      </w:r>
    </w:p>
    <w:p w14:paraId="6CE31B4C">
      <w:pPr>
        <w:spacing w:line="249" w:lineRule="auto"/>
        <w:rPr>
          <w:rFonts w:ascii="Arial"/>
          <w:sz w:val="21"/>
          <w:highlight w:val="yellow"/>
        </w:rPr>
      </w:pPr>
    </w:p>
    <w:p w14:paraId="20F54BF8">
      <w:pPr>
        <w:spacing w:line="249" w:lineRule="auto"/>
        <w:rPr>
          <w:rFonts w:ascii="Arial"/>
          <w:sz w:val="21"/>
        </w:rPr>
      </w:pPr>
    </w:p>
    <w:p w14:paraId="6B2BD58C">
      <w:pPr>
        <w:spacing w:line="249" w:lineRule="auto"/>
        <w:rPr>
          <w:rFonts w:ascii="Arial"/>
          <w:sz w:val="21"/>
        </w:rPr>
      </w:pPr>
    </w:p>
    <w:p w14:paraId="3CB9687F">
      <w:pPr>
        <w:spacing w:line="249" w:lineRule="auto"/>
        <w:rPr>
          <w:rFonts w:ascii="Arial"/>
          <w:sz w:val="21"/>
        </w:rPr>
      </w:pPr>
    </w:p>
    <w:p w14:paraId="0128ABC9">
      <w:pPr>
        <w:spacing w:line="249" w:lineRule="auto"/>
        <w:rPr>
          <w:rFonts w:ascii="Arial"/>
          <w:sz w:val="21"/>
        </w:rPr>
      </w:pPr>
    </w:p>
    <w:p w14:paraId="7816718E">
      <w:pPr>
        <w:spacing w:line="249" w:lineRule="auto"/>
        <w:rPr>
          <w:rFonts w:ascii="Arial"/>
          <w:sz w:val="21"/>
        </w:rPr>
      </w:pPr>
    </w:p>
    <w:p w14:paraId="2D89656F">
      <w:pPr>
        <w:spacing w:line="249" w:lineRule="auto"/>
        <w:rPr>
          <w:rFonts w:ascii="Arial"/>
          <w:sz w:val="21"/>
        </w:rPr>
      </w:pPr>
    </w:p>
    <w:p w14:paraId="3A14E466">
      <w:pPr>
        <w:spacing w:line="249" w:lineRule="auto"/>
        <w:rPr>
          <w:rFonts w:ascii="Arial"/>
          <w:sz w:val="21"/>
        </w:rPr>
      </w:pPr>
    </w:p>
    <w:p w14:paraId="0FCD342D">
      <w:pPr>
        <w:spacing w:line="249" w:lineRule="auto"/>
        <w:rPr>
          <w:rFonts w:ascii="Arial"/>
          <w:sz w:val="21"/>
        </w:rPr>
      </w:pPr>
    </w:p>
    <w:p w14:paraId="1AF669B5">
      <w:pPr>
        <w:spacing w:line="250" w:lineRule="auto"/>
        <w:rPr>
          <w:rFonts w:ascii="Arial"/>
          <w:sz w:val="21"/>
        </w:rPr>
      </w:pPr>
    </w:p>
    <w:p w14:paraId="731987AB">
      <w:pPr>
        <w:spacing w:line="250" w:lineRule="auto"/>
        <w:rPr>
          <w:rFonts w:ascii="Arial"/>
          <w:sz w:val="21"/>
        </w:rPr>
      </w:pPr>
    </w:p>
    <w:p w14:paraId="10B1675F">
      <w:pPr>
        <w:spacing w:line="250" w:lineRule="auto"/>
        <w:rPr>
          <w:rFonts w:ascii="Arial"/>
          <w:sz w:val="21"/>
        </w:rPr>
      </w:pPr>
    </w:p>
    <w:p w14:paraId="456B9ED4">
      <w:pPr>
        <w:pStyle w:val="4"/>
        <w:spacing w:before="91" w:line="222" w:lineRule="auto"/>
        <w:ind w:firstLine="3718" w:firstLineChars="1300"/>
      </w:pPr>
      <w:r>
        <w:rPr>
          <w:spacing w:val="3"/>
        </w:rPr>
        <w:t>招 标 人／招标代理机构</w:t>
      </w:r>
      <w:r>
        <w:rPr>
          <w:spacing w:val="-83"/>
          <w:w w:val="99"/>
        </w:rPr>
        <w:t>：（</w:t>
      </w:r>
      <w:r>
        <w:rPr>
          <w:spacing w:val="3"/>
        </w:rPr>
        <w:t>盖章）</w:t>
      </w:r>
    </w:p>
    <w:p w14:paraId="76000180">
      <w:pPr>
        <w:spacing w:line="309" w:lineRule="auto"/>
        <w:rPr>
          <w:rFonts w:ascii="Arial"/>
          <w:sz w:val="21"/>
        </w:rPr>
      </w:pPr>
    </w:p>
    <w:p w14:paraId="11E680E1">
      <w:pPr>
        <w:spacing w:line="309" w:lineRule="auto"/>
        <w:rPr>
          <w:rFonts w:ascii="Arial"/>
          <w:sz w:val="21"/>
        </w:rPr>
      </w:pPr>
    </w:p>
    <w:p w14:paraId="7CAEEF4D">
      <w:pPr>
        <w:spacing w:line="371" w:lineRule="exact"/>
        <w:ind w:firstLine="4830" w:firstLineChars="2300"/>
        <w:rPr>
          <w:rFonts w:hint="default" w:eastAsia="宋体"/>
          <w:lang w:val="en-US" w:eastAsia="zh-CN"/>
        </w:rPr>
        <w:sectPr>
          <w:pgSz w:w="12240" w:h="15840"/>
          <w:pgMar w:top="1346" w:right="1802" w:bottom="0" w:left="1836" w:header="0" w:footer="0" w:gutter="0"/>
          <w:cols w:space="720" w:num="1"/>
        </w:sectPr>
      </w:pPr>
      <w:r>
        <w:rPr>
          <w:rFonts w:hint="eastAsia" w:eastAsia="宋体"/>
          <w:lang w:val="en-US" w:eastAsia="zh-CN"/>
        </w:rPr>
        <w:t>2026年10月20日</w:t>
      </w:r>
    </w:p>
    <w:sdt>
      <w:sdtPr>
        <w:rPr>
          <w:rFonts w:ascii="黑体" w:hAnsi="黑体" w:eastAsia="黑体" w:cs="黑体"/>
          <w:sz w:val="32"/>
          <w:szCs w:val="32"/>
        </w:rPr>
        <w:id w:val="147477950"/>
        <w:docPartObj>
          <w:docPartGallery w:val="Table of Contents"/>
          <w:docPartUnique/>
        </w:docPartObj>
      </w:sdtPr>
      <w:sdtEndPr>
        <w:rPr>
          <w:rFonts w:ascii="Calibri" w:hAnsi="Calibri" w:eastAsia="Calibri" w:cs="Calibri"/>
          <w:sz w:val="22"/>
          <w:szCs w:val="22"/>
        </w:rPr>
      </w:sdtEndPr>
      <w:sdtContent>
        <w:p w14:paraId="4BD1FEEF">
          <w:pPr>
            <w:pStyle w:val="4"/>
            <w:spacing w:before="120" w:line="222" w:lineRule="auto"/>
            <w:ind w:left="3658"/>
            <w:rPr>
              <w:sz w:val="32"/>
              <w:szCs w:val="32"/>
            </w:rPr>
          </w:pPr>
          <w:r>
            <w:rPr>
              <w:b/>
              <w:bCs/>
              <w:spacing w:val="-24"/>
              <w:sz w:val="32"/>
              <w:szCs w:val="32"/>
            </w:rPr>
            <w:t>目</w:t>
          </w:r>
          <w:r>
            <w:rPr>
              <w:spacing w:val="4"/>
              <w:sz w:val="32"/>
              <w:szCs w:val="32"/>
            </w:rPr>
            <w:t xml:space="preserve">   </w:t>
          </w:r>
          <w:r>
            <w:rPr>
              <w:b/>
              <w:bCs/>
              <w:spacing w:val="-24"/>
              <w:sz w:val="32"/>
              <w:szCs w:val="32"/>
            </w:rPr>
            <w:t>录</w:t>
          </w:r>
        </w:p>
        <w:p w14:paraId="06AEE004">
          <w:pPr>
            <w:pStyle w:val="4"/>
            <w:tabs>
              <w:tab w:val="right" w:leader="dot" w:pos="8627"/>
            </w:tabs>
            <w:spacing w:before="252" w:line="205" w:lineRule="auto"/>
            <w:rPr>
              <w:rFonts w:ascii="Calibri" w:hAnsi="Calibri" w:eastAsia="Calibri" w:cs="Calibri"/>
              <w:sz w:val="22"/>
              <w:szCs w:val="22"/>
            </w:rPr>
          </w:pPr>
          <w:r>
            <w:rPr>
              <w:sz w:val="32"/>
              <w:szCs w:val="32"/>
            </w:rPr>
            <w:fldChar w:fldCharType="begin"/>
          </w:r>
          <w:r>
            <w:rPr>
              <w:sz w:val="32"/>
              <w:szCs w:val="32"/>
            </w:rPr>
            <w:instrText xml:space="preserve"> HYPERLINK \l "bookmark1" </w:instrText>
          </w:r>
          <w:r>
            <w:rPr>
              <w:sz w:val="32"/>
              <w:szCs w:val="32"/>
            </w:rPr>
            <w:fldChar w:fldCharType="separate"/>
          </w:r>
          <w:r>
            <w:rPr>
              <w:spacing w:val="-3"/>
              <w:sz w:val="22"/>
              <w:szCs w:val="22"/>
            </w:rPr>
            <w:t>第一卷</w:t>
          </w:r>
          <w:r>
            <w:rPr>
              <w:spacing w:val="-59"/>
              <w:sz w:val="22"/>
              <w:szCs w:val="22"/>
            </w:rPr>
            <w:t xml:space="preserve"> </w:t>
          </w:r>
          <w:r>
            <w:rPr>
              <w:sz w:val="22"/>
              <w:szCs w:val="22"/>
            </w:rPr>
            <w:tab/>
          </w:r>
          <w:r>
            <w:rPr>
              <w:rFonts w:ascii="Calibri" w:hAnsi="Calibri" w:eastAsia="Calibri" w:cs="Calibri"/>
              <w:spacing w:val="8"/>
              <w:sz w:val="22"/>
              <w:szCs w:val="22"/>
            </w:rPr>
            <w:t>1</w:t>
          </w:r>
          <w:r>
            <w:rPr>
              <w:rFonts w:ascii="Calibri" w:hAnsi="Calibri" w:eastAsia="Calibri" w:cs="Calibri"/>
              <w:spacing w:val="8"/>
              <w:sz w:val="22"/>
              <w:szCs w:val="22"/>
            </w:rPr>
            <w:fldChar w:fldCharType="end"/>
          </w:r>
        </w:p>
        <w:p w14:paraId="7EB68D9C">
          <w:pPr>
            <w:pStyle w:val="4"/>
            <w:tabs>
              <w:tab w:val="right" w:leader="dot" w:pos="8627"/>
            </w:tabs>
            <w:spacing w:before="232" w:line="205" w:lineRule="auto"/>
            <w:rPr>
              <w:rFonts w:ascii="Calibri" w:hAnsi="Calibri" w:eastAsia="Calibri" w:cs="Calibri"/>
              <w:sz w:val="22"/>
              <w:szCs w:val="22"/>
            </w:rPr>
          </w:pPr>
          <w:r>
            <w:rPr>
              <w:sz w:val="32"/>
              <w:szCs w:val="32"/>
            </w:rPr>
            <w:fldChar w:fldCharType="begin"/>
          </w:r>
          <w:r>
            <w:rPr>
              <w:sz w:val="32"/>
              <w:szCs w:val="32"/>
            </w:rPr>
            <w:instrText xml:space="preserve"> HYPERLINK \l "bookmark2" </w:instrText>
          </w:r>
          <w:r>
            <w:rPr>
              <w:sz w:val="32"/>
              <w:szCs w:val="32"/>
            </w:rPr>
            <w:fldChar w:fldCharType="separate"/>
          </w:r>
          <w:r>
            <w:rPr>
              <w:spacing w:val="-1"/>
              <w:sz w:val="22"/>
              <w:szCs w:val="22"/>
            </w:rPr>
            <w:t>第一章  招标公告</w:t>
          </w:r>
          <w:r>
            <w:rPr>
              <w:rFonts w:ascii="Calibri" w:hAnsi="Calibri" w:eastAsia="Calibri" w:cs="Calibri"/>
              <w:spacing w:val="-1"/>
              <w:sz w:val="22"/>
              <w:szCs w:val="22"/>
            </w:rPr>
            <w:t>/</w:t>
          </w:r>
          <w:r>
            <w:rPr>
              <w:spacing w:val="-1"/>
              <w:sz w:val="22"/>
              <w:szCs w:val="22"/>
            </w:rPr>
            <w:t>投标邀请书</w:t>
          </w:r>
          <w:r>
            <w:rPr>
              <w:sz w:val="22"/>
              <w:szCs w:val="22"/>
            </w:rPr>
            <w:tab/>
          </w:r>
          <w:r>
            <w:rPr>
              <w:rFonts w:ascii="Calibri" w:hAnsi="Calibri" w:eastAsia="Calibri" w:cs="Calibri"/>
              <w:spacing w:val="10"/>
              <w:sz w:val="22"/>
              <w:szCs w:val="22"/>
            </w:rPr>
            <w:t>2</w:t>
          </w:r>
          <w:r>
            <w:rPr>
              <w:rFonts w:ascii="Calibri" w:hAnsi="Calibri" w:eastAsia="Calibri" w:cs="Calibri"/>
              <w:spacing w:val="10"/>
              <w:sz w:val="22"/>
              <w:szCs w:val="22"/>
            </w:rPr>
            <w:fldChar w:fldCharType="end"/>
          </w:r>
        </w:p>
        <w:p w14:paraId="201963AC">
          <w:pPr>
            <w:pStyle w:val="4"/>
            <w:tabs>
              <w:tab w:val="right" w:leader="dot" w:pos="8627"/>
            </w:tabs>
            <w:spacing w:before="232" w:line="205" w:lineRule="auto"/>
            <w:rPr>
              <w:rFonts w:ascii="Calibri" w:hAnsi="Calibri" w:eastAsia="Calibri" w:cs="Calibri"/>
              <w:sz w:val="22"/>
              <w:szCs w:val="22"/>
            </w:rPr>
          </w:pPr>
          <w:r>
            <w:rPr>
              <w:sz w:val="32"/>
              <w:szCs w:val="32"/>
            </w:rPr>
            <w:fldChar w:fldCharType="begin"/>
          </w:r>
          <w:r>
            <w:rPr>
              <w:sz w:val="32"/>
              <w:szCs w:val="32"/>
            </w:rPr>
            <w:instrText xml:space="preserve"> HYPERLINK \l "bookmark3" </w:instrText>
          </w:r>
          <w:r>
            <w:rPr>
              <w:sz w:val="32"/>
              <w:szCs w:val="32"/>
            </w:rPr>
            <w:fldChar w:fldCharType="separate"/>
          </w:r>
          <w:r>
            <w:rPr>
              <w:spacing w:val="-1"/>
              <w:sz w:val="22"/>
              <w:szCs w:val="22"/>
            </w:rPr>
            <w:t>第二章 投标人须知</w:t>
          </w:r>
          <w:r>
            <w:rPr>
              <w:sz w:val="22"/>
              <w:szCs w:val="22"/>
            </w:rPr>
            <w:tab/>
          </w:r>
          <w:r>
            <w:rPr>
              <w:rFonts w:ascii="Calibri" w:hAnsi="Calibri" w:eastAsia="Calibri" w:cs="Calibri"/>
              <w:spacing w:val="8"/>
              <w:sz w:val="22"/>
              <w:szCs w:val="22"/>
            </w:rPr>
            <w:t>7</w:t>
          </w:r>
          <w:r>
            <w:rPr>
              <w:rFonts w:ascii="Calibri" w:hAnsi="Calibri" w:eastAsia="Calibri" w:cs="Calibri"/>
              <w:spacing w:val="8"/>
              <w:sz w:val="22"/>
              <w:szCs w:val="22"/>
            </w:rPr>
            <w:fldChar w:fldCharType="end"/>
          </w:r>
        </w:p>
        <w:p w14:paraId="199F658A">
          <w:pPr>
            <w:tabs>
              <w:tab w:val="right" w:leader="dot" w:pos="8627"/>
            </w:tabs>
            <w:spacing w:before="52" w:line="205" w:lineRule="auto"/>
            <w:ind w:left="422"/>
            <w:rPr>
              <w:rFonts w:ascii="Calibri" w:hAnsi="Calibri" w:eastAsia="Calibri" w:cs="Calibri"/>
              <w:sz w:val="22"/>
              <w:szCs w:val="22"/>
            </w:rPr>
          </w:pPr>
          <w:r>
            <w:rPr>
              <w:sz w:val="22"/>
              <w:szCs w:val="22"/>
            </w:rPr>
            <w:fldChar w:fldCharType="begin"/>
          </w:r>
          <w:r>
            <w:rPr>
              <w:sz w:val="22"/>
              <w:szCs w:val="22"/>
            </w:rPr>
            <w:instrText xml:space="preserve"> HYPERLINK \l "bookmark4" </w:instrText>
          </w:r>
          <w:r>
            <w:rPr>
              <w:sz w:val="22"/>
              <w:szCs w:val="22"/>
            </w:rPr>
            <w:fldChar w:fldCharType="separate"/>
          </w:r>
          <w:r>
            <w:rPr>
              <w:rFonts w:ascii="宋体" w:hAnsi="宋体" w:eastAsia="宋体" w:cs="宋体"/>
              <w:spacing w:val="-1"/>
              <w:sz w:val="22"/>
              <w:szCs w:val="22"/>
            </w:rPr>
            <w:t>投标人须知前附表</w:t>
          </w:r>
          <w:r>
            <w:rPr>
              <w:rFonts w:ascii="宋体" w:hAnsi="宋体" w:eastAsia="宋体" w:cs="宋体"/>
              <w:sz w:val="22"/>
              <w:szCs w:val="22"/>
            </w:rPr>
            <w:tab/>
          </w:r>
          <w:r>
            <w:rPr>
              <w:rFonts w:ascii="Calibri" w:hAnsi="Calibri" w:eastAsia="Calibri" w:cs="Calibri"/>
              <w:spacing w:val="8"/>
              <w:sz w:val="22"/>
              <w:szCs w:val="22"/>
            </w:rPr>
            <w:t>7</w:t>
          </w:r>
          <w:r>
            <w:rPr>
              <w:rFonts w:ascii="Calibri" w:hAnsi="Calibri" w:eastAsia="Calibri" w:cs="Calibri"/>
              <w:spacing w:val="8"/>
              <w:sz w:val="22"/>
              <w:szCs w:val="22"/>
            </w:rPr>
            <w:fldChar w:fldCharType="end"/>
          </w:r>
        </w:p>
        <w:p w14:paraId="0D5981B1">
          <w:pPr>
            <w:tabs>
              <w:tab w:val="right" w:leader="dot" w:pos="8627"/>
            </w:tabs>
            <w:spacing w:before="36" w:line="205" w:lineRule="auto"/>
            <w:ind w:left="422"/>
            <w:rPr>
              <w:rFonts w:ascii="Calibri" w:hAnsi="Calibri" w:eastAsia="Calibri" w:cs="Calibri"/>
              <w:sz w:val="22"/>
              <w:szCs w:val="22"/>
            </w:rPr>
          </w:pPr>
          <w:r>
            <w:rPr>
              <w:sz w:val="22"/>
              <w:szCs w:val="22"/>
            </w:rPr>
            <w:fldChar w:fldCharType="begin"/>
          </w:r>
          <w:r>
            <w:rPr>
              <w:sz w:val="22"/>
              <w:szCs w:val="22"/>
            </w:rPr>
            <w:instrText xml:space="preserve"> HYPERLINK \l "bookmark5" </w:instrText>
          </w:r>
          <w:r>
            <w:rPr>
              <w:sz w:val="22"/>
              <w:szCs w:val="22"/>
            </w:rPr>
            <w:fldChar w:fldCharType="separate"/>
          </w:r>
          <w:r>
            <w:rPr>
              <w:rFonts w:ascii="宋体" w:hAnsi="宋体" w:eastAsia="宋体" w:cs="宋体"/>
              <w:spacing w:val="-1"/>
              <w:sz w:val="22"/>
              <w:szCs w:val="22"/>
            </w:rPr>
            <w:t>投标人须知正文部分</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64"/>
              <w:sz w:val="22"/>
              <w:szCs w:val="22"/>
            </w:rPr>
            <w:t xml:space="preserve"> </w:t>
          </w:r>
          <w:r>
            <w:rPr>
              <w:rFonts w:ascii="Calibri" w:hAnsi="Calibri" w:eastAsia="Calibri" w:cs="Calibri"/>
              <w:spacing w:val="-11"/>
              <w:sz w:val="22"/>
              <w:szCs w:val="22"/>
            </w:rPr>
            <w:t>1</w:t>
          </w:r>
          <w:r>
            <w:rPr>
              <w:rFonts w:ascii="Calibri" w:hAnsi="Calibri" w:eastAsia="Calibri" w:cs="Calibri"/>
              <w:spacing w:val="-9"/>
              <w:sz w:val="22"/>
              <w:szCs w:val="22"/>
            </w:rPr>
            <w:t>8</w:t>
          </w:r>
          <w:r>
            <w:rPr>
              <w:rFonts w:ascii="Calibri" w:hAnsi="Calibri" w:eastAsia="Calibri" w:cs="Calibri"/>
              <w:spacing w:val="-9"/>
              <w:sz w:val="22"/>
              <w:szCs w:val="22"/>
            </w:rPr>
            <w:fldChar w:fldCharType="end"/>
          </w:r>
        </w:p>
        <w:p w14:paraId="09B34871">
          <w:pPr>
            <w:tabs>
              <w:tab w:val="right" w:leader="dot" w:pos="8627"/>
            </w:tabs>
            <w:spacing w:before="53" w:line="205" w:lineRule="auto"/>
            <w:ind w:left="850"/>
            <w:rPr>
              <w:rFonts w:ascii="Calibri" w:hAnsi="Calibri" w:eastAsia="Calibri" w:cs="Calibri"/>
              <w:sz w:val="22"/>
              <w:szCs w:val="22"/>
            </w:rPr>
          </w:pPr>
          <w:r>
            <w:rPr>
              <w:sz w:val="22"/>
              <w:szCs w:val="22"/>
            </w:rPr>
            <w:fldChar w:fldCharType="begin"/>
          </w:r>
          <w:r>
            <w:rPr>
              <w:sz w:val="22"/>
              <w:szCs w:val="22"/>
            </w:rPr>
            <w:instrText xml:space="preserve"> HYPERLINK \l "bookmark6" </w:instrText>
          </w:r>
          <w:r>
            <w:rPr>
              <w:sz w:val="22"/>
              <w:szCs w:val="22"/>
            </w:rPr>
            <w:fldChar w:fldCharType="separate"/>
          </w:r>
          <w:r>
            <w:rPr>
              <w:rFonts w:ascii="Calibri" w:hAnsi="Calibri" w:eastAsia="Calibri" w:cs="Calibri"/>
              <w:spacing w:val="-9"/>
              <w:sz w:val="22"/>
              <w:szCs w:val="22"/>
            </w:rPr>
            <w:t>1.</w:t>
          </w:r>
          <w:r>
            <w:rPr>
              <w:rFonts w:ascii="Calibri" w:hAnsi="Calibri" w:eastAsia="Calibri" w:cs="Calibri"/>
              <w:spacing w:val="16"/>
              <w:w w:val="101"/>
              <w:sz w:val="22"/>
              <w:szCs w:val="22"/>
            </w:rPr>
            <w:t xml:space="preserve">  </w:t>
          </w:r>
          <w:r>
            <w:rPr>
              <w:rFonts w:ascii="宋体" w:hAnsi="宋体" w:eastAsia="宋体" w:cs="宋体"/>
              <w:spacing w:val="-9"/>
              <w:sz w:val="22"/>
              <w:szCs w:val="22"/>
            </w:rPr>
            <w:t>总则</w:t>
          </w:r>
          <w:r>
            <w:rPr>
              <w:rFonts w:ascii="宋体" w:hAnsi="宋体" w:eastAsia="宋体" w:cs="宋体"/>
              <w:spacing w:val="-59"/>
              <w:sz w:val="22"/>
              <w:szCs w:val="22"/>
            </w:rPr>
            <w:t xml:space="preserve"> </w:t>
          </w:r>
          <w:r>
            <w:rPr>
              <w:rFonts w:ascii="宋体" w:hAnsi="宋体" w:eastAsia="宋体" w:cs="宋体"/>
              <w:sz w:val="22"/>
              <w:szCs w:val="22"/>
            </w:rPr>
            <w:tab/>
          </w:r>
          <w:r>
            <w:rPr>
              <w:rFonts w:ascii="宋体" w:hAnsi="宋体" w:eastAsia="宋体" w:cs="宋体"/>
              <w:spacing w:val="-63"/>
              <w:sz w:val="22"/>
              <w:szCs w:val="22"/>
            </w:rPr>
            <w:t xml:space="preserve"> </w:t>
          </w:r>
          <w:r>
            <w:rPr>
              <w:rFonts w:ascii="Calibri" w:hAnsi="Calibri" w:eastAsia="Calibri" w:cs="Calibri"/>
              <w:spacing w:val="-11"/>
              <w:sz w:val="22"/>
              <w:szCs w:val="22"/>
            </w:rPr>
            <w:t>1</w:t>
          </w:r>
          <w:r>
            <w:rPr>
              <w:rFonts w:ascii="Calibri" w:hAnsi="Calibri" w:eastAsia="Calibri" w:cs="Calibri"/>
              <w:spacing w:val="-9"/>
              <w:sz w:val="22"/>
              <w:szCs w:val="22"/>
            </w:rPr>
            <w:t>8</w:t>
          </w:r>
          <w:r>
            <w:rPr>
              <w:rFonts w:ascii="Calibri" w:hAnsi="Calibri" w:eastAsia="Calibri" w:cs="Calibri"/>
              <w:spacing w:val="-9"/>
              <w:sz w:val="22"/>
              <w:szCs w:val="22"/>
            </w:rPr>
            <w:fldChar w:fldCharType="end"/>
          </w:r>
        </w:p>
        <w:p w14:paraId="48898D01">
          <w:pPr>
            <w:tabs>
              <w:tab w:val="right" w:leader="dot" w:pos="8627"/>
            </w:tabs>
            <w:spacing w:before="37" w:line="205" w:lineRule="auto"/>
            <w:ind w:left="844"/>
            <w:rPr>
              <w:rFonts w:ascii="Calibri" w:hAnsi="Calibri" w:eastAsia="Calibri" w:cs="Calibri"/>
              <w:sz w:val="22"/>
              <w:szCs w:val="22"/>
            </w:rPr>
          </w:pPr>
          <w:r>
            <w:rPr>
              <w:sz w:val="22"/>
              <w:szCs w:val="22"/>
            </w:rPr>
            <w:fldChar w:fldCharType="begin"/>
          </w:r>
          <w:r>
            <w:rPr>
              <w:sz w:val="22"/>
              <w:szCs w:val="22"/>
            </w:rPr>
            <w:instrText xml:space="preserve"> HYPERLINK \l "bookmark7" </w:instrText>
          </w:r>
          <w:r>
            <w:rPr>
              <w:sz w:val="22"/>
              <w:szCs w:val="22"/>
            </w:rPr>
            <w:fldChar w:fldCharType="separate"/>
          </w:r>
          <w:r>
            <w:rPr>
              <w:rFonts w:ascii="Calibri" w:hAnsi="Calibri" w:eastAsia="Calibri" w:cs="Calibri"/>
              <w:spacing w:val="-4"/>
              <w:sz w:val="22"/>
              <w:szCs w:val="22"/>
            </w:rPr>
            <w:t>2.</w:t>
          </w:r>
          <w:r>
            <w:rPr>
              <w:rFonts w:ascii="Calibri" w:hAnsi="Calibri" w:eastAsia="Calibri" w:cs="Calibri"/>
              <w:spacing w:val="14"/>
              <w:sz w:val="22"/>
              <w:szCs w:val="22"/>
            </w:rPr>
            <w:t xml:space="preserve">  </w:t>
          </w:r>
          <w:r>
            <w:rPr>
              <w:rFonts w:ascii="宋体" w:hAnsi="宋体" w:eastAsia="宋体" w:cs="宋体"/>
              <w:spacing w:val="-4"/>
              <w:sz w:val="22"/>
              <w:szCs w:val="22"/>
            </w:rPr>
            <w:t>招标文件</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70"/>
              <w:sz w:val="22"/>
              <w:szCs w:val="22"/>
            </w:rPr>
            <w:t xml:space="preserve"> </w:t>
          </w:r>
          <w:r>
            <w:rPr>
              <w:rFonts w:ascii="Calibri" w:hAnsi="Calibri" w:eastAsia="Calibri" w:cs="Calibri"/>
              <w:spacing w:val="-7"/>
              <w:sz w:val="22"/>
              <w:szCs w:val="22"/>
            </w:rPr>
            <w:t>21</w:t>
          </w:r>
          <w:r>
            <w:rPr>
              <w:rFonts w:ascii="Calibri" w:hAnsi="Calibri" w:eastAsia="Calibri" w:cs="Calibri"/>
              <w:spacing w:val="-7"/>
              <w:sz w:val="22"/>
              <w:szCs w:val="22"/>
            </w:rPr>
            <w:fldChar w:fldCharType="end"/>
          </w:r>
        </w:p>
        <w:p w14:paraId="5DC6C12A">
          <w:pPr>
            <w:tabs>
              <w:tab w:val="right" w:leader="dot" w:pos="8627"/>
            </w:tabs>
            <w:spacing w:before="37" w:line="205" w:lineRule="auto"/>
            <w:ind w:left="843"/>
            <w:rPr>
              <w:rFonts w:ascii="Calibri" w:hAnsi="Calibri" w:eastAsia="Calibri" w:cs="Calibri"/>
              <w:sz w:val="22"/>
              <w:szCs w:val="22"/>
            </w:rPr>
          </w:pPr>
          <w:r>
            <w:rPr>
              <w:sz w:val="22"/>
              <w:szCs w:val="22"/>
            </w:rPr>
            <w:fldChar w:fldCharType="begin"/>
          </w:r>
          <w:r>
            <w:rPr>
              <w:sz w:val="22"/>
              <w:szCs w:val="22"/>
            </w:rPr>
            <w:instrText xml:space="preserve"> HYPERLINK \l "bookmark8" </w:instrText>
          </w:r>
          <w:r>
            <w:rPr>
              <w:sz w:val="22"/>
              <w:szCs w:val="22"/>
            </w:rPr>
            <w:fldChar w:fldCharType="separate"/>
          </w:r>
          <w:r>
            <w:rPr>
              <w:rFonts w:ascii="Calibri" w:hAnsi="Calibri" w:eastAsia="Calibri" w:cs="Calibri"/>
              <w:spacing w:val="-4"/>
              <w:sz w:val="22"/>
              <w:szCs w:val="22"/>
            </w:rPr>
            <w:t>3.</w:t>
          </w:r>
          <w:r>
            <w:rPr>
              <w:rFonts w:ascii="Calibri" w:hAnsi="Calibri" w:eastAsia="Calibri" w:cs="Calibri"/>
              <w:spacing w:val="15"/>
              <w:sz w:val="22"/>
              <w:szCs w:val="22"/>
            </w:rPr>
            <w:t xml:space="preserve">  </w:t>
          </w:r>
          <w:r>
            <w:rPr>
              <w:rFonts w:ascii="宋体" w:hAnsi="宋体" w:eastAsia="宋体" w:cs="宋体"/>
              <w:spacing w:val="-4"/>
              <w:sz w:val="22"/>
              <w:szCs w:val="22"/>
            </w:rPr>
            <w:t>投标文件</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70"/>
              <w:sz w:val="22"/>
              <w:szCs w:val="22"/>
            </w:rPr>
            <w:t xml:space="preserve"> </w:t>
          </w:r>
          <w:r>
            <w:rPr>
              <w:rFonts w:ascii="Calibri" w:hAnsi="Calibri" w:eastAsia="Calibri" w:cs="Calibri"/>
              <w:spacing w:val="-7"/>
              <w:sz w:val="22"/>
              <w:szCs w:val="22"/>
            </w:rPr>
            <w:t>22</w:t>
          </w:r>
          <w:r>
            <w:rPr>
              <w:rFonts w:ascii="Calibri" w:hAnsi="Calibri" w:eastAsia="Calibri" w:cs="Calibri"/>
              <w:spacing w:val="-7"/>
              <w:sz w:val="22"/>
              <w:szCs w:val="22"/>
            </w:rPr>
            <w:fldChar w:fldCharType="end"/>
          </w:r>
        </w:p>
        <w:p w14:paraId="68D65760">
          <w:pPr>
            <w:tabs>
              <w:tab w:val="right" w:leader="dot" w:pos="8627"/>
            </w:tabs>
            <w:spacing w:before="37" w:line="205" w:lineRule="auto"/>
            <w:ind w:left="837"/>
            <w:rPr>
              <w:rFonts w:ascii="Calibri" w:hAnsi="Calibri" w:eastAsia="Calibri" w:cs="Calibri"/>
              <w:sz w:val="22"/>
              <w:szCs w:val="22"/>
            </w:rPr>
          </w:pPr>
          <w:r>
            <w:rPr>
              <w:sz w:val="22"/>
              <w:szCs w:val="22"/>
            </w:rPr>
            <w:fldChar w:fldCharType="begin"/>
          </w:r>
          <w:r>
            <w:rPr>
              <w:sz w:val="22"/>
              <w:szCs w:val="22"/>
            </w:rPr>
            <w:instrText xml:space="preserve"> HYPERLINK \l "bookmark9" </w:instrText>
          </w:r>
          <w:r>
            <w:rPr>
              <w:sz w:val="22"/>
              <w:szCs w:val="22"/>
            </w:rPr>
            <w:fldChar w:fldCharType="separate"/>
          </w:r>
          <w:r>
            <w:rPr>
              <w:rFonts w:ascii="Calibri" w:hAnsi="Calibri" w:eastAsia="Calibri" w:cs="Calibri"/>
              <w:spacing w:val="-5"/>
              <w:sz w:val="22"/>
              <w:szCs w:val="22"/>
            </w:rPr>
            <w:t>4.</w:t>
          </w:r>
          <w:r>
            <w:rPr>
              <w:rFonts w:ascii="Calibri" w:hAnsi="Calibri" w:eastAsia="Calibri" w:cs="Calibri"/>
              <w:spacing w:val="15"/>
              <w:sz w:val="22"/>
              <w:szCs w:val="22"/>
            </w:rPr>
            <w:t xml:space="preserve">  </w:t>
          </w:r>
          <w:r>
            <w:rPr>
              <w:rFonts w:ascii="宋体" w:hAnsi="宋体" w:eastAsia="宋体" w:cs="宋体"/>
              <w:spacing w:val="-5"/>
              <w:sz w:val="22"/>
              <w:szCs w:val="22"/>
            </w:rPr>
            <w:t>投标</w:t>
          </w:r>
          <w:r>
            <w:rPr>
              <w:rFonts w:ascii="宋体" w:hAnsi="宋体" w:eastAsia="宋体" w:cs="宋体"/>
              <w:spacing w:val="-59"/>
              <w:sz w:val="22"/>
              <w:szCs w:val="22"/>
            </w:rPr>
            <w:t xml:space="preserve"> </w:t>
          </w:r>
          <w:r>
            <w:rPr>
              <w:rFonts w:ascii="宋体" w:hAnsi="宋体" w:eastAsia="宋体" w:cs="宋体"/>
              <w:sz w:val="22"/>
              <w:szCs w:val="22"/>
            </w:rPr>
            <w:tab/>
          </w:r>
          <w:r>
            <w:rPr>
              <w:rFonts w:ascii="宋体" w:hAnsi="宋体" w:eastAsia="宋体" w:cs="宋体"/>
              <w:spacing w:val="-69"/>
              <w:sz w:val="22"/>
              <w:szCs w:val="22"/>
            </w:rPr>
            <w:t xml:space="preserve"> </w:t>
          </w:r>
          <w:r>
            <w:rPr>
              <w:rFonts w:ascii="Calibri" w:hAnsi="Calibri" w:eastAsia="Calibri" w:cs="Calibri"/>
              <w:spacing w:val="-7"/>
              <w:sz w:val="22"/>
              <w:szCs w:val="22"/>
            </w:rPr>
            <w:t>25</w:t>
          </w:r>
          <w:r>
            <w:rPr>
              <w:rFonts w:ascii="Calibri" w:hAnsi="Calibri" w:eastAsia="Calibri" w:cs="Calibri"/>
              <w:spacing w:val="-7"/>
              <w:sz w:val="22"/>
              <w:szCs w:val="22"/>
            </w:rPr>
            <w:fldChar w:fldCharType="end"/>
          </w:r>
        </w:p>
        <w:p w14:paraId="06D4983C">
          <w:pPr>
            <w:tabs>
              <w:tab w:val="right" w:leader="dot" w:pos="8627"/>
            </w:tabs>
            <w:spacing w:before="37" w:line="205" w:lineRule="auto"/>
            <w:ind w:left="843"/>
            <w:rPr>
              <w:rFonts w:ascii="Calibri" w:hAnsi="Calibri" w:eastAsia="Calibri" w:cs="Calibri"/>
              <w:sz w:val="22"/>
              <w:szCs w:val="22"/>
            </w:rPr>
          </w:pPr>
          <w:r>
            <w:rPr>
              <w:sz w:val="22"/>
              <w:szCs w:val="22"/>
            </w:rPr>
            <w:fldChar w:fldCharType="begin"/>
          </w:r>
          <w:r>
            <w:rPr>
              <w:sz w:val="22"/>
              <w:szCs w:val="22"/>
            </w:rPr>
            <w:instrText xml:space="preserve"> HYPERLINK \l "bookmark10" </w:instrText>
          </w:r>
          <w:r>
            <w:rPr>
              <w:sz w:val="22"/>
              <w:szCs w:val="22"/>
            </w:rPr>
            <w:fldChar w:fldCharType="separate"/>
          </w:r>
          <w:r>
            <w:rPr>
              <w:rFonts w:ascii="Calibri" w:hAnsi="Calibri" w:eastAsia="Calibri" w:cs="Calibri"/>
              <w:spacing w:val="-6"/>
              <w:sz w:val="22"/>
              <w:szCs w:val="22"/>
            </w:rPr>
            <w:t>5.</w:t>
          </w:r>
          <w:r>
            <w:rPr>
              <w:rFonts w:ascii="Calibri" w:hAnsi="Calibri" w:eastAsia="Calibri" w:cs="Calibri"/>
              <w:spacing w:val="14"/>
              <w:w w:val="101"/>
              <w:sz w:val="22"/>
              <w:szCs w:val="22"/>
            </w:rPr>
            <w:t xml:space="preserve">  </w:t>
          </w:r>
          <w:r>
            <w:rPr>
              <w:rFonts w:ascii="宋体" w:hAnsi="宋体" w:eastAsia="宋体" w:cs="宋体"/>
              <w:spacing w:val="-6"/>
              <w:sz w:val="22"/>
              <w:szCs w:val="22"/>
            </w:rPr>
            <w:t>开标</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69"/>
              <w:sz w:val="22"/>
              <w:szCs w:val="22"/>
            </w:rPr>
            <w:t xml:space="preserve"> </w:t>
          </w:r>
          <w:r>
            <w:rPr>
              <w:rFonts w:ascii="Calibri" w:hAnsi="Calibri" w:eastAsia="Calibri" w:cs="Calibri"/>
              <w:spacing w:val="-7"/>
              <w:sz w:val="22"/>
              <w:szCs w:val="22"/>
            </w:rPr>
            <w:t>26</w:t>
          </w:r>
          <w:r>
            <w:rPr>
              <w:rFonts w:ascii="Calibri" w:hAnsi="Calibri" w:eastAsia="Calibri" w:cs="Calibri"/>
              <w:spacing w:val="-7"/>
              <w:sz w:val="22"/>
              <w:szCs w:val="22"/>
            </w:rPr>
            <w:fldChar w:fldCharType="end"/>
          </w:r>
        </w:p>
        <w:p w14:paraId="15A92440">
          <w:pPr>
            <w:tabs>
              <w:tab w:val="right" w:leader="dot" w:pos="8627"/>
            </w:tabs>
            <w:spacing w:before="37" w:line="205" w:lineRule="auto"/>
            <w:ind w:left="843"/>
            <w:rPr>
              <w:rFonts w:ascii="Calibri" w:hAnsi="Calibri" w:eastAsia="Calibri" w:cs="Calibri"/>
              <w:sz w:val="22"/>
              <w:szCs w:val="22"/>
            </w:rPr>
          </w:pPr>
          <w:r>
            <w:rPr>
              <w:sz w:val="22"/>
              <w:szCs w:val="22"/>
            </w:rPr>
            <w:fldChar w:fldCharType="begin"/>
          </w:r>
          <w:r>
            <w:rPr>
              <w:sz w:val="22"/>
              <w:szCs w:val="22"/>
            </w:rPr>
            <w:instrText xml:space="preserve"> HYPERLINK \l "bookmark11" </w:instrText>
          </w:r>
          <w:r>
            <w:rPr>
              <w:sz w:val="22"/>
              <w:szCs w:val="22"/>
            </w:rPr>
            <w:fldChar w:fldCharType="separate"/>
          </w:r>
          <w:r>
            <w:rPr>
              <w:rFonts w:ascii="Calibri" w:hAnsi="Calibri" w:eastAsia="Calibri" w:cs="Calibri"/>
              <w:spacing w:val="-5"/>
              <w:sz w:val="22"/>
              <w:szCs w:val="22"/>
            </w:rPr>
            <w:t>6.</w:t>
          </w:r>
          <w:r>
            <w:rPr>
              <w:rFonts w:ascii="Calibri" w:hAnsi="Calibri" w:eastAsia="Calibri" w:cs="Calibri"/>
              <w:spacing w:val="12"/>
              <w:w w:val="101"/>
              <w:sz w:val="22"/>
              <w:szCs w:val="22"/>
            </w:rPr>
            <w:t xml:space="preserve">  </w:t>
          </w:r>
          <w:r>
            <w:rPr>
              <w:rFonts w:ascii="宋体" w:hAnsi="宋体" w:eastAsia="宋体" w:cs="宋体"/>
              <w:spacing w:val="-5"/>
              <w:sz w:val="22"/>
              <w:szCs w:val="22"/>
            </w:rPr>
            <w:t>评标</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69"/>
              <w:sz w:val="22"/>
              <w:szCs w:val="22"/>
            </w:rPr>
            <w:t xml:space="preserve"> </w:t>
          </w:r>
          <w:r>
            <w:rPr>
              <w:rFonts w:ascii="Calibri" w:hAnsi="Calibri" w:eastAsia="Calibri" w:cs="Calibri"/>
              <w:spacing w:val="-7"/>
              <w:sz w:val="22"/>
              <w:szCs w:val="22"/>
            </w:rPr>
            <w:t>27</w:t>
          </w:r>
          <w:r>
            <w:rPr>
              <w:rFonts w:ascii="Calibri" w:hAnsi="Calibri" w:eastAsia="Calibri" w:cs="Calibri"/>
              <w:spacing w:val="-7"/>
              <w:sz w:val="22"/>
              <w:szCs w:val="22"/>
            </w:rPr>
            <w:fldChar w:fldCharType="end"/>
          </w:r>
        </w:p>
        <w:p w14:paraId="419093D2">
          <w:pPr>
            <w:tabs>
              <w:tab w:val="right" w:leader="dot" w:pos="8627"/>
            </w:tabs>
            <w:spacing w:before="37" w:line="205" w:lineRule="auto"/>
            <w:ind w:left="842"/>
            <w:rPr>
              <w:rFonts w:ascii="Calibri" w:hAnsi="Calibri" w:eastAsia="Calibri" w:cs="Calibri"/>
              <w:sz w:val="22"/>
              <w:szCs w:val="22"/>
            </w:rPr>
          </w:pPr>
          <w:r>
            <w:rPr>
              <w:sz w:val="22"/>
              <w:szCs w:val="22"/>
            </w:rPr>
            <w:fldChar w:fldCharType="begin"/>
          </w:r>
          <w:r>
            <w:rPr>
              <w:sz w:val="22"/>
              <w:szCs w:val="22"/>
            </w:rPr>
            <w:instrText xml:space="preserve"> HYPERLINK \l "bookmark12" </w:instrText>
          </w:r>
          <w:r>
            <w:rPr>
              <w:sz w:val="22"/>
              <w:szCs w:val="22"/>
            </w:rPr>
            <w:fldChar w:fldCharType="separate"/>
          </w:r>
          <w:r>
            <w:rPr>
              <w:rFonts w:ascii="Calibri" w:hAnsi="Calibri" w:eastAsia="Calibri" w:cs="Calibri"/>
              <w:spacing w:val="-4"/>
              <w:sz w:val="22"/>
              <w:szCs w:val="22"/>
            </w:rPr>
            <w:t>7.</w:t>
          </w:r>
          <w:r>
            <w:rPr>
              <w:rFonts w:ascii="Calibri" w:hAnsi="Calibri" w:eastAsia="Calibri" w:cs="Calibri"/>
              <w:spacing w:val="15"/>
              <w:sz w:val="22"/>
              <w:szCs w:val="22"/>
            </w:rPr>
            <w:t xml:space="preserve">  </w:t>
          </w:r>
          <w:r>
            <w:rPr>
              <w:rFonts w:ascii="宋体" w:hAnsi="宋体" w:eastAsia="宋体" w:cs="宋体"/>
              <w:spacing w:val="-4"/>
              <w:sz w:val="22"/>
              <w:szCs w:val="22"/>
            </w:rPr>
            <w:t>合同授予</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70"/>
              <w:sz w:val="22"/>
              <w:szCs w:val="22"/>
            </w:rPr>
            <w:t xml:space="preserve"> </w:t>
          </w:r>
          <w:r>
            <w:rPr>
              <w:rFonts w:ascii="Calibri" w:hAnsi="Calibri" w:eastAsia="Calibri" w:cs="Calibri"/>
              <w:spacing w:val="-7"/>
              <w:sz w:val="22"/>
              <w:szCs w:val="22"/>
            </w:rPr>
            <w:t>28</w:t>
          </w:r>
          <w:r>
            <w:rPr>
              <w:rFonts w:ascii="Calibri" w:hAnsi="Calibri" w:eastAsia="Calibri" w:cs="Calibri"/>
              <w:spacing w:val="-7"/>
              <w:sz w:val="22"/>
              <w:szCs w:val="22"/>
            </w:rPr>
            <w:fldChar w:fldCharType="end"/>
          </w:r>
        </w:p>
        <w:p w14:paraId="2EC65D80">
          <w:pPr>
            <w:tabs>
              <w:tab w:val="right" w:leader="dot" w:pos="8627"/>
            </w:tabs>
            <w:spacing w:before="52" w:line="205" w:lineRule="auto"/>
            <w:ind w:left="841"/>
            <w:rPr>
              <w:rFonts w:ascii="Calibri" w:hAnsi="Calibri" w:eastAsia="Calibri" w:cs="Calibri"/>
              <w:sz w:val="22"/>
              <w:szCs w:val="22"/>
            </w:rPr>
          </w:pPr>
          <w:r>
            <w:rPr>
              <w:sz w:val="22"/>
              <w:szCs w:val="22"/>
            </w:rPr>
            <w:fldChar w:fldCharType="begin"/>
          </w:r>
          <w:r>
            <w:rPr>
              <w:sz w:val="22"/>
              <w:szCs w:val="22"/>
            </w:rPr>
            <w:instrText xml:space="preserve"> HYPERLINK \l "bookmark13" </w:instrText>
          </w:r>
          <w:r>
            <w:rPr>
              <w:sz w:val="22"/>
              <w:szCs w:val="22"/>
            </w:rPr>
            <w:fldChar w:fldCharType="separate"/>
          </w:r>
          <w:r>
            <w:rPr>
              <w:rFonts w:ascii="Calibri" w:hAnsi="Calibri" w:eastAsia="Calibri" w:cs="Calibri"/>
              <w:spacing w:val="-4"/>
              <w:sz w:val="22"/>
              <w:szCs w:val="22"/>
            </w:rPr>
            <w:t>8.</w:t>
          </w:r>
          <w:r>
            <w:rPr>
              <w:rFonts w:ascii="Calibri" w:hAnsi="Calibri" w:eastAsia="Calibri" w:cs="Calibri"/>
              <w:spacing w:val="18"/>
              <w:sz w:val="22"/>
              <w:szCs w:val="22"/>
            </w:rPr>
            <w:t xml:space="preserve">  </w:t>
          </w:r>
          <w:r>
            <w:rPr>
              <w:rFonts w:ascii="宋体" w:hAnsi="宋体" w:eastAsia="宋体" w:cs="宋体"/>
              <w:spacing w:val="-4"/>
              <w:sz w:val="22"/>
              <w:szCs w:val="22"/>
            </w:rPr>
            <w:t>纪律和监督</w:t>
          </w:r>
          <w:r>
            <w:rPr>
              <w:rFonts w:ascii="宋体" w:hAnsi="宋体" w:eastAsia="宋体" w:cs="宋体"/>
              <w:sz w:val="22"/>
              <w:szCs w:val="22"/>
            </w:rPr>
            <w:tab/>
          </w:r>
          <w:r>
            <w:rPr>
              <w:rFonts w:ascii="宋体" w:hAnsi="宋体" w:eastAsia="宋体" w:cs="宋体"/>
              <w:spacing w:val="-70"/>
              <w:sz w:val="22"/>
              <w:szCs w:val="22"/>
            </w:rPr>
            <w:t xml:space="preserve"> </w:t>
          </w:r>
          <w:r>
            <w:rPr>
              <w:rFonts w:ascii="Calibri" w:hAnsi="Calibri" w:eastAsia="Calibri" w:cs="Calibri"/>
              <w:spacing w:val="-7"/>
              <w:sz w:val="22"/>
              <w:szCs w:val="22"/>
            </w:rPr>
            <w:t>29</w:t>
          </w:r>
          <w:r>
            <w:rPr>
              <w:rFonts w:ascii="Calibri" w:hAnsi="Calibri" w:eastAsia="Calibri" w:cs="Calibri"/>
              <w:spacing w:val="-7"/>
              <w:sz w:val="22"/>
              <w:szCs w:val="22"/>
            </w:rPr>
            <w:fldChar w:fldCharType="end"/>
          </w:r>
        </w:p>
        <w:p w14:paraId="0832B444">
          <w:pPr>
            <w:tabs>
              <w:tab w:val="right" w:leader="dot" w:pos="8627"/>
            </w:tabs>
            <w:spacing w:before="37" w:line="205" w:lineRule="auto"/>
            <w:ind w:left="841"/>
            <w:rPr>
              <w:rFonts w:ascii="Calibri" w:hAnsi="Calibri" w:eastAsia="Calibri" w:cs="Calibri"/>
              <w:sz w:val="22"/>
              <w:szCs w:val="22"/>
            </w:rPr>
          </w:pPr>
          <w:r>
            <w:rPr>
              <w:sz w:val="22"/>
              <w:szCs w:val="22"/>
            </w:rPr>
            <w:fldChar w:fldCharType="begin"/>
          </w:r>
          <w:r>
            <w:rPr>
              <w:sz w:val="22"/>
              <w:szCs w:val="22"/>
            </w:rPr>
            <w:instrText xml:space="preserve"> HYPERLINK \l "bookmark14" </w:instrText>
          </w:r>
          <w:r>
            <w:rPr>
              <w:sz w:val="22"/>
              <w:szCs w:val="22"/>
            </w:rPr>
            <w:fldChar w:fldCharType="separate"/>
          </w:r>
          <w:r>
            <w:rPr>
              <w:rFonts w:ascii="Calibri" w:hAnsi="Calibri" w:eastAsia="Calibri" w:cs="Calibri"/>
              <w:spacing w:val="-3"/>
              <w:sz w:val="22"/>
              <w:szCs w:val="22"/>
            </w:rPr>
            <w:t>9.</w:t>
          </w:r>
          <w:r>
            <w:rPr>
              <w:rFonts w:ascii="Calibri" w:hAnsi="Calibri" w:eastAsia="Calibri" w:cs="Calibri"/>
              <w:spacing w:val="21"/>
              <w:w w:val="101"/>
              <w:sz w:val="22"/>
              <w:szCs w:val="22"/>
            </w:rPr>
            <w:t xml:space="preserve">  </w:t>
          </w:r>
          <w:r>
            <w:rPr>
              <w:rFonts w:ascii="宋体" w:hAnsi="宋体" w:eastAsia="宋体" w:cs="宋体"/>
              <w:spacing w:val="-3"/>
              <w:sz w:val="22"/>
              <w:szCs w:val="22"/>
            </w:rPr>
            <w:t>需要补充的其他内容</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30</w:t>
          </w:r>
          <w:r>
            <w:rPr>
              <w:rFonts w:ascii="Calibri" w:hAnsi="Calibri" w:eastAsia="Calibri" w:cs="Calibri"/>
              <w:spacing w:val="-6"/>
              <w:sz w:val="22"/>
              <w:szCs w:val="22"/>
            </w:rPr>
            <w:fldChar w:fldCharType="end"/>
          </w:r>
        </w:p>
        <w:p w14:paraId="7B7A7F5E">
          <w:pPr>
            <w:tabs>
              <w:tab w:val="right" w:leader="dot" w:pos="8627"/>
            </w:tabs>
            <w:spacing w:before="37"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"bookmark15" </w:instrText>
          </w:r>
          <w:r>
            <w:rPr>
              <w:sz w:val="22"/>
              <w:szCs w:val="22"/>
            </w:rPr>
            <w:fldChar w:fldCharType="separate"/>
          </w:r>
          <w:r>
            <w:rPr>
              <w:rFonts w:ascii="宋体" w:hAnsi="宋体" w:eastAsia="宋体" w:cs="宋体"/>
              <w:spacing w:val="-2"/>
              <w:sz w:val="22"/>
              <w:szCs w:val="22"/>
            </w:rPr>
            <w:t>附录一：投标人资质条件、能力和信誉</w:t>
          </w:r>
          <w:r>
            <w:rPr>
              <w:rFonts w:ascii="宋体" w:hAnsi="宋体" w:eastAsia="宋体" w:cs="宋体"/>
              <w:spacing w:val="-47"/>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31</w:t>
          </w:r>
          <w:r>
            <w:rPr>
              <w:rFonts w:ascii="Calibri" w:hAnsi="Calibri" w:eastAsia="Calibri" w:cs="Calibri"/>
              <w:spacing w:val="-6"/>
              <w:sz w:val="22"/>
              <w:szCs w:val="22"/>
            </w:rPr>
            <w:fldChar w:fldCharType="end"/>
          </w:r>
        </w:p>
        <w:p w14:paraId="007791C6">
          <w:pPr>
            <w:tabs>
              <w:tab w:val="right" w:leader="dot" w:pos="8627"/>
            </w:tabs>
            <w:spacing w:before="38"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"bookmark16" </w:instrText>
          </w:r>
          <w:r>
            <w:rPr>
              <w:sz w:val="22"/>
              <w:szCs w:val="22"/>
            </w:rPr>
            <w:fldChar w:fldCharType="separate"/>
          </w:r>
          <w:r>
            <w:rPr>
              <w:rFonts w:ascii="宋体" w:hAnsi="宋体" w:eastAsia="宋体" w:cs="宋体"/>
              <w:spacing w:val="-1"/>
              <w:sz w:val="22"/>
              <w:szCs w:val="22"/>
            </w:rPr>
            <w:t>附录二：政府采购与工程建设有关的货物预留工作及金额</w:t>
          </w:r>
          <w:r>
            <w:rPr>
              <w:rFonts w:ascii="宋体" w:hAnsi="宋体" w:eastAsia="宋体" w:cs="宋体"/>
              <w:spacing w:val="-54"/>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32</w:t>
          </w:r>
          <w:r>
            <w:rPr>
              <w:rFonts w:ascii="Calibri" w:hAnsi="Calibri" w:eastAsia="Calibri" w:cs="Calibri"/>
              <w:spacing w:val="-6"/>
              <w:sz w:val="22"/>
              <w:szCs w:val="22"/>
            </w:rPr>
            <w:fldChar w:fldCharType="end"/>
          </w:r>
        </w:p>
        <w:p w14:paraId="4AF88EF1">
          <w:pPr>
            <w:tabs>
              <w:tab w:val="right" w:leader="dot" w:pos="8627"/>
            </w:tabs>
            <w:spacing w:before="36"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"bookmark17" </w:instrText>
          </w:r>
          <w:r>
            <w:rPr>
              <w:sz w:val="22"/>
              <w:szCs w:val="22"/>
            </w:rPr>
            <w:fldChar w:fldCharType="separate"/>
          </w:r>
          <w:r>
            <w:rPr>
              <w:rFonts w:ascii="宋体" w:hAnsi="宋体" w:eastAsia="宋体" w:cs="宋体"/>
              <w:spacing w:val="-1"/>
              <w:sz w:val="22"/>
              <w:szCs w:val="22"/>
            </w:rPr>
            <w:t>附录三：政府采购与工程建设有关的货物适合小微企业承担的工作及金额</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34</w:t>
          </w:r>
          <w:r>
            <w:rPr>
              <w:rFonts w:ascii="Calibri" w:hAnsi="Calibri" w:eastAsia="Calibri" w:cs="Calibri"/>
              <w:spacing w:val="-6"/>
              <w:sz w:val="22"/>
              <w:szCs w:val="22"/>
            </w:rPr>
            <w:fldChar w:fldCharType="end"/>
          </w:r>
        </w:p>
        <w:p w14:paraId="22AAFD2E">
          <w:pPr>
            <w:tabs>
              <w:tab w:val="right" w:leader="dot" w:pos="8627"/>
            </w:tabs>
            <w:spacing w:before="38"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"bookmark18" </w:instrText>
          </w:r>
          <w:r>
            <w:rPr>
              <w:sz w:val="22"/>
              <w:szCs w:val="22"/>
            </w:rPr>
            <w:fldChar w:fldCharType="separate"/>
          </w:r>
          <w:r>
            <w:rPr>
              <w:rFonts w:ascii="宋体" w:hAnsi="宋体" w:eastAsia="宋体" w:cs="宋体"/>
              <w:spacing w:val="-2"/>
              <w:sz w:val="22"/>
              <w:szCs w:val="22"/>
            </w:rPr>
            <w:t>附表二：招标文件文件澄清通知</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36</w:t>
          </w:r>
          <w:r>
            <w:rPr>
              <w:rFonts w:ascii="Calibri" w:hAnsi="Calibri" w:eastAsia="Calibri" w:cs="Calibri"/>
              <w:spacing w:val="-6"/>
              <w:sz w:val="22"/>
              <w:szCs w:val="22"/>
            </w:rPr>
            <w:fldChar w:fldCharType="end"/>
          </w:r>
        </w:p>
        <w:p w14:paraId="09F58695">
          <w:pPr>
            <w:tabs>
              <w:tab w:val="right" w:leader="dot" w:pos="8627"/>
            </w:tabs>
            <w:spacing w:before="51"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"bookmark19" </w:instrText>
          </w:r>
          <w:r>
            <w:rPr>
              <w:sz w:val="22"/>
              <w:szCs w:val="22"/>
            </w:rPr>
            <w:fldChar w:fldCharType="separate"/>
          </w:r>
          <w:r>
            <w:rPr>
              <w:rFonts w:ascii="宋体" w:hAnsi="宋体" w:eastAsia="宋体" w:cs="宋体"/>
              <w:spacing w:val="-2"/>
              <w:sz w:val="22"/>
              <w:szCs w:val="22"/>
            </w:rPr>
            <w:t>附表三：招标文件文件修改通知</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37</w:t>
          </w:r>
          <w:r>
            <w:rPr>
              <w:rFonts w:ascii="Calibri" w:hAnsi="Calibri" w:eastAsia="Calibri" w:cs="Calibri"/>
              <w:spacing w:val="-6"/>
              <w:sz w:val="22"/>
              <w:szCs w:val="22"/>
            </w:rPr>
            <w:fldChar w:fldCharType="end"/>
          </w:r>
        </w:p>
        <w:p w14:paraId="5B283825">
          <w:pPr>
            <w:tabs>
              <w:tab w:val="right" w:leader="dot" w:pos="8627"/>
            </w:tabs>
            <w:spacing w:before="38"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"bookmark20" </w:instrText>
          </w:r>
          <w:r>
            <w:rPr>
              <w:sz w:val="22"/>
              <w:szCs w:val="22"/>
            </w:rPr>
            <w:fldChar w:fldCharType="separate"/>
          </w:r>
          <w:r>
            <w:rPr>
              <w:rFonts w:ascii="宋体" w:hAnsi="宋体" w:eastAsia="宋体" w:cs="宋体"/>
              <w:spacing w:val="-2"/>
              <w:sz w:val="22"/>
              <w:szCs w:val="22"/>
            </w:rPr>
            <w:t>附表四：投标文件递交签收凭证</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38</w:t>
          </w:r>
          <w:r>
            <w:rPr>
              <w:rFonts w:ascii="Calibri" w:hAnsi="Calibri" w:eastAsia="Calibri" w:cs="Calibri"/>
              <w:spacing w:val="-6"/>
              <w:sz w:val="22"/>
              <w:szCs w:val="22"/>
            </w:rPr>
            <w:fldChar w:fldCharType="end"/>
          </w:r>
        </w:p>
        <w:p w14:paraId="61A3238E">
          <w:pPr>
            <w:tabs>
              <w:tab w:val="right" w:leader="dot" w:pos="8627"/>
            </w:tabs>
            <w:spacing w:before="36"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"bookmark21" </w:instrText>
          </w:r>
          <w:r>
            <w:rPr>
              <w:sz w:val="22"/>
              <w:szCs w:val="22"/>
            </w:rPr>
            <w:fldChar w:fldCharType="separate"/>
          </w:r>
          <w:r>
            <w:rPr>
              <w:rFonts w:ascii="宋体" w:hAnsi="宋体" w:eastAsia="宋体" w:cs="宋体"/>
              <w:spacing w:val="-3"/>
              <w:sz w:val="22"/>
              <w:szCs w:val="22"/>
            </w:rPr>
            <w:t>附表五：开标记录表</w:t>
          </w:r>
          <w:r>
            <w:rPr>
              <w:rFonts w:ascii="宋体" w:hAnsi="宋体" w:eastAsia="宋体" w:cs="宋体"/>
              <w:spacing w:val="-56"/>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39</w:t>
          </w:r>
          <w:r>
            <w:rPr>
              <w:rFonts w:ascii="Calibri" w:hAnsi="Calibri" w:eastAsia="Calibri" w:cs="Calibri"/>
              <w:spacing w:val="-6"/>
              <w:sz w:val="22"/>
              <w:szCs w:val="22"/>
            </w:rPr>
            <w:fldChar w:fldCharType="end"/>
          </w:r>
        </w:p>
        <w:p w14:paraId="6B76AE23">
          <w:pPr>
            <w:tabs>
              <w:tab w:val="right" w:leader="dot" w:pos="8627"/>
            </w:tabs>
            <w:spacing w:before="38"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"bookmark22" </w:instrText>
          </w:r>
          <w:r>
            <w:rPr>
              <w:sz w:val="22"/>
              <w:szCs w:val="22"/>
            </w:rPr>
            <w:fldChar w:fldCharType="separate"/>
          </w:r>
          <w:r>
            <w:rPr>
              <w:rFonts w:ascii="宋体" w:hAnsi="宋体" w:eastAsia="宋体" w:cs="宋体"/>
              <w:spacing w:val="-2"/>
              <w:sz w:val="22"/>
              <w:szCs w:val="22"/>
            </w:rPr>
            <w:t>附表六：投标文件问题澄清通知</w:t>
          </w:r>
          <w:r>
            <w:rPr>
              <w:rFonts w:ascii="宋体" w:hAnsi="宋体" w:eastAsia="宋体" w:cs="宋体"/>
              <w:sz w:val="22"/>
              <w:szCs w:val="22"/>
            </w:rPr>
            <w:tab/>
          </w:r>
          <w:r>
            <w:rPr>
              <w:rFonts w:ascii="宋体" w:hAnsi="宋体" w:eastAsia="宋体" w:cs="宋体"/>
              <w:spacing w:val="-75"/>
              <w:sz w:val="22"/>
              <w:szCs w:val="22"/>
            </w:rPr>
            <w:t xml:space="preserve"> </w:t>
          </w:r>
          <w:r>
            <w:rPr>
              <w:rFonts w:ascii="Calibri" w:hAnsi="Calibri" w:eastAsia="Calibri" w:cs="Calibri"/>
              <w:spacing w:val="-4"/>
              <w:sz w:val="22"/>
              <w:szCs w:val="22"/>
            </w:rPr>
            <w:t>40</w:t>
          </w:r>
          <w:r>
            <w:rPr>
              <w:rFonts w:ascii="Calibri" w:hAnsi="Calibri" w:eastAsia="Calibri" w:cs="Calibri"/>
              <w:spacing w:val="-4"/>
              <w:sz w:val="22"/>
              <w:szCs w:val="22"/>
            </w:rPr>
            <w:fldChar w:fldCharType="end"/>
          </w:r>
        </w:p>
        <w:p w14:paraId="72014A23">
          <w:pPr>
            <w:tabs>
              <w:tab w:val="right" w:leader="dot" w:pos="8627"/>
            </w:tabs>
            <w:spacing w:before="37"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"bookmark23" </w:instrText>
          </w:r>
          <w:r>
            <w:rPr>
              <w:sz w:val="22"/>
              <w:szCs w:val="22"/>
            </w:rPr>
            <w:fldChar w:fldCharType="separate"/>
          </w:r>
          <w:r>
            <w:rPr>
              <w:rFonts w:ascii="宋体" w:hAnsi="宋体" w:eastAsia="宋体" w:cs="宋体"/>
              <w:spacing w:val="-2"/>
              <w:sz w:val="22"/>
              <w:szCs w:val="22"/>
            </w:rPr>
            <w:t>附表七：投标文件问题的澄清</w:t>
          </w:r>
          <w:r>
            <w:rPr>
              <w:rFonts w:ascii="宋体" w:hAnsi="宋体" w:eastAsia="宋体" w:cs="宋体"/>
              <w:spacing w:val="-56"/>
              <w:sz w:val="22"/>
              <w:szCs w:val="22"/>
            </w:rPr>
            <w:t xml:space="preserve"> </w:t>
          </w:r>
          <w:r>
            <w:rPr>
              <w:rFonts w:ascii="宋体" w:hAnsi="宋体" w:eastAsia="宋体" w:cs="宋体"/>
              <w:sz w:val="22"/>
              <w:szCs w:val="22"/>
            </w:rPr>
            <w:tab/>
          </w:r>
          <w:r>
            <w:rPr>
              <w:rFonts w:ascii="宋体" w:hAnsi="宋体" w:eastAsia="宋体" w:cs="宋体"/>
              <w:spacing w:val="-75"/>
              <w:sz w:val="22"/>
              <w:szCs w:val="22"/>
            </w:rPr>
            <w:t xml:space="preserve"> </w:t>
          </w:r>
          <w:r>
            <w:rPr>
              <w:rFonts w:ascii="Calibri" w:hAnsi="Calibri" w:eastAsia="Calibri" w:cs="Calibri"/>
              <w:spacing w:val="-4"/>
              <w:sz w:val="22"/>
              <w:szCs w:val="22"/>
            </w:rPr>
            <w:t>41</w:t>
          </w:r>
          <w:r>
            <w:rPr>
              <w:rFonts w:ascii="Calibri" w:hAnsi="Calibri" w:eastAsia="Calibri" w:cs="Calibri"/>
              <w:spacing w:val="-4"/>
              <w:sz w:val="22"/>
              <w:szCs w:val="22"/>
            </w:rPr>
            <w:fldChar w:fldCharType="end"/>
          </w:r>
        </w:p>
        <w:p w14:paraId="555D4FDB">
          <w:pPr>
            <w:tabs>
              <w:tab w:val="right" w:leader="dot" w:pos="8627"/>
            </w:tabs>
            <w:spacing w:before="37"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"bookmark24" </w:instrText>
          </w:r>
          <w:r>
            <w:rPr>
              <w:sz w:val="22"/>
              <w:szCs w:val="22"/>
            </w:rPr>
            <w:fldChar w:fldCharType="separate"/>
          </w:r>
          <w:r>
            <w:rPr>
              <w:rFonts w:ascii="宋体" w:hAnsi="宋体" w:eastAsia="宋体" w:cs="宋体"/>
              <w:spacing w:val="-3"/>
              <w:sz w:val="22"/>
              <w:szCs w:val="22"/>
            </w:rPr>
            <w:t>附表八：中标通知书</w:t>
          </w:r>
          <w:r>
            <w:rPr>
              <w:rFonts w:ascii="宋体" w:hAnsi="宋体" w:eastAsia="宋体" w:cs="宋体"/>
              <w:spacing w:val="-56"/>
              <w:sz w:val="22"/>
              <w:szCs w:val="22"/>
            </w:rPr>
            <w:t xml:space="preserve"> </w:t>
          </w:r>
          <w:r>
            <w:rPr>
              <w:rFonts w:ascii="宋体" w:hAnsi="宋体" w:eastAsia="宋体" w:cs="宋体"/>
              <w:sz w:val="22"/>
              <w:szCs w:val="22"/>
            </w:rPr>
            <w:tab/>
          </w:r>
          <w:r>
            <w:rPr>
              <w:rFonts w:ascii="宋体" w:hAnsi="宋体" w:eastAsia="宋体" w:cs="宋体"/>
              <w:spacing w:val="-76"/>
              <w:sz w:val="22"/>
              <w:szCs w:val="22"/>
            </w:rPr>
            <w:t xml:space="preserve"> </w:t>
          </w:r>
          <w:r>
            <w:rPr>
              <w:rFonts w:ascii="Calibri" w:hAnsi="Calibri" w:eastAsia="Calibri" w:cs="Calibri"/>
              <w:spacing w:val="-4"/>
              <w:sz w:val="22"/>
              <w:szCs w:val="22"/>
            </w:rPr>
            <w:t>42</w:t>
          </w:r>
          <w:r>
            <w:rPr>
              <w:rFonts w:ascii="Calibri" w:hAnsi="Calibri" w:eastAsia="Calibri" w:cs="Calibri"/>
              <w:spacing w:val="-4"/>
              <w:sz w:val="22"/>
              <w:szCs w:val="22"/>
            </w:rPr>
            <w:fldChar w:fldCharType="end"/>
          </w:r>
        </w:p>
        <w:p w14:paraId="32B9F287">
          <w:pPr>
            <w:tabs>
              <w:tab w:val="right" w:leader="dot" w:pos="8627"/>
            </w:tabs>
            <w:spacing w:before="37"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"bookmark25" </w:instrText>
          </w:r>
          <w:r>
            <w:rPr>
              <w:sz w:val="22"/>
              <w:szCs w:val="22"/>
            </w:rPr>
            <w:fldChar w:fldCharType="separate"/>
          </w:r>
          <w:r>
            <w:rPr>
              <w:rFonts w:ascii="宋体" w:hAnsi="宋体" w:eastAsia="宋体" w:cs="宋体"/>
              <w:spacing w:val="-2"/>
              <w:sz w:val="22"/>
              <w:szCs w:val="22"/>
            </w:rPr>
            <w:t>附表九：中标结果通知书</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74"/>
              <w:sz w:val="22"/>
              <w:szCs w:val="22"/>
            </w:rPr>
            <w:t xml:space="preserve"> </w:t>
          </w:r>
          <w:r>
            <w:rPr>
              <w:rFonts w:ascii="Calibri" w:hAnsi="Calibri" w:eastAsia="Calibri" w:cs="Calibri"/>
              <w:spacing w:val="-4"/>
              <w:sz w:val="22"/>
              <w:szCs w:val="22"/>
            </w:rPr>
            <w:t>43</w:t>
          </w:r>
          <w:r>
            <w:rPr>
              <w:rFonts w:ascii="Calibri" w:hAnsi="Calibri" w:eastAsia="Calibri" w:cs="Calibri"/>
              <w:spacing w:val="-4"/>
              <w:sz w:val="22"/>
              <w:szCs w:val="22"/>
            </w:rPr>
            <w:fldChar w:fldCharType="end"/>
          </w:r>
        </w:p>
        <w:p w14:paraId="394B6506">
          <w:pPr>
            <w:tabs>
              <w:tab w:val="right" w:leader="dot" w:pos="8627"/>
            </w:tabs>
            <w:spacing w:before="52"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"bookmark26" </w:instrText>
          </w:r>
          <w:r>
            <w:rPr>
              <w:sz w:val="22"/>
              <w:szCs w:val="22"/>
            </w:rPr>
            <w:fldChar w:fldCharType="separate"/>
          </w:r>
          <w:r>
            <w:rPr>
              <w:rFonts w:ascii="宋体" w:hAnsi="宋体" w:eastAsia="宋体" w:cs="宋体"/>
              <w:spacing w:val="-4"/>
              <w:sz w:val="22"/>
              <w:szCs w:val="22"/>
            </w:rPr>
            <w:t>附表十：异议函</w:t>
          </w:r>
          <w:r>
            <w:rPr>
              <w:rFonts w:ascii="宋体" w:hAnsi="宋体" w:eastAsia="宋体" w:cs="宋体"/>
              <w:spacing w:val="-55"/>
              <w:sz w:val="22"/>
              <w:szCs w:val="22"/>
            </w:rPr>
            <w:t xml:space="preserve"> </w:t>
          </w:r>
          <w:r>
            <w:rPr>
              <w:rFonts w:ascii="宋体" w:hAnsi="宋体" w:eastAsia="宋体" w:cs="宋体"/>
              <w:sz w:val="22"/>
              <w:szCs w:val="22"/>
            </w:rPr>
            <w:tab/>
          </w:r>
          <w:r>
            <w:rPr>
              <w:rFonts w:ascii="宋体" w:hAnsi="宋体" w:eastAsia="宋体" w:cs="宋体"/>
              <w:spacing w:val="-76"/>
              <w:sz w:val="22"/>
              <w:szCs w:val="22"/>
            </w:rPr>
            <w:t xml:space="preserve"> </w:t>
          </w:r>
          <w:r>
            <w:rPr>
              <w:rFonts w:ascii="Calibri" w:hAnsi="Calibri" w:eastAsia="Calibri" w:cs="Calibri"/>
              <w:spacing w:val="-4"/>
              <w:sz w:val="22"/>
              <w:szCs w:val="22"/>
            </w:rPr>
            <w:t>44</w:t>
          </w:r>
          <w:r>
            <w:rPr>
              <w:rFonts w:ascii="Calibri" w:hAnsi="Calibri" w:eastAsia="Calibri" w:cs="Calibri"/>
              <w:spacing w:val="-4"/>
              <w:sz w:val="22"/>
              <w:szCs w:val="22"/>
            </w:rPr>
            <w:fldChar w:fldCharType="end"/>
          </w:r>
        </w:p>
        <w:p w14:paraId="365F45F0">
          <w:pPr>
            <w:tabs>
              <w:tab w:val="right" w:leader="dot" w:pos="8627"/>
            </w:tabs>
            <w:spacing w:before="37"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"bookmark27" </w:instrText>
          </w:r>
          <w:r>
            <w:rPr>
              <w:sz w:val="22"/>
              <w:szCs w:val="22"/>
            </w:rPr>
            <w:fldChar w:fldCharType="separate"/>
          </w:r>
          <w:r>
            <w:rPr>
              <w:rFonts w:ascii="宋体" w:hAnsi="宋体" w:eastAsia="宋体" w:cs="宋体"/>
              <w:spacing w:val="-5"/>
              <w:sz w:val="22"/>
              <w:szCs w:val="22"/>
            </w:rPr>
            <w:t>附表十一：异议答复函</w:t>
          </w:r>
          <w:r>
            <w:rPr>
              <w:rFonts w:ascii="宋体" w:hAnsi="宋体" w:eastAsia="宋体" w:cs="宋体"/>
              <w:sz w:val="22"/>
              <w:szCs w:val="22"/>
            </w:rPr>
            <w:tab/>
          </w:r>
          <w:r>
            <w:rPr>
              <w:rFonts w:ascii="宋体" w:hAnsi="宋体" w:eastAsia="宋体" w:cs="宋体"/>
              <w:spacing w:val="-76"/>
              <w:sz w:val="22"/>
              <w:szCs w:val="22"/>
            </w:rPr>
            <w:t xml:space="preserve"> </w:t>
          </w:r>
          <w:r>
            <w:rPr>
              <w:rFonts w:ascii="Calibri" w:hAnsi="Calibri" w:eastAsia="Calibri" w:cs="Calibri"/>
              <w:spacing w:val="-4"/>
              <w:sz w:val="22"/>
              <w:szCs w:val="22"/>
            </w:rPr>
            <w:t>45</w:t>
          </w:r>
          <w:r>
            <w:rPr>
              <w:rFonts w:ascii="Calibri" w:hAnsi="Calibri" w:eastAsia="Calibri" w:cs="Calibri"/>
              <w:spacing w:val="-4"/>
              <w:sz w:val="22"/>
              <w:szCs w:val="22"/>
            </w:rPr>
            <w:fldChar w:fldCharType="end"/>
          </w:r>
        </w:p>
        <w:p w14:paraId="1A5916AD">
          <w:pPr>
            <w:tabs>
              <w:tab w:val="right" w:leader="dot" w:pos="8627"/>
            </w:tabs>
            <w:spacing w:before="37"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"bookmark28" </w:instrText>
          </w:r>
          <w:r>
            <w:rPr>
              <w:sz w:val="22"/>
              <w:szCs w:val="22"/>
            </w:rPr>
            <w:fldChar w:fldCharType="separate"/>
          </w:r>
          <w:r>
            <w:rPr>
              <w:rFonts w:ascii="宋体" w:hAnsi="宋体" w:eastAsia="宋体" w:cs="宋体"/>
              <w:spacing w:val="-3"/>
              <w:sz w:val="22"/>
              <w:szCs w:val="22"/>
            </w:rPr>
            <w:t>附表十二：投标确认书</w:t>
          </w:r>
          <w:r>
            <w:rPr>
              <w:rFonts w:ascii="宋体" w:hAnsi="宋体" w:eastAsia="宋体" w:cs="宋体"/>
              <w:sz w:val="22"/>
              <w:szCs w:val="22"/>
            </w:rPr>
            <w:tab/>
          </w:r>
          <w:r>
            <w:rPr>
              <w:rFonts w:ascii="宋体" w:hAnsi="宋体" w:eastAsia="宋体" w:cs="宋体"/>
              <w:spacing w:val="-76"/>
              <w:sz w:val="22"/>
              <w:szCs w:val="22"/>
            </w:rPr>
            <w:t xml:space="preserve"> </w:t>
          </w:r>
          <w:r>
            <w:rPr>
              <w:rFonts w:ascii="Calibri" w:hAnsi="Calibri" w:eastAsia="Calibri" w:cs="Calibri"/>
              <w:spacing w:val="-4"/>
              <w:sz w:val="22"/>
              <w:szCs w:val="22"/>
            </w:rPr>
            <w:t>46</w:t>
          </w:r>
          <w:r>
            <w:rPr>
              <w:rFonts w:ascii="Calibri" w:hAnsi="Calibri" w:eastAsia="Calibri" w:cs="Calibri"/>
              <w:spacing w:val="-4"/>
              <w:sz w:val="22"/>
              <w:szCs w:val="22"/>
            </w:rPr>
            <w:fldChar w:fldCharType="end"/>
          </w:r>
        </w:p>
        <w:p w14:paraId="4B3BF082">
          <w:pPr>
            <w:tabs>
              <w:tab w:val="right" w:leader="dot" w:pos="8627"/>
            </w:tabs>
            <w:spacing w:before="37" w:line="205" w:lineRule="auto"/>
            <w:ind w:left="436"/>
            <w:rPr>
              <w:rFonts w:ascii="Calibri" w:hAnsi="Calibri" w:eastAsia="Calibri" w:cs="Calibri"/>
              <w:sz w:val="22"/>
              <w:szCs w:val="22"/>
            </w:rPr>
          </w:pPr>
          <w:r>
            <w:rPr>
              <w:sz w:val="22"/>
              <w:szCs w:val="22"/>
            </w:rPr>
            <w:fldChar w:fldCharType="begin"/>
          </w:r>
          <w:r>
            <w:rPr>
              <w:sz w:val="22"/>
              <w:szCs w:val="22"/>
            </w:rPr>
            <w:instrText xml:space="preserve"> HYPERLINK \l "bookmark29" </w:instrText>
          </w:r>
          <w:r>
            <w:rPr>
              <w:sz w:val="22"/>
              <w:szCs w:val="22"/>
            </w:rPr>
            <w:fldChar w:fldCharType="separate"/>
          </w:r>
          <w:r>
            <w:rPr>
              <w:rFonts w:ascii="宋体" w:hAnsi="宋体" w:eastAsia="宋体" w:cs="宋体"/>
              <w:spacing w:val="-4"/>
              <w:sz w:val="22"/>
              <w:szCs w:val="22"/>
            </w:rPr>
            <w:t>附表十三：授权委托书</w:t>
          </w:r>
          <w:r>
            <w:rPr>
              <w:rFonts w:ascii="宋体" w:hAnsi="宋体" w:eastAsia="宋体" w:cs="宋体"/>
              <w:sz w:val="22"/>
              <w:szCs w:val="22"/>
            </w:rPr>
            <w:tab/>
          </w:r>
          <w:r>
            <w:rPr>
              <w:rFonts w:ascii="宋体" w:hAnsi="宋体" w:eastAsia="宋体" w:cs="宋体"/>
              <w:spacing w:val="-76"/>
              <w:sz w:val="22"/>
              <w:szCs w:val="22"/>
            </w:rPr>
            <w:t xml:space="preserve"> </w:t>
          </w:r>
          <w:r>
            <w:rPr>
              <w:rFonts w:ascii="Calibri" w:hAnsi="Calibri" w:eastAsia="Calibri" w:cs="Calibri"/>
              <w:spacing w:val="-4"/>
              <w:sz w:val="22"/>
              <w:szCs w:val="22"/>
            </w:rPr>
            <w:t>47</w:t>
          </w:r>
          <w:r>
            <w:rPr>
              <w:rFonts w:ascii="Calibri" w:hAnsi="Calibri" w:eastAsia="Calibri" w:cs="Calibri"/>
              <w:spacing w:val="-4"/>
              <w:sz w:val="22"/>
              <w:szCs w:val="22"/>
            </w:rPr>
            <w:fldChar w:fldCharType="end"/>
          </w:r>
        </w:p>
        <w:p w14:paraId="7767DCE0">
          <w:pPr>
            <w:pStyle w:val="4"/>
            <w:tabs>
              <w:tab w:val="right" w:leader="dot" w:pos="8627"/>
            </w:tabs>
            <w:spacing w:before="202" w:line="205" w:lineRule="auto"/>
            <w:rPr>
              <w:rFonts w:ascii="Calibri" w:hAnsi="Calibri" w:eastAsia="Calibri" w:cs="Calibri"/>
              <w:sz w:val="22"/>
              <w:szCs w:val="22"/>
            </w:rPr>
          </w:pPr>
          <w:r>
            <w:rPr>
              <w:sz w:val="32"/>
              <w:szCs w:val="32"/>
            </w:rPr>
            <w:fldChar w:fldCharType="begin"/>
          </w:r>
          <w:r>
            <w:rPr>
              <w:sz w:val="32"/>
              <w:szCs w:val="32"/>
            </w:rPr>
            <w:instrText xml:space="preserve"> HYPERLINK \l "bookmark30" </w:instrText>
          </w:r>
          <w:r>
            <w:rPr>
              <w:sz w:val="32"/>
              <w:szCs w:val="32"/>
            </w:rPr>
            <w:fldChar w:fldCharType="separate"/>
          </w:r>
          <w:r>
            <w:rPr>
              <w:spacing w:val="-1"/>
              <w:sz w:val="22"/>
              <w:szCs w:val="22"/>
            </w:rPr>
            <w:t>第三章 评标办法（综合评估法）</w:t>
          </w:r>
          <w:r>
            <w:rPr>
              <w:spacing w:val="-65"/>
              <w:sz w:val="22"/>
              <w:szCs w:val="22"/>
            </w:rPr>
            <w:t xml:space="preserve"> </w:t>
          </w:r>
          <w:r>
            <w:rPr>
              <w:sz w:val="22"/>
              <w:szCs w:val="22"/>
            </w:rPr>
            <w:tab/>
          </w:r>
          <w:r>
            <w:rPr>
              <w:spacing w:val="-75"/>
              <w:sz w:val="22"/>
              <w:szCs w:val="22"/>
            </w:rPr>
            <w:t xml:space="preserve"> </w:t>
          </w:r>
          <w:r>
            <w:rPr>
              <w:rFonts w:ascii="Calibri" w:hAnsi="Calibri" w:eastAsia="Calibri" w:cs="Calibri"/>
              <w:spacing w:val="-4"/>
              <w:sz w:val="22"/>
              <w:szCs w:val="22"/>
            </w:rPr>
            <w:t>48</w:t>
          </w:r>
          <w:r>
            <w:rPr>
              <w:rFonts w:ascii="Calibri" w:hAnsi="Calibri" w:eastAsia="Calibri" w:cs="Calibri"/>
              <w:spacing w:val="-4"/>
              <w:sz w:val="22"/>
              <w:szCs w:val="22"/>
            </w:rPr>
            <w:fldChar w:fldCharType="end"/>
          </w:r>
        </w:p>
        <w:p w14:paraId="6D5A9B40">
          <w:pPr>
            <w:tabs>
              <w:tab w:val="right" w:leader="dot" w:pos="8627"/>
            </w:tabs>
            <w:spacing w:before="68" w:line="205" w:lineRule="auto"/>
            <w:ind w:left="419"/>
            <w:rPr>
              <w:rFonts w:ascii="Calibri" w:hAnsi="Calibri" w:eastAsia="Calibri" w:cs="Calibri"/>
              <w:sz w:val="22"/>
              <w:szCs w:val="22"/>
            </w:rPr>
          </w:pPr>
          <w:r>
            <w:rPr>
              <w:sz w:val="22"/>
              <w:szCs w:val="22"/>
            </w:rPr>
            <w:fldChar w:fldCharType="begin"/>
          </w:r>
          <w:r>
            <w:rPr>
              <w:sz w:val="22"/>
              <w:szCs w:val="22"/>
            </w:rPr>
            <w:instrText xml:space="preserve"> HYPERLINK \l "bookmark31" </w:instrText>
          </w:r>
          <w:r>
            <w:rPr>
              <w:sz w:val="22"/>
              <w:szCs w:val="22"/>
            </w:rPr>
            <w:fldChar w:fldCharType="separate"/>
          </w:r>
          <w:r>
            <w:rPr>
              <w:rFonts w:ascii="宋体" w:hAnsi="宋体" w:eastAsia="宋体" w:cs="宋体"/>
              <w:sz w:val="22"/>
              <w:szCs w:val="22"/>
            </w:rPr>
            <w:t>评标办法前附表（办法一）</w:t>
          </w:r>
          <w:r>
            <w:rPr>
              <w:rFonts w:ascii="宋体" w:hAnsi="宋体" w:eastAsia="宋体" w:cs="宋体"/>
              <w:sz w:val="22"/>
              <w:szCs w:val="22"/>
            </w:rPr>
            <w:tab/>
          </w:r>
          <w:r>
            <w:rPr>
              <w:rFonts w:ascii="宋体" w:hAnsi="宋体" w:eastAsia="宋体" w:cs="宋体"/>
              <w:spacing w:val="-75"/>
              <w:sz w:val="22"/>
              <w:szCs w:val="22"/>
            </w:rPr>
            <w:t xml:space="preserve"> </w:t>
          </w:r>
          <w:r>
            <w:rPr>
              <w:rFonts w:ascii="Calibri" w:hAnsi="Calibri" w:eastAsia="Calibri" w:cs="Calibri"/>
              <w:spacing w:val="-4"/>
              <w:sz w:val="22"/>
              <w:szCs w:val="22"/>
            </w:rPr>
            <w:t>48</w:t>
          </w:r>
          <w:r>
            <w:rPr>
              <w:rFonts w:ascii="Calibri" w:hAnsi="Calibri" w:eastAsia="Calibri" w:cs="Calibri"/>
              <w:spacing w:val="-4"/>
              <w:sz w:val="22"/>
              <w:szCs w:val="22"/>
            </w:rPr>
            <w:fldChar w:fldCharType="end"/>
          </w:r>
        </w:p>
        <w:p w14:paraId="17BC1CC7">
          <w:pPr>
            <w:tabs>
              <w:tab w:val="right" w:leader="dot" w:pos="8627"/>
            </w:tabs>
            <w:spacing w:before="37" w:line="205" w:lineRule="auto"/>
            <w:ind w:left="419"/>
            <w:rPr>
              <w:rFonts w:ascii="Calibri" w:hAnsi="Calibri" w:eastAsia="Calibri" w:cs="Calibri"/>
              <w:sz w:val="22"/>
              <w:szCs w:val="22"/>
            </w:rPr>
          </w:pPr>
          <w:r>
            <w:rPr>
              <w:sz w:val="22"/>
              <w:szCs w:val="22"/>
            </w:rPr>
            <w:fldChar w:fldCharType="begin"/>
          </w:r>
          <w:r>
            <w:rPr>
              <w:sz w:val="22"/>
              <w:szCs w:val="22"/>
            </w:rPr>
            <w:instrText xml:space="preserve"> HYPERLINK \l "bookmark32" </w:instrText>
          </w:r>
          <w:r>
            <w:rPr>
              <w:sz w:val="22"/>
              <w:szCs w:val="22"/>
            </w:rPr>
            <w:fldChar w:fldCharType="separate"/>
          </w:r>
          <w:r>
            <w:rPr>
              <w:rFonts w:ascii="宋体" w:hAnsi="宋体" w:eastAsia="宋体" w:cs="宋体"/>
              <w:spacing w:val="-1"/>
              <w:sz w:val="22"/>
              <w:szCs w:val="22"/>
            </w:rPr>
            <w:t>评标办法正文部分</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55</w:t>
          </w:r>
          <w:r>
            <w:rPr>
              <w:rFonts w:ascii="Calibri" w:hAnsi="Calibri" w:eastAsia="Calibri" w:cs="Calibri"/>
              <w:spacing w:val="-6"/>
              <w:sz w:val="22"/>
              <w:szCs w:val="22"/>
            </w:rPr>
            <w:fldChar w:fldCharType="end"/>
          </w:r>
        </w:p>
        <w:p w14:paraId="1FD3C89F">
          <w:pPr>
            <w:tabs>
              <w:tab w:val="right" w:leader="dot" w:pos="8627"/>
            </w:tabs>
            <w:spacing w:before="37" w:line="205" w:lineRule="auto"/>
            <w:ind w:left="850"/>
            <w:rPr>
              <w:rFonts w:ascii="Calibri" w:hAnsi="Calibri" w:eastAsia="Calibri" w:cs="Calibri"/>
              <w:sz w:val="22"/>
              <w:szCs w:val="22"/>
            </w:rPr>
          </w:pPr>
          <w:r>
            <w:rPr>
              <w:sz w:val="22"/>
              <w:szCs w:val="22"/>
            </w:rPr>
            <w:fldChar w:fldCharType="begin"/>
          </w:r>
          <w:r>
            <w:rPr>
              <w:sz w:val="22"/>
              <w:szCs w:val="22"/>
            </w:rPr>
            <w:instrText xml:space="preserve"> HYPERLINK \l "bookmark33" </w:instrText>
          </w:r>
          <w:r>
            <w:rPr>
              <w:sz w:val="22"/>
              <w:szCs w:val="22"/>
            </w:rPr>
            <w:fldChar w:fldCharType="separate"/>
          </w:r>
          <w:r>
            <w:rPr>
              <w:rFonts w:ascii="Calibri" w:hAnsi="Calibri" w:eastAsia="Calibri" w:cs="Calibri"/>
              <w:spacing w:val="-5"/>
              <w:sz w:val="22"/>
              <w:szCs w:val="22"/>
            </w:rPr>
            <w:t>1.</w:t>
          </w:r>
          <w:r>
            <w:rPr>
              <w:rFonts w:ascii="Calibri" w:hAnsi="Calibri" w:eastAsia="Calibri" w:cs="Calibri"/>
              <w:spacing w:val="14"/>
              <w:sz w:val="22"/>
              <w:szCs w:val="22"/>
            </w:rPr>
            <w:t xml:space="preserve">  </w:t>
          </w:r>
          <w:r>
            <w:rPr>
              <w:rFonts w:ascii="宋体" w:hAnsi="宋体" w:eastAsia="宋体" w:cs="宋体"/>
              <w:spacing w:val="-5"/>
              <w:sz w:val="22"/>
              <w:szCs w:val="22"/>
            </w:rPr>
            <w:t>评标方法</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55</w:t>
          </w:r>
          <w:r>
            <w:rPr>
              <w:rFonts w:ascii="Calibri" w:hAnsi="Calibri" w:eastAsia="Calibri" w:cs="Calibri"/>
              <w:spacing w:val="-6"/>
              <w:sz w:val="22"/>
              <w:szCs w:val="22"/>
            </w:rPr>
            <w:fldChar w:fldCharType="end"/>
          </w:r>
        </w:p>
        <w:p w14:paraId="550FB228">
          <w:pPr>
            <w:tabs>
              <w:tab w:val="right" w:leader="dot" w:pos="8627"/>
            </w:tabs>
            <w:spacing w:before="37" w:line="205" w:lineRule="auto"/>
            <w:ind w:left="844"/>
            <w:rPr>
              <w:rFonts w:ascii="Calibri" w:hAnsi="Calibri" w:eastAsia="Calibri" w:cs="Calibri"/>
              <w:sz w:val="22"/>
              <w:szCs w:val="22"/>
            </w:rPr>
          </w:pPr>
          <w:r>
            <w:rPr>
              <w:sz w:val="22"/>
              <w:szCs w:val="22"/>
            </w:rPr>
            <w:fldChar w:fldCharType="begin"/>
          </w:r>
          <w:r>
            <w:rPr>
              <w:sz w:val="22"/>
              <w:szCs w:val="22"/>
            </w:rPr>
            <w:instrText xml:space="preserve"> HYPERLINK \l "bookmark34" </w:instrText>
          </w:r>
          <w:r>
            <w:rPr>
              <w:sz w:val="22"/>
              <w:szCs w:val="22"/>
            </w:rPr>
            <w:fldChar w:fldCharType="separate"/>
          </w:r>
          <w:r>
            <w:rPr>
              <w:rFonts w:ascii="Calibri" w:hAnsi="Calibri" w:eastAsia="Calibri" w:cs="Calibri"/>
              <w:spacing w:val="-4"/>
              <w:sz w:val="22"/>
              <w:szCs w:val="22"/>
            </w:rPr>
            <w:t>2.</w:t>
          </w:r>
          <w:r>
            <w:rPr>
              <w:rFonts w:ascii="Calibri" w:hAnsi="Calibri" w:eastAsia="Calibri" w:cs="Calibri"/>
              <w:spacing w:val="14"/>
              <w:sz w:val="22"/>
              <w:szCs w:val="22"/>
            </w:rPr>
            <w:t xml:space="preserve">  </w:t>
          </w:r>
          <w:r>
            <w:rPr>
              <w:rFonts w:ascii="宋体" w:hAnsi="宋体" w:eastAsia="宋体" w:cs="宋体"/>
              <w:spacing w:val="-4"/>
              <w:sz w:val="22"/>
              <w:szCs w:val="22"/>
            </w:rPr>
            <w:t>评审标准</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55</w:t>
          </w:r>
          <w:r>
            <w:rPr>
              <w:rFonts w:ascii="Calibri" w:hAnsi="Calibri" w:eastAsia="Calibri" w:cs="Calibri"/>
              <w:spacing w:val="-6"/>
              <w:sz w:val="22"/>
              <w:szCs w:val="22"/>
            </w:rPr>
            <w:fldChar w:fldCharType="end"/>
          </w:r>
        </w:p>
        <w:p w14:paraId="2413EB14">
          <w:pPr>
            <w:tabs>
              <w:tab w:val="right" w:leader="dot" w:pos="8627"/>
            </w:tabs>
            <w:spacing w:before="52" w:line="205" w:lineRule="auto"/>
            <w:ind w:left="844"/>
            <w:rPr>
              <w:rFonts w:ascii="Calibri" w:hAnsi="Calibri" w:eastAsia="Calibri" w:cs="Calibri"/>
              <w:sz w:val="22"/>
              <w:szCs w:val="22"/>
            </w:rPr>
          </w:pPr>
          <w:r>
            <w:rPr>
              <w:sz w:val="22"/>
              <w:szCs w:val="22"/>
            </w:rPr>
            <w:fldChar w:fldCharType="begin"/>
          </w:r>
          <w:r>
            <w:rPr>
              <w:sz w:val="22"/>
              <w:szCs w:val="22"/>
            </w:rPr>
            <w:instrText xml:space="preserve"> HYPERLINK \l "bookmark35" </w:instrText>
          </w:r>
          <w:r>
            <w:rPr>
              <w:sz w:val="22"/>
              <w:szCs w:val="22"/>
            </w:rPr>
            <w:fldChar w:fldCharType="separate"/>
          </w:r>
          <w:r>
            <w:rPr>
              <w:rFonts w:ascii="Calibri" w:hAnsi="Calibri" w:eastAsia="Calibri" w:cs="Calibri"/>
              <w:spacing w:val="-2"/>
              <w:sz w:val="22"/>
              <w:szCs w:val="22"/>
            </w:rPr>
            <w:t>2.1</w:t>
          </w:r>
          <w:r>
            <w:rPr>
              <w:rFonts w:ascii="Calibri" w:hAnsi="Calibri" w:eastAsia="Calibri" w:cs="Calibri"/>
              <w:spacing w:val="11"/>
              <w:sz w:val="22"/>
              <w:szCs w:val="22"/>
            </w:rPr>
            <w:t xml:space="preserve">  </w:t>
          </w:r>
          <w:r>
            <w:rPr>
              <w:rFonts w:ascii="宋体" w:hAnsi="宋体" w:eastAsia="宋体" w:cs="宋体"/>
              <w:spacing w:val="-2"/>
              <w:sz w:val="22"/>
              <w:szCs w:val="22"/>
            </w:rPr>
            <w:t>初步评审标准</w:t>
          </w:r>
          <w:r>
            <w:rPr>
              <w:rFonts w:ascii="宋体" w:hAnsi="宋体" w:eastAsia="宋体" w:cs="宋体"/>
              <w:spacing w:val="-46"/>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55</w:t>
          </w:r>
          <w:r>
            <w:rPr>
              <w:rFonts w:ascii="Calibri" w:hAnsi="Calibri" w:eastAsia="Calibri" w:cs="Calibri"/>
              <w:spacing w:val="-6"/>
              <w:sz w:val="22"/>
              <w:szCs w:val="22"/>
            </w:rPr>
            <w:fldChar w:fldCharType="end"/>
          </w:r>
        </w:p>
        <w:p w14:paraId="66E1360A">
          <w:pPr>
            <w:tabs>
              <w:tab w:val="right" w:leader="dot" w:pos="8627"/>
            </w:tabs>
            <w:spacing w:before="37" w:line="205" w:lineRule="auto"/>
            <w:ind w:left="844"/>
            <w:rPr>
              <w:rFonts w:ascii="Calibri" w:hAnsi="Calibri" w:eastAsia="Calibri" w:cs="Calibri"/>
              <w:sz w:val="22"/>
              <w:szCs w:val="22"/>
            </w:rPr>
          </w:pPr>
          <w:r>
            <w:rPr>
              <w:sz w:val="22"/>
              <w:szCs w:val="22"/>
            </w:rPr>
            <w:fldChar w:fldCharType="begin"/>
          </w:r>
          <w:r>
            <w:rPr>
              <w:sz w:val="22"/>
              <w:szCs w:val="22"/>
            </w:rPr>
            <w:instrText xml:space="preserve"> HYPERLINK \l "bookmark36" </w:instrText>
          </w:r>
          <w:r>
            <w:rPr>
              <w:sz w:val="22"/>
              <w:szCs w:val="22"/>
            </w:rPr>
            <w:fldChar w:fldCharType="separate"/>
          </w:r>
          <w:r>
            <w:rPr>
              <w:rFonts w:ascii="Calibri" w:hAnsi="Calibri" w:eastAsia="Calibri" w:cs="Calibri"/>
              <w:spacing w:val="-2"/>
              <w:sz w:val="22"/>
              <w:szCs w:val="22"/>
            </w:rPr>
            <w:t>2.2</w:t>
          </w:r>
          <w:r>
            <w:rPr>
              <w:rFonts w:ascii="Calibri" w:hAnsi="Calibri" w:eastAsia="Calibri" w:cs="Calibri"/>
              <w:spacing w:val="14"/>
              <w:w w:val="101"/>
              <w:sz w:val="22"/>
              <w:szCs w:val="22"/>
            </w:rPr>
            <w:t xml:space="preserve">  </w:t>
          </w:r>
          <w:r>
            <w:rPr>
              <w:rFonts w:ascii="宋体" w:hAnsi="宋体" w:eastAsia="宋体" w:cs="宋体"/>
              <w:spacing w:val="-2"/>
              <w:sz w:val="22"/>
              <w:szCs w:val="22"/>
            </w:rPr>
            <w:t>分值构成与评分标准</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55</w:t>
          </w:r>
          <w:r>
            <w:rPr>
              <w:rFonts w:ascii="Calibri" w:hAnsi="Calibri" w:eastAsia="Calibri" w:cs="Calibri"/>
              <w:spacing w:val="-6"/>
              <w:sz w:val="22"/>
              <w:szCs w:val="22"/>
            </w:rPr>
            <w:fldChar w:fldCharType="end"/>
          </w:r>
        </w:p>
        <w:p w14:paraId="10F1D3E0">
          <w:pPr>
            <w:tabs>
              <w:tab w:val="right" w:leader="dot" w:pos="8627"/>
            </w:tabs>
            <w:spacing w:before="37" w:line="205" w:lineRule="auto"/>
            <w:ind w:left="422"/>
            <w:rPr>
              <w:rFonts w:ascii="Calibri" w:hAnsi="Calibri" w:eastAsia="Calibri" w:cs="Calibri"/>
              <w:sz w:val="22"/>
              <w:szCs w:val="22"/>
            </w:rPr>
          </w:pPr>
          <w:r>
            <w:rPr>
              <w:sz w:val="22"/>
              <w:szCs w:val="22"/>
            </w:rPr>
            <w:fldChar w:fldCharType="begin"/>
          </w:r>
          <w:r>
            <w:rPr>
              <w:sz w:val="22"/>
              <w:szCs w:val="22"/>
            </w:rPr>
            <w:instrText xml:space="preserve"> HYPERLINK \l "bookmark37" </w:instrText>
          </w:r>
          <w:r>
            <w:rPr>
              <w:sz w:val="22"/>
              <w:szCs w:val="22"/>
            </w:rPr>
            <w:fldChar w:fldCharType="separate"/>
          </w:r>
          <w:r>
            <w:rPr>
              <w:rFonts w:ascii="Calibri" w:hAnsi="Calibri" w:eastAsia="Calibri" w:cs="Calibri"/>
              <w:spacing w:val="-3"/>
              <w:sz w:val="22"/>
              <w:szCs w:val="22"/>
            </w:rPr>
            <w:t>3.</w:t>
          </w:r>
          <w:r>
            <w:rPr>
              <w:rFonts w:ascii="Calibri" w:hAnsi="Calibri" w:eastAsia="Calibri" w:cs="Calibri"/>
              <w:spacing w:val="12"/>
              <w:w w:val="101"/>
              <w:sz w:val="22"/>
              <w:szCs w:val="22"/>
            </w:rPr>
            <w:t xml:space="preserve">  </w:t>
          </w:r>
          <w:r>
            <w:rPr>
              <w:rFonts w:ascii="宋体" w:hAnsi="宋体" w:eastAsia="宋体" w:cs="宋体"/>
              <w:spacing w:val="-3"/>
              <w:sz w:val="22"/>
              <w:szCs w:val="22"/>
            </w:rPr>
            <w:t>评标程序</w:t>
          </w:r>
          <w:r>
            <w:rPr>
              <w:rFonts w:ascii="宋体" w:hAnsi="宋体" w:eastAsia="宋体" w:cs="宋体"/>
              <w:spacing w:val="-60"/>
              <w:sz w:val="22"/>
              <w:szCs w:val="22"/>
            </w:rPr>
            <w:t xml:space="preserve"> </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55</w:t>
          </w:r>
          <w:r>
            <w:rPr>
              <w:rFonts w:ascii="Calibri" w:hAnsi="Calibri" w:eastAsia="Calibri" w:cs="Calibri"/>
              <w:spacing w:val="-6"/>
              <w:sz w:val="22"/>
              <w:szCs w:val="22"/>
            </w:rPr>
            <w:fldChar w:fldCharType="end"/>
          </w:r>
        </w:p>
        <w:p w14:paraId="63EEAA39">
          <w:pPr>
            <w:tabs>
              <w:tab w:val="right" w:leader="dot" w:pos="8627"/>
            </w:tabs>
            <w:spacing w:before="37" w:line="205" w:lineRule="auto"/>
            <w:ind w:left="843"/>
            <w:rPr>
              <w:rFonts w:ascii="Calibri" w:hAnsi="Calibri" w:eastAsia="Calibri" w:cs="Calibri"/>
              <w:sz w:val="22"/>
              <w:szCs w:val="22"/>
            </w:rPr>
          </w:pPr>
          <w:r>
            <w:rPr>
              <w:sz w:val="22"/>
              <w:szCs w:val="22"/>
            </w:rPr>
            <w:fldChar w:fldCharType="begin"/>
          </w:r>
          <w:r>
            <w:rPr>
              <w:sz w:val="22"/>
              <w:szCs w:val="22"/>
            </w:rPr>
            <w:instrText xml:space="preserve"> HYPERLINK \l "bookmark38" </w:instrText>
          </w:r>
          <w:r>
            <w:rPr>
              <w:sz w:val="22"/>
              <w:szCs w:val="22"/>
            </w:rPr>
            <w:fldChar w:fldCharType="separate"/>
          </w:r>
          <w:r>
            <w:rPr>
              <w:rFonts w:ascii="Calibri" w:hAnsi="Calibri" w:eastAsia="Calibri" w:cs="Calibri"/>
              <w:spacing w:val="-2"/>
              <w:sz w:val="22"/>
              <w:szCs w:val="22"/>
            </w:rPr>
            <w:t>3.1</w:t>
          </w:r>
          <w:r>
            <w:rPr>
              <w:rFonts w:ascii="Calibri" w:hAnsi="Calibri" w:eastAsia="Calibri" w:cs="Calibri"/>
              <w:spacing w:val="9"/>
              <w:sz w:val="22"/>
              <w:szCs w:val="22"/>
            </w:rPr>
            <w:t xml:space="preserve">  </w:t>
          </w:r>
          <w:r>
            <w:rPr>
              <w:rFonts w:ascii="宋体" w:hAnsi="宋体" w:eastAsia="宋体" w:cs="宋体"/>
              <w:spacing w:val="-2"/>
              <w:sz w:val="22"/>
              <w:szCs w:val="22"/>
            </w:rPr>
            <w:t>初步评审</w:t>
          </w:r>
          <w:r>
            <w:rPr>
              <w:rFonts w:ascii="宋体" w:hAnsi="宋体" w:eastAsia="宋体" w:cs="宋体"/>
              <w:spacing w:val="-45"/>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55</w:t>
          </w:r>
          <w:r>
            <w:rPr>
              <w:rFonts w:ascii="Calibri" w:hAnsi="Calibri" w:eastAsia="Calibri" w:cs="Calibri"/>
              <w:spacing w:val="-6"/>
              <w:sz w:val="22"/>
              <w:szCs w:val="22"/>
            </w:rPr>
            <w:fldChar w:fldCharType="end"/>
          </w:r>
        </w:p>
        <w:p w14:paraId="7648D9AE">
          <w:pPr>
            <w:tabs>
              <w:tab w:val="right" w:leader="dot" w:pos="8627"/>
            </w:tabs>
            <w:spacing w:before="37" w:line="205" w:lineRule="auto"/>
            <w:ind w:left="843"/>
            <w:rPr>
              <w:rFonts w:ascii="Calibri" w:hAnsi="Calibri" w:eastAsia="Calibri" w:cs="Calibri"/>
              <w:sz w:val="22"/>
              <w:szCs w:val="22"/>
            </w:rPr>
          </w:pPr>
          <w:r>
            <w:rPr>
              <w:sz w:val="22"/>
              <w:szCs w:val="22"/>
            </w:rPr>
            <w:fldChar w:fldCharType="begin"/>
          </w:r>
          <w:r>
            <w:rPr>
              <w:sz w:val="22"/>
              <w:szCs w:val="22"/>
            </w:rPr>
            <w:instrText xml:space="preserve"> HYPERLINK \l "bookmark39" </w:instrText>
          </w:r>
          <w:r>
            <w:rPr>
              <w:sz w:val="22"/>
              <w:szCs w:val="22"/>
            </w:rPr>
            <w:fldChar w:fldCharType="separate"/>
          </w:r>
          <w:r>
            <w:rPr>
              <w:rFonts w:ascii="Calibri" w:hAnsi="Calibri" w:eastAsia="Calibri" w:cs="Calibri"/>
              <w:spacing w:val="-3"/>
              <w:sz w:val="22"/>
              <w:szCs w:val="22"/>
            </w:rPr>
            <w:t>3.2</w:t>
          </w:r>
          <w:r>
            <w:rPr>
              <w:rFonts w:ascii="Calibri" w:hAnsi="Calibri" w:eastAsia="Calibri" w:cs="Calibri"/>
              <w:spacing w:val="12"/>
              <w:w w:val="101"/>
              <w:sz w:val="22"/>
              <w:szCs w:val="22"/>
            </w:rPr>
            <w:t xml:space="preserve">  </w:t>
          </w:r>
          <w:r>
            <w:rPr>
              <w:rFonts w:ascii="宋体" w:hAnsi="宋体" w:eastAsia="宋体" w:cs="宋体"/>
              <w:spacing w:val="-3"/>
              <w:sz w:val="22"/>
              <w:szCs w:val="22"/>
            </w:rPr>
            <w:t>详细评审</w:t>
          </w:r>
          <w:r>
            <w:rPr>
              <w:rFonts w:ascii="宋体" w:hAnsi="宋体" w:eastAsia="宋体" w:cs="宋体"/>
              <w:spacing w:val="-45"/>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56</w:t>
          </w:r>
          <w:r>
            <w:rPr>
              <w:rFonts w:ascii="Calibri" w:hAnsi="Calibri" w:eastAsia="Calibri" w:cs="Calibri"/>
              <w:spacing w:val="-6"/>
              <w:sz w:val="22"/>
              <w:szCs w:val="22"/>
            </w:rPr>
            <w:fldChar w:fldCharType="end"/>
          </w:r>
        </w:p>
        <w:p w14:paraId="51A007ED">
          <w:pPr>
            <w:tabs>
              <w:tab w:val="right" w:leader="dot" w:pos="8627"/>
            </w:tabs>
            <w:spacing w:before="37" w:line="205" w:lineRule="auto"/>
            <w:ind w:left="843"/>
            <w:rPr>
              <w:rFonts w:ascii="Calibri" w:hAnsi="Calibri" w:eastAsia="Calibri" w:cs="Calibri"/>
              <w:sz w:val="22"/>
              <w:szCs w:val="22"/>
            </w:rPr>
          </w:pPr>
          <w:r>
            <w:rPr>
              <w:sz w:val="22"/>
              <w:szCs w:val="22"/>
            </w:rPr>
            <w:fldChar w:fldCharType="begin"/>
          </w:r>
          <w:r>
            <w:rPr>
              <w:sz w:val="22"/>
              <w:szCs w:val="22"/>
            </w:rPr>
            <w:instrText xml:space="preserve"> HYPERLINK \l "bookmark40" </w:instrText>
          </w:r>
          <w:r>
            <w:rPr>
              <w:sz w:val="22"/>
              <w:szCs w:val="22"/>
            </w:rPr>
            <w:fldChar w:fldCharType="separate"/>
          </w:r>
          <w:r>
            <w:rPr>
              <w:rFonts w:ascii="Calibri" w:hAnsi="Calibri" w:eastAsia="Calibri" w:cs="Calibri"/>
              <w:sz w:val="22"/>
              <w:szCs w:val="22"/>
            </w:rPr>
            <w:t xml:space="preserve">3.3  </w:t>
          </w:r>
          <w:r>
            <w:rPr>
              <w:rFonts w:ascii="宋体" w:hAnsi="宋体" w:eastAsia="宋体" w:cs="宋体"/>
              <w:sz w:val="22"/>
              <w:szCs w:val="22"/>
            </w:rPr>
            <w:t>投标文件的澄清和补正</w:t>
          </w:r>
          <w:r>
            <w:rPr>
              <w:rFonts w:ascii="宋体" w:hAnsi="宋体" w:eastAsia="宋体" w:cs="宋体"/>
              <w:spacing w:val="-39"/>
              <w:sz w:val="22"/>
              <w:szCs w:val="22"/>
            </w:rPr>
            <w:t xml:space="preserve"> </w:t>
          </w:r>
          <w:r>
            <w:rPr>
              <w:rFonts w:ascii="宋体" w:hAnsi="宋体" w:eastAsia="宋体" w:cs="宋体"/>
              <w:sz w:val="22"/>
              <w:szCs w:val="22"/>
            </w:rPr>
            <w:tab/>
          </w:r>
          <w:r>
            <w:rPr>
              <w:rFonts w:ascii="宋体" w:hAnsi="宋体" w:eastAsia="宋体" w:cs="宋体"/>
              <w:spacing w:val="-71"/>
              <w:sz w:val="22"/>
              <w:szCs w:val="22"/>
            </w:rPr>
            <w:t xml:space="preserve"> </w:t>
          </w:r>
          <w:r>
            <w:rPr>
              <w:rFonts w:ascii="Calibri" w:hAnsi="Calibri" w:eastAsia="Calibri" w:cs="Calibri"/>
              <w:spacing w:val="-6"/>
              <w:sz w:val="22"/>
              <w:szCs w:val="22"/>
            </w:rPr>
            <w:t>57</w:t>
          </w:r>
          <w:r>
            <w:rPr>
              <w:rFonts w:ascii="Calibri" w:hAnsi="Calibri" w:eastAsia="Calibri" w:cs="Calibri"/>
              <w:spacing w:val="-6"/>
              <w:sz w:val="22"/>
              <w:szCs w:val="22"/>
            </w:rPr>
            <w:fldChar w:fldCharType="end"/>
          </w:r>
        </w:p>
        <w:p w14:paraId="4C2F8FE8">
          <w:pPr>
            <w:tabs>
              <w:tab w:val="right" w:leader="dot" w:pos="8627"/>
            </w:tabs>
            <w:spacing w:before="52" w:line="205" w:lineRule="auto"/>
            <w:ind w:left="843"/>
            <w:rPr>
              <w:rFonts w:ascii="Calibri" w:hAnsi="Calibri" w:eastAsia="Calibri" w:cs="Calibri"/>
              <w:sz w:val="22"/>
              <w:szCs w:val="22"/>
            </w:rPr>
          </w:pPr>
          <w:r>
            <w:rPr>
              <w:sz w:val="22"/>
              <w:szCs w:val="22"/>
            </w:rPr>
            <w:fldChar w:fldCharType="begin"/>
          </w:r>
          <w:r>
            <w:rPr>
              <w:sz w:val="22"/>
              <w:szCs w:val="22"/>
            </w:rPr>
            <w:instrText xml:space="preserve"> HYPERLINK \l "bookmark41" </w:instrText>
          </w:r>
          <w:r>
            <w:rPr>
              <w:sz w:val="22"/>
              <w:szCs w:val="22"/>
            </w:rPr>
            <w:fldChar w:fldCharType="separate"/>
          </w:r>
          <w:r>
            <w:rPr>
              <w:rFonts w:ascii="Calibri" w:hAnsi="Calibri" w:eastAsia="Calibri" w:cs="Calibri"/>
              <w:spacing w:val="-2"/>
              <w:sz w:val="22"/>
              <w:szCs w:val="22"/>
            </w:rPr>
            <w:t>3.4</w:t>
          </w:r>
          <w:r>
            <w:rPr>
              <w:rFonts w:ascii="Calibri" w:hAnsi="Calibri" w:eastAsia="Calibri" w:cs="Calibri"/>
              <w:spacing w:val="9"/>
              <w:sz w:val="22"/>
              <w:szCs w:val="22"/>
            </w:rPr>
            <w:t xml:space="preserve">  </w:t>
          </w:r>
          <w:r>
            <w:rPr>
              <w:rFonts w:ascii="宋体" w:hAnsi="宋体" w:eastAsia="宋体" w:cs="宋体"/>
              <w:spacing w:val="-2"/>
              <w:sz w:val="22"/>
              <w:szCs w:val="22"/>
            </w:rPr>
            <w:t>评标结果</w:t>
          </w:r>
          <w:r>
            <w:rPr>
              <w:rFonts w:ascii="宋体" w:hAnsi="宋体" w:eastAsia="宋体" w:cs="宋体"/>
              <w:spacing w:val="-45"/>
              <w:sz w:val="22"/>
              <w:szCs w:val="22"/>
            </w:rPr>
            <w:t xml:space="preserve"> </w:t>
          </w:r>
          <w:r>
            <w:rPr>
              <w:rFonts w:ascii="宋体" w:hAnsi="宋体" w:eastAsia="宋体" w:cs="宋体"/>
              <w:sz w:val="22"/>
              <w:szCs w:val="22"/>
            </w:rPr>
            <w:tab/>
          </w:r>
          <w:r>
            <w:rPr>
              <w:rFonts w:ascii="宋体" w:hAnsi="宋体" w:eastAsia="宋体" w:cs="宋体"/>
              <w:spacing w:val="-72"/>
              <w:sz w:val="22"/>
              <w:szCs w:val="22"/>
            </w:rPr>
            <w:t xml:space="preserve"> </w:t>
          </w:r>
          <w:r>
            <w:rPr>
              <w:rFonts w:ascii="Calibri" w:hAnsi="Calibri" w:eastAsia="Calibri" w:cs="Calibri"/>
              <w:spacing w:val="-6"/>
              <w:sz w:val="22"/>
              <w:szCs w:val="22"/>
            </w:rPr>
            <w:t>57</w:t>
          </w:r>
          <w:r>
            <w:rPr>
              <w:rFonts w:ascii="Calibri" w:hAnsi="Calibri" w:eastAsia="Calibri" w:cs="Calibri"/>
              <w:spacing w:val="-6"/>
              <w:sz w:val="22"/>
              <w:szCs w:val="22"/>
            </w:rPr>
            <w:fldChar w:fldCharType="end"/>
          </w:r>
        </w:p>
        <w:p w14:paraId="61B4244E">
          <w:pPr>
            <w:pStyle w:val="4"/>
            <w:tabs>
              <w:tab w:val="right" w:leader="dot" w:pos="8627"/>
            </w:tabs>
            <w:spacing w:before="203" w:line="239" w:lineRule="auto"/>
            <w:rPr>
              <w:rFonts w:ascii="Calibri" w:hAnsi="Calibri" w:eastAsia="Calibri" w:cs="Calibri"/>
              <w:sz w:val="22"/>
              <w:szCs w:val="22"/>
            </w:rPr>
          </w:pPr>
          <w:r>
            <w:rPr>
              <w:sz w:val="32"/>
              <w:szCs w:val="32"/>
            </w:rPr>
            <w:fldChar w:fldCharType="begin"/>
          </w:r>
          <w:r>
            <w:rPr>
              <w:sz w:val="32"/>
              <w:szCs w:val="32"/>
            </w:rPr>
            <w:instrText xml:space="preserve"> HYPERLINK \l "bookmark42" </w:instrText>
          </w:r>
          <w:r>
            <w:rPr>
              <w:sz w:val="32"/>
              <w:szCs w:val="32"/>
            </w:rPr>
            <w:fldChar w:fldCharType="separate"/>
          </w:r>
          <w:r>
            <w:rPr>
              <w:spacing w:val="-1"/>
              <w:sz w:val="22"/>
              <w:szCs w:val="22"/>
            </w:rPr>
            <w:t>第四章 合同条款及格式</w:t>
          </w:r>
          <w:r>
            <w:rPr>
              <w:sz w:val="22"/>
              <w:szCs w:val="22"/>
            </w:rPr>
            <w:tab/>
          </w:r>
          <w:r>
            <w:rPr>
              <w:spacing w:val="-72"/>
              <w:sz w:val="22"/>
              <w:szCs w:val="22"/>
            </w:rPr>
            <w:t xml:space="preserve"> </w:t>
          </w:r>
          <w:r>
            <w:rPr>
              <w:rFonts w:ascii="Calibri" w:hAnsi="Calibri" w:eastAsia="Calibri" w:cs="Calibri"/>
              <w:spacing w:val="-6"/>
              <w:sz w:val="22"/>
              <w:szCs w:val="22"/>
            </w:rPr>
            <w:t>58</w:t>
          </w:r>
          <w:r>
            <w:rPr>
              <w:rFonts w:ascii="Calibri" w:hAnsi="Calibri" w:eastAsia="Calibri" w:cs="Calibri"/>
              <w:spacing w:val="-6"/>
              <w:sz w:val="22"/>
              <w:szCs w:val="22"/>
            </w:rPr>
            <w:fldChar w:fldCharType="end"/>
          </w:r>
        </w:p>
      </w:sdtContent>
    </w:sdt>
    <w:p w14:paraId="77BE6811">
      <w:pPr>
        <w:spacing w:line="239" w:lineRule="auto"/>
        <w:rPr>
          <w:rFonts w:ascii="Calibri" w:hAnsi="Calibri" w:eastAsia="Calibri" w:cs="Calibri"/>
          <w:sz w:val="22"/>
          <w:szCs w:val="22"/>
        </w:rPr>
        <w:sectPr>
          <w:footerReference r:id="rId5" w:type="default"/>
          <w:pgSz w:w="12240" w:h="15840"/>
          <w:pgMar w:top="1346" w:right="1800" w:bottom="950" w:left="1810" w:header="0" w:footer="748" w:gutter="0"/>
          <w:cols w:space="720" w:num="1"/>
        </w:sectPr>
      </w:pPr>
    </w:p>
    <w:sdt>
      <w:sdtPr>
        <w:rPr>
          <w:rFonts w:ascii="黑体" w:hAnsi="黑体" w:eastAsia="黑体" w:cs="黑体"/>
          <w:sz w:val="22"/>
          <w:szCs w:val="22"/>
        </w:rPr>
        <w:id w:val="147474024"/>
        <w:docPartObj>
          <w:docPartGallery w:val="Table of Contents"/>
          <w:docPartUnique/>
        </w:docPartObj>
      </w:sdtPr>
      <w:sdtEndPr>
        <w:rPr>
          <w:rFonts w:ascii="Calibri" w:hAnsi="Calibri" w:eastAsia="Calibri" w:cs="Calibri"/>
          <w:sz w:val="22"/>
          <w:szCs w:val="22"/>
        </w:rPr>
      </w:sdtEndPr>
      <w:sdtContent>
        <w:p w14:paraId="481A3175">
          <w:pPr>
            <w:pStyle w:val="4"/>
            <w:tabs>
              <w:tab w:val="right" w:leader="dot" w:pos="8627"/>
            </w:tabs>
            <w:spacing w:before="124" w:line="205" w:lineRule="auto"/>
            <w:ind w:left="420"/>
            <w:rPr>
              <w:rFonts w:ascii="Calibri" w:hAnsi="Calibri" w:eastAsia="Calibri" w:cs="Calibri"/>
              <w:sz w:val="22"/>
              <w:szCs w:val="22"/>
            </w:rPr>
          </w:pPr>
          <w:r>
            <w:rPr>
              <w:sz w:val="32"/>
              <w:szCs w:val="32"/>
            </w:rPr>
            <w:fldChar w:fldCharType="begin"/>
          </w:r>
          <w:r>
            <w:rPr>
              <w:sz w:val="32"/>
              <w:szCs w:val="32"/>
            </w:rPr>
            <w:instrText xml:space="preserve"> HYPERLINK \l "bookmark43" </w:instrText>
          </w:r>
          <w:r>
            <w:rPr>
              <w:sz w:val="32"/>
              <w:szCs w:val="32"/>
            </w:rPr>
            <w:fldChar w:fldCharType="separate"/>
          </w:r>
          <w:r>
            <w:rPr>
              <w:spacing w:val="-2"/>
              <w:sz w:val="22"/>
              <w:szCs w:val="22"/>
            </w:rPr>
            <w:t>第一节</w:t>
          </w:r>
          <w:r>
            <w:rPr>
              <w:spacing w:val="27"/>
              <w:sz w:val="22"/>
              <w:szCs w:val="22"/>
            </w:rPr>
            <w:t xml:space="preserve"> </w:t>
          </w:r>
          <w:r>
            <w:rPr>
              <w:spacing w:val="-2"/>
              <w:sz w:val="22"/>
              <w:szCs w:val="22"/>
            </w:rPr>
            <w:t>通用合同条款</w:t>
          </w:r>
          <w:r>
            <w:rPr>
              <w:spacing w:val="-61"/>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58</w:t>
          </w:r>
          <w:r>
            <w:rPr>
              <w:rFonts w:ascii="Calibri" w:hAnsi="Calibri" w:eastAsia="Calibri" w:cs="Calibri"/>
              <w:spacing w:val="-6"/>
              <w:sz w:val="22"/>
              <w:szCs w:val="22"/>
            </w:rPr>
            <w:fldChar w:fldCharType="end"/>
          </w:r>
        </w:p>
        <w:p w14:paraId="58E57D2E">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"bookmark44" </w:instrText>
          </w:r>
          <w:r>
            <w:rPr>
              <w:sz w:val="32"/>
              <w:szCs w:val="32"/>
            </w:rPr>
            <w:fldChar w:fldCharType="separate"/>
          </w:r>
          <w:r>
            <w:rPr>
              <w:rFonts w:ascii="Times New Roman" w:hAnsi="Times New Roman" w:eastAsia="Times New Roman" w:cs="Times New Roman"/>
              <w:spacing w:val="-3"/>
              <w:sz w:val="22"/>
              <w:szCs w:val="22"/>
            </w:rPr>
            <w:t>1.</w:t>
          </w:r>
          <w:r>
            <w:rPr>
              <w:spacing w:val="-3"/>
              <w:sz w:val="22"/>
              <w:szCs w:val="22"/>
            </w:rPr>
            <w:t>一般约定</w:t>
          </w:r>
          <w:r>
            <w:rPr>
              <w:sz w:val="22"/>
              <w:szCs w:val="22"/>
            </w:rPr>
            <w:tab/>
          </w:r>
          <w:r>
            <w:rPr>
              <w:spacing w:val="-72"/>
              <w:sz w:val="22"/>
              <w:szCs w:val="22"/>
            </w:rPr>
            <w:t xml:space="preserve"> </w:t>
          </w:r>
          <w:r>
            <w:rPr>
              <w:rFonts w:ascii="Calibri" w:hAnsi="Calibri" w:eastAsia="Calibri" w:cs="Calibri"/>
              <w:spacing w:val="-6"/>
              <w:sz w:val="22"/>
              <w:szCs w:val="22"/>
            </w:rPr>
            <w:t>58</w:t>
          </w:r>
          <w:r>
            <w:rPr>
              <w:rFonts w:ascii="Calibri" w:hAnsi="Calibri" w:eastAsia="Calibri" w:cs="Calibri"/>
              <w:spacing w:val="-6"/>
              <w:sz w:val="22"/>
              <w:szCs w:val="22"/>
            </w:rPr>
            <w:fldChar w:fldCharType="end"/>
          </w:r>
        </w:p>
        <w:p w14:paraId="6BBF800A">
          <w:pPr>
            <w:pStyle w:val="4"/>
            <w:tabs>
              <w:tab w:val="right" w:leader="dot" w:pos="8627"/>
            </w:tabs>
            <w:spacing w:before="36" w:line="205" w:lineRule="auto"/>
            <w:ind w:left="837"/>
            <w:rPr>
              <w:rFonts w:ascii="Calibri" w:hAnsi="Calibri" w:eastAsia="Calibri" w:cs="Calibri"/>
              <w:sz w:val="22"/>
              <w:szCs w:val="22"/>
            </w:rPr>
          </w:pPr>
          <w:r>
            <w:rPr>
              <w:sz w:val="32"/>
              <w:szCs w:val="32"/>
            </w:rPr>
            <w:fldChar w:fldCharType="begin"/>
          </w:r>
          <w:r>
            <w:rPr>
              <w:sz w:val="32"/>
              <w:szCs w:val="32"/>
            </w:rPr>
            <w:instrText xml:space="preserve"> HYPERLINK \l "bookmark45" </w:instrText>
          </w:r>
          <w:r>
            <w:rPr>
              <w:sz w:val="32"/>
              <w:szCs w:val="32"/>
            </w:rPr>
            <w:fldChar w:fldCharType="separate"/>
          </w:r>
          <w:r>
            <w:rPr>
              <w:rFonts w:ascii="Times New Roman" w:hAnsi="Times New Roman" w:eastAsia="Times New Roman" w:cs="Times New Roman"/>
              <w:sz w:val="22"/>
              <w:szCs w:val="22"/>
            </w:rPr>
            <w:t>2.</w:t>
          </w:r>
          <w:r>
            <w:rPr>
              <w:sz w:val="22"/>
              <w:szCs w:val="22"/>
            </w:rPr>
            <w:t>合同范围</w:t>
          </w:r>
          <w:r>
            <w:rPr>
              <w:sz w:val="22"/>
              <w:szCs w:val="22"/>
            </w:rPr>
            <w:tab/>
          </w:r>
          <w:r>
            <w:rPr>
              <w:spacing w:val="-70"/>
              <w:sz w:val="22"/>
              <w:szCs w:val="22"/>
            </w:rPr>
            <w:t xml:space="preserve"> </w:t>
          </w:r>
          <w:r>
            <w:rPr>
              <w:rFonts w:ascii="Calibri" w:hAnsi="Calibri" w:eastAsia="Calibri" w:cs="Calibri"/>
              <w:spacing w:val="-7"/>
              <w:sz w:val="22"/>
              <w:szCs w:val="22"/>
            </w:rPr>
            <w:t>61</w:t>
          </w:r>
          <w:r>
            <w:rPr>
              <w:rFonts w:ascii="Calibri" w:hAnsi="Calibri" w:eastAsia="Calibri" w:cs="Calibri"/>
              <w:spacing w:val="-7"/>
              <w:sz w:val="22"/>
              <w:szCs w:val="22"/>
            </w:rPr>
            <w:fldChar w:fldCharType="end"/>
          </w:r>
        </w:p>
        <w:p w14:paraId="38B5DF33">
          <w:pPr>
            <w:pStyle w:val="4"/>
            <w:tabs>
              <w:tab w:val="right" w:leader="dot" w:pos="8627"/>
            </w:tabs>
            <w:spacing w:before="37" w:line="205" w:lineRule="auto"/>
            <w:ind w:left="841"/>
            <w:rPr>
              <w:rFonts w:ascii="Calibri" w:hAnsi="Calibri" w:eastAsia="Calibri" w:cs="Calibri"/>
              <w:sz w:val="22"/>
              <w:szCs w:val="22"/>
            </w:rPr>
          </w:pPr>
          <w:r>
            <w:rPr>
              <w:sz w:val="32"/>
              <w:szCs w:val="32"/>
            </w:rPr>
            <w:fldChar w:fldCharType="begin"/>
          </w:r>
          <w:r>
            <w:rPr>
              <w:sz w:val="32"/>
              <w:szCs w:val="32"/>
            </w:rPr>
            <w:instrText xml:space="preserve"> HYPERLINK \l "bookmark46" </w:instrText>
          </w:r>
          <w:r>
            <w:rPr>
              <w:sz w:val="32"/>
              <w:szCs w:val="32"/>
            </w:rPr>
            <w:fldChar w:fldCharType="separate"/>
          </w:r>
          <w:r>
            <w:rPr>
              <w:rFonts w:ascii="Times New Roman" w:hAnsi="Times New Roman" w:eastAsia="Times New Roman" w:cs="Times New Roman"/>
              <w:sz w:val="22"/>
              <w:szCs w:val="22"/>
            </w:rPr>
            <w:t>3.</w:t>
          </w:r>
          <w:r>
            <w:rPr>
              <w:sz w:val="22"/>
              <w:szCs w:val="22"/>
            </w:rPr>
            <w:t>合同价格与支付</w:t>
          </w:r>
          <w:r>
            <w:rPr>
              <w:spacing w:val="-45"/>
              <w:sz w:val="22"/>
              <w:szCs w:val="22"/>
            </w:rPr>
            <w:t xml:space="preserve"> </w:t>
          </w:r>
          <w:r>
            <w:rPr>
              <w:sz w:val="22"/>
              <w:szCs w:val="22"/>
            </w:rPr>
            <w:tab/>
          </w:r>
          <w:r>
            <w:rPr>
              <w:spacing w:val="-70"/>
              <w:sz w:val="22"/>
              <w:szCs w:val="22"/>
            </w:rPr>
            <w:t xml:space="preserve"> </w:t>
          </w:r>
          <w:r>
            <w:rPr>
              <w:rFonts w:ascii="Calibri" w:hAnsi="Calibri" w:eastAsia="Calibri" w:cs="Calibri"/>
              <w:spacing w:val="-7"/>
              <w:sz w:val="22"/>
              <w:szCs w:val="22"/>
            </w:rPr>
            <w:t>61</w:t>
          </w:r>
          <w:r>
            <w:rPr>
              <w:rFonts w:ascii="Calibri" w:hAnsi="Calibri" w:eastAsia="Calibri" w:cs="Calibri"/>
              <w:spacing w:val="-7"/>
              <w:sz w:val="22"/>
              <w:szCs w:val="22"/>
            </w:rPr>
            <w:fldChar w:fldCharType="end"/>
          </w:r>
        </w:p>
        <w:p w14:paraId="311DB47C">
          <w:pPr>
            <w:pStyle w:val="4"/>
            <w:tabs>
              <w:tab w:val="right" w:leader="dot" w:pos="8627"/>
            </w:tabs>
            <w:spacing w:before="51" w:line="205" w:lineRule="auto"/>
            <w:ind w:left="836"/>
            <w:rPr>
              <w:rFonts w:ascii="Calibri" w:hAnsi="Calibri" w:eastAsia="Calibri" w:cs="Calibri"/>
              <w:sz w:val="22"/>
              <w:szCs w:val="22"/>
            </w:rPr>
          </w:pPr>
          <w:r>
            <w:rPr>
              <w:sz w:val="32"/>
              <w:szCs w:val="32"/>
            </w:rPr>
            <w:fldChar w:fldCharType="begin"/>
          </w:r>
          <w:r>
            <w:rPr>
              <w:sz w:val="32"/>
              <w:szCs w:val="32"/>
            </w:rPr>
            <w:instrText xml:space="preserve"> HYPERLINK \l "bookmark47" </w:instrText>
          </w:r>
          <w:r>
            <w:rPr>
              <w:sz w:val="32"/>
              <w:szCs w:val="32"/>
            </w:rPr>
            <w:fldChar w:fldCharType="separate"/>
          </w:r>
          <w:r>
            <w:rPr>
              <w:rFonts w:ascii="Times New Roman" w:hAnsi="Times New Roman" w:eastAsia="Times New Roman" w:cs="Times New Roman"/>
              <w:spacing w:val="-1"/>
              <w:sz w:val="22"/>
              <w:szCs w:val="22"/>
            </w:rPr>
            <w:t>4.</w:t>
          </w:r>
          <w:r>
            <w:rPr>
              <w:rFonts w:ascii="Times New Roman" w:hAnsi="Times New Roman" w:eastAsia="Times New Roman" w:cs="Times New Roman"/>
              <w:spacing w:val="16"/>
              <w:sz w:val="22"/>
              <w:szCs w:val="22"/>
            </w:rPr>
            <w:t xml:space="preserve">  </w:t>
          </w:r>
          <w:r>
            <w:rPr>
              <w:spacing w:val="-1"/>
              <w:sz w:val="22"/>
              <w:szCs w:val="22"/>
            </w:rPr>
            <w:t>监造及交货前检验</w:t>
          </w:r>
          <w:r>
            <w:rPr>
              <w:sz w:val="22"/>
              <w:szCs w:val="22"/>
            </w:rPr>
            <w:tab/>
          </w:r>
          <w:r>
            <w:rPr>
              <w:spacing w:val="-68"/>
              <w:sz w:val="22"/>
              <w:szCs w:val="22"/>
            </w:rPr>
            <w:t xml:space="preserve"> </w:t>
          </w:r>
          <w:r>
            <w:rPr>
              <w:rFonts w:ascii="Calibri" w:hAnsi="Calibri" w:eastAsia="Calibri" w:cs="Calibri"/>
              <w:spacing w:val="-7"/>
              <w:sz w:val="22"/>
              <w:szCs w:val="22"/>
            </w:rPr>
            <w:t>63</w:t>
          </w:r>
          <w:r>
            <w:rPr>
              <w:rFonts w:ascii="Calibri" w:hAnsi="Calibri" w:eastAsia="Calibri" w:cs="Calibri"/>
              <w:spacing w:val="-7"/>
              <w:sz w:val="22"/>
              <w:szCs w:val="22"/>
            </w:rPr>
            <w:fldChar w:fldCharType="end"/>
          </w:r>
        </w:p>
        <w:p w14:paraId="6E2B5AAF">
          <w:pPr>
            <w:pStyle w:val="4"/>
            <w:tabs>
              <w:tab w:val="right" w:leader="dot" w:pos="8627"/>
            </w:tabs>
            <w:spacing w:before="37" w:line="205" w:lineRule="auto"/>
            <w:ind w:left="842"/>
            <w:rPr>
              <w:rFonts w:ascii="Calibri" w:hAnsi="Calibri" w:eastAsia="Calibri" w:cs="Calibri"/>
              <w:sz w:val="22"/>
              <w:szCs w:val="22"/>
            </w:rPr>
          </w:pPr>
          <w:r>
            <w:rPr>
              <w:sz w:val="32"/>
              <w:szCs w:val="32"/>
            </w:rPr>
            <w:fldChar w:fldCharType="begin"/>
          </w:r>
          <w:r>
            <w:rPr>
              <w:sz w:val="32"/>
              <w:szCs w:val="32"/>
            </w:rPr>
            <w:instrText xml:space="preserve"> HYPERLINK \l "bookmark48" </w:instrText>
          </w:r>
          <w:r>
            <w:rPr>
              <w:sz w:val="32"/>
              <w:szCs w:val="32"/>
            </w:rPr>
            <w:fldChar w:fldCharType="separate"/>
          </w:r>
          <w:r>
            <w:rPr>
              <w:rFonts w:ascii="Times New Roman" w:hAnsi="Times New Roman" w:eastAsia="Times New Roman" w:cs="Times New Roman"/>
              <w:sz w:val="22"/>
              <w:szCs w:val="22"/>
            </w:rPr>
            <w:t>5.</w:t>
          </w:r>
          <w:r>
            <w:rPr>
              <w:sz w:val="22"/>
              <w:szCs w:val="22"/>
            </w:rPr>
            <w:t>包装、标记、运输和交付</w:t>
          </w:r>
          <w:r>
            <w:rPr>
              <w:spacing w:val="-46"/>
              <w:sz w:val="22"/>
              <w:szCs w:val="22"/>
            </w:rPr>
            <w:t xml:space="preserve"> </w:t>
          </w:r>
          <w:r>
            <w:rPr>
              <w:sz w:val="22"/>
              <w:szCs w:val="22"/>
            </w:rPr>
            <w:tab/>
          </w:r>
          <w:r>
            <w:rPr>
              <w:spacing w:val="-69"/>
              <w:sz w:val="22"/>
              <w:szCs w:val="22"/>
            </w:rPr>
            <w:t xml:space="preserve"> </w:t>
          </w:r>
          <w:r>
            <w:rPr>
              <w:rFonts w:ascii="Calibri" w:hAnsi="Calibri" w:eastAsia="Calibri" w:cs="Calibri"/>
              <w:spacing w:val="-7"/>
              <w:sz w:val="22"/>
              <w:szCs w:val="22"/>
            </w:rPr>
            <w:t>64</w:t>
          </w:r>
          <w:r>
            <w:rPr>
              <w:rFonts w:ascii="Calibri" w:hAnsi="Calibri" w:eastAsia="Calibri" w:cs="Calibri"/>
              <w:spacing w:val="-7"/>
              <w:sz w:val="22"/>
              <w:szCs w:val="22"/>
            </w:rPr>
            <w:fldChar w:fldCharType="end"/>
          </w:r>
        </w:p>
        <w:p w14:paraId="569657A4">
          <w:pPr>
            <w:pStyle w:val="4"/>
            <w:tabs>
              <w:tab w:val="right" w:leader="dot" w:pos="8627"/>
            </w:tabs>
            <w:spacing w:before="37" w:line="205" w:lineRule="auto"/>
            <w:ind w:left="841"/>
            <w:rPr>
              <w:rFonts w:ascii="Calibri" w:hAnsi="Calibri" w:eastAsia="Calibri" w:cs="Calibri"/>
              <w:sz w:val="22"/>
              <w:szCs w:val="22"/>
            </w:rPr>
          </w:pPr>
          <w:r>
            <w:rPr>
              <w:sz w:val="32"/>
              <w:szCs w:val="32"/>
            </w:rPr>
            <w:fldChar w:fldCharType="begin"/>
          </w:r>
          <w:r>
            <w:rPr>
              <w:sz w:val="32"/>
              <w:szCs w:val="32"/>
            </w:rPr>
            <w:instrText xml:space="preserve"> HYPERLINK \l "bookmark49" </w:instrText>
          </w:r>
          <w:r>
            <w:rPr>
              <w:sz w:val="32"/>
              <w:szCs w:val="32"/>
            </w:rPr>
            <w:fldChar w:fldCharType="separate"/>
          </w:r>
          <w:r>
            <w:rPr>
              <w:rFonts w:ascii="Times New Roman" w:hAnsi="Times New Roman" w:eastAsia="Times New Roman" w:cs="Times New Roman"/>
              <w:sz w:val="22"/>
              <w:szCs w:val="22"/>
            </w:rPr>
            <w:t>6.</w:t>
          </w:r>
          <w:r>
            <w:rPr>
              <w:sz w:val="22"/>
              <w:szCs w:val="22"/>
            </w:rPr>
            <w:t>开箱检验、安装、调试、考核、验收</w:t>
          </w:r>
          <w:r>
            <w:rPr>
              <w:sz w:val="22"/>
              <w:szCs w:val="22"/>
            </w:rPr>
            <w:tab/>
          </w:r>
          <w:r>
            <w:rPr>
              <w:spacing w:val="-70"/>
              <w:sz w:val="22"/>
              <w:szCs w:val="22"/>
            </w:rPr>
            <w:t xml:space="preserve"> </w:t>
          </w:r>
          <w:r>
            <w:rPr>
              <w:rFonts w:ascii="Calibri" w:hAnsi="Calibri" w:eastAsia="Calibri" w:cs="Calibri"/>
              <w:spacing w:val="-7"/>
              <w:sz w:val="22"/>
              <w:szCs w:val="22"/>
            </w:rPr>
            <w:t>65</w:t>
          </w:r>
          <w:r>
            <w:rPr>
              <w:rFonts w:ascii="Calibri" w:hAnsi="Calibri" w:eastAsia="Calibri" w:cs="Calibri"/>
              <w:spacing w:val="-7"/>
              <w:sz w:val="22"/>
              <w:szCs w:val="22"/>
            </w:rPr>
            <w:fldChar w:fldCharType="end"/>
          </w:r>
        </w:p>
        <w:p w14:paraId="61657954">
          <w:pPr>
            <w:pStyle w:val="4"/>
            <w:tabs>
              <w:tab w:val="right" w:leader="dot" w:pos="8627"/>
            </w:tabs>
            <w:spacing w:before="37" w:line="205" w:lineRule="auto"/>
            <w:ind w:left="840"/>
            <w:rPr>
              <w:rFonts w:ascii="Calibri" w:hAnsi="Calibri" w:eastAsia="Calibri" w:cs="Calibri"/>
              <w:sz w:val="22"/>
              <w:szCs w:val="22"/>
            </w:rPr>
          </w:pPr>
          <w:r>
            <w:rPr>
              <w:sz w:val="32"/>
              <w:szCs w:val="32"/>
            </w:rPr>
            <w:fldChar w:fldCharType="begin"/>
          </w:r>
          <w:r>
            <w:rPr>
              <w:sz w:val="32"/>
              <w:szCs w:val="32"/>
            </w:rPr>
            <w:instrText xml:space="preserve"> HYPERLINK \l "bookmark50" </w:instrText>
          </w:r>
          <w:r>
            <w:rPr>
              <w:sz w:val="32"/>
              <w:szCs w:val="32"/>
            </w:rPr>
            <w:fldChar w:fldCharType="separate"/>
          </w:r>
          <w:r>
            <w:rPr>
              <w:rFonts w:ascii="Times New Roman" w:hAnsi="Times New Roman" w:eastAsia="Times New Roman" w:cs="Times New Roman"/>
              <w:sz w:val="22"/>
              <w:szCs w:val="22"/>
            </w:rPr>
            <w:t>7.</w:t>
          </w:r>
          <w:r>
            <w:rPr>
              <w:sz w:val="22"/>
              <w:szCs w:val="22"/>
            </w:rPr>
            <w:t>技术服务</w:t>
          </w:r>
          <w:r>
            <w:rPr>
              <w:sz w:val="22"/>
              <w:szCs w:val="22"/>
            </w:rPr>
            <w:tab/>
          </w:r>
          <w:r>
            <w:rPr>
              <w:spacing w:val="-70"/>
              <w:sz w:val="22"/>
              <w:szCs w:val="22"/>
            </w:rPr>
            <w:t xml:space="preserve"> </w:t>
          </w:r>
          <w:r>
            <w:rPr>
              <w:rFonts w:ascii="Calibri" w:hAnsi="Calibri" w:eastAsia="Calibri" w:cs="Calibri"/>
              <w:spacing w:val="-7"/>
              <w:sz w:val="22"/>
              <w:szCs w:val="22"/>
            </w:rPr>
            <w:t>68</w:t>
          </w:r>
          <w:r>
            <w:rPr>
              <w:rFonts w:ascii="Calibri" w:hAnsi="Calibri" w:eastAsia="Calibri" w:cs="Calibri"/>
              <w:spacing w:val="-7"/>
              <w:sz w:val="22"/>
              <w:szCs w:val="22"/>
            </w:rPr>
            <w:fldChar w:fldCharType="end"/>
          </w:r>
        </w:p>
        <w:p w14:paraId="173D314F">
          <w:pPr>
            <w:pStyle w:val="4"/>
            <w:tabs>
              <w:tab w:val="right" w:leader="dot" w:pos="8627"/>
            </w:tabs>
            <w:spacing w:before="37" w:line="205" w:lineRule="auto"/>
            <w:ind w:left="845"/>
            <w:rPr>
              <w:rFonts w:ascii="Calibri" w:hAnsi="Calibri" w:eastAsia="Calibri" w:cs="Calibri"/>
              <w:sz w:val="22"/>
              <w:szCs w:val="22"/>
            </w:rPr>
          </w:pPr>
          <w:r>
            <w:rPr>
              <w:sz w:val="32"/>
              <w:szCs w:val="32"/>
            </w:rPr>
            <w:fldChar w:fldCharType="begin"/>
          </w:r>
          <w:r>
            <w:rPr>
              <w:sz w:val="32"/>
              <w:szCs w:val="32"/>
            </w:rPr>
            <w:instrText xml:space="preserve"> HYPERLINK \l "bookmark51" </w:instrText>
          </w:r>
          <w:r>
            <w:rPr>
              <w:sz w:val="32"/>
              <w:szCs w:val="32"/>
            </w:rPr>
            <w:fldChar w:fldCharType="separate"/>
          </w:r>
          <w:r>
            <w:rPr>
              <w:rFonts w:ascii="Times New Roman" w:hAnsi="Times New Roman" w:eastAsia="Times New Roman" w:cs="Times New Roman"/>
              <w:spacing w:val="-1"/>
              <w:sz w:val="22"/>
              <w:szCs w:val="22"/>
            </w:rPr>
            <w:t>8.</w:t>
          </w:r>
          <w:r>
            <w:rPr>
              <w:spacing w:val="-1"/>
              <w:sz w:val="22"/>
              <w:szCs w:val="22"/>
            </w:rPr>
            <w:t>质量保证期</w:t>
          </w:r>
          <w:r>
            <w:rPr>
              <w:spacing w:val="-43"/>
              <w:sz w:val="22"/>
              <w:szCs w:val="22"/>
            </w:rPr>
            <w:t xml:space="preserve"> </w:t>
          </w:r>
          <w:r>
            <w:rPr>
              <w:sz w:val="22"/>
              <w:szCs w:val="22"/>
            </w:rPr>
            <w:tab/>
          </w:r>
          <w:r>
            <w:rPr>
              <w:spacing w:val="-70"/>
              <w:sz w:val="22"/>
              <w:szCs w:val="22"/>
            </w:rPr>
            <w:t xml:space="preserve"> </w:t>
          </w:r>
          <w:r>
            <w:rPr>
              <w:rFonts w:ascii="Calibri" w:hAnsi="Calibri" w:eastAsia="Calibri" w:cs="Calibri"/>
              <w:spacing w:val="-7"/>
              <w:sz w:val="22"/>
              <w:szCs w:val="22"/>
            </w:rPr>
            <w:t>69</w:t>
          </w:r>
          <w:r>
            <w:rPr>
              <w:rFonts w:ascii="Calibri" w:hAnsi="Calibri" w:eastAsia="Calibri" w:cs="Calibri"/>
              <w:spacing w:val="-7"/>
              <w:sz w:val="22"/>
              <w:szCs w:val="22"/>
            </w:rPr>
            <w:fldChar w:fldCharType="end"/>
          </w:r>
        </w:p>
        <w:p w14:paraId="76B13D74">
          <w:pPr>
            <w:pStyle w:val="4"/>
            <w:tabs>
              <w:tab w:val="right" w:leader="dot" w:pos="8627"/>
            </w:tabs>
            <w:spacing w:before="38" w:line="205" w:lineRule="auto"/>
            <w:ind w:left="841"/>
            <w:rPr>
              <w:rFonts w:ascii="Calibri" w:hAnsi="Calibri" w:eastAsia="Calibri" w:cs="Calibri"/>
              <w:sz w:val="22"/>
              <w:szCs w:val="22"/>
            </w:rPr>
          </w:pPr>
          <w:r>
            <w:rPr>
              <w:sz w:val="32"/>
              <w:szCs w:val="32"/>
            </w:rPr>
            <w:fldChar w:fldCharType="begin"/>
          </w:r>
          <w:r>
            <w:rPr>
              <w:sz w:val="32"/>
              <w:szCs w:val="32"/>
            </w:rPr>
            <w:instrText xml:space="preserve"> HYPERLINK \l "bookmark52" </w:instrText>
          </w:r>
          <w:r>
            <w:rPr>
              <w:sz w:val="32"/>
              <w:szCs w:val="32"/>
            </w:rPr>
            <w:fldChar w:fldCharType="separate"/>
          </w:r>
          <w:r>
            <w:rPr>
              <w:rFonts w:ascii="Times New Roman" w:hAnsi="Times New Roman" w:eastAsia="Times New Roman" w:cs="Times New Roman"/>
              <w:sz w:val="22"/>
              <w:szCs w:val="22"/>
            </w:rPr>
            <w:t>9.</w:t>
          </w:r>
          <w:r>
            <w:rPr>
              <w:sz w:val="22"/>
              <w:szCs w:val="22"/>
            </w:rPr>
            <w:t>质保期服务</w:t>
          </w:r>
          <w:r>
            <w:rPr>
              <w:spacing w:val="-45"/>
              <w:sz w:val="22"/>
              <w:szCs w:val="22"/>
            </w:rPr>
            <w:t xml:space="preserve"> </w:t>
          </w:r>
          <w:r>
            <w:rPr>
              <w:sz w:val="22"/>
              <w:szCs w:val="22"/>
            </w:rPr>
            <w:tab/>
          </w:r>
          <w:r>
            <w:rPr>
              <w:spacing w:val="-70"/>
              <w:sz w:val="22"/>
              <w:szCs w:val="22"/>
            </w:rPr>
            <w:t xml:space="preserve"> </w:t>
          </w:r>
          <w:r>
            <w:rPr>
              <w:rFonts w:ascii="Calibri" w:hAnsi="Calibri" w:eastAsia="Calibri" w:cs="Calibri"/>
              <w:spacing w:val="-7"/>
              <w:sz w:val="22"/>
              <w:szCs w:val="22"/>
            </w:rPr>
            <w:t>69</w:t>
          </w:r>
          <w:r>
            <w:rPr>
              <w:rFonts w:ascii="Calibri" w:hAnsi="Calibri" w:eastAsia="Calibri" w:cs="Calibri"/>
              <w:spacing w:val="-7"/>
              <w:sz w:val="22"/>
              <w:szCs w:val="22"/>
            </w:rPr>
            <w:fldChar w:fldCharType="end"/>
          </w:r>
        </w:p>
        <w:p w14:paraId="644BF285">
          <w:pPr>
            <w:pStyle w:val="4"/>
            <w:tabs>
              <w:tab w:val="right" w:leader="dot" w:pos="8627"/>
            </w:tabs>
            <w:spacing w:before="52"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"bookmark53" </w:instrText>
          </w:r>
          <w:r>
            <w:rPr>
              <w:sz w:val="32"/>
              <w:szCs w:val="32"/>
            </w:rPr>
            <w:fldChar w:fldCharType="separate"/>
          </w:r>
          <w:r>
            <w:rPr>
              <w:rFonts w:ascii="Times New Roman" w:hAnsi="Times New Roman" w:eastAsia="Times New Roman" w:cs="Times New Roman"/>
              <w:spacing w:val="-2"/>
              <w:sz w:val="22"/>
              <w:szCs w:val="22"/>
            </w:rPr>
            <w:t>10.</w:t>
          </w:r>
          <w:r>
            <w:rPr>
              <w:spacing w:val="-2"/>
              <w:sz w:val="22"/>
              <w:szCs w:val="22"/>
            </w:rPr>
            <w:t>履约保证金</w:t>
          </w:r>
          <w:r>
            <w:rPr>
              <w:sz w:val="22"/>
              <w:szCs w:val="22"/>
            </w:rPr>
            <w:tab/>
          </w:r>
          <w:r>
            <w:rPr>
              <w:spacing w:val="-72"/>
              <w:sz w:val="22"/>
              <w:szCs w:val="22"/>
            </w:rPr>
            <w:t xml:space="preserve"> </w:t>
          </w:r>
          <w:r>
            <w:rPr>
              <w:rFonts w:ascii="Calibri" w:hAnsi="Calibri" w:eastAsia="Calibri" w:cs="Calibri"/>
              <w:spacing w:val="-6"/>
              <w:sz w:val="22"/>
              <w:szCs w:val="22"/>
            </w:rPr>
            <w:t>70</w:t>
          </w:r>
          <w:r>
            <w:rPr>
              <w:rFonts w:ascii="Calibri" w:hAnsi="Calibri" w:eastAsia="Calibri" w:cs="Calibri"/>
              <w:spacing w:val="-6"/>
              <w:sz w:val="22"/>
              <w:szCs w:val="22"/>
            </w:rPr>
            <w:fldChar w:fldCharType="end"/>
          </w:r>
        </w:p>
        <w:p w14:paraId="59A43057">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"bookmark54" </w:instrText>
          </w:r>
          <w:r>
            <w:rPr>
              <w:sz w:val="32"/>
              <w:szCs w:val="32"/>
            </w:rPr>
            <w:fldChar w:fldCharType="separate"/>
          </w:r>
          <w:r>
            <w:rPr>
              <w:rFonts w:ascii="Times New Roman" w:hAnsi="Times New Roman" w:eastAsia="Times New Roman" w:cs="Times New Roman"/>
              <w:spacing w:val="-7"/>
              <w:sz w:val="22"/>
              <w:szCs w:val="22"/>
            </w:rPr>
            <w:t>11.</w:t>
          </w:r>
          <w:r>
            <w:rPr>
              <w:spacing w:val="-7"/>
              <w:sz w:val="22"/>
              <w:szCs w:val="22"/>
            </w:rPr>
            <w:t>保证</w:t>
          </w:r>
          <w:r>
            <w:rPr>
              <w:spacing w:val="-42"/>
              <w:sz w:val="22"/>
              <w:szCs w:val="22"/>
            </w:rPr>
            <w:t xml:space="preserve"> </w:t>
          </w:r>
          <w:r>
            <w:rPr>
              <w:sz w:val="22"/>
              <w:szCs w:val="22"/>
            </w:rPr>
            <w:tab/>
          </w:r>
          <w:r>
            <w:rPr>
              <w:spacing w:val="-71"/>
              <w:sz w:val="22"/>
              <w:szCs w:val="22"/>
            </w:rPr>
            <w:t xml:space="preserve"> </w:t>
          </w:r>
          <w:r>
            <w:rPr>
              <w:rFonts w:ascii="Calibri" w:hAnsi="Calibri" w:eastAsia="Calibri" w:cs="Calibri"/>
              <w:spacing w:val="-6"/>
              <w:sz w:val="22"/>
              <w:szCs w:val="22"/>
            </w:rPr>
            <w:t>70</w:t>
          </w:r>
          <w:r>
            <w:rPr>
              <w:rFonts w:ascii="Calibri" w:hAnsi="Calibri" w:eastAsia="Calibri" w:cs="Calibri"/>
              <w:spacing w:val="-6"/>
              <w:sz w:val="22"/>
              <w:szCs w:val="22"/>
            </w:rPr>
            <w:fldChar w:fldCharType="end"/>
          </w:r>
        </w:p>
        <w:p w14:paraId="3B4FA7B9">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"bookmark55" </w:instrText>
          </w:r>
          <w:r>
            <w:rPr>
              <w:sz w:val="32"/>
              <w:szCs w:val="32"/>
            </w:rPr>
            <w:fldChar w:fldCharType="separate"/>
          </w:r>
          <w:r>
            <w:rPr>
              <w:rFonts w:ascii="Times New Roman" w:hAnsi="Times New Roman" w:eastAsia="Times New Roman" w:cs="Times New Roman"/>
              <w:spacing w:val="-3"/>
              <w:sz w:val="22"/>
              <w:szCs w:val="22"/>
            </w:rPr>
            <w:t>12.</w:t>
          </w:r>
          <w:r>
            <w:rPr>
              <w:spacing w:val="-3"/>
              <w:sz w:val="22"/>
              <w:szCs w:val="22"/>
            </w:rPr>
            <w:t>知识产权</w:t>
          </w:r>
          <w:r>
            <w:rPr>
              <w:spacing w:val="-56"/>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71</w:t>
          </w:r>
          <w:r>
            <w:rPr>
              <w:rFonts w:ascii="Calibri" w:hAnsi="Calibri" w:eastAsia="Calibri" w:cs="Calibri"/>
              <w:spacing w:val="-6"/>
              <w:sz w:val="22"/>
              <w:szCs w:val="22"/>
            </w:rPr>
            <w:fldChar w:fldCharType="end"/>
          </w:r>
        </w:p>
        <w:p w14:paraId="37C107D5">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"bookmark56" </w:instrText>
          </w:r>
          <w:r>
            <w:rPr>
              <w:sz w:val="32"/>
              <w:szCs w:val="32"/>
            </w:rPr>
            <w:fldChar w:fldCharType="separate"/>
          </w:r>
          <w:r>
            <w:rPr>
              <w:rFonts w:ascii="Times New Roman" w:hAnsi="Times New Roman" w:eastAsia="Times New Roman" w:cs="Times New Roman"/>
              <w:spacing w:val="-4"/>
              <w:sz w:val="22"/>
              <w:szCs w:val="22"/>
            </w:rPr>
            <w:t>13.</w:t>
          </w:r>
          <w:r>
            <w:rPr>
              <w:spacing w:val="-4"/>
              <w:sz w:val="22"/>
              <w:szCs w:val="22"/>
            </w:rPr>
            <w:t>保密</w:t>
          </w:r>
          <w:r>
            <w:rPr>
              <w:spacing w:val="-57"/>
              <w:sz w:val="22"/>
              <w:szCs w:val="22"/>
            </w:rPr>
            <w:t xml:space="preserve"> </w:t>
          </w:r>
          <w:r>
            <w:rPr>
              <w:sz w:val="22"/>
              <w:szCs w:val="22"/>
            </w:rPr>
            <w:tab/>
          </w:r>
          <w:r>
            <w:rPr>
              <w:spacing w:val="-71"/>
              <w:sz w:val="22"/>
              <w:szCs w:val="22"/>
            </w:rPr>
            <w:t xml:space="preserve"> </w:t>
          </w:r>
          <w:r>
            <w:rPr>
              <w:rFonts w:ascii="Calibri" w:hAnsi="Calibri" w:eastAsia="Calibri" w:cs="Calibri"/>
              <w:spacing w:val="-6"/>
              <w:sz w:val="22"/>
              <w:szCs w:val="22"/>
            </w:rPr>
            <w:t>71</w:t>
          </w:r>
          <w:r>
            <w:rPr>
              <w:rFonts w:ascii="Calibri" w:hAnsi="Calibri" w:eastAsia="Calibri" w:cs="Calibri"/>
              <w:spacing w:val="-6"/>
              <w:sz w:val="22"/>
              <w:szCs w:val="22"/>
            </w:rPr>
            <w:fldChar w:fldCharType="end"/>
          </w:r>
        </w:p>
        <w:p w14:paraId="763741E4">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"bookmark57" </w:instrText>
          </w:r>
          <w:r>
            <w:rPr>
              <w:sz w:val="32"/>
              <w:szCs w:val="32"/>
            </w:rPr>
            <w:fldChar w:fldCharType="separate"/>
          </w:r>
          <w:r>
            <w:rPr>
              <w:rFonts w:ascii="Times New Roman" w:hAnsi="Times New Roman" w:eastAsia="Times New Roman" w:cs="Times New Roman"/>
              <w:spacing w:val="-3"/>
              <w:sz w:val="22"/>
              <w:szCs w:val="22"/>
            </w:rPr>
            <w:t>14.</w:t>
          </w:r>
          <w:r>
            <w:rPr>
              <w:spacing w:val="-3"/>
              <w:sz w:val="22"/>
              <w:szCs w:val="22"/>
            </w:rPr>
            <w:t>违约责任</w:t>
          </w:r>
          <w:r>
            <w:rPr>
              <w:spacing w:val="-56"/>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72</w:t>
          </w:r>
          <w:r>
            <w:rPr>
              <w:rFonts w:ascii="Calibri" w:hAnsi="Calibri" w:eastAsia="Calibri" w:cs="Calibri"/>
              <w:spacing w:val="-6"/>
              <w:sz w:val="22"/>
              <w:szCs w:val="22"/>
            </w:rPr>
            <w:fldChar w:fldCharType="end"/>
          </w:r>
        </w:p>
        <w:p w14:paraId="1C4D7EAF">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"bookmark58" </w:instrText>
          </w:r>
          <w:r>
            <w:rPr>
              <w:sz w:val="32"/>
              <w:szCs w:val="32"/>
            </w:rPr>
            <w:fldChar w:fldCharType="separate"/>
          </w:r>
          <w:r>
            <w:rPr>
              <w:rFonts w:ascii="Times New Roman" w:hAnsi="Times New Roman" w:eastAsia="Times New Roman" w:cs="Times New Roman"/>
              <w:spacing w:val="-4"/>
              <w:sz w:val="22"/>
              <w:szCs w:val="22"/>
            </w:rPr>
            <w:t>15.</w:t>
          </w:r>
          <w:r>
            <w:rPr>
              <w:rFonts w:ascii="Times New Roman" w:hAnsi="Times New Roman" w:eastAsia="Times New Roman" w:cs="Times New Roman"/>
              <w:spacing w:val="16"/>
              <w:sz w:val="22"/>
              <w:szCs w:val="22"/>
            </w:rPr>
            <w:t xml:space="preserve">  </w:t>
          </w:r>
          <w:r>
            <w:rPr>
              <w:spacing w:val="-4"/>
              <w:sz w:val="22"/>
              <w:szCs w:val="22"/>
            </w:rPr>
            <w:t>合同的解除</w:t>
          </w:r>
          <w:r>
            <w:rPr>
              <w:sz w:val="22"/>
              <w:szCs w:val="22"/>
            </w:rPr>
            <w:tab/>
          </w:r>
          <w:r>
            <w:rPr>
              <w:spacing w:val="-72"/>
              <w:sz w:val="22"/>
              <w:szCs w:val="22"/>
            </w:rPr>
            <w:t xml:space="preserve"> </w:t>
          </w:r>
          <w:r>
            <w:rPr>
              <w:rFonts w:ascii="Calibri" w:hAnsi="Calibri" w:eastAsia="Calibri" w:cs="Calibri"/>
              <w:spacing w:val="-6"/>
              <w:sz w:val="22"/>
              <w:szCs w:val="22"/>
            </w:rPr>
            <w:t>72</w:t>
          </w:r>
          <w:r>
            <w:rPr>
              <w:rFonts w:ascii="Calibri" w:hAnsi="Calibri" w:eastAsia="Calibri" w:cs="Calibri"/>
              <w:spacing w:val="-6"/>
              <w:sz w:val="22"/>
              <w:szCs w:val="22"/>
            </w:rPr>
            <w:fldChar w:fldCharType="end"/>
          </w:r>
        </w:p>
        <w:p w14:paraId="3A9E1C2C">
          <w:pPr>
            <w:pStyle w:val="4"/>
            <w:tabs>
              <w:tab w:val="right" w:leader="dot" w:pos="8627"/>
            </w:tabs>
            <w:spacing w:before="52"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"bookmark59" </w:instrText>
          </w:r>
          <w:r>
            <w:rPr>
              <w:sz w:val="32"/>
              <w:szCs w:val="32"/>
            </w:rPr>
            <w:fldChar w:fldCharType="separate"/>
          </w:r>
          <w:r>
            <w:rPr>
              <w:rFonts w:ascii="Times New Roman" w:hAnsi="Times New Roman" w:eastAsia="Times New Roman" w:cs="Times New Roman"/>
              <w:spacing w:val="-3"/>
              <w:sz w:val="22"/>
              <w:szCs w:val="22"/>
            </w:rPr>
            <w:t>16.</w:t>
          </w:r>
          <w:r>
            <w:rPr>
              <w:spacing w:val="-3"/>
              <w:sz w:val="22"/>
              <w:szCs w:val="22"/>
            </w:rPr>
            <w:t>不可抗力</w:t>
          </w:r>
          <w:r>
            <w:rPr>
              <w:spacing w:val="-56"/>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73</w:t>
          </w:r>
          <w:r>
            <w:rPr>
              <w:rFonts w:ascii="Calibri" w:hAnsi="Calibri" w:eastAsia="Calibri" w:cs="Calibri"/>
              <w:spacing w:val="-6"/>
              <w:sz w:val="22"/>
              <w:szCs w:val="22"/>
            </w:rPr>
            <w:fldChar w:fldCharType="end"/>
          </w:r>
        </w:p>
        <w:p w14:paraId="34FBF048">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"bookmark60" </w:instrText>
          </w:r>
          <w:r>
            <w:rPr>
              <w:sz w:val="32"/>
              <w:szCs w:val="32"/>
            </w:rPr>
            <w:fldChar w:fldCharType="separate"/>
          </w:r>
          <w:r>
            <w:rPr>
              <w:rFonts w:ascii="Times New Roman" w:hAnsi="Times New Roman" w:eastAsia="Times New Roman" w:cs="Times New Roman"/>
              <w:spacing w:val="-2"/>
              <w:sz w:val="22"/>
              <w:szCs w:val="22"/>
            </w:rPr>
            <w:t>17.</w:t>
          </w:r>
          <w:r>
            <w:rPr>
              <w:spacing w:val="-2"/>
              <w:sz w:val="22"/>
              <w:szCs w:val="22"/>
            </w:rPr>
            <w:t>争议的解决</w:t>
          </w:r>
          <w:r>
            <w:rPr>
              <w:sz w:val="22"/>
              <w:szCs w:val="22"/>
            </w:rPr>
            <w:tab/>
          </w:r>
          <w:r>
            <w:rPr>
              <w:spacing w:val="-72"/>
              <w:sz w:val="22"/>
              <w:szCs w:val="22"/>
            </w:rPr>
            <w:t xml:space="preserve"> </w:t>
          </w:r>
          <w:r>
            <w:rPr>
              <w:rFonts w:ascii="Calibri" w:hAnsi="Calibri" w:eastAsia="Calibri" w:cs="Calibri"/>
              <w:spacing w:val="-6"/>
              <w:sz w:val="22"/>
              <w:szCs w:val="22"/>
            </w:rPr>
            <w:t>73</w:t>
          </w:r>
          <w:r>
            <w:rPr>
              <w:rFonts w:ascii="Calibri" w:hAnsi="Calibri" w:eastAsia="Calibri" w:cs="Calibri"/>
              <w:spacing w:val="-6"/>
              <w:sz w:val="22"/>
              <w:szCs w:val="22"/>
            </w:rPr>
            <w:fldChar w:fldCharType="end"/>
          </w:r>
        </w:p>
        <w:p w14:paraId="5379B62F">
          <w:pPr>
            <w:pStyle w:val="4"/>
            <w:tabs>
              <w:tab w:val="right" w:leader="dot" w:pos="8627"/>
            </w:tabs>
            <w:spacing w:before="37" w:line="205" w:lineRule="auto"/>
            <w:ind w:left="420"/>
            <w:rPr>
              <w:rFonts w:ascii="Calibri" w:hAnsi="Calibri" w:eastAsia="Calibri" w:cs="Calibri"/>
              <w:sz w:val="22"/>
              <w:szCs w:val="22"/>
            </w:rPr>
          </w:pPr>
          <w:r>
            <w:rPr>
              <w:sz w:val="32"/>
              <w:szCs w:val="32"/>
            </w:rPr>
            <w:fldChar w:fldCharType="begin"/>
          </w:r>
          <w:r>
            <w:rPr>
              <w:sz w:val="32"/>
              <w:szCs w:val="32"/>
            </w:rPr>
            <w:instrText xml:space="preserve"> HYPERLINK \l "bookmark61" </w:instrText>
          </w:r>
          <w:r>
            <w:rPr>
              <w:sz w:val="32"/>
              <w:szCs w:val="32"/>
            </w:rPr>
            <w:fldChar w:fldCharType="separate"/>
          </w:r>
          <w:r>
            <w:rPr>
              <w:spacing w:val="-2"/>
              <w:sz w:val="22"/>
              <w:szCs w:val="22"/>
            </w:rPr>
            <w:t>第二节</w:t>
          </w:r>
          <w:r>
            <w:rPr>
              <w:spacing w:val="27"/>
              <w:sz w:val="22"/>
              <w:szCs w:val="22"/>
            </w:rPr>
            <w:t xml:space="preserve"> </w:t>
          </w:r>
          <w:r>
            <w:rPr>
              <w:spacing w:val="-2"/>
              <w:sz w:val="22"/>
              <w:szCs w:val="22"/>
            </w:rPr>
            <w:t>专用合同条款</w:t>
          </w:r>
          <w:r>
            <w:rPr>
              <w:spacing w:val="-61"/>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73</w:t>
          </w:r>
          <w:r>
            <w:rPr>
              <w:rFonts w:ascii="Calibri" w:hAnsi="Calibri" w:eastAsia="Calibri" w:cs="Calibri"/>
              <w:spacing w:val="-6"/>
              <w:sz w:val="22"/>
              <w:szCs w:val="22"/>
            </w:rPr>
            <w:fldChar w:fldCharType="end"/>
          </w:r>
        </w:p>
        <w:p w14:paraId="7AF5493F">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"bookmark62" </w:instrText>
          </w:r>
          <w:r>
            <w:rPr>
              <w:sz w:val="32"/>
              <w:szCs w:val="32"/>
            </w:rPr>
            <w:fldChar w:fldCharType="separate"/>
          </w:r>
          <w:r>
            <w:rPr>
              <w:rFonts w:ascii="Times New Roman" w:hAnsi="Times New Roman" w:eastAsia="Times New Roman" w:cs="Times New Roman"/>
              <w:spacing w:val="-3"/>
              <w:sz w:val="22"/>
              <w:szCs w:val="22"/>
            </w:rPr>
            <w:t>1.</w:t>
          </w:r>
          <w:r>
            <w:rPr>
              <w:spacing w:val="-3"/>
              <w:sz w:val="22"/>
              <w:szCs w:val="22"/>
            </w:rPr>
            <w:t>一般约定</w:t>
          </w:r>
          <w:r>
            <w:rPr>
              <w:sz w:val="22"/>
              <w:szCs w:val="22"/>
            </w:rPr>
            <w:tab/>
          </w:r>
          <w:r>
            <w:rPr>
              <w:spacing w:val="-72"/>
              <w:sz w:val="22"/>
              <w:szCs w:val="22"/>
            </w:rPr>
            <w:t xml:space="preserve"> </w:t>
          </w:r>
          <w:r>
            <w:rPr>
              <w:rFonts w:ascii="Calibri" w:hAnsi="Calibri" w:eastAsia="Calibri" w:cs="Calibri"/>
              <w:spacing w:val="-6"/>
              <w:sz w:val="22"/>
              <w:szCs w:val="22"/>
            </w:rPr>
            <w:t>73</w:t>
          </w:r>
          <w:r>
            <w:rPr>
              <w:rFonts w:ascii="Calibri" w:hAnsi="Calibri" w:eastAsia="Calibri" w:cs="Calibri"/>
              <w:spacing w:val="-6"/>
              <w:sz w:val="22"/>
              <w:szCs w:val="22"/>
            </w:rPr>
            <w:fldChar w:fldCharType="end"/>
          </w:r>
        </w:p>
        <w:p w14:paraId="3F698D5D">
          <w:pPr>
            <w:pStyle w:val="4"/>
            <w:tabs>
              <w:tab w:val="right" w:leader="dot" w:pos="8627"/>
            </w:tabs>
            <w:spacing w:before="37" w:line="205" w:lineRule="auto"/>
            <w:ind w:left="841"/>
            <w:rPr>
              <w:rFonts w:ascii="Calibri" w:hAnsi="Calibri" w:eastAsia="Calibri" w:cs="Calibri"/>
              <w:sz w:val="22"/>
              <w:szCs w:val="22"/>
            </w:rPr>
          </w:pPr>
          <w:r>
            <w:rPr>
              <w:sz w:val="32"/>
              <w:szCs w:val="32"/>
            </w:rPr>
            <w:fldChar w:fldCharType="begin"/>
          </w:r>
          <w:r>
            <w:rPr>
              <w:sz w:val="32"/>
              <w:szCs w:val="32"/>
            </w:rPr>
            <w:instrText xml:space="preserve"> HYPERLINK \l "bookmark63" </w:instrText>
          </w:r>
          <w:r>
            <w:rPr>
              <w:sz w:val="32"/>
              <w:szCs w:val="32"/>
            </w:rPr>
            <w:fldChar w:fldCharType="separate"/>
          </w:r>
          <w:r>
            <w:rPr>
              <w:rFonts w:ascii="Times New Roman" w:hAnsi="Times New Roman" w:eastAsia="Times New Roman" w:cs="Times New Roman"/>
              <w:sz w:val="22"/>
              <w:szCs w:val="22"/>
            </w:rPr>
            <w:t>3.</w:t>
          </w:r>
          <w:r>
            <w:rPr>
              <w:sz w:val="22"/>
              <w:szCs w:val="22"/>
            </w:rPr>
            <w:t>合同价格与支付</w:t>
          </w:r>
          <w:r>
            <w:rPr>
              <w:spacing w:val="-45"/>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74</w:t>
          </w:r>
          <w:r>
            <w:rPr>
              <w:rFonts w:ascii="Calibri" w:hAnsi="Calibri" w:eastAsia="Calibri" w:cs="Calibri"/>
              <w:spacing w:val="-6"/>
              <w:sz w:val="22"/>
              <w:szCs w:val="22"/>
            </w:rPr>
            <w:fldChar w:fldCharType="end"/>
          </w:r>
        </w:p>
        <w:p w14:paraId="6D7CDC7C">
          <w:pPr>
            <w:pStyle w:val="4"/>
            <w:tabs>
              <w:tab w:val="right" w:leader="dot" w:pos="8627"/>
            </w:tabs>
            <w:spacing w:before="37" w:line="205" w:lineRule="auto"/>
            <w:ind w:left="836"/>
            <w:rPr>
              <w:rFonts w:ascii="Calibri" w:hAnsi="Calibri" w:eastAsia="Calibri" w:cs="Calibri"/>
              <w:sz w:val="22"/>
              <w:szCs w:val="22"/>
            </w:rPr>
          </w:pPr>
          <w:r>
            <w:rPr>
              <w:sz w:val="32"/>
              <w:szCs w:val="32"/>
            </w:rPr>
            <w:fldChar w:fldCharType="begin"/>
          </w:r>
          <w:r>
            <w:rPr>
              <w:sz w:val="32"/>
              <w:szCs w:val="32"/>
            </w:rPr>
            <w:instrText xml:space="preserve"> HYPERLINK \l "bookmark64" </w:instrText>
          </w:r>
          <w:r>
            <w:rPr>
              <w:sz w:val="32"/>
              <w:szCs w:val="32"/>
            </w:rPr>
            <w:fldChar w:fldCharType="separate"/>
          </w:r>
          <w:r>
            <w:rPr>
              <w:rFonts w:ascii="Times New Roman" w:hAnsi="Times New Roman" w:eastAsia="Times New Roman" w:cs="Times New Roman"/>
              <w:sz w:val="22"/>
              <w:szCs w:val="22"/>
            </w:rPr>
            <w:t>4.</w:t>
          </w:r>
          <w:r>
            <w:rPr>
              <w:sz w:val="22"/>
              <w:szCs w:val="22"/>
            </w:rPr>
            <w:t>监造及交货前检验</w:t>
          </w:r>
          <w:r>
            <w:rPr>
              <w:sz w:val="22"/>
              <w:szCs w:val="22"/>
            </w:rPr>
            <w:tab/>
          </w:r>
          <w:r>
            <w:rPr>
              <w:spacing w:val="-70"/>
              <w:sz w:val="22"/>
              <w:szCs w:val="22"/>
            </w:rPr>
            <w:t xml:space="preserve"> </w:t>
          </w:r>
          <w:r>
            <w:rPr>
              <w:rFonts w:ascii="Calibri" w:hAnsi="Calibri" w:eastAsia="Calibri" w:cs="Calibri"/>
              <w:spacing w:val="-6"/>
              <w:sz w:val="22"/>
              <w:szCs w:val="22"/>
            </w:rPr>
            <w:t>74</w:t>
          </w:r>
          <w:r>
            <w:rPr>
              <w:rFonts w:ascii="Calibri" w:hAnsi="Calibri" w:eastAsia="Calibri" w:cs="Calibri"/>
              <w:spacing w:val="-6"/>
              <w:sz w:val="22"/>
              <w:szCs w:val="22"/>
            </w:rPr>
            <w:fldChar w:fldCharType="end"/>
          </w:r>
        </w:p>
        <w:p w14:paraId="29508A31">
          <w:pPr>
            <w:pStyle w:val="4"/>
            <w:tabs>
              <w:tab w:val="right" w:leader="dot" w:pos="8627"/>
            </w:tabs>
            <w:spacing w:before="37" w:line="205" w:lineRule="auto"/>
            <w:ind w:left="842"/>
            <w:rPr>
              <w:rFonts w:ascii="Calibri" w:hAnsi="Calibri" w:eastAsia="Calibri" w:cs="Calibri"/>
              <w:sz w:val="22"/>
              <w:szCs w:val="22"/>
            </w:rPr>
          </w:pPr>
          <w:r>
            <w:rPr>
              <w:sz w:val="32"/>
              <w:szCs w:val="32"/>
            </w:rPr>
            <w:fldChar w:fldCharType="begin"/>
          </w:r>
          <w:r>
            <w:rPr>
              <w:sz w:val="32"/>
              <w:szCs w:val="32"/>
            </w:rPr>
            <w:instrText xml:space="preserve"> HYPERLINK \l "bookmark65" </w:instrText>
          </w:r>
          <w:r>
            <w:rPr>
              <w:sz w:val="32"/>
              <w:szCs w:val="32"/>
            </w:rPr>
            <w:fldChar w:fldCharType="separate"/>
          </w:r>
          <w:r>
            <w:rPr>
              <w:rFonts w:ascii="Times New Roman" w:hAnsi="Times New Roman" w:eastAsia="Times New Roman" w:cs="Times New Roman"/>
              <w:sz w:val="22"/>
              <w:szCs w:val="22"/>
            </w:rPr>
            <w:t>5.</w:t>
          </w:r>
          <w:r>
            <w:rPr>
              <w:sz w:val="22"/>
              <w:szCs w:val="22"/>
            </w:rPr>
            <w:t>包装、标记、运输和交付</w:t>
          </w:r>
          <w:r>
            <w:rPr>
              <w:spacing w:val="-46"/>
              <w:sz w:val="22"/>
              <w:szCs w:val="22"/>
            </w:rPr>
            <w:t xml:space="preserve"> </w:t>
          </w:r>
          <w:r>
            <w:rPr>
              <w:sz w:val="22"/>
              <w:szCs w:val="22"/>
            </w:rPr>
            <w:tab/>
          </w:r>
          <w:r>
            <w:rPr>
              <w:spacing w:val="-71"/>
              <w:sz w:val="22"/>
              <w:szCs w:val="22"/>
            </w:rPr>
            <w:t xml:space="preserve"> </w:t>
          </w:r>
          <w:r>
            <w:rPr>
              <w:rFonts w:ascii="Calibri" w:hAnsi="Calibri" w:eastAsia="Calibri" w:cs="Calibri"/>
              <w:spacing w:val="-6"/>
              <w:sz w:val="22"/>
              <w:szCs w:val="22"/>
            </w:rPr>
            <w:t>74</w:t>
          </w:r>
          <w:r>
            <w:rPr>
              <w:rFonts w:ascii="Calibri" w:hAnsi="Calibri" w:eastAsia="Calibri" w:cs="Calibri"/>
              <w:spacing w:val="-6"/>
              <w:sz w:val="22"/>
              <w:szCs w:val="22"/>
            </w:rPr>
            <w:fldChar w:fldCharType="end"/>
          </w:r>
        </w:p>
        <w:p w14:paraId="3957577D">
          <w:pPr>
            <w:pStyle w:val="4"/>
            <w:tabs>
              <w:tab w:val="right" w:leader="dot" w:pos="8627"/>
            </w:tabs>
            <w:spacing w:before="52" w:line="205" w:lineRule="auto"/>
            <w:ind w:left="841"/>
            <w:rPr>
              <w:rFonts w:ascii="Calibri" w:hAnsi="Calibri" w:eastAsia="Calibri" w:cs="Calibri"/>
              <w:sz w:val="22"/>
              <w:szCs w:val="22"/>
            </w:rPr>
          </w:pPr>
          <w:r>
            <w:rPr>
              <w:sz w:val="32"/>
              <w:szCs w:val="32"/>
            </w:rPr>
            <w:fldChar w:fldCharType="begin"/>
          </w:r>
          <w:r>
            <w:rPr>
              <w:sz w:val="32"/>
              <w:szCs w:val="32"/>
            </w:rPr>
            <w:instrText xml:space="preserve"> HYPERLINK \l "bookmark66" </w:instrText>
          </w:r>
          <w:r>
            <w:rPr>
              <w:sz w:val="32"/>
              <w:szCs w:val="32"/>
            </w:rPr>
            <w:fldChar w:fldCharType="separate"/>
          </w:r>
          <w:r>
            <w:rPr>
              <w:rFonts w:ascii="Times New Roman" w:hAnsi="Times New Roman" w:eastAsia="Times New Roman" w:cs="Times New Roman"/>
              <w:sz w:val="22"/>
              <w:szCs w:val="22"/>
            </w:rPr>
            <w:t>6.</w:t>
          </w:r>
          <w:r>
            <w:rPr>
              <w:sz w:val="22"/>
              <w:szCs w:val="22"/>
            </w:rPr>
            <w:t>开箱检验、安装、调试、考核、验收</w:t>
          </w:r>
          <w:r>
            <w:rPr>
              <w:sz w:val="22"/>
              <w:szCs w:val="22"/>
            </w:rPr>
            <w:tab/>
          </w:r>
          <w:r>
            <w:rPr>
              <w:spacing w:val="-72"/>
              <w:sz w:val="22"/>
              <w:szCs w:val="22"/>
            </w:rPr>
            <w:t xml:space="preserve"> </w:t>
          </w:r>
          <w:r>
            <w:rPr>
              <w:rFonts w:ascii="Calibri" w:hAnsi="Calibri" w:eastAsia="Calibri" w:cs="Calibri"/>
              <w:spacing w:val="-6"/>
              <w:sz w:val="22"/>
              <w:szCs w:val="22"/>
            </w:rPr>
            <w:t>75</w:t>
          </w:r>
          <w:r>
            <w:rPr>
              <w:rFonts w:ascii="Calibri" w:hAnsi="Calibri" w:eastAsia="Calibri" w:cs="Calibri"/>
              <w:spacing w:val="-6"/>
              <w:sz w:val="22"/>
              <w:szCs w:val="22"/>
            </w:rPr>
            <w:fldChar w:fldCharType="end"/>
          </w:r>
        </w:p>
        <w:p w14:paraId="2B1247CD">
          <w:pPr>
            <w:pStyle w:val="4"/>
            <w:tabs>
              <w:tab w:val="right" w:leader="dot" w:pos="8627"/>
            </w:tabs>
            <w:spacing w:before="38" w:line="205" w:lineRule="auto"/>
            <w:ind w:left="845"/>
            <w:rPr>
              <w:rFonts w:ascii="Calibri" w:hAnsi="Calibri" w:eastAsia="Calibri" w:cs="Calibri"/>
              <w:sz w:val="22"/>
              <w:szCs w:val="22"/>
            </w:rPr>
          </w:pPr>
          <w:r>
            <w:rPr>
              <w:sz w:val="32"/>
              <w:szCs w:val="32"/>
            </w:rPr>
            <w:fldChar w:fldCharType="begin"/>
          </w:r>
          <w:r>
            <w:rPr>
              <w:sz w:val="32"/>
              <w:szCs w:val="32"/>
            </w:rPr>
            <w:instrText xml:space="preserve"> HYPERLINK \l "bookmark67" </w:instrText>
          </w:r>
          <w:r>
            <w:rPr>
              <w:sz w:val="32"/>
              <w:szCs w:val="32"/>
            </w:rPr>
            <w:fldChar w:fldCharType="separate"/>
          </w:r>
          <w:r>
            <w:rPr>
              <w:rFonts w:ascii="Times New Roman" w:hAnsi="Times New Roman" w:eastAsia="Times New Roman" w:cs="Times New Roman"/>
              <w:spacing w:val="-1"/>
              <w:sz w:val="22"/>
              <w:szCs w:val="22"/>
            </w:rPr>
            <w:t>8.</w:t>
          </w:r>
          <w:r>
            <w:rPr>
              <w:spacing w:val="-1"/>
              <w:sz w:val="22"/>
              <w:szCs w:val="22"/>
            </w:rPr>
            <w:t>质量保证期</w:t>
          </w:r>
          <w:r>
            <w:rPr>
              <w:spacing w:val="-43"/>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76</w:t>
          </w:r>
          <w:r>
            <w:rPr>
              <w:rFonts w:ascii="Calibri" w:hAnsi="Calibri" w:eastAsia="Calibri" w:cs="Calibri"/>
              <w:spacing w:val="-6"/>
              <w:sz w:val="22"/>
              <w:szCs w:val="22"/>
            </w:rPr>
            <w:fldChar w:fldCharType="end"/>
          </w:r>
        </w:p>
        <w:p w14:paraId="1CDAC344">
          <w:pPr>
            <w:pStyle w:val="4"/>
            <w:tabs>
              <w:tab w:val="right" w:leader="dot" w:pos="8627"/>
            </w:tabs>
            <w:spacing w:before="37" w:line="205" w:lineRule="auto"/>
            <w:ind w:left="841"/>
            <w:rPr>
              <w:rFonts w:ascii="Calibri" w:hAnsi="Calibri" w:eastAsia="Calibri" w:cs="Calibri"/>
              <w:sz w:val="22"/>
              <w:szCs w:val="22"/>
            </w:rPr>
          </w:pPr>
          <w:r>
            <w:rPr>
              <w:sz w:val="32"/>
              <w:szCs w:val="32"/>
            </w:rPr>
            <w:fldChar w:fldCharType="begin"/>
          </w:r>
          <w:r>
            <w:rPr>
              <w:sz w:val="32"/>
              <w:szCs w:val="32"/>
            </w:rPr>
            <w:instrText xml:space="preserve"> HYPERLINK \l "bookmark68" </w:instrText>
          </w:r>
          <w:r>
            <w:rPr>
              <w:sz w:val="32"/>
              <w:szCs w:val="32"/>
            </w:rPr>
            <w:fldChar w:fldCharType="separate"/>
          </w:r>
          <w:r>
            <w:rPr>
              <w:rFonts w:ascii="Times New Roman" w:hAnsi="Times New Roman" w:eastAsia="Times New Roman" w:cs="Times New Roman"/>
              <w:sz w:val="22"/>
              <w:szCs w:val="22"/>
            </w:rPr>
            <w:t>9.</w:t>
          </w:r>
          <w:r>
            <w:rPr>
              <w:sz w:val="22"/>
              <w:szCs w:val="22"/>
            </w:rPr>
            <w:t>质保期服务</w:t>
          </w:r>
          <w:r>
            <w:rPr>
              <w:spacing w:val="-45"/>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76</w:t>
          </w:r>
          <w:r>
            <w:rPr>
              <w:rFonts w:ascii="Calibri" w:hAnsi="Calibri" w:eastAsia="Calibri" w:cs="Calibri"/>
              <w:spacing w:val="-6"/>
              <w:sz w:val="22"/>
              <w:szCs w:val="22"/>
            </w:rPr>
            <w:fldChar w:fldCharType="end"/>
          </w:r>
        </w:p>
        <w:p w14:paraId="52ABB0A4">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"bookmark69" </w:instrText>
          </w:r>
          <w:r>
            <w:rPr>
              <w:sz w:val="32"/>
              <w:szCs w:val="32"/>
            </w:rPr>
            <w:fldChar w:fldCharType="separate"/>
          </w:r>
          <w:r>
            <w:rPr>
              <w:rFonts w:ascii="Times New Roman" w:hAnsi="Times New Roman" w:eastAsia="Times New Roman" w:cs="Times New Roman"/>
              <w:spacing w:val="-2"/>
              <w:sz w:val="22"/>
              <w:szCs w:val="22"/>
            </w:rPr>
            <w:t>10.</w:t>
          </w:r>
          <w:r>
            <w:rPr>
              <w:spacing w:val="-2"/>
              <w:sz w:val="22"/>
              <w:szCs w:val="22"/>
            </w:rPr>
            <w:t>履约保证金</w:t>
          </w:r>
          <w:r>
            <w:rPr>
              <w:sz w:val="22"/>
              <w:szCs w:val="22"/>
            </w:rPr>
            <w:tab/>
          </w:r>
          <w:r>
            <w:rPr>
              <w:spacing w:val="-72"/>
              <w:sz w:val="22"/>
              <w:szCs w:val="22"/>
            </w:rPr>
            <w:t xml:space="preserve"> </w:t>
          </w:r>
          <w:r>
            <w:rPr>
              <w:rFonts w:ascii="Calibri" w:hAnsi="Calibri" w:eastAsia="Calibri" w:cs="Calibri"/>
              <w:spacing w:val="-6"/>
              <w:sz w:val="22"/>
              <w:szCs w:val="22"/>
            </w:rPr>
            <w:t>76</w:t>
          </w:r>
          <w:r>
            <w:rPr>
              <w:rFonts w:ascii="Calibri" w:hAnsi="Calibri" w:eastAsia="Calibri" w:cs="Calibri"/>
              <w:spacing w:val="-6"/>
              <w:sz w:val="22"/>
              <w:szCs w:val="22"/>
            </w:rPr>
            <w:fldChar w:fldCharType="end"/>
          </w:r>
        </w:p>
        <w:p w14:paraId="6BBE72B8">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"bookmark70" </w:instrText>
          </w:r>
          <w:r>
            <w:rPr>
              <w:sz w:val="32"/>
              <w:szCs w:val="32"/>
            </w:rPr>
            <w:fldChar w:fldCharType="separate"/>
          </w:r>
          <w:r>
            <w:rPr>
              <w:rFonts w:ascii="Times New Roman" w:hAnsi="Times New Roman" w:eastAsia="Times New Roman" w:cs="Times New Roman"/>
              <w:spacing w:val="-7"/>
              <w:sz w:val="22"/>
              <w:szCs w:val="22"/>
            </w:rPr>
            <w:t>11.</w:t>
          </w:r>
          <w:r>
            <w:rPr>
              <w:spacing w:val="-7"/>
              <w:sz w:val="22"/>
              <w:szCs w:val="22"/>
            </w:rPr>
            <w:t>保证</w:t>
          </w:r>
          <w:r>
            <w:rPr>
              <w:spacing w:val="-42"/>
              <w:sz w:val="22"/>
              <w:szCs w:val="22"/>
            </w:rPr>
            <w:t xml:space="preserve"> </w:t>
          </w:r>
          <w:r>
            <w:rPr>
              <w:sz w:val="22"/>
              <w:szCs w:val="22"/>
            </w:rPr>
            <w:tab/>
          </w:r>
          <w:r>
            <w:rPr>
              <w:spacing w:val="-71"/>
              <w:sz w:val="22"/>
              <w:szCs w:val="22"/>
            </w:rPr>
            <w:t xml:space="preserve"> </w:t>
          </w:r>
          <w:r>
            <w:rPr>
              <w:rFonts w:ascii="Calibri" w:hAnsi="Calibri" w:eastAsia="Calibri" w:cs="Calibri"/>
              <w:spacing w:val="-6"/>
              <w:sz w:val="22"/>
              <w:szCs w:val="22"/>
            </w:rPr>
            <w:t>76</w:t>
          </w:r>
          <w:r>
            <w:rPr>
              <w:rFonts w:ascii="Calibri" w:hAnsi="Calibri" w:eastAsia="Calibri" w:cs="Calibri"/>
              <w:spacing w:val="-6"/>
              <w:sz w:val="22"/>
              <w:szCs w:val="22"/>
            </w:rPr>
            <w:fldChar w:fldCharType="end"/>
          </w:r>
        </w:p>
        <w:p w14:paraId="5F682FFF">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"bookmark71" </w:instrText>
          </w:r>
          <w:r>
            <w:rPr>
              <w:sz w:val="32"/>
              <w:szCs w:val="32"/>
            </w:rPr>
            <w:fldChar w:fldCharType="separate"/>
          </w:r>
          <w:r>
            <w:rPr>
              <w:rFonts w:ascii="Times New Roman" w:hAnsi="Times New Roman" w:eastAsia="Times New Roman" w:cs="Times New Roman"/>
              <w:spacing w:val="-3"/>
              <w:sz w:val="22"/>
              <w:szCs w:val="22"/>
            </w:rPr>
            <w:t>12.</w:t>
          </w:r>
          <w:r>
            <w:rPr>
              <w:spacing w:val="-3"/>
              <w:sz w:val="22"/>
              <w:szCs w:val="22"/>
            </w:rPr>
            <w:t>知识产权</w:t>
          </w:r>
          <w:r>
            <w:rPr>
              <w:spacing w:val="-56"/>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76</w:t>
          </w:r>
          <w:r>
            <w:rPr>
              <w:rFonts w:ascii="Calibri" w:hAnsi="Calibri" w:eastAsia="Calibri" w:cs="Calibri"/>
              <w:spacing w:val="-6"/>
              <w:sz w:val="22"/>
              <w:szCs w:val="22"/>
            </w:rPr>
            <w:fldChar w:fldCharType="end"/>
          </w:r>
        </w:p>
        <w:p w14:paraId="0F2E3BED">
          <w:pPr>
            <w:pStyle w:val="4"/>
            <w:tabs>
              <w:tab w:val="right" w:leader="dot" w:pos="8627"/>
            </w:tabs>
            <w:spacing w:before="52"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"bookmark72" </w:instrText>
          </w:r>
          <w:r>
            <w:rPr>
              <w:sz w:val="32"/>
              <w:szCs w:val="32"/>
            </w:rPr>
            <w:fldChar w:fldCharType="separate"/>
          </w:r>
          <w:r>
            <w:rPr>
              <w:rFonts w:ascii="Times New Roman" w:hAnsi="Times New Roman" w:eastAsia="Times New Roman" w:cs="Times New Roman"/>
              <w:spacing w:val="-3"/>
              <w:sz w:val="22"/>
              <w:szCs w:val="22"/>
            </w:rPr>
            <w:t>14.</w:t>
          </w:r>
          <w:r>
            <w:rPr>
              <w:spacing w:val="-3"/>
              <w:sz w:val="22"/>
              <w:szCs w:val="22"/>
            </w:rPr>
            <w:t>违约责任</w:t>
          </w:r>
          <w:r>
            <w:rPr>
              <w:spacing w:val="-56"/>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76</w:t>
          </w:r>
          <w:r>
            <w:rPr>
              <w:rFonts w:ascii="Calibri" w:hAnsi="Calibri" w:eastAsia="Calibri" w:cs="Calibri"/>
              <w:spacing w:val="-6"/>
              <w:sz w:val="22"/>
              <w:szCs w:val="22"/>
            </w:rPr>
            <w:fldChar w:fldCharType="end"/>
          </w:r>
        </w:p>
        <w:p w14:paraId="2160BCFF">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"bookmark73" </w:instrText>
          </w:r>
          <w:r>
            <w:rPr>
              <w:sz w:val="32"/>
              <w:szCs w:val="32"/>
            </w:rPr>
            <w:fldChar w:fldCharType="separate"/>
          </w:r>
          <w:r>
            <w:rPr>
              <w:rFonts w:ascii="Times New Roman" w:hAnsi="Times New Roman" w:eastAsia="Times New Roman" w:cs="Times New Roman"/>
              <w:spacing w:val="-2"/>
              <w:sz w:val="22"/>
              <w:szCs w:val="22"/>
            </w:rPr>
            <w:t>15.</w:t>
          </w:r>
          <w:r>
            <w:rPr>
              <w:spacing w:val="-2"/>
              <w:sz w:val="22"/>
              <w:szCs w:val="22"/>
            </w:rPr>
            <w:t>合同的解除</w:t>
          </w:r>
          <w:r>
            <w:rPr>
              <w:sz w:val="22"/>
              <w:szCs w:val="22"/>
            </w:rPr>
            <w:tab/>
          </w:r>
          <w:r>
            <w:rPr>
              <w:spacing w:val="-72"/>
              <w:sz w:val="22"/>
              <w:szCs w:val="22"/>
            </w:rPr>
            <w:t xml:space="preserve"> </w:t>
          </w:r>
          <w:r>
            <w:rPr>
              <w:rFonts w:ascii="Calibri" w:hAnsi="Calibri" w:eastAsia="Calibri" w:cs="Calibri"/>
              <w:spacing w:val="-6"/>
              <w:sz w:val="22"/>
              <w:szCs w:val="22"/>
            </w:rPr>
            <w:t>77</w:t>
          </w:r>
          <w:r>
            <w:rPr>
              <w:rFonts w:ascii="Calibri" w:hAnsi="Calibri" w:eastAsia="Calibri" w:cs="Calibri"/>
              <w:spacing w:val="-6"/>
              <w:sz w:val="22"/>
              <w:szCs w:val="22"/>
            </w:rPr>
            <w:fldChar w:fldCharType="end"/>
          </w:r>
        </w:p>
        <w:p w14:paraId="7F7C2E2F">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"bookmark74" </w:instrText>
          </w:r>
          <w:r>
            <w:rPr>
              <w:sz w:val="32"/>
              <w:szCs w:val="32"/>
            </w:rPr>
            <w:fldChar w:fldCharType="separate"/>
          </w:r>
          <w:r>
            <w:rPr>
              <w:rFonts w:ascii="Times New Roman" w:hAnsi="Times New Roman" w:eastAsia="Times New Roman" w:cs="Times New Roman"/>
              <w:spacing w:val="-3"/>
              <w:sz w:val="22"/>
              <w:szCs w:val="22"/>
            </w:rPr>
            <w:t>16.</w:t>
          </w:r>
          <w:r>
            <w:rPr>
              <w:spacing w:val="-3"/>
              <w:sz w:val="22"/>
              <w:szCs w:val="22"/>
            </w:rPr>
            <w:t>不可抗力</w:t>
          </w:r>
          <w:r>
            <w:rPr>
              <w:spacing w:val="-56"/>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77</w:t>
          </w:r>
          <w:r>
            <w:rPr>
              <w:rFonts w:ascii="Calibri" w:hAnsi="Calibri" w:eastAsia="Calibri" w:cs="Calibri"/>
              <w:spacing w:val="-6"/>
              <w:sz w:val="22"/>
              <w:szCs w:val="22"/>
            </w:rPr>
            <w:fldChar w:fldCharType="end"/>
          </w:r>
        </w:p>
        <w:p w14:paraId="0FDF9EC3">
          <w:pPr>
            <w:pStyle w:val="4"/>
            <w:tabs>
              <w:tab w:val="right" w:leader="dot" w:pos="8627"/>
            </w:tabs>
            <w:spacing w:before="37" w:line="205" w:lineRule="auto"/>
            <w:ind w:left="857"/>
            <w:rPr>
              <w:rFonts w:ascii="Calibri" w:hAnsi="Calibri" w:eastAsia="Calibri" w:cs="Calibri"/>
              <w:sz w:val="22"/>
              <w:szCs w:val="22"/>
            </w:rPr>
          </w:pPr>
          <w:r>
            <w:rPr>
              <w:sz w:val="32"/>
              <w:szCs w:val="32"/>
            </w:rPr>
            <w:fldChar w:fldCharType="begin"/>
          </w:r>
          <w:r>
            <w:rPr>
              <w:sz w:val="32"/>
              <w:szCs w:val="32"/>
            </w:rPr>
            <w:instrText xml:space="preserve"> HYPERLINK \l "bookmark75" </w:instrText>
          </w:r>
          <w:r>
            <w:rPr>
              <w:sz w:val="32"/>
              <w:szCs w:val="32"/>
            </w:rPr>
            <w:fldChar w:fldCharType="separate"/>
          </w:r>
          <w:r>
            <w:rPr>
              <w:rFonts w:ascii="Times New Roman" w:hAnsi="Times New Roman" w:eastAsia="Times New Roman" w:cs="Times New Roman"/>
              <w:spacing w:val="-2"/>
              <w:sz w:val="22"/>
              <w:szCs w:val="22"/>
            </w:rPr>
            <w:t>17.</w:t>
          </w:r>
          <w:r>
            <w:rPr>
              <w:spacing w:val="-2"/>
              <w:sz w:val="22"/>
              <w:szCs w:val="22"/>
            </w:rPr>
            <w:t>争议的解决</w:t>
          </w:r>
          <w:r>
            <w:rPr>
              <w:sz w:val="22"/>
              <w:szCs w:val="22"/>
            </w:rPr>
            <w:tab/>
          </w:r>
          <w:r>
            <w:rPr>
              <w:spacing w:val="-72"/>
              <w:sz w:val="22"/>
              <w:szCs w:val="22"/>
            </w:rPr>
            <w:t xml:space="preserve"> </w:t>
          </w:r>
          <w:r>
            <w:rPr>
              <w:rFonts w:ascii="Calibri" w:hAnsi="Calibri" w:eastAsia="Calibri" w:cs="Calibri"/>
              <w:spacing w:val="-6"/>
              <w:sz w:val="22"/>
              <w:szCs w:val="22"/>
            </w:rPr>
            <w:t>77</w:t>
          </w:r>
          <w:r>
            <w:rPr>
              <w:rFonts w:ascii="Calibri" w:hAnsi="Calibri" w:eastAsia="Calibri" w:cs="Calibri"/>
              <w:spacing w:val="-6"/>
              <w:sz w:val="22"/>
              <w:szCs w:val="22"/>
            </w:rPr>
            <w:fldChar w:fldCharType="end"/>
          </w:r>
        </w:p>
        <w:p w14:paraId="372E1793">
          <w:pPr>
            <w:pStyle w:val="4"/>
            <w:tabs>
              <w:tab w:val="right" w:leader="dot" w:pos="8627"/>
            </w:tabs>
            <w:spacing w:before="37" w:line="205" w:lineRule="auto"/>
            <w:ind w:left="420"/>
            <w:rPr>
              <w:rFonts w:ascii="Calibri" w:hAnsi="Calibri" w:eastAsia="Calibri" w:cs="Calibri"/>
              <w:sz w:val="22"/>
              <w:szCs w:val="22"/>
            </w:rPr>
          </w:pPr>
          <w:r>
            <w:rPr>
              <w:sz w:val="32"/>
              <w:szCs w:val="32"/>
            </w:rPr>
            <w:fldChar w:fldCharType="begin"/>
          </w:r>
          <w:r>
            <w:rPr>
              <w:sz w:val="32"/>
              <w:szCs w:val="32"/>
            </w:rPr>
            <w:instrText xml:space="preserve"> HYPERLINK \l "bookmark76" </w:instrText>
          </w:r>
          <w:r>
            <w:rPr>
              <w:sz w:val="32"/>
              <w:szCs w:val="32"/>
            </w:rPr>
            <w:fldChar w:fldCharType="separate"/>
          </w:r>
          <w:r>
            <w:rPr>
              <w:spacing w:val="-2"/>
              <w:sz w:val="22"/>
              <w:szCs w:val="22"/>
            </w:rPr>
            <w:t>第三节</w:t>
          </w:r>
          <w:r>
            <w:rPr>
              <w:spacing w:val="27"/>
              <w:sz w:val="22"/>
              <w:szCs w:val="22"/>
            </w:rPr>
            <w:t xml:space="preserve"> </w:t>
          </w:r>
          <w:r>
            <w:rPr>
              <w:spacing w:val="-2"/>
              <w:sz w:val="22"/>
              <w:szCs w:val="22"/>
            </w:rPr>
            <w:t>合同附件格式</w:t>
          </w:r>
          <w:r>
            <w:rPr>
              <w:spacing w:val="-61"/>
              <w:sz w:val="22"/>
              <w:szCs w:val="22"/>
            </w:rPr>
            <w:t xml:space="preserve"> </w:t>
          </w:r>
          <w:r>
            <w:rPr>
              <w:sz w:val="22"/>
              <w:szCs w:val="22"/>
            </w:rPr>
            <w:tab/>
          </w:r>
          <w:r>
            <w:rPr>
              <w:spacing w:val="-72"/>
              <w:sz w:val="22"/>
              <w:szCs w:val="22"/>
            </w:rPr>
            <w:t xml:space="preserve"> </w:t>
          </w:r>
          <w:r>
            <w:rPr>
              <w:rFonts w:ascii="Calibri" w:hAnsi="Calibri" w:eastAsia="Calibri" w:cs="Calibri"/>
              <w:spacing w:val="-6"/>
              <w:sz w:val="22"/>
              <w:szCs w:val="22"/>
            </w:rPr>
            <w:t>77</w:t>
          </w:r>
          <w:r>
            <w:rPr>
              <w:rFonts w:ascii="Calibri" w:hAnsi="Calibri" w:eastAsia="Calibri" w:cs="Calibri"/>
              <w:spacing w:val="-6"/>
              <w:sz w:val="22"/>
              <w:szCs w:val="22"/>
            </w:rPr>
            <w:fldChar w:fldCharType="end"/>
          </w:r>
        </w:p>
        <w:p w14:paraId="674F9F58">
          <w:pPr>
            <w:pStyle w:val="4"/>
            <w:tabs>
              <w:tab w:val="right" w:leader="dot" w:pos="8627"/>
            </w:tabs>
            <w:spacing w:before="38" w:line="205" w:lineRule="auto"/>
            <w:ind w:left="852"/>
            <w:rPr>
              <w:rFonts w:ascii="Calibri" w:hAnsi="Calibri" w:eastAsia="Calibri" w:cs="Calibri"/>
              <w:sz w:val="22"/>
              <w:szCs w:val="22"/>
            </w:rPr>
          </w:pPr>
          <w:r>
            <w:rPr>
              <w:sz w:val="32"/>
              <w:szCs w:val="32"/>
            </w:rPr>
            <w:fldChar w:fldCharType="begin"/>
          </w:r>
          <w:r>
            <w:rPr>
              <w:sz w:val="32"/>
              <w:szCs w:val="32"/>
            </w:rPr>
            <w:instrText xml:space="preserve"> HYPERLINK \l "bookmark77" </w:instrText>
          </w:r>
          <w:r>
            <w:rPr>
              <w:sz w:val="32"/>
              <w:szCs w:val="32"/>
            </w:rPr>
            <w:fldChar w:fldCharType="separate"/>
          </w:r>
          <w:r>
            <w:rPr>
              <w:spacing w:val="-5"/>
              <w:sz w:val="22"/>
              <w:szCs w:val="22"/>
            </w:rPr>
            <w:t>附件一：合同协议书</w:t>
          </w:r>
          <w:r>
            <w:rPr>
              <w:spacing w:val="-33"/>
              <w:sz w:val="22"/>
              <w:szCs w:val="22"/>
            </w:rPr>
            <w:t xml:space="preserve"> </w:t>
          </w:r>
          <w:r>
            <w:rPr>
              <w:sz w:val="22"/>
              <w:szCs w:val="22"/>
            </w:rPr>
            <w:tab/>
          </w:r>
          <w:r>
            <w:rPr>
              <w:spacing w:val="-70"/>
              <w:sz w:val="22"/>
              <w:szCs w:val="22"/>
            </w:rPr>
            <w:t xml:space="preserve"> </w:t>
          </w:r>
          <w:r>
            <w:rPr>
              <w:rFonts w:ascii="Calibri" w:hAnsi="Calibri" w:eastAsia="Calibri" w:cs="Calibri"/>
              <w:spacing w:val="-6"/>
              <w:sz w:val="22"/>
              <w:szCs w:val="22"/>
            </w:rPr>
            <w:t>78</w:t>
          </w:r>
          <w:r>
            <w:rPr>
              <w:rFonts w:ascii="Calibri" w:hAnsi="Calibri" w:eastAsia="Calibri" w:cs="Calibri"/>
              <w:spacing w:val="-6"/>
              <w:sz w:val="22"/>
              <w:szCs w:val="22"/>
            </w:rPr>
            <w:fldChar w:fldCharType="end"/>
          </w:r>
        </w:p>
        <w:p w14:paraId="518E4D91">
          <w:pPr>
            <w:pStyle w:val="4"/>
            <w:tabs>
              <w:tab w:val="right" w:leader="dot" w:pos="8627"/>
            </w:tabs>
            <w:spacing w:before="36" w:line="205" w:lineRule="auto"/>
            <w:ind w:left="431"/>
            <w:rPr>
              <w:rFonts w:ascii="Calibri" w:hAnsi="Calibri" w:eastAsia="Calibri" w:cs="Calibri"/>
              <w:sz w:val="22"/>
              <w:szCs w:val="22"/>
            </w:rPr>
          </w:pPr>
          <w:r>
            <w:rPr>
              <w:sz w:val="32"/>
              <w:szCs w:val="32"/>
            </w:rPr>
            <w:fldChar w:fldCharType="begin"/>
          </w:r>
          <w:r>
            <w:rPr>
              <w:sz w:val="32"/>
              <w:szCs w:val="32"/>
            </w:rPr>
            <w:instrText xml:space="preserve"> HYPERLINK \l "bookmark78" </w:instrText>
          </w:r>
          <w:r>
            <w:rPr>
              <w:sz w:val="32"/>
              <w:szCs w:val="32"/>
            </w:rPr>
            <w:fldChar w:fldCharType="separate"/>
          </w:r>
          <w:r>
            <w:rPr>
              <w:spacing w:val="-2"/>
              <w:sz w:val="22"/>
              <w:szCs w:val="22"/>
            </w:rPr>
            <w:t>附件二：履约保证金格式</w:t>
          </w:r>
          <w:r>
            <w:rPr>
              <w:spacing w:val="-56"/>
              <w:sz w:val="22"/>
              <w:szCs w:val="22"/>
            </w:rPr>
            <w:t xml:space="preserve"> </w:t>
          </w:r>
          <w:r>
            <w:rPr>
              <w:sz w:val="22"/>
              <w:szCs w:val="22"/>
            </w:rPr>
            <w:tab/>
          </w:r>
          <w:r>
            <w:rPr>
              <w:spacing w:val="-72"/>
              <w:sz w:val="22"/>
              <w:szCs w:val="22"/>
            </w:rPr>
            <w:t xml:space="preserve"> </w:t>
          </w:r>
          <w:r>
            <w:rPr>
              <w:rFonts w:ascii="Calibri" w:hAnsi="Calibri" w:eastAsia="Calibri" w:cs="Calibri"/>
              <w:spacing w:val="-5"/>
              <w:sz w:val="22"/>
              <w:szCs w:val="22"/>
            </w:rPr>
            <w:t>80</w:t>
          </w:r>
          <w:r>
            <w:rPr>
              <w:rFonts w:ascii="Calibri" w:hAnsi="Calibri" w:eastAsia="Calibri" w:cs="Calibri"/>
              <w:spacing w:val="-5"/>
              <w:sz w:val="22"/>
              <w:szCs w:val="22"/>
            </w:rPr>
            <w:fldChar w:fldCharType="end"/>
          </w:r>
        </w:p>
        <w:p w14:paraId="72F659F8">
          <w:pPr>
            <w:pStyle w:val="4"/>
            <w:tabs>
              <w:tab w:val="right" w:leader="dot" w:pos="8627"/>
            </w:tabs>
            <w:spacing w:before="218" w:line="205" w:lineRule="auto"/>
            <w:rPr>
              <w:rFonts w:ascii="Calibri" w:hAnsi="Calibri" w:eastAsia="Calibri" w:cs="Calibri"/>
              <w:sz w:val="22"/>
              <w:szCs w:val="22"/>
            </w:rPr>
          </w:pPr>
          <w:r>
            <w:rPr>
              <w:sz w:val="32"/>
              <w:szCs w:val="32"/>
            </w:rPr>
            <w:fldChar w:fldCharType="begin"/>
          </w:r>
          <w:r>
            <w:rPr>
              <w:sz w:val="32"/>
              <w:szCs w:val="32"/>
            </w:rPr>
            <w:instrText xml:space="preserve"> HYPERLINK \l "bookmark79" </w:instrText>
          </w:r>
          <w:r>
            <w:rPr>
              <w:sz w:val="32"/>
              <w:szCs w:val="32"/>
            </w:rPr>
            <w:fldChar w:fldCharType="separate"/>
          </w:r>
          <w:r>
            <w:rPr>
              <w:spacing w:val="-3"/>
              <w:sz w:val="22"/>
              <w:szCs w:val="22"/>
            </w:rPr>
            <w:t>第二卷</w:t>
          </w:r>
          <w:r>
            <w:rPr>
              <w:spacing w:val="-59"/>
              <w:sz w:val="22"/>
              <w:szCs w:val="22"/>
            </w:rPr>
            <w:t xml:space="preserve"> </w:t>
          </w:r>
          <w:r>
            <w:rPr>
              <w:sz w:val="22"/>
              <w:szCs w:val="22"/>
            </w:rPr>
            <w:tab/>
          </w:r>
          <w:r>
            <w:rPr>
              <w:spacing w:val="-74"/>
              <w:sz w:val="22"/>
              <w:szCs w:val="22"/>
            </w:rPr>
            <w:t xml:space="preserve"> </w:t>
          </w:r>
          <w:r>
            <w:rPr>
              <w:rFonts w:ascii="Calibri" w:hAnsi="Calibri" w:eastAsia="Calibri" w:cs="Calibri"/>
              <w:spacing w:val="-5"/>
              <w:sz w:val="22"/>
              <w:szCs w:val="22"/>
            </w:rPr>
            <w:t>82</w:t>
          </w:r>
          <w:r>
            <w:rPr>
              <w:rFonts w:ascii="Calibri" w:hAnsi="Calibri" w:eastAsia="Calibri" w:cs="Calibri"/>
              <w:spacing w:val="-5"/>
              <w:sz w:val="22"/>
              <w:szCs w:val="22"/>
            </w:rPr>
            <w:fldChar w:fldCharType="end"/>
          </w:r>
        </w:p>
        <w:p w14:paraId="359E2A75">
          <w:pPr>
            <w:pStyle w:val="4"/>
            <w:tabs>
              <w:tab w:val="right" w:leader="dot" w:pos="8627"/>
            </w:tabs>
            <w:spacing w:before="217" w:line="205" w:lineRule="auto"/>
            <w:rPr>
              <w:rFonts w:ascii="Calibri" w:hAnsi="Calibri" w:eastAsia="Calibri" w:cs="Calibri"/>
              <w:sz w:val="22"/>
              <w:szCs w:val="22"/>
            </w:rPr>
          </w:pPr>
          <w:r>
            <w:rPr>
              <w:sz w:val="32"/>
              <w:szCs w:val="32"/>
            </w:rPr>
            <w:fldChar w:fldCharType="begin"/>
          </w:r>
          <w:r>
            <w:rPr>
              <w:sz w:val="32"/>
              <w:szCs w:val="32"/>
            </w:rPr>
            <w:instrText xml:space="preserve"> HYPERLINK \l "bookmark80" </w:instrText>
          </w:r>
          <w:r>
            <w:rPr>
              <w:sz w:val="32"/>
              <w:szCs w:val="32"/>
            </w:rPr>
            <w:fldChar w:fldCharType="separate"/>
          </w:r>
          <w:r>
            <w:rPr>
              <w:spacing w:val="-1"/>
              <w:sz w:val="22"/>
              <w:szCs w:val="22"/>
            </w:rPr>
            <w:t>第五章 供货要求</w:t>
          </w:r>
          <w:r>
            <w:rPr>
              <w:spacing w:val="-44"/>
              <w:sz w:val="22"/>
              <w:szCs w:val="22"/>
            </w:rPr>
            <w:t xml:space="preserve"> </w:t>
          </w:r>
          <w:r>
            <w:rPr>
              <w:sz w:val="22"/>
              <w:szCs w:val="22"/>
            </w:rPr>
            <w:tab/>
          </w:r>
          <w:r>
            <w:rPr>
              <w:spacing w:val="-73"/>
              <w:sz w:val="22"/>
              <w:szCs w:val="22"/>
            </w:rPr>
            <w:t xml:space="preserve"> </w:t>
          </w:r>
          <w:r>
            <w:rPr>
              <w:rFonts w:ascii="Calibri" w:hAnsi="Calibri" w:eastAsia="Calibri" w:cs="Calibri"/>
              <w:spacing w:val="-5"/>
              <w:sz w:val="22"/>
              <w:szCs w:val="22"/>
            </w:rPr>
            <w:t>83</w:t>
          </w:r>
          <w:r>
            <w:rPr>
              <w:rFonts w:ascii="Calibri" w:hAnsi="Calibri" w:eastAsia="Calibri" w:cs="Calibri"/>
              <w:spacing w:val="-5"/>
              <w:sz w:val="22"/>
              <w:szCs w:val="22"/>
            </w:rPr>
            <w:fldChar w:fldCharType="end"/>
          </w:r>
        </w:p>
        <w:p w14:paraId="1CB0A93F">
          <w:pPr>
            <w:pStyle w:val="4"/>
            <w:tabs>
              <w:tab w:val="right" w:leader="dot" w:pos="8627"/>
            </w:tabs>
            <w:spacing w:before="67" w:line="205" w:lineRule="auto"/>
            <w:ind w:left="419"/>
            <w:rPr>
              <w:rFonts w:ascii="Calibri" w:hAnsi="Calibri" w:eastAsia="Calibri" w:cs="Calibri"/>
              <w:sz w:val="22"/>
              <w:szCs w:val="22"/>
            </w:rPr>
          </w:pPr>
          <w:r>
            <w:rPr>
              <w:sz w:val="32"/>
              <w:szCs w:val="32"/>
            </w:rPr>
            <w:fldChar w:fldCharType="begin"/>
          </w:r>
          <w:r>
            <w:rPr>
              <w:sz w:val="32"/>
              <w:szCs w:val="32"/>
            </w:rPr>
            <w:instrText xml:space="preserve"> HYPERLINK \l "bookmark81" </w:instrText>
          </w:r>
          <w:r>
            <w:rPr>
              <w:sz w:val="32"/>
              <w:szCs w:val="32"/>
            </w:rPr>
            <w:fldChar w:fldCharType="separate"/>
          </w:r>
          <w:r>
            <w:rPr>
              <w:spacing w:val="-2"/>
              <w:sz w:val="22"/>
              <w:szCs w:val="22"/>
            </w:rPr>
            <w:t>供货要求</w:t>
          </w:r>
          <w:r>
            <w:rPr>
              <w:sz w:val="22"/>
              <w:szCs w:val="22"/>
            </w:rPr>
            <w:tab/>
          </w:r>
          <w:r>
            <w:rPr>
              <w:spacing w:val="-73"/>
              <w:sz w:val="22"/>
              <w:szCs w:val="22"/>
            </w:rPr>
            <w:t xml:space="preserve"> </w:t>
          </w:r>
          <w:r>
            <w:rPr>
              <w:rFonts w:ascii="Calibri" w:hAnsi="Calibri" w:eastAsia="Calibri" w:cs="Calibri"/>
              <w:spacing w:val="-5"/>
              <w:sz w:val="22"/>
              <w:szCs w:val="22"/>
            </w:rPr>
            <w:t>83</w:t>
          </w:r>
          <w:r>
            <w:rPr>
              <w:rFonts w:ascii="Calibri" w:hAnsi="Calibri" w:eastAsia="Calibri" w:cs="Calibri"/>
              <w:spacing w:val="-5"/>
              <w:sz w:val="22"/>
              <w:szCs w:val="22"/>
            </w:rPr>
            <w:fldChar w:fldCharType="end"/>
          </w:r>
        </w:p>
        <w:p w14:paraId="3039A599">
          <w:pPr>
            <w:pStyle w:val="4"/>
            <w:tabs>
              <w:tab w:val="right" w:leader="dot" w:pos="8627"/>
            </w:tabs>
            <w:spacing w:before="37" w:line="205" w:lineRule="auto"/>
            <w:ind w:left="844"/>
            <w:rPr>
              <w:rFonts w:ascii="Calibri" w:hAnsi="Calibri" w:eastAsia="Calibri" w:cs="Calibri"/>
              <w:sz w:val="22"/>
              <w:szCs w:val="22"/>
            </w:rPr>
          </w:pPr>
          <w:r>
            <w:rPr>
              <w:sz w:val="32"/>
              <w:szCs w:val="32"/>
            </w:rPr>
            <w:fldChar w:fldCharType="begin"/>
          </w:r>
          <w:r>
            <w:rPr>
              <w:sz w:val="32"/>
              <w:szCs w:val="32"/>
            </w:rPr>
            <w:instrText xml:space="preserve"> HYPERLINK \l "bookmark82" </w:instrText>
          </w:r>
          <w:r>
            <w:rPr>
              <w:sz w:val="32"/>
              <w:szCs w:val="32"/>
            </w:rPr>
            <w:fldChar w:fldCharType="separate"/>
          </w:r>
          <w:r>
            <w:rPr>
              <w:spacing w:val="-2"/>
              <w:sz w:val="22"/>
              <w:szCs w:val="22"/>
            </w:rPr>
            <w:t>一、项目概况及总体要求</w:t>
          </w:r>
          <w:r>
            <w:rPr>
              <w:spacing w:val="-48"/>
              <w:sz w:val="22"/>
              <w:szCs w:val="22"/>
            </w:rPr>
            <w:t xml:space="preserve"> </w:t>
          </w:r>
          <w:r>
            <w:rPr>
              <w:sz w:val="22"/>
              <w:szCs w:val="22"/>
            </w:rPr>
            <w:tab/>
          </w:r>
          <w:r>
            <w:rPr>
              <w:spacing w:val="-73"/>
              <w:sz w:val="22"/>
              <w:szCs w:val="22"/>
            </w:rPr>
            <w:t xml:space="preserve"> </w:t>
          </w:r>
          <w:r>
            <w:rPr>
              <w:rFonts w:ascii="Calibri" w:hAnsi="Calibri" w:eastAsia="Calibri" w:cs="Calibri"/>
              <w:spacing w:val="-5"/>
              <w:sz w:val="22"/>
              <w:szCs w:val="22"/>
            </w:rPr>
            <w:t>83</w:t>
          </w:r>
          <w:r>
            <w:rPr>
              <w:rFonts w:ascii="Calibri" w:hAnsi="Calibri" w:eastAsia="Calibri" w:cs="Calibri"/>
              <w:spacing w:val="-5"/>
              <w:sz w:val="22"/>
              <w:szCs w:val="22"/>
            </w:rPr>
            <w:fldChar w:fldCharType="end"/>
          </w:r>
        </w:p>
        <w:p w14:paraId="06B8A54C">
          <w:pPr>
            <w:pStyle w:val="4"/>
            <w:tabs>
              <w:tab w:val="right" w:leader="dot" w:pos="8627"/>
            </w:tabs>
            <w:spacing w:before="37" w:line="205" w:lineRule="auto"/>
            <w:ind w:left="844"/>
            <w:rPr>
              <w:rFonts w:ascii="Calibri" w:hAnsi="Calibri" w:eastAsia="Calibri" w:cs="Calibri"/>
              <w:sz w:val="22"/>
              <w:szCs w:val="22"/>
            </w:rPr>
          </w:pPr>
          <w:r>
            <w:rPr>
              <w:sz w:val="32"/>
              <w:szCs w:val="32"/>
            </w:rPr>
            <w:fldChar w:fldCharType="begin"/>
          </w:r>
          <w:r>
            <w:rPr>
              <w:sz w:val="32"/>
              <w:szCs w:val="32"/>
            </w:rPr>
            <w:instrText xml:space="preserve"> HYPERLINK \l "bookmark83" </w:instrText>
          </w:r>
          <w:r>
            <w:rPr>
              <w:sz w:val="32"/>
              <w:szCs w:val="32"/>
            </w:rPr>
            <w:fldChar w:fldCharType="separate"/>
          </w:r>
          <w:r>
            <w:rPr>
              <w:spacing w:val="-2"/>
              <w:sz w:val="22"/>
              <w:szCs w:val="22"/>
            </w:rPr>
            <w:t>二、</w:t>
          </w:r>
          <w:r>
            <w:rPr>
              <w:spacing w:val="24"/>
              <w:sz w:val="22"/>
              <w:szCs w:val="22"/>
            </w:rPr>
            <w:t xml:space="preserve"> </w:t>
          </w:r>
          <w:r>
            <w:rPr>
              <w:spacing w:val="-2"/>
              <w:sz w:val="22"/>
              <w:szCs w:val="22"/>
            </w:rPr>
            <w:t>设备需求一览表</w:t>
          </w:r>
          <w:r>
            <w:rPr>
              <w:spacing w:val="-61"/>
              <w:sz w:val="22"/>
              <w:szCs w:val="22"/>
            </w:rPr>
            <w:t xml:space="preserve"> </w:t>
          </w:r>
          <w:r>
            <w:rPr>
              <w:sz w:val="22"/>
              <w:szCs w:val="22"/>
            </w:rPr>
            <w:tab/>
          </w:r>
          <w:r>
            <w:rPr>
              <w:spacing w:val="-73"/>
              <w:sz w:val="22"/>
              <w:szCs w:val="22"/>
            </w:rPr>
            <w:t xml:space="preserve"> </w:t>
          </w:r>
          <w:r>
            <w:rPr>
              <w:rFonts w:ascii="Calibri" w:hAnsi="Calibri" w:eastAsia="Calibri" w:cs="Calibri"/>
              <w:spacing w:val="-5"/>
              <w:sz w:val="22"/>
              <w:szCs w:val="22"/>
            </w:rPr>
            <w:t>83</w:t>
          </w:r>
          <w:r>
            <w:rPr>
              <w:rFonts w:ascii="Calibri" w:hAnsi="Calibri" w:eastAsia="Calibri" w:cs="Calibri"/>
              <w:spacing w:val="-5"/>
              <w:sz w:val="22"/>
              <w:szCs w:val="22"/>
            </w:rPr>
            <w:fldChar w:fldCharType="end"/>
          </w:r>
        </w:p>
        <w:p w14:paraId="5B72BECE">
          <w:pPr>
            <w:pStyle w:val="4"/>
            <w:tabs>
              <w:tab w:val="right" w:leader="dot" w:pos="8627"/>
            </w:tabs>
            <w:spacing w:before="37" w:line="205" w:lineRule="auto"/>
            <w:ind w:left="845"/>
            <w:rPr>
              <w:rFonts w:ascii="Calibri" w:hAnsi="Calibri" w:eastAsia="Calibri" w:cs="Calibri"/>
              <w:sz w:val="22"/>
              <w:szCs w:val="22"/>
            </w:rPr>
          </w:pPr>
          <w:r>
            <w:rPr>
              <w:sz w:val="32"/>
              <w:szCs w:val="32"/>
            </w:rPr>
            <w:fldChar w:fldCharType="begin"/>
          </w:r>
          <w:r>
            <w:rPr>
              <w:sz w:val="32"/>
              <w:szCs w:val="32"/>
            </w:rPr>
            <w:instrText xml:space="preserve"> HYPERLINK \l "bookmark84" </w:instrText>
          </w:r>
          <w:r>
            <w:rPr>
              <w:sz w:val="32"/>
              <w:szCs w:val="32"/>
            </w:rPr>
            <w:fldChar w:fldCharType="separate"/>
          </w:r>
          <w:r>
            <w:rPr>
              <w:spacing w:val="-2"/>
              <w:sz w:val="22"/>
              <w:szCs w:val="22"/>
            </w:rPr>
            <w:t>三、技术性能指标</w:t>
          </w:r>
          <w:r>
            <w:rPr>
              <w:sz w:val="22"/>
              <w:szCs w:val="22"/>
            </w:rPr>
            <w:tab/>
          </w:r>
          <w:r>
            <w:rPr>
              <w:spacing w:val="-74"/>
              <w:sz w:val="22"/>
              <w:szCs w:val="22"/>
            </w:rPr>
            <w:t xml:space="preserve"> </w:t>
          </w:r>
          <w:r>
            <w:rPr>
              <w:rFonts w:ascii="Calibri" w:hAnsi="Calibri" w:eastAsia="Calibri" w:cs="Calibri"/>
              <w:spacing w:val="-5"/>
              <w:sz w:val="22"/>
              <w:szCs w:val="22"/>
            </w:rPr>
            <w:t>94</w:t>
          </w:r>
          <w:r>
            <w:rPr>
              <w:rFonts w:ascii="Calibri" w:hAnsi="Calibri" w:eastAsia="Calibri" w:cs="Calibri"/>
              <w:spacing w:val="-5"/>
              <w:sz w:val="22"/>
              <w:szCs w:val="22"/>
            </w:rPr>
            <w:fldChar w:fldCharType="end"/>
          </w:r>
        </w:p>
        <w:p w14:paraId="52767E11">
          <w:pPr>
            <w:pStyle w:val="4"/>
            <w:tabs>
              <w:tab w:val="right" w:leader="dot" w:pos="8627"/>
            </w:tabs>
            <w:spacing w:before="53" w:line="205" w:lineRule="auto"/>
            <w:ind w:left="853"/>
            <w:rPr>
              <w:rFonts w:ascii="Calibri" w:hAnsi="Calibri" w:eastAsia="Calibri" w:cs="Calibri"/>
              <w:sz w:val="22"/>
              <w:szCs w:val="22"/>
            </w:rPr>
          </w:pPr>
          <w:r>
            <w:rPr>
              <w:sz w:val="32"/>
              <w:szCs w:val="32"/>
            </w:rPr>
            <w:fldChar w:fldCharType="begin"/>
          </w:r>
          <w:r>
            <w:rPr>
              <w:sz w:val="32"/>
              <w:szCs w:val="32"/>
            </w:rPr>
            <w:instrText xml:space="preserve"> HYPERLINK \l "bookmark85" </w:instrText>
          </w:r>
          <w:r>
            <w:rPr>
              <w:sz w:val="32"/>
              <w:szCs w:val="32"/>
            </w:rPr>
            <w:fldChar w:fldCharType="separate"/>
          </w:r>
          <w:r>
            <w:rPr>
              <w:spacing w:val="-3"/>
              <w:sz w:val="22"/>
              <w:szCs w:val="22"/>
            </w:rPr>
            <w:t>四、检验考核要求</w:t>
          </w:r>
          <w:r>
            <w:rPr>
              <w:sz w:val="22"/>
              <w:szCs w:val="22"/>
            </w:rPr>
            <w:tab/>
          </w:r>
          <w:r>
            <w:rPr>
              <w:spacing w:val="-74"/>
              <w:sz w:val="22"/>
              <w:szCs w:val="22"/>
            </w:rPr>
            <w:t xml:space="preserve"> </w:t>
          </w:r>
          <w:r>
            <w:rPr>
              <w:rFonts w:ascii="Calibri" w:hAnsi="Calibri" w:eastAsia="Calibri" w:cs="Calibri"/>
              <w:spacing w:val="-5"/>
              <w:sz w:val="22"/>
              <w:szCs w:val="22"/>
            </w:rPr>
            <w:t>94</w:t>
          </w:r>
          <w:r>
            <w:rPr>
              <w:rFonts w:ascii="Calibri" w:hAnsi="Calibri" w:eastAsia="Calibri" w:cs="Calibri"/>
              <w:spacing w:val="-5"/>
              <w:sz w:val="22"/>
              <w:szCs w:val="22"/>
            </w:rPr>
            <w:fldChar w:fldCharType="end"/>
          </w:r>
        </w:p>
        <w:p w14:paraId="052244E5">
          <w:pPr>
            <w:pStyle w:val="4"/>
            <w:tabs>
              <w:tab w:val="right" w:leader="dot" w:pos="8627"/>
            </w:tabs>
            <w:spacing w:before="36" w:line="205" w:lineRule="auto"/>
            <w:ind w:left="846"/>
            <w:rPr>
              <w:rFonts w:ascii="Calibri" w:hAnsi="Calibri" w:eastAsia="Calibri" w:cs="Calibri"/>
              <w:sz w:val="22"/>
              <w:szCs w:val="22"/>
            </w:rPr>
          </w:pPr>
          <w:r>
            <w:rPr>
              <w:sz w:val="32"/>
              <w:szCs w:val="32"/>
            </w:rPr>
            <w:fldChar w:fldCharType="begin"/>
          </w:r>
          <w:r>
            <w:rPr>
              <w:sz w:val="32"/>
              <w:szCs w:val="32"/>
            </w:rPr>
            <w:instrText xml:space="preserve"> HYPERLINK \l "bookmark86" </w:instrText>
          </w:r>
          <w:r>
            <w:rPr>
              <w:sz w:val="32"/>
              <w:szCs w:val="32"/>
            </w:rPr>
            <w:fldChar w:fldCharType="separate"/>
          </w:r>
          <w:r>
            <w:rPr>
              <w:spacing w:val="-1"/>
              <w:sz w:val="22"/>
              <w:szCs w:val="22"/>
            </w:rPr>
            <w:t>五、技术服务和质保期服务要求</w:t>
          </w:r>
          <w:r>
            <w:rPr>
              <w:sz w:val="22"/>
              <w:szCs w:val="22"/>
            </w:rPr>
            <w:tab/>
          </w:r>
          <w:r>
            <w:rPr>
              <w:spacing w:val="-74"/>
              <w:sz w:val="22"/>
              <w:szCs w:val="22"/>
            </w:rPr>
            <w:t xml:space="preserve"> </w:t>
          </w:r>
          <w:r>
            <w:rPr>
              <w:rFonts w:ascii="Calibri" w:hAnsi="Calibri" w:eastAsia="Calibri" w:cs="Calibri"/>
              <w:spacing w:val="-5"/>
              <w:sz w:val="22"/>
              <w:szCs w:val="22"/>
            </w:rPr>
            <w:t>94</w:t>
          </w:r>
          <w:r>
            <w:rPr>
              <w:rFonts w:ascii="Calibri" w:hAnsi="Calibri" w:eastAsia="Calibri" w:cs="Calibri"/>
              <w:spacing w:val="-5"/>
              <w:sz w:val="22"/>
              <w:szCs w:val="22"/>
            </w:rPr>
            <w:fldChar w:fldCharType="end"/>
          </w:r>
        </w:p>
        <w:p w14:paraId="45D49CD8">
          <w:pPr>
            <w:pStyle w:val="4"/>
            <w:tabs>
              <w:tab w:val="right" w:leader="dot" w:pos="8627"/>
            </w:tabs>
            <w:spacing w:before="203" w:line="239" w:lineRule="auto"/>
            <w:rPr>
              <w:rFonts w:ascii="Calibri" w:hAnsi="Calibri" w:eastAsia="Calibri" w:cs="Calibri"/>
              <w:sz w:val="22"/>
              <w:szCs w:val="22"/>
            </w:rPr>
          </w:pPr>
          <w:r>
            <w:rPr>
              <w:sz w:val="32"/>
              <w:szCs w:val="32"/>
            </w:rPr>
            <w:fldChar w:fldCharType="begin"/>
          </w:r>
          <w:r>
            <w:rPr>
              <w:sz w:val="32"/>
              <w:szCs w:val="32"/>
            </w:rPr>
            <w:instrText xml:space="preserve"> HYPERLINK \l "bookmark87" </w:instrText>
          </w:r>
          <w:r>
            <w:rPr>
              <w:sz w:val="32"/>
              <w:szCs w:val="32"/>
            </w:rPr>
            <w:fldChar w:fldCharType="separate"/>
          </w:r>
          <w:r>
            <w:rPr>
              <w:spacing w:val="-1"/>
              <w:sz w:val="22"/>
              <w:szCs w:val="22"/>
            </w:rPr>
            <w:t>第六章 投标文件格式</w:t>
          </w:r>
          <w:r>
            <w:rPr>
              <w:spacing w:val="-42"/>
              <w:sz w:val="22"/>
              <w:szCs w:val="22"/>
            </w:rPr>
            <w:t xml:space="preserve"> </w:t>
          </w:r>
          <w:r>
            <w:rPr>
              <w:sz w:val="22"/>
              <w:szCs w:val="22"/>
            </w:rPr>
            <w:tab/>
          </w:r>
          <w:r>
            <w:rPr>
              <w:spacing w:val="-74"/>
              <w:sz w:val="22"/>
              <w:szCs w:val="22"/>
            </w:rPr>
            <w:t xml:space="preserve"> </w:t>
          </w:r>
          <w:r>
            <w:rPr>
              <w:rFonts w:ascii="Calibri" w:hAnsi="Calibri" w:eastAsia="Calibri" w:cs="Calibri"/>
              <w:spacing w:val="-5"/>
              <w:sz w:val="22"/>
              <w:szCs w:val="22"/>
            </w:rPr>
            <w:t>97</w:t>
          </w:r>
          <w:r>
            <w:rPr>
              <w:rFonts w:ascii="Calibri" w:hAnsi="Calibri" w:eastAsia="Calibri" w:cs="Calibri"/>
              <w:spacing w:val="-5"/>
              <w:sz w:val="22"/>
              <w:szCs w:val="22"/>
            </w:rPr>
            <w:fldChar w:fldCharType="end"/>
          </w:r>
        </w:p>
      </w:sdtContent>
    </w:sdt>
    <w:p w14:paraId="289DC06D">
      <w:pPr>
        <w:spacing w:line="239" w:lineRule="auto"/>
        <w:rPr>
          <w:rFonts w:ascii="Calibri" w:hAnsi="Calibri" w:eastAsia="Calibri" w:cs="Calibri"/>
          <w:sz w:val="22"/>
          <w:szCs w:val="22"/>
        </w:rPr>
        <w:sectPr>
          <w:footerReference r:id="rId6" w:type="default"/>
          <w:pgSz w:w="12240" w:h="15840"/>
          <w:pgMar w:top="1346" w:right="1800" w:bottom="950" w:left="1810" w:header="0" w:footer="748" w:gutter="0"/>
          <w:cols w:space="720" w:num="1"/>
        </w:sectPr>
      </w:pPr>
    </w:p>
    <w:sdt>
      <w:sdtPr>
        <w:rPr>
          <w:rFonts w:ascii="宋体" w:hAnsi="宋体" w:eastAsia="宋体" w:cs="宋体"/>
          <w:sz w:val="22"/>
          <w:szCs w:val="22"/>
        </w:rPr>
        <w:id w:val="147460528"/>
        <w:docPartObj>
          <w:docPartGallery w:val="Table of Contents"/>
          <w:docPartUnique/>
        </w:docPartObj>
      </w:sdtPr>
      <w:sdtEndPr>
        <w:rPr>
          <w:rFonts w:ascii="Calibri" w:hAnsi="Calibri" w:eastAsia="Calibri" w:cs="Calibri"/>
          <w:sz w:val="22"/>
          <w:szCs w:val="22"/>
        </w:rPr>
      </w:sdtEndPr>
      <w:sdtContent>
        <w:p w14:paraId="089FE168">
          <w:pPr>
            <w:tabs>
              <w:tab w:val="right" w:leader="dot" w:pos="8602"/>
            </w:tabs>
            <w:spacing w:before="124" w:line="205" w:lineRule="auto"/>
            <w:ind w:left="397"/>
            <w:rPr>
              <w:rFonts w:ascii="Calibri" w:hAnsi="Calibri" w:eastAsia="Calibri" w:cs="Calibri"/>
              <w:sz w:val="22"/>
              <w:szCs w:val="22"/>
            </w:rPr>
          </w:pPr>
          <w:r>
            <w:rPr>
              <w:sz w:val="22"/>
              <w:szCs w:val="22"/>
            </w:rPr>
            <w:fldChar w:fldCharType="begin"/>
          </w:r>
          <w:r>
            <w:rPr>
              <w:sz w:val="22"/>
              <w:szCs w:val="22"/>
            </w:rPr>
            <w:instrText xml:space="preserve"> HYPERLINK \l "bookmark88" </w:instrText>
          </w:r>
          <w:r>
            <w:rPr>
              <w:sz w:val="22"/>
              <w:szCs w:val="22"/>
            </w:rPr>
            <w:fldChar w:fldCharType="separate"/>
          </w:r>
          <w:r>
            <w:rPr>
              <w:rFonts w:ascii="宋体" w:hAnsi="宋体" w:eastAsia="宋体" w:cs="宋体"/>
              <w:spacing w:val="-7"/>
              <w:sz w:val="22"/>
              <w:szCs w:val="22"/>
            </w:rPr>
            <w:t>一、投标函</w:t>
          </w:r>
          <w:r>
            <w:rPr>
              <w:rFonts w:ascii="宋体" w:hAnsi="宋体" w:eastAsia="宋体" w:cs="宋体"/>
              <w:spacing w:val="-36"/>
              <w:sz w:val="22"/>
              <w:szCs w:val="22"/>
            </w:rPr>
            <w:t xml:space="preserve"> </w:t>
          </w:r>
          <w:r>
            <w:rPr>
              <w:rFonts w:ascii="宋体" w:hAnsi="宋体" w:eastAsia="宋体" w:cs="宋体"/>
              <w:sz w:val="22"/>
              <w:szCs w:val="22"/>
            </w:rPr>
            <w:tab/>
          </w:r>
          <w:r>
            <w:rPr>
              <w:rFonts w:ascii="宋体" w:hAnsi="宋体" w:eastAsia="宋体" w:cs="宋体"/>
              <w:spacing w:val="-49"/>
              <w:sz w:val="22"/>
              <w:szCs w:val="22"/>
            </w:rPr>
            <w:t xml:space="preserve"> </w:t>
          </w:r>
          <w:r>
            <w:rPr>
              <w:rFonts w:ascii="Calibri" w:hAnsi="Calibri" w:eastAsia="Calibri" w:cs="Calibri"/>
              <w:spacing w:val="-7"/>
              <w:sz w:val="22"/>
              <w:szCs w:val="22"/>
            </w:rPr>
            <w:t>100</w:t>
          </w:r>
          <w:r>
            <w:rPr>
              <w:rFonts w:ascii="Calibri" w:hAnsi="Calibri" w:eastAsia="Calibri" w:cs="Calibri"/>
              <w:spacing w:val="-7"/>
              <w:sz w:val="22"/>
              <w:szCs w:val="22"/>
            </w:rPr>
            <w:fldChar w:fldCharType="end"/>
          </w:r>
        </w:p>
        <w:p w14:paraId="09C3695C">
          <w:pPr>
            <w:tabs>
              <w:tab w:val="right" w:leader="dot" w:pos="8602"/>
            </w:tabs>
            <w:spacing w:before="37" w:line="205" w:lineRule="auto"/>
            <w:ind w:left="397"/>
            <w:rPr>
              <w:rFonts w:ascii="Calibri" w:hAnsi="Calibri" w:eastAsia="Calibri" w:cs="Calibri"/>
              <w:sz w:val="22"/>
              <w:szCs w:val="22"/>
            </w:rPr>
          </w:pPr>
          <w:r>
            <w:rPr>
              <w:sz w:val="22"/>
              <w:szCs w:val="22"/>
            </w:rPr>
            <w:fldChar w:fldCharType="begin"/>
          </w:r>
          <w:r>
            <w:rPr>
              <w:sz w:val="22"/>
              <w:szCs w:val="22"/>
            </w:rPr>
            <w:instrText xml:space="preserve"> HYPERLINK \l "bookmark89" </w:instrText>
          </w:r>
          <w:r>
            <w:rPr>
              <w:sz w:val="22"/>
              <w:szCs w:val="22"/>
            </w:rPr>
            <w:fldChar w:fldCharType="separate"/>
          </w:r>
          <w:r>
            <w:rPr>
              <w:rFonts w:ascii="宋体" w:hAnsi="宋体" w:eastAsia="宋体" w:cs="宋体"/>
              <w:spacing w:val="-1"/>
              <w:sz w:val="22"/>
              <w:szCs w:val="22"/>
            </w:rPr>
            <w:t>二、法定代表人（单位负责人）身份证明</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101</w:t>
          </w:r>
          <w:r>
            <w:rPr>
              <w:rFonts w:ascii="Calibri" w:hAnsi="Calibri" w:eastAsia="Calibri" w:cs="Calibri"/>
              <w:spacing w:val="-7"/>
              <w:sz w:val="22"/>
              <w:szCs w:val="22"/>
            </w:rPr>
            <w:fldChar w:fldCharType="end"/>
          </w:r>
        </w:p>
        <w:p w14:paraId="378DBD6B">
          <w:pPr>
            <w:tabs>
              <w:tab w:val="right" w:leader="dot" w:pos="8602"/>
            </w:tabs>
            <w:spacing w:before="36" w:line="205" w:lineRule="auto"/>
            <w:ind w:left="394"/>
            <w:rPr>
              <w:rFonts w:ascii="Calibri" w:hAnsi="Calibri" w:eastAsia="Calibri" w:cs="Calibri"/>
              <w:sz w:val="22"/>
              <w:szCs w:val="22"/>
            </w:rPr>
          </w:pPr>
          <w:r>
            <w:rPr>
              <w:sz w:val="22"/>
              <w:szCs w:val="22"/>
            </w:rPr>
            <w:fldChar w:fldCharType="begin"/>
          </w:r>
          <w:r>
            <w:rPr>
              <w:sz w:val="22"/>
              <w:szCs w:val="22"/>
            </w:rPr>
            <w:instrText xml:space="preserve"> HYPERLINK \l "bookmark90" </w:instrText>
          </w:r>
          <w:r>
            <w:rPr>
              <w:sz w:val="22"/>
              <w:szCs w:val="22"/>
            </w:rPr>
            <w:fldChar w:fldCharType="separate"/>
          </w:r>
          <w:r>
            <w:rPr>
              <w:rFonts w:ascii="宋体" w:hAnsi="宋体" w:eastAsia="宋体" w:cs="宋体"/>
              <w:spacing w:val="-1"/>
              <w:sz w:val="22"/>
              <w:szCs w:val="22"/>
            </w:rPr>
            <w:t>三、联合体协议书</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102</w:t>
          </w:r>
          <w:r>
            <w:rPr>
              <w:rFonts w:ascii="Calibri" w:hAnsi="Calibri" w:eastAsia="Calibri" w:cs="Calibri"/>
              <w:spacing w:val="-7"/>
              <w:sz w:val="22"/>
              <w:szCs w:val="22"/>
            </w:rPr>
            <w:fldChar w:fldCharType="end"/>
          </w:r>
        </w:p>
        <w:p w14:paraId="4F654898">
          <w:pPr>
            <w:tabs>
              <w:tab w:val="right" w:leader="dot" w:pos="8602"/>
            </w:tabs>
            <w:spacing w:before="37" w:line="205" w:lineRule="auto"/>
            <w:ind w:left="414"/>
            <w:rPr>
              <w:rFonts w:ascii="Calibri" w:hAnsi="Calibri" w:eastAsia="Calibri" w:cs="Calibri"/>
              <w:sz w:val="22"/>
              <w:szCs w:val="22"/>
            </w:rPr>
          </w:pPr>
          <w:r>
            <w:rPr>
              <w:sz w:val="22"/>
              <w:szCs w:val="22"/>
            </w:rPr>
            <w:fldChar w:fldCharType="begin"/>
          </w:r>
          <w:r>
            <w:rPr>
              <w:sz w:val="22"/>
              <w:szCs w:val="22"/>
            </w:rPr>
            <w:instrText xml:space="preserve"> HYPERLINK \l "bookmark91" </w:instrText>
          </w:r>
          <w:r>
            <w:rPr>
              <w:sz w:val="22"/>
              <w:szCs w:val="22"/>
            </w:rPr>
            <w:fldChar w:fldCharType="separate"/>
          </w:r>
          <w:r>
            <w:rPr>
              <w:rFonts w:ascii="宋体" w:hAnsi="宋体" w:eastAsia="宋体" w:cs="宋体"/>
              <w:spacing w:val="-4"/>
              <w:sz w:val="22"/>
              <w:szCs w:val="22"/>
            </w:rPr>
            <w:t>四、投标保证金</w:t>
          </w:r>
          <w:r>
            <w:rPr>
              <w:rFonts w:ascii="宋体" w:hAnsi="宋体" w:eastAsia="宋体" w:cs="宋体"/>
              <w:spacing w:val="-59"/>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104</w:t>
          </w:r>
          <w:r>
            <w:rPr>
              <w:rFonts w:ascii="Calibri" w:hAnsi="Calibri" w:eastAsia="Calibri" w:cs="Calibri"/>
              <w:spacing w:val="-7"/>
              <w:sz w:val="22"/>
              <w:szCs w:val="22"/>
            </w:rPr>
            <w:fldChar w:fldCharType="end"/>
          </w:r>
        </w:p>
        <w:p w14:paraId="10E55315">
          <w:pPr>
            <w:tabs>
              <w:tab w:val="right" w:leader="dot" w:pos="8602"/>
            </w:tabs>
            <w:spacing w:before="51" w:line="205" w:lineRule="auto"/>
            <w:ind w:left="397"/>
            <w:rPr>
              <w:rFonts w:ascii="Calibri" w:hAnsi="Calibri" w:eastAsia="Calibri" w:cs="Calibri"/>
              <w:sz w:val="22"/>
              <w:szCs w:val="22"/>
            </w:rPr>
          </w:pPr>
          <w:r>
            <w:rPr>
              <w:sz w:val="22"/>
              <w:szCs w:val="22"/>
            </w:rPr>
            <w:fldChar w:fldCharType="begin"/>
          </w:r>
          <w:r>
            <w:rPr>
              <w:sz w:val="22"/>
              <w:szCs w:val="22"/>
            </w:rPr>
            <w:instrText xml:space="preserve"> HYPERLINK \l "bookmark92" </w:instrText>
          </w:r>
          <w:r>
            <w:rPr>
              <w:sz w:val="22"/>
              <w:szCs w:val="22"/>
            </w:rPr>
            <w:fldChar w:fldCharType="separate"/>
          </w:r>
          <w:r>
            <w:rPr>
              <w:rFonts w:ascii="宋体" w:hAnsi="宋体" w:eastAsia="宋体" w:cs="宋体"/>
              <w:spacing w:val="-1"/>
              <w:sz w:val="22"/>
              <w:szCs w:val="22"/>
            </w:rPr>
            <w:t>五、商务和技术偏差表</w:t>
          </w:r>
          <w:r>
            <w:rPr>
              <w:rFonts w:ascii="宋体" w:hAnsi="宋体" w:eastAsia="宋体" w:cs="宋体"/>
              <w:sz w:val="22"/>
              <w:szCs w:val="22"/>
            </w:rPr>
            <w:tab/>
          </w:r>
          <w:r>
            <w:rPr>
              <w:rFonts w:ascii="宋体" w:hAnsi="宋体" w:eastAsia="宋体" w:cs="宋体"/>
              <w:spacing w:val="-48"/>
              <w:sz w:val="22"/>
              <w:szCs w:val="22"/>
            </w:rPr>
            <w:t xml:space="preserve"> </w:t>
          </w:r>
          <w:r>
            <w:rPr>
              <w:rFonts w:ascii="Calibri" w:hAnsi="Calibri" w:eastAsia="Calibri" w:cs="Calibri"/>
              <w:spacing w:val="-7"/>
              <w:sz w:val="22"/>
              <w:szCs w:val="22"/>
            </w:rPr>
            <w:t>105</w:t>
          </w:r>
          <w:r>
            <w:rPr>
              <w:rFonts w:ascii="Calibri" w:hAnsi="Calibri" w:eastAsia="Calibri" w:cs="Calibri"/>
              <w:spacing w:val="-7"/>
              <w:sz w:val="22"/>
              <w:szCs w:val="22"/>
            </w:rPr>
            <w:fldChar w:fldCharType="end"/>
          </w:r>
        </w:p>
        <w:p w14:paraId="7904A925">
          <w:pPr>
            <w:tabs>
              <w:tab w:val="right" w:leader="dot" w:pos="8602"/>
            </w:tabs>
            <w:spacing w:before="37" w:line="205" w:lineRule="auto"/>
            <w:ind w:left="396"/>
            <w:rPr>
              <w:rFonts w:ascii="Calibri" w:hAnsi="Calibri" w:eastAsia="Calibri" w:cs="Calibri"/>
              <w:sz w:val="22"/>
              <w:szCs w:val="22"/>
            </w:rPr>
          </w:pPr>
          <w:r>
            <w:rPr>
              <w:sz w:val="22"/>
              <w:szCs w:val="22"/>
            </w:rPr>
            <w:fldChar w:fldCharType="begin"/>
          </w:r>
          <w:r>
            <w:rPr>
              <w:sz w:val="22"/>
              <w:szCs w:val="22"/>
            </w:rPr>
            <w:instrText xml:space="preserve"> HYPERLINK \l "bookmark93" </w:instrText>
          </w:r>
          <w:r>
            <w:rPr>
              <w:sz w:val="22"/>
              <w:szCs w:val="22"/>
            </w:rPr>
            <w:fldChar w:fldCharType="separate"/>
          </w:r>
          <w:r>
            <w:rPr>
              <w:rFonts w:ascii="宋体" w:hAnsi="宋体" w:eastAsia="宋体" w:cs="宋体"/>
              <w:spacing w:val="-1"/>
              <w:sz w:val="22"/>
              <w:szCs w:val="22"/>
            </w:rPr>
            <w:t>六、分项报价表</w:t>
          </w:r>
          <w:r>
            <w:rPr>
              <w:rFonts w:ascii="宋体" w:hAnsi="宋体" w:eastAsia="宋体" w:cs="宋体"/>
              <w:spacing w:val="-61"/>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106</w:t>
          </w:r>
          <w:r>
            <w:rPr>
              <w:rFonts w:ascii="Calibri" w:hAnsi="Calibri" w:eastAsia="Calibri" w:cs="Calibri"/>
              <w:spacing w:val="-7"/>
              <w:sz w:val="22"/>
              <w:szCs w:val="22"/>
            </w:rPr>
            <w:fldChar w:fldCharType="end"/>
          </w:r>
        </w:p>
        <w:p w14:paraId="4B8D541F">
          <w:pPr>
            <w:tabs>
              <w:tab w:val="right" w:leader="dot" w:pos="8602"/>
            </w:tabs>
            <w:spacing w:before="37" w:line="205" w:lineRule="auto"/>
            <w:ind w:left="393"/>
            <w:rPr>
              <w:rFonts w:ascii="Calibri" w:hAnsi="Calibri" w:eastAsia="Calibri" w:cs="Calibri"/>
              <w:sz w:val="22"/>
              <w:szCs w:val="22"/>
            </w:rPr>
          </w:pPr>
          <w:r>
            <w:rPr>
              <w:sz w:val="22"/>
              <w:szCs w:val="22"/>
            </w:rPr>
            <w:fldChar w:fldCharType="begin"/>
          </w:r>
          <w:r>
            <w:rPr>
              <w:sz w:val="22"/>
              <w:szCs w:val="22"/>
            </w:rPr>
            <w:instrText xml:space="preserve"> HYPERLINK \l "bookmark94" </w:instrText>
          </w:r>
          <w:r>
            <w:rPr>
              <w:sz w:val="22"/>
              <w:szCs w:val="22"/>
            </w:rPr>
            <w:fldChar w:fldCharType="separate"/>
          </w:r>
          <w:r>
            <w:rPr>
              <w:rFonts w:ascii="宋体" w:hAnsi="宋体" w:eastAsia="宋体" w:cs="宋体"/>
              <w:spacing w:val="-1"/>
              <w:sz w:val="22"/>
              <w:szCs w:val="22"/>
            </w:rPr>
            <w:t>七、拟分包计划表</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107</w:t>
          </w:r>
          <w:r>
            <w:rPr>
              <w:rFonts w:ascii="Calibri" w:hAnsi="Calibri" w:eastAsia="Calibri" w:cs="Calibri"/>
              <w:spacing w:val="-7"/>
              <w:sz w:val="22"/>
              <w:szCs w:val="22"/>
            </w:rPr>
            <w:fldChar w:fldCharType="end"/>
          </w:r>
        </w:p>
        <w:p w14:paraId="53D56913">
          <w:pPr>
            <w:tabs>
              <w:tab w:val="right" w:leader="dot" w:pos="8602"/>
            </w:tabs>
            <w:spacing w:before="37" w:line="205" w:lineRule="auto"/>
            <w:ind w:left="393"/>
            <w:rPr>
              <w:rFonts w:ascii="Calibri" w:hAnsi="Calibri" w:eastAsia="Calibri" w:cs="Calibri"/>
              <w:sz w:val="22"/>
              <w:szCs w:val="22"/>
            </w:rPr>
          </w:pPr>
          <w:r>
            <w:rPr>
              <w:sz w:val="22"/>
              <w:szCs w:val="22"/>
            </w:rPr>
            <w:fldChar w:fldCharType="begin"/>
          </w:r>
          <w:r>
            <w:rPr>
              <w:sz w:val="22"/>
              <w:szCs w:val="22"/>
            </w:rPr>
            <w:instrText xml:space="preserve"> HYPERLINK \l "bookmark95" </w:instrText>
          </w:r>
          <w:r>
            <w:rPr>
              <w:sz w:val="22"/>
              <w:szCs w:val="22"/>
            </w:rPr>
            <w:fldChar w:fldCharType="separate"/>
          </w:r>
          <w:r>
            <w:rPr>
              <w:rFonts w:ascii="宋体" w:hAnsi="宋体" w:eastAsia="宋体" w:cs="宋体"/>
              <w:spacing w:val="-1"/>
              <w:sz w:val="22"/>
              <w:szCs w:val="22"/>
            </w:rPr>
            <w:t>七、分包意向协议书</w:t>
          </w:r>
          <w:r>
            <w:rPr>
              <w:rFonts w:ascii="宋体" w:hAnsi="宋体" w:eastAsia="宋体" w:cs="宋体"/>
              <w:spacing w:val="-57"/>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108</w:t>
          </w:r>
          <w:r>
            <w:rPr>
              <w:rFonts w:ascii="Calibri" w:hAnsi="Calibri" w:eastAsia="Calibri" w:cs="Calibri"/>
              <w:spacing w:val="-7"/>
              <w:sz w:val="22"/>
              <w:szCs w:val="22"/>
            </w:rPr>
            <w:fldChar w:fldCharType="end"/>
          </w:r>
        </w:p>
        <w:p w14:paraId="4A6CD29B">
          <w:pPr>
            <w:tabs>
              <w:tab w:val="right" w:leader="dot" w:pos="8602"/>
            </w:tabs>
            <w:spacing w:before="37" w:line="205" w:lineRule="auto"/>
            <w:ind w:left="397"/>
            <w:rPr>
              <w:rFonts w:ascii="Calibri" w:hAnsi="Calibri" w:eastAsia="Calibri" w:cs="Calibri"/>
              <w:sz w:val="22"/>
              <w:szCs w:val="22"/>
            </w:rPr>
          </w:pPr>
          <w:r>
            <w:rPr>
              <w:sz w:val="22"/>
              <w:szCs w:val="22"/>
            </w:rPr>
            <w:fldChar w:fldCharType="begin"/>
          </w:r>
          <w:r>
            <w:rPr>
              <w:sz w:val="22"/>
              <w:szCs w:val="22"/>
            </w:rPr>
            <w:instrText xml:space="preserve"> HYPERLINK \l "bookmark96" </w:instrText>
          </w:r>
          <w:r>
            <w:rPr>
              <w:sz w:val="22"/>
              <w:szCs w:val="22"/>
            </w:rPr>
            <w:fldChar w:fldCharType="separate"/>
          </w:r>
          <w:r>
            <w:rPr>
              <w:rFonts w:ascii="宋体" w:hAnsi="宋体" w:eastAsia="宋体" w:cs="宋体"/>
              <w:spacing w:val="-1"/>
              <w:sz w:val="22"/>
              <w:szCs w:val="22"/>
            </w:rPr>
            <w:t>八、中小企业声明函</w:t>
          </w:r>
          <w:r>
            <w:rPr>
              <w:rFonts w:ascii="宋体" w:hAnsi="宋体" w:eastAsia="宋体" w:cs="宋体"/>
              <w:spacing w:val="-61"/>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111</w:t>
          </w:r>
          <w:r>
            <w:rPr>
              <w:rFonts w:ascii="Calibri" w:hAnsi="Calibri" w:eastAsia="Calibri" w:cs="Calibri"/>
              <w:spacing w:val="-7"/>
              <w:sz w:val="22"/>
              <w:szCs w:val="22"/>
            </w:rPr>
            <w:fldChar w:fldCharType="end"/>
          </w:r>
        </w:p>
        <w:p w14:paraId="2850C051">
          <w:pPr>
            <w:tabs>
              <w:tab w:val="right" w:leader="dot" w:pos="8602"/>
            </w:tabs>
            <w:spacing w:before="38" w:line="205" w:lineRule="auto"/>
            <w:ind w:left="399"/>
            <w:rPr>
              <w:rFonts w:ascii="Calibri" w:hAnsi="Calibri" w:eastAsia="Calibri" w:cs="Calibri"/>
              <w:sz w:val="22"/>
              <w:szCs w:val="22"/>
            </w:rPr>
          </w:pPr>
          <w:r>
            <w:rPr>
              <w:sz w:val="22"/>
              <w:szCs w:val="22"/>
            </w:rPr>
            <w:fldChar w:fldCharType="begin"/>
          </w:r>
          <w:r>
            <w:rPr>
              <w:sz w:val="22"/>
              <w:szCs w:val="22"/>
            </w:rPr>
            <w:instrText xml:space="preserve"> HYPERLINK \l "bookmark97" </w:instrText>
          </w:r>
          <w:r>
            <w:rPr>
              <w:sz w:val="22"/>
              <w:szCs w:val="22"/>
            </w:rPr>
            <w:fldChar w:fldCharType="separate"/>
          </w:r>
          <w:r>
            <w:rPr>
              <w:rFonts w:ascii="宋体" w:hAnsi="宋体" w:eastAsia="宋体" w:cs="宋体"/>
              <w:spacing w:val="-2"/>
              <w:sz w:val="22"/>
              <w:szCs w:val="22"/>
            </w:rPr>
            <w:t>九、资格审查资料</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112</w:t>
          </w:r>
          <w:r>
            <w:rPr>
              <w:rFonts w:ascii="Calibri" w:hAnsi="Calibri" w:eastAsia="Calibri" w:cs="Calibri"/>
              <w:spacing w:val="-7"/>
              <w:sz w:val="22"/>
              <w:szCs w:val="22"/>
            </w:rPr>
            <w:fldChar w:fldCharType="end"/>
          </w:r>
        </w:p>
        <w:p w14:paraId="0CAF5F63">
          <w:pPr>
            <w:tabs>
              <w:tab w:val="right" w:leader="dot" w:pos="8602"/>
            </w:tabs>
            <w:spacing w:before="52"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"bookmark98" </w:instrText>
          </w:r>
          <w:r>
            <w:rPr>
              <w:sz w:val="22"/>
              <w:szCs w:val="22"/>
            </w:rPr>
            <w:fldChar w:fldCharType="separate"/>
          </w:r>
          <w:r>
            <w:rPr>
              <w:rFonts w:ascii="宋体" w:hAnsi="宋体" w:eastAsia="宋体" w:cs="宋体"/>
              <w:spacing w:val="-2"/>
              <w:sz w:val="22"/>
              <w:szCs w:val="22"/>
            </w:rPr>
            <w:t>（一）投标人基本情况</w:t>
          </w:r>
          <w:r>
            <w:rPr>
              <w:rFonts w:ascii="宋体" w:hAnsi="宋体" w:eastAsia="宋体" w:cs="宋体"/>
              <w:sz w:val="22"/>
              <w:szCs w:val="22"/>
            </w:rPr>
            <w:tab/>
          </w:r>
          <w:r>
            <w:rPr>
              <w:rFonts w:ascii="宋体" w:hAnsi="宋体" w:eastAsia="宋体" w:cs="宋体"/>
              <w:spacing w:val="-49"/>
              <w:sz w:val="22"/>
              <w:szCs w:val="22"/>
            </w:rPr>
            <w:t xml:space="preserve"> </w:t>
          </w:r>
          <w:r>
            <w:rPr>
              <w:rFonts w:ascii="Calibri" w:hAnsi="Calibri" w:eastAsia="Calibri" w:cs="Calibri"/>
              <w:spacing w:val="-7"/>
              <w:sz w:val="22"/>
              <w:szCs w:val="22"/>
            </w:rPr>
            <w:t>112</w:t>
          </w:r>
          <w:r>
            <w:rPr>
              <w:rFonts w:ascii="Calibri" w:hAnsi="Calibri" w:eastAsia="Calibri" w:cs="Calibri"/>
              <w:spacing w:val="-7"/>
              <w:sz w:val="22"/>
              <w:szCs w:val="22"/>
            </w:rPr>
            <w:fldChar w:fldCharType="end"/>
          </w:r>
        </w:p>
        <w:p w14:paraId="348EC660">
          <w:pPr>
            <w:tabs>
              <w:tab w:val="right" w:leader="dot" w:pos="8602"/>
            </w:tabs>
            <w:spacing w:before="37" w:line="205" w:lineRule="auto"/>
            <w:ind w:left="824"/>
            <w:rPr>
              <w:rFonts w:ascii="Calibri" w:hAnsi="Calibri" w:eastAsia="Calibri" w:cs="Calibri"/>
              <w:sz w:val="22"/>
              <w:szCs w:val="22"/>
            </w:rPr>
          </w:pPr>
          <w:r>
            <w:rPr>
              <w:sz w:val="22"/>
              <w:szCs w:val="22"/>
            </w:rPr>
            <w:fldChar w:fldCharType="begin"/>
          </w:r>
          <w:r>
            <w:rPr>
              <w:sz w:val="22"/>
              <w:szCs w:val="22"/>
            </w:rPr>
            <w:instrText xml:space="preserve"> HYPERLINK \l "bookmark99" </w:instrText>
          </w:r>
          <w:r>
            <w:rPr>
              <w:sz w:val="22"/>
              <w:szCs w:val="22"/>
            </w:rPr>
            <w:fldChar w:fldCharType="separate"/>
          </w:r>
          <w:r>
            <w:rPr>
              <w:rFonts w:ascii="Calibri" w:hAnsi="Calibri" w:eastAsia="Calibri" w:cs="Calibri"/>
              <w:spacing w:val="-3"/>
              <w:sz w:val="22"/>
              <w:szCs w:val="22"/>
            </w:rPr>
            <w:t>1-1</w:t>
          </w:r>
          <w:r>
            <w:rPr>
              <w:rFonts w:ascii="Calibri" w:hAnsi="Calibri" w:eastAsia="Calibri" w:cs="Calibri"/>
              <w:spacing w:val="23"/>
              <w:sz w:val="22"/>
              <w:szCs w:val="22"/>
            </w:rPr>
            <w:t xml:space="preserve"> </w:t>
          </w:r>
          <w:r>
            <w:rPr>
              <w:rFonts w:ascii="宋体" w:hAnsi="宋体" w:eastAsia="宋体" w:cs="宋体"/>
              <w:spacing w:val="-3"/>
              <w:sz w:val="22"/>
              <w:szCs w:val="22"/>
            </w:rPr>
            <w:t>投标人基本情况表</w:t>
          </w:r>
          <w:r>
            <w:rPr>
              <w:rFonts w:ascii="宋体" w:hAnsi="宋体" w:eastAsia="宋体" w:cs="宋体"/>
              <w:spacing w:val="-61"/>
              <w:sz w:val="22"/>
              <w:szCs w:val="22"/>
            </w:rPr>
            <w:t xml:space="preserve"> </w:t>
          </w:r>
          <w:r>
            <w:rPr>
              <w:rFonts w:ascii="宋体" w:hAnsi="宋体" w:eastAsia="宋体" w:cs="宋体"/>
              <w:sz w:val="22"/>
              <w:szCs w:val="22"/>
            </w:rPr>
            <w:tab/>
          </w:r>
          <w:r>
            <w:rPr>
              <w:rFonts w:ascii="宋体" w:hAnsi="宋体" w:eastAsia="宋体" w:cs="宋体"/>
              <w:spacing w:val="-49"/>
              <w:sz w:val="22"/>
              <w:szCs w:val="22"/>
            </w:rPr>
            <w:t xml:space="preserve"> </w:t>
          </w:r>
          <w:r>
            <w:rPr>
              <w:rFonts w:ascii="Calibri" w:hAnsi="Calibri" w:eastAsia="Calibri" w:cs="Calibri"/>
              <w:spacing w:val="-7"/>
              <w:sz w:val="22"/>
              <w:szCs w:val="22"/>
            </w:rPr>
            <w:t>112</w:t>
          </w:r>
          <w:r>
            <w:rPr>
              <w:rFonts w:ascii="Calibri" w:hAnsi="Calibri" w:eastAsia="Calibri" w:cs="Calibri"/>
              <w:spacing w:val="-7"/>
              <w:sz w:val="22"/>
              <w:szCs w:val="22"/>
            </w:rPr>
            <w:fldChar w:fldCharType="end"/>
          </w:r>
        </w:p>
        <w:p w14:paraId="115560A7">
          <w:pPr>
            <w:tabs>
              <w:tab w:val="right" w:leader="dot" w:pos="8602"/>
            </w:tabs>
            <w:spacing w:before="37"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"bookmark100" </w:instrText>
          </w:r>
          <w:r>
            <w:rPr>
              <w:sz w:val="22"/>
              <w:szCs w:val="22"/>
            </w:rPr>
            <w:fldChar w:fldCharType="separate"/>
          </w:r>
          <w:r>
            <w:rPr>
              <w:rFonts w:ascii="宋体" w:hAnsi="宋体" w:eastAsia="宋体" w:cs="宋体"/>
              <w:spacing w:val="-2"/>
              <w:sz w:val="22"/>
              <w:szCs w:val="22"/>
            </w:rPr>
            <w:t>（二）近年财务状况表</w:t>
          </w:r>
          <w:r>
            <w:rPr>
              <w:rFonts w:ascii="宋体" w:hAnsi="宋体" w:eastAsia="宋体" w:cs="宋体"/>
              <w:sz w:val="22"/>
              <w:szCs w:val="22"/>
            </w:rPr>
            <w:tab/>
          </w:r>
          <w:r>
            <w:rPr>
              <w:rFonts w:ascii="宋体" w:hAnsi="宋体" w:eastAsia="宋体" w:cs="宋体"/>
              <w:spacing w:val="-49"/>
              <w:sz w:val="22"/>
              <w:szCs w:val="22"/>
            </w:rPr>
            <w:t xml:space="preserve"> </w:t>
          </w:r>
          <w:r>
            <w:rPr>
              <w:rFonts w:ascii="Calibri" w:hAnsi="Calibri" w:eastAsia="Calibri" w:cs="Calibri"/>
              <w:spacing w:val="-7"/>
              <w:sz w:val="22"/>
              <w:szCs w:val="22"/>
            </w:rPr>
            <w:t>112</w:t>
          </w:r>
          <w:r>
            <w:rPr>
              <w:rFonts w:ascii="Calibri" w:hAnsi="Calibri" w:eastAsia="Calibri" w:cs="Calibri"/>
              <w:spacing w:val="-7"/>
              <w:sz w:val="22"/>
              <w:szCs w:val="22"/>
            </w:rPr>
            <w:fldChar w:fldCharType="end"/>
          </w:r>
        </w:p>
        <w:p w14:paraId="3368471D">
          <w:pPr>
            <w:tabs>
              <w:tab w:val="right" w:leader="dot" w:pos="8602"/>
            </w:tabs>
            <w:spacing w:before="37"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"bookmark101" </w:instrText>
          </w:r>
          <w:r>
            <w:rPr>
              <w:sz w:val="22"/>
              <w:szCs w:val="22"/>
            </w:rPr>
            <w:fldChar w:fldCharType="separate"/>
          </w:r>
          <w:r>
            <w:rPr>
              <w:rFonts w:ascii="宋体" w:hAnsi="宋体" w:eastAsia="宋体" w:cs="宋体"/>
              <w:spacing w:val="-2"/>
              <w:sz w:val="22"/>
              <w:szCs w:val="22"/>
            </w:rPr>
            <w:t>（三）近年完成的类似项目情况表</w:t>
          </w:r>
          <w:r>
            <w:rPr>
              <w:rFonts w:ascii="宋体" w:hAnsi="宋体" w:eastAsia="宋体" w:cs="宋体"/>
              <w:spacing w:val="-41"/>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113</w:t>
          </w:r>
          <w:r>
            <w:rPr>
              <w:rFonts w:ascii="Calibri" w:hAnsi="Calibri" w:eastAsia="Calibri" w:cs="Calibri"/>
              <w:spacing w:val="-7"/>
              <w:sz w:val="22"/>
              <w:szCs w:val="22"/>
            </w:rPr>
            <w:fldChar w:fldCharType="end"/>
          </w:r>
        </w:p>
        <w:p w14:paraId="07623393">
          <w:pPr>
            <w:tabs>
              <w:tab w:val="right" w:leader="dot" w:pos="8602"/>
            </w:tabs>
            <w:spacing w:before="37"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"bookmark102" </w:instrText>
          </w:r>
          <w:r>
            <w:rPr>
              <w:sz w:val="22"/>
              <w:szCs w:val="22"/>
            </w:rPr>
            <w:fldChar w:fldCharType="separate"/>
          </w:r>
          <w:r>
            <w:rPr>
              <w:rFonts w:ascii="宋体" w:hAnsi="宋体" w:eastAsia="宋体" w:cs="宋体"/>
              <w:spacing w:val="-2"/>
              <w:sz w:val="22"/>
              <w:szCs w:val="22"/>
            </w:rPr>
            <w:t>（四）正在供货和新承接的项目表</w:t>
          </w:r>
          <w:r>
            <w:rPr>
              <w:rFonts w:ascii="宋体" w:hAnsi="宋体" w:eastAsia="宋体" w:cs="宋体"/>
              <w:spacing w:val="-41"/>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114</w:t>
          </w:r>
          <w:r>
            <w:rPr>
              <w:rFonts w:ascii="Calibri" w:hAnsi="Calibri" w:eastAsia="Calibri" w:cs="Calibri"/>
              <w:spacing w:val="-7"/>
              <w:sz w:val="22"/>
              <w:szCs w:val="22"/>
            </w:rPr>
            <w:fldChar w:fldCharType="end"/>
          </w:r>
        </w:p>
        <w:p w14:paraId="4A32AC3F">
          <w:pPr>
            <w:tabs>
              <w:tab w:val="right" w:leader="dot" w:pos="8602"/>
            </w:tabs>
            <w:spacing w:before="37"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"bookmark103" </w:instrText>
          </w:r>
          <w:r>
            <w:rPr>
              <w:sz w:val="22"/>
              <w:szCs w:val="22"/>
            </w:rPr>
            <w:fldChar w:fldCharType="separate"/>
          </w:r>
          <w:r>
            <w:rPr>
              <w:rFonts w:ascii="宋体" w:hAnsi="宋体" w:eastAsia="宋体" w:cs="宋体"/>
              <w:spacing w:val="-2"/>
              <w:sz w:val="22"/>
              <w:szCs w:val="22"/>
            </w:rPr>
            <w:t>（五）近年发生的诉讼和仲裁情况</w:t>
          </w:r>
          <w:r>
            <w:rPr>
              <w:rFonts w:ascii="宋体" w:hAnsi="宋体" w:eastAsia="宋体" w:cs="宋体"/>
              <w:spacing w:val="-41"/>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115</w:t>
          </w:r>
          <w:r>
            <w:rPr>
              <w:rFonts w:ascii="Calibri" w:hAnsi="Calibri" w:eastAsia="Calibri" w:cs="Calibri"/>
              <w:spacing w:val="-7"/>
              <w:sz w:val="22"/>
              <w:szCs w:val="22"/>
            </w:rPr>
            <w:fldChar w:fldCharType="end"/>
          </w:r>
        </w:p>
        <w:p w14:paraId="2FE98245">
          <w:pPr>
            <w:tabs>
              <w:tab w:val="right" w:leader="dot" w:pos="8602"/>
            </w:tabs>
            <w:spacing w:before="52"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"bookmark104" </w:instrText>
          </w:r>
          <w:r>
            <w:rPr>
              <w:sz w:val="22"/>
              <w:szCs w:val="22"/>
            </w:rPr>
            <w:fldChar w:fldCharType="separate"/>
          </w:r>
          <w:r>
            <w:rPr>
              <w:rFonts w:ascii="宋体" w:hAnsi="宋体" w:eastAsia="宋体" w:cs="宋体"/>
              <w:spacing w:val="-3"/>
              <w:sz w:val="22"/>
              <w:szCs w:val="22"/>
            </w:rPr>
            <w:t>（六）制造商授权书</w:t>
          </w:r>
          <w:r>
            <w:rPr>
              <w:rFonts w:ascii="宋体" w:hAnsi="宋体" w:eastAsia="宋体" w:cs="宋体"/>
              <w:spacing w:val="-45"/>
              <w:sz w:val="22"/>
              <w:szCs w:val="22"/>
            </w:rPr>
            <w:t xml:space="preserve"> </w:t>
          </w:r>
          <w:r>
            <w:rPr>
              <w:rFonts w:ascii="宋体" w:hAnsi="宋体" w:eastAsia="宋体" w:cs="宋体"/>
              <w:sz w:val="22"/>
              <w:szCs w:val="22"/>
            </w:rPr>
            <w:tab/>
          </w:r>
          <w:r>
            <w:rPr>
              <w:rFonts w:ascii="宋体" w:hAnsi="宋体" w:eastAsia="宋体" w:cs="宋体"/>
              <w:spacing w:val="-48"/>
              <w:sz w:val="22"/>
              <w:szCs w:val="22"/>
            </w:rPr>
            <w:t xml:space="preserve"> </w:t>
          </w:r>
          <w:r>
            <w:rPr>
              <w:rFonts w:ascii="Calibri" w:hAnsi="Calibri" w:eastAsia="Calibri" w:cs="Calibri"/>
              <w:spacing w:val="-7"/>
              <w:sz w:val="22"/>
              <w:szCs w:val="22"/>
            </w:rPr>
            <w:t>116</w:t>
          </w:r>
          <w:r>
            <w:rPr>
              <w:rFonts w:ascii="Calibri" w:hAnsi="Calibri" w:eastAsia="Calibri" w:cs="Calibri"/>
              <w:spacing w:val="-7"/>
              <w:sz w:val="22"/>
              <w:szCs w:val="22"/>
            </w:rPr>
            <w:fldChar w:fldCharType="end"/>
          </w:r>
        </w:p>
        <w:p w14:paraId="2214B78B">
          <w:pPr>
            <w:tabs>
              <w:tab w:val="right" w:leader="dot" w:pos="8602"/>
            </w:tabs>
            <w:spacing w:before="37"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"bookmark105" </w:instrText>
          </w:r>
          <w:r>
            <w:rPr>
              <w:sz w:val="22"/>
              <w:szCs w:val="22"/>
            </w:rPr>
            <w:fldChar w:fldCharType="separate"/>
          </w:r>
          <w:r>
            <w:rPr>
              <w:rFonts w:ascii="宋体" w:hAnsi="宋体" w:eastAsia="宋体" w:cs="宋体"/>
              <w:spacing w:val="-1"/>
              <w:sz w:val="22"/>
              <w:szCs w:val="22"/>
            </w:rPr>
            <w:t>（七） 投标人信誉声明</w:t>
          </w:r>
          <w:r>
            <w:rPr>
              <w:rFonts w:ascii="宋体" w:hAnsi="宋体" w:eastAsia="宋体" w:cs="宋体"/>
              <w:sz w:val="22"/>
              <w:szCs w:val="22"/>
            </w:rPr>
            <w:tab/>
          </w:r>
          <w:r>
            <w:rPr>
              <w:rFonts w:ascii="宋体" w:hAnsi="宋体" w:eastAsia="宋体" w:cs="宋体"/>
              <w:spacing w:val="-49"/>
              <w:sz w:val="22"/>
              <w:szCs w:val="22"/>
            </w:rPr>
            <w:t xml:space="preserve"> </w:t>
          </w:r>
          <w:r>
            <w:rPr>
              <w:rFonts w:ascii="Calibri" w:hAnsi="Calibri" w:eastAsia="Calibri" w:cs="Calibri"/>
              <w:spacing w:val="-7"/>
              <w:sz w:val="22"/>
              <w:szCs w:val="22"/>
            </w:rPr>
            <w:t>116</w:t>
          </w:r>
          <w:r>
            <w:rPr>
              <w:rFonts w:ascii="Calibri" w:hAnsi="Calibri" w:eastAsia="Calibri" w:cs="Calibri"/>
              <w:spacing w:val="-7"/>
              <w:sz w:val="22"/>
              <w:szCs w:val="22"/>
            </w:rPr>
            <w:fldChar w:fldCharType="end"/>
          </w:r>
        </w:p>
        <w:p w14:paraId="75995B59">
          <w:pPr>
            <w:tabs>
              <w:tab w:val="right" w:leader="dot" w:pos="8602"/>
            </w:tabs>
            <w:spacing w:before="37" w:line="205" w:lineRule="auto"/>
            <w:ind w:left="820"/>
            <w:rPr>
              <w:rFonts w:ascii="Calibri" w:hAnsi="Calibri" w:eastAsia="Calibri" w:cs="Calibri"/>
              <w:sz w:val="22"/>
              <w:szCs w:val="22"/>
            </w:rPr>
          </w:pPr>
          <w:r>
            <w:rPr>
              <w:sz w:val="22"/>
              <w:szCs w:val="22"/>
            </w:rPr>
            <w:fldChar w:fldCharType="begin"/>
          </w:r>
          <w:r>
            <w:rPr>
              <w:sz w:val="22"/>
              <w:szCs w:val="22"/>
            </w:rPr>
            <w:instrText xml:space="preserve"> HYPERLINK \l "bookmark106" </w:instrText>
          </w:r>
          <w:r>
            <w:rPr>
              <w:sz w:val="22"/>
              <w:szCs w:val="22"/>
            </w:rPr>
            <w:fldChar w:fldCharType="separate"/>
          </w:r>
          <w:r>
            <w:rPr>
              <w:rFonts w:ascii="Calibri" w:hAnsi="Calibri" w:eastAsia="Calibri" w:cs="Calibri"/>
              <w:spacing w:val="-4"/>
              <w:sz w:val="22"/>
              <w:szCs w:val="22"/>
            </w:rPr>
            <w:t>(</w:t>
          </w:r>
          <w:r>
            <w:rPr>
              <w:rFonts w:ascii="宋体" w:hAnsi="宋体" w:eastAsia="宋体" w:cs="宋体"/>
              <w:spacing w:val="-4"/>
              <w:sz w:val="22"/>
              <w:szCs w:val="22"/>
            </w:rPr>
            <w:t>八</w:t>
          </w:r>
          <w:r>
            <w:rPr>
              <w:rFonts w:ascii="Calibri" w:hAnsi="Calibri" w:eastAsia="Calibri" w:cs="Calibri"/>
              <w:spacing w:val="-4"/>
              <w:sz w:val="22"/>
              <w:szCs w:val="22"/>
            </w:rPr>
            <w:t>)</w:t>
          </w:r>
          <w:r>
            <w:rPr>
              <w:rFonts w:ascii="Calibri" w:hAnsi="Calibri" w:eastAsia="Calibri" w:cs="Calibri"/>
              <w:spacing w:val="8"/>
              <w:sz w:val="22"/>
              <w:szCs w:val="22"/>
            </w:rPr>
            <w:t xml:space="preserve">  </w:t>
          </w:r>
          <w:r>
            <w:rPr>
              <w:rFonts w:ascii="宋体" w:hAnsi="宋体" w:eastAsia="宋体" w:cs="宋体"/>
              <w:spacing w:val="-4"/>
              <w:sz w:val="22"/>
              <w:szCs w:val="22"/>
            </w:rPr>
            <w:t>其他材料</w:t>
          </w:r>
          <w:r>
            <w:rPr>
              <w:rFonts w:ascii="宋体" w:hAnsi="宋体" w:eastAsia="宋体" w:cs="宋体"/>
              <w:spacing w:val="-43"/>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117</w:t>
          </w:r>
          <w:r>
            <w:rPr>
              <w:rFonts w:ascii="Calibri" w:hAnsi="Calibri" w:eastAsia="Calibri" w:cs="Calibri"/>
              <w:spacing w:val="-7"/>
              <w:sz w:val="22"/>
              <w:szCs w:val="22"/>
            </w:rPr>
            <w:fldChar w:fldCharType="end"/>
          </w:r>
        </w:p>
        <w:p w14:paraId="335BE12D">
          <w:pPr>
            <w:tabs>
              <w:tab w:val="right" w:leader="dot" w:pos="8602"/>
            </w:tabs>
            <w:spacing w:before="37" w:line="205" w:lineRule="auto"/>
            <w:ind w:left="395"/>
            <w:rPr>
              <w:rFonts w:ascii="Calibri" w:hAnsi="Calibri" w:eastAsia="Calibri" w:cs="Calibri"/>
              <w:sz w:val="22"/>
              <w:szCs w:val="22"/>
            </w:rPr>
          </w:pPr>
          <w:r>
            <w:rPr>
              <w:sz w:val="22"/>
              <w:szCs w:val="22"/>
            </w:rPr>
            <w:fldChar w:fldCharType="begin"/>
          </w:r>
          <w:r>
            <w:rPr>
              <w:sz w:val="22"/>
              <w:szCs w:val="22"/>
            </w:rPr>
            <w:instrText xml:space="preserve"> HYPERLINK \l "bookmark107" </w:instrText>
          </w:r>
          <w:r>
            <w:rPr>
              <w:sz w:val="22"/>
              <w:szCs w:val="22"/>
            </w:rPr>
            <w:fldChar w:fldCharType="separate"/>
          </w:r>
          <w:r>
            <w:rPr>
              <w:rFonts w:ascii="宋体" w:hAnsi="宋体" w:eastAsia="宋体" w:cs="宋体"/>
              <w:spacing w:val="-1"/>
              <w:sz w:val="22"/>
              <w:szCs w:val="22"/>
            </w:rPr>
            <w:t>十、投标设备技术性能指标的详细描述</w:t>
          </w:r>
          <w:r>
            <w:rPr>
              <w:rFonts w:ascii="宋体" w:hAnsi="宋体" w:eastAsia="宋体" w:cs="宋体"/>
              <w:spacing w:val="-48"/>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118</w:t>
          </w:r>
          <w:r>
            <w:rPr>
              <w:rFonts w:ascii="Calibri" w:hAnsi="Calibri" w:eastAsia="Calibri" w:cs="Calibri"/>
              <w:spacing w:val="-7"/>
              <w:sz w:val="22"/>
              <w:szCs w:val="22"/>
            </w:rPr>
            <w:fldChar w:fldCharType="end"/>
          </w:r>
        </w:p>
        <w:p w14:paraId="5DB42B10">
          <w:pPr>
            <w:tabs>
              <w:tab w:val="right" w:leader="dot" w:pos="8602"/>
            </w:tabs>
            <w:spacing w:before="37" w:line="205" w:lineRule="auto"/>
            <w:ind w:left="395"/>
            <w:rPr>
              <w:rFonts w:ascii="Calibri" w:hAnsi="Calibri" w:eastAsia="Calibri" w:cs="Calibri"/>
              <w:sz w:val="22"/>
              <w:szCs w:val="22"/>
            </w:rPr>
          </w:pPr>
          <w:r>
            <w:rPr>
              <w:sz w:val="22"/>
              <w:szCs w:val="22"/>
            </w:rPr>
            <w:fldChar w:fldCharType="begin"/>
          </w:r>
          <w:r>
            <w:rPr>
              <w:sz w:val="22"/>
              <w:szCs w:val="22"/>
            </w:rPr>
            <w:instrText xml:space="preserve"> HYPERLINK \l "bookmark108" </w:instrText>
          </w:r>
          <w:r>
            <w:rPr>
              <w:sz w:val="22"/>
              <w:szCs w:val="22"/>
            </w:rPr>
            <w:fldChar w:fldCharType="separate"/>
          </w:r>
          <w:r>
            <w:rPr>
              <w:rFonts w:ascii="宋体" w:hAnsi="宋体" w:eastAsia="宋体" w:cs="宋体"/>
              <w:spacing w:val="-2"/>
              <w:sz w:val="22"/>
              <w:szCs w:val="22"/>
            </w:rPr>
            <w:t>十一、技术支持资料</w:t>
          </w:r>
          <w:r>
            <w:rPr>
              <w:rFonts w:ascii="宋体" w:hAnsi="宋体" w:eastAsia="宋体" w:cs="宋体"/>
              <w:spacing w:val="-49"/>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119</w:t>
          </w:r>
          <w:r>
            <w:rPr>
              <w:rFonts w:ascii="Calibri" w:hAnsi="Calibri" w:eastAsia="Calibri" w:cs="Calibri"/>
              <w:spacing w:val="-7"/>
              <w:sz w:val="22"/>
              <w:szCs w:val="22"/>
            </w:rPr>
            <w:fldChar w:fldCharType="end"/>
          </w:r>
        </w:p>
        <w:p w14:paraId="57FBC823">
          <w:pPr>
            <w:tabs>
              <w:tab w:val="right" w:leader="dot" w:pos="8602"/>
            </w:tabs>
            <w:spacing w:before="37" w:line="205" w:lineRule="auto"/>
            <w:ind w:left="395"/>
            <w:rPr>
              <w:rFonts w:ascii="Calibri" w:hAnsi="Calibri" w:eastAsia="Calibri" w:cs="Calibri"/>
              <w:sz w:val="22"/>
              <w:szCs w:val="22"/>
            </w:rPr>
          </w:pPr>
          <w:r>
            <w:rPr>
              <w:sz w:val="22"/>
              <w:szCs w:val="22"/>
            </w:rPr>
            <w:fldChar w:fldCharType="begin"/>
          </w:r>
          <w:r>
            <w:rPr>
              <w:sz w:val="22"/>
              <w:szCs w:val="22"/>
            </w:rPr>
            <w:instrText xml:space="preserve"> HYPERLINK \l "bookmark109" </w:instrText>
          </w:r>
          <w:r>
            <w:rPr>
              <w:sz w:val="22"/>
              <w:szCs w:val="22"/>
            </w:rPr>
            <w:fldChar w:fldCharType="separate"/>
          </w:r>
          <w:r>
            <w:rPr>
              <w:rFonts w:ascii="宋体" w:hAnsi="宋体" w:eastAsia="宋体" w:cs="宋体"/>
              <w:spacing w:val="-2"/>
              <w:sz w:val="22"/>
              <w:szCs w:val="22"/>
            </w:rPr>
            <w:t>十二、技术服务和质保期服务计划</w:t>
          </w:r>
          <w:r>
            <w:rPr>
              <w:rFonts w:ascii="宋体" w:hAnsi="宋体" w:eastAsia="宋体" w:cs="宋体"/>
              <w:spacing w:val="-36"/>
              <w:sz w:val="22"/>
              <w:szCs w:val="22"/>
            </w:rPr>
            <w:t xml:space="preserve"> </w:t>
          </w:r>
          <w:r>
            <w:rPr>
              <w:rFonts w:ascii="宋体" w:hAnsi="宋体" w:eastAsia="宋体" w:cs="宋体"/>
              <w:sz w:val="22"/>
              <w:szCs w:val="22"/>
            </w:rPr>
            <w:tab/>
          </w:r>
          <w:r>
            <w:rPr>
              <w:rFonts w:ascii="宋体" w:hAnsi="宋体" w:eastAsia="宋体" w:cs="宋体"/>
              <w:spacing w:val="-49"/>
              <w:sz w:val="22"/>
              <w:szCs w:val="22"/>
            </w:rPr>
            <w:t xml:space="preserve"> </w:t>
          </w:r>
          <w:r>
            <w:rPr>
              <w:rFonts w:ascii="Calibri" w:hAnsi="Calibri" w:eastAsia="Calibri" w:cs="Calibri"/>
              <w:spacing w:val="-7"/>
              <w:sz w:val="22"/>
              <w:szCs w:val="22"/>
            </w:rPr>
            <w:t>120</w:t>
          </w:r>
          <w:r>
            <w:rPr>
              <w:rFonts w:ascii="Calibri" w:hAnsi="Calibri" w:eastAsia="Calibri" w:cs="Calibri"/>
              <w:spacing w:val="-7"/>
              <w:sz w:val="22"/>
              <w:szCs w:val="22"/>
            </w:rPr>
            <w:fldChar w:fldCharType="end"/>
          </w:r>
        </w:p>
        <w:p w14:paraId="64120A16">
          <w:pPr>
            <w:tabs>
              <w:tab w:val="right" w:leader="dot" w:pos="8602"/>
            </w:tabs>
            <w:spacing w:before="38"/>
            <w:ind w:left="395"/>
            <w:rPr>
              <w:rFonts w:ascii="Calibri" w:hAnsi="Calibri" w:eastAsia="Calibri" w:cs="Calibri"/>
              <w:sz w:val="22"/>
              <w:szCs w:val="22"/>
            </w:rPr>
          </w:pPr>
          <w:r>
            <w:rPr>
              <w:sz w:val="22"/>
              <w:szCs w:val="22"/>
            </w:rPr>
            <w:fldChar w:fldCharType="begin"/>
          </w:r>
          <w:r>
            <w:rPr>
              <w:sz w:val="22"/>
              <w:szCs w:val="22"/>
            </w:rPr>
            <w:instrText xml:space="preserve"> HYPERLINK \l "bookmark110" </w:instrText>
          </w:r>
          <w:r>
            <w:rPr>
              <w:sz w:val="22"/>
              <w:szCs w:val="22"/>
            </w:rPr>
            <w:fldChar w:fldCharType="separate"/>
          </w:r>
          <w:r>
            <w:rPr>
              <w:rFonts w:ascii="宋体" w:hAnsi="宋体" w:eastAsia="宋体" w:cs="宋体"/>
              <w:spacing w:val="-2"/>
              <w:sz w:val="22"/>
              <w:szCs w:val="22"/>
            </w:rPr>
            <w:t>十三、其他资料</w:t>
          </w:r>
          <w:r>
            <w:rPr>
              <w:rFonts w:ascii="宋体" w:hAnsi="宋体" w:eastAsia="宋体" w:cs="宋体"/>
              <w:spacing w:val="-54"/>
              <w:sz w:val="22"/>
              <w:szCs w:val="22"/>
            </w:rPr>
            <w:t xml:space="preserve"> </w:t>
          </w:r>
          <w:r>
            <w:rPr>
              <w:rFonts w:ascii="宋体" w:hAnsi="宋体" w:eastAsia="宋体" w:cs="宋体"/>
              <w:sz w:val="22"/>
              <w:szCs w:val="22"/>
            </w:rPr>
            <w:tab/>
          </w:r>
          <w:r>
            <w:rPr>
              <w:rFonts w:ascii="宋体" w:hAnsi="宋体" w:eastAsia="宋体" w:cs="宋体"/>
              <w:spacing w:val="-50"/>
              <w:sz w:val="22"/>
              <w:szCs w:val="22"/>
            </w:rPr>
            <w:t xml:space="preserve"> </w:t>
          </w:r>
          <w:r>
            <w:rPr>
              <w:rFonts w:ascii="Calibri" w:hAnsi="Calibri" w:eastAsia="Calibri" w:cs="Calibri"/>
              <w:spacing w:val="-7"/>
              <w:sz w:val="22"/>
              <w:szCs w:val="22"/>
            </w:rPr>
            <w:t>121</w:t>
          </w:r>
          <w:r>
            <w:rPr>
              <w:rFonts w:ascii="Calibri" w:hAnsi="Calibri" w:eastAsia="Calibri" w:cs="Calibri"/>
              <w:spacing w:val="-7"/>
              <w:sz w:val="22"/>
              <w:szCs w:val="22"/>
            </w:rPr>
            <w:fldChar w:fldCharType="end"/>
          </w:r>
        </w:p>
      </w:sdtContent>
    </w:sdt>
    <w:p w14:paraId="0B159100">
      <w:pPr>
        <w:rPr>
          <w:rFonts w:ascii="Calibri" w:hAnsi="Calibri" w:eastAsia="Calibri" w:cs="Calibri"/>
          <w:sz w:val="21"/>
          <w:szCs w:val="21"/>
        </w:rPr>
        <w:sectPr>
          <w:footerReference r:id="rId7" w:type="default"/>
          <w:pgSz w:w="12240" w:h="15840"/>
          <w:pgMar w:top="1346" w:right="1801" w:bottom="950" w:left="1836" w:header="0" w:footer="748" w:gutter="0"/>
          <w:cols w:space="720" w:num="1"/>
        </w:sectPr>
      </w:pPr>
    </w:p>
    <w:p w14:paraId="1380247A">
      <w:pPr>
        <w:spacing w:line="241" w:lineRule="auto"/>
        <w:rPr>
          <w:rFonts w:ascii="Arial"/>
          <w:sz w:val="21"/>
        </w:rPr>
      </w:pPr>
    </w:p>
    <w:p w14:paraId="619B03C5">
      <w:pPr>
        <w:spacing w:line="241" w:lineRule="auto"/>
        <w:rPr>
          <w:rFonts w:ascii="Arial"/>
          <w:sz w:val="21"/>
        </w:rPr>
      </w:pPr>
    </w:p>
    <w:p w14:paraId="164211ED">
      <w:pPr>
        <w:spacing w:line="241" w:lineRule="auto"/>
        <w:rPr>
          <w:rFonts w:ascii="Arial"/>
          <w:sz w:val="21"/>
        </w:rPr>
      </w:pPr>
    </w:p>
    <w:p w14:paraId="27063C47">
      <w:pPr>
        <w:spacing w:line="241" w:lineRule="auto"/>
        <w:rPr>
          <w:rFonts w:ascii="Arial"/>
          <w:sz w:val="21"/>
        </w:rPr>
      </w:pPr>
    </w:p>
    <w:p w14:paraId="43BDE604">
      <w:pPr>
        <w:spacing w:line="241" w:lineRule="auto"/>
        <w:rPr>
          <w:rFonts w:ascii="Arial"/>
          <w:sz w:val="21"/>
        </w:rPr>
      </w:pPr>
    </w:p>
    <w:p w14:paraId="67E9F7D0">
      <w:pPr>
        <w:spacing w:line="241" w:lineRule="auto"/>
        <w:rPr>
          <w:rFonts w:ascii="Arial"/>
          <w:sz w:val="21"/>
        </w:rPr>
      </w:pPr>
    </w:p>
    <w:p w14:paraId="42CB2EC5">
      <w:pPr>
        <w:spacing w:line="241" w:lineRule="auto"/>
        <w:rPr>
          <w:rFonts w:ascii="Arial"/>
          <w:sz w:val="21"/>
        </w:rPr>
      </w:pPr>
    </w:p>
    <w:p w14:paraId="04E6B0F3">
      <w:pPr>
        <w:spacing w:line="242" w:lineRule="auto"/>
        <w:rPr>
          <w:rFonts w:ascii="Arial"/>
          <w:sz w:val="21"/>
        </w:rPr>
      </w:pPr>
    </w:p>
    <w:p w14:paraId="3C49F60C">
      <w:pPr>
        <w:spacing w:line="242" w:lineRule="auto"/>
        <w:rPr>
          <w:rFonts w:ascii="Arial"/>
          <w:sz w:val="21"/>
        </w:rPr>
      </w:pPr>
    </w:p>
    <w:p w14:paraId="432DAC5E">
      <w:pPr>
        <w:pStyle w:val="4"/>
        <w:spacing w:before="101" w:line="222" w:lineRule="auto"/>
        <w:outlineLvl w:val="0"/>
        <w:rPr>
          <w:sz w:val="31"/>
          <w:szCs w:val="31"/>
        </w:rPr>
      </w:pPr>
      <w:bookmarkStart w:id="0" w:name="bookmark1"/>
      <w:bookmarkEnd w:id="0"/>
      <w:r>
        <w:rPr>
          <w:b/>
          <w:bCs/>
          <w:spacing w:val="12"/>
          <w:sz w:val="31"/>
          <w:szCs w:val="31"/>
        </w:rPr>
        <w:t>第一卷</w:t>
      </w:r>
    </w:p>
    <w:p w14:paraId="4FA67F01">
      <w:pPr>
        <w:spacing w:line="222" w:lineRule="auto"/>
        <w:rPr>
          <w:sz w:val="31"/>
          <w:szCs w:val="31"/>
        </w:rPr>
        <w:sectPr>
          <w:footerReference r:id="rId8" w:type="default"/>
          <w:pgSz w:w="12240" w:h="15840"/>
          <w:pgMar w:top="1346" w:right="1836" w:bottom="920" w:left="1814" w:header="0" w:footer="718" w:gutter="0"/>
          <w:cols w:space="720" w:num="1"/>
        </w:sectPr>
      </w:pPr>
    </w:p>
    <w:p w14:paraId="70EBAB59">
      <w:pPr>
        <w:pStyle w:val="4"/>
        <w:spacing w:before="139" w:line="236" w:lineRule="auto"/>
        <w:outlineLvl w:val="0"/>
        <w:rPr>
          <w:sz w:val="31"/>
          <w:szCs w:val="31"/>
        </w:rPr>
      </w:pPr>
      <w:bookmarkStart w:id="1" w:name="bookmark2"/>
      <w:bookmarkEnd w:id="1"/>
      <w:r>
        <w:rPr>
          <w:b/>
          <w:bCs/>
          <w:spacing w:val="8"/>
          <w:sz w:val="31"/>
          <w:szCs w:val="31"/>
        </w:rPr>
        <w:t>第一章</w:t>
      </w:r>
      <w:r>
        <w:rPr>
          <w:spacing w:val="4"/>
          <w:sz w:val="31"/>
          <w:szCs w:val="31"/>
        </w:rPr>
        <w:t xml:space="preserve">  </w:t>
      </w:r>
      <w:r>
        <w:rPr>
          <w:b/>
          <w:bCs/>
          <w:spacing w:val="8"/>
          <w:sz w:val="31"/>
          <w:szCs w:val="31"/>
        </w:rPr>
        <w:t>招标公告</w:t>
      </w:r>
    </w:p>
    <w:p w14:paraId="54D1E237">
      <w:pPr>
        <w:spacing w:line="245" w:lineRule="auto"/>
        <w:rPr>
          <w:rFonts w:ascii="Arial"/>
          <w:sz w:val="21"/>
        </w:rPr>
      </w:pPr>
    </w:p>
    <w:p w14:paraId="0A299B67">
      <w:pPr>
        <w:spacing w:line="245" w:lineRule="auto"/>
        <w:rPr>
          <w:rFonts w:ascii="Arial"/>
          <w:sz w:val="21"/>
        </w:rPr>
      </w:pPr>
    </w:p>
    <w:p w14:paraId="641602F1">
      <w:pPr>
        <w:spacing w:before="100" w:line="223" w:lineRule="auto"/>
        <w:ind w:left="121"/>
        <w:rPr>
          <w:rFonts w:hint="eastAsia" w:ascii="宋体" w:hAnsi="宋体" w:eastAsia="宋体" w:cs="宋体"/>
          <w:spacing w:val="3"/>
          <w:sz w:val="31"/>
          <w:szCs w:val="31"/>
          <w:lang w:eastAsia="zh-CN"/>
        </w:rPr>
      </w:pPr>
      <w:r>
        <w:rPr>
          <w:rFonts w:hint="eastAsia" w:ascii="宋体" w:hAnsi="宋体" w:eastAsia="宋体" w:cs="宋体"/>
          <w:spacing w:val="3"/>
          <w:sz w:val="31"/>
          <w:szCs w:val="31"/>
          <w:lang w:eastAsia="zh-CN"/>
        </w:rPr>
        <w:t>湖北晟信废旧锂电池回收梯次利用软包卷绕电池设备二期采购项目</w:t>
      </w:r>
    </w:p>
    <w:p w14:paraId="21183744">
      <w:pPr>
        <w:spacing w:before="106" w:line="221" w:lineRule="auto"/>
        <w:ind w:left="3710"/>
        <w:rPr>
          <w:rFonts w:ascii="宋体" w:hAnsi="宋体" w:eastAsia="宋体" w:cs="宋体"/>
          <w:sz w:val="31"/>
          <w:szCs w:val="31"/>
        </w:rPr>
      </w:pPr>
      <w:r>
        <w:rPr>
          <w:rFonts w:ascii="宋体" w:hAnsi="宋体" w:eastAsia="宋体" w:cs="宋体"/>
          <w:spacing w:val="2"/>
          <w:sz w:val="31"/>
          <w:szCs w:val="31"/>
        </w:rPr>
        <w:t>招标公告</w:t>
      </w:r>
    </w:p>
    <w:p w14:paraId="116AF9F8">
      <w:pPr>
        <w:spacing w:before="153" w:line="223" w:lineRule="auto"/>
        <w:ind w:left="1668" w:firstLine="1640" w:firstLineChars="500"/>
        <w:jc w:val="both"/>
        <w:rPr>
          <w:rFonts w:ascii="宋体" w:hAnsi="宋体" w:eastAsia="宋体" w:cs="宋体"/>
          <w:sz w:val="31"/>
          <w:szCs w:val="31"/>
          <w:highlight w:val="yellow"/>
        </w:rPr>
      </w:pPr>
      <w:r>
        <w:rPr>
          <w:rFonts w:ascii="宋体" w:hAnsi="宋体" w:eastAsia="宋体" w:cs="宋体"/>
          <w:spacing w:val="9"/>
          <w:sz w:val="31"/>
          <w:szCs w:val="31"/>
          <w:highlight w:val="yellow"/>
        </w:rPr>
        <w:t>招标编号：HBFX</w:t>
      </w:r>
      <w:r>
        <w:rPr>
          <w:rFonts w:ascii="宋体" w:hAnsi="宋体" w:eastAsia="宋体" w:cs="宋体"/>
          <w:spacing w:val="9"/>
          <w:sz w:val="31"/>
          <w:szCs w:val="31"/>
          <w:highlight w:val="yellow"/>
        </w:rPr>
        <w:softHyphen/>
      </w:r>
      <w:r>
        <w:rPr>
          <w:rFonts w:ascii="宋体" w:hAnsi="宋体" w:eastAsia="宋体" w:cs="宋体"/>
          <w:spacing w:val="9"/>
          <w:sz w:val="31"/>
          <w:szCs w:val="31"/>
          <w:highlight w:val="yellow"/>
        </w:rPr>
        <w:t>202602QT</w:t>
      </w:r>
      <w:r>
        <w:rPr>
          <w:rFonts w:ascii="宋体" w:hAnsi="宋体" w:eastAsia="宋体" w:cs="宋体"/>
          <w:spacing w:val="9"/>
          <w:sz w:val="31"/>
          <w:szCs w:val="31"/>
          <w:highlight w:val="yellow"/>
        </w:rPr>
        <w:softHyphen/>
      </w:r>
      <w:r>
        <w:rPr>
          <w:rFonts w:ascii="宋体" w:hAnsi="宋体" w:eastAsia="宋体" w:cs="宋体"/>
          <w:spacing w:val="9"/>
          <w:sz w:val="31"/>
          <w:szCs w:val="31"/>
          <w:highlight w:val="yellow"/>
        </w:rPr>
        <w:t>001002</w:t>
      </w:r>
    </w:p>
    <w:p w14:paraId="46E23643">
      <w:pPr>
        <w:spacing w:before="151" w:line="223" w:lineRule="auto"/>
        <w:ind w:left="38"/>
        <w:rPr>
          <w:rFonts w:ascii="宋体" w:hAnsi="宋体" w:eastAsia="宋体" w:cs="宋体"/>
          <w:sz w:val="31"/>
          <w:szCs w:val="31"/>
        </w:rPr>
      </w:pPr>
      <w:r>
        <w:rPr>
          <w:rFonts w:ascii="宋体" w:hAnsi="宋体" w:eastAsia="宋体" w:cs="宋体"/>
          <w:spacing w:val="1"/>
          <w:sz w:val="31"/>
          <w:szCs w:val="31"/>
        </w:rPr>
        <w:t>1.招标条件</w:t>
      </w:r>
    </w:p>
    <w:p w14:paraId="1B0EA832">
      <w:pPr>
        <w:spacing w:before="167" w:line="223" w:lineRule="auto"/>
        <w:ind w:left="18" w:firstLine="644" w:firstLineChars="200"/>
        <w:rPr>
          <w:rFonts w:hint="eastAsia" w:ascii="宋体" w:hAnsi="宋体" w:eastAsia="宋体" w:cs="宋体"/>
          <w:color w:val="FF0000"/>
          <w:spacing w:val="6"/>
          <w:sz w:val="31"/>
          <w:szCs w:val="31"/>
          <w:lang w:val="en-US" w:eastAsia="zh-CN"/>
        </w:rPr>
      </w:pPr>
      <w:r>
        <w:rPr>
          <w:rFonts w:hint="eastAsia" w:ascii="宋体" w:hAnsi="宋体" w:eastAsia="宋体" w:cs="宋体"/>
          <w:spacing w:val="6"/>
          <w:sz w:val="31"/>
          <w:szCs w:val="31"/>
        </w:rPr>
        <w:t>本招标项目</w:t>
      </w:r>
      <w:r>
        <w:rPr>
          <w:rFonts w:hint="eastAsia" w:ascii="宋体" w:hAnsi="宋体" w:eastAsia="宋体" w:cs="宋体"/>
          <w:spacing w:val="6"/>
          <w:sz w:val="31"/>
          <w:szCs w:val="31"/>
          <w:lang w:eastAsia="zh-CN"/>
        </w:rPr>
        <w:t>湖北晟信废旧锂电池回收梯次利用软包卷绕电池设备二期采购项目</w:t>
      </w:r>
      <w:r>
        <w:rPr>
          <w:rFonts w:hint="eastAsia" w:ascii="宋体" w:hAnsi="宋体" w:eastAsia="宋体" w:cs="宋体"/>
          <w:spacing w:val="6"/>
          <w:sz w:val="31"/>
          <w:szCs w:val="31"/>
        </w:rPr>
        <w:t>已由房县行政审批局</w:t>
      </w:r>
      <w:r>
        <w:rPr>
          <w:rFonts w:hint="eastAsia" w:ascii="宋体" w:hAnsi="宋体" w:eastAsia="宋体" w:cs="宋体"/>
          <w:color w:val="FF0000"/>
          <w:spacing w:val="6"/>
          <w:sz w:val="31"/>
          <w:szCs w:val="31"/>
        </w:rPr>
        <w:t>以2510-420325-04-03-126699批准建设</w:t>
      </w:r>
      <w:r>
        <w:rPr>
          <w:rFonts w:hint="eastAsia" w:ascii="宋体" w:hAnsi="宋体" w:eastAsia="宋体" w:cs="宋体"/>
          <w:color w:val="FF0000"/>
          <w:spacing w:val="6"/>
          <w:sz w:val="31"/>
          <w:szCs w:val="31"/>
          <w:lang w:eastAsia="zh-CN"/>
        </w:rPr>
        <w:t>，</w:t>
      </w:r>
      <w:r>
        <w:rPr>
          <w:rFonts w:hint="eastAsia" w:ascii="宋体" w:hAnsi="宋体" w:eastAsia="宋体" w:cs="宋体"/>
          <w:color w:val="FF0000"/>
          <w:spacing w:val="6"/>
          <w:sz w:val="31"/>
          <w:szCs w:val="31"/>
        </w:rPr>
        <w:t>项目业主为湖北晟信企业运营管理有限公司,建设资金来自：自筹。项目出资比例为：100.0%，招标人为湖北晟信企业运营管理有限公司，招标代理机构为</w:t>
      </w:r>
      <w:r>
        <w:rPr>
          <w:rFonts w:hint="eastAsia" w:ascii="宋体" w:hAnsi="宋体" w:eastAsia="宋体" w:cs="宋体"/>
          <w:color w:val="FF0000"/>
          <w:spacing w:val="6"/>
          <w:sz w:val="31"/>
          <w:szCs w:val="31"/>
          <w:lang w:eastAsia="zh-CN"/>
        </w:rPr>
        <w:t>泾清项目管理有限公司</w:t>
      </w:r>
      <w:r>
        <w:rPr>
          <w:rFonts w:hint="eastAsia" w:ascii="宋体" w:hAnsi="宋体" w:eastAsia="宋体" w:cs="宋体"/>
          <w:color w:val="FF0000"/>
          <w:spacing w:val="6"/>
          <w:sz w:val="31"/>
          <w:szCs w:val="31"/>
        </w:rPr>
        <w:t>。项目已具备招标条件，现对该项目进行公开招标。</w:t>
      </w:r>
      <w:r>
        <w:rPr>
          <w:rFonts w:hint="eastAsia" w:ascii="宋体" w:hAnsi="宋体" w:eastAsia="宋体" w:cs="宋体"/>
          <w:color w:val="FF0000"/>
          <w:spacing w:val="6"/>
          <w:sz w:val="31"/>
          <w:szCs w:val="31"/>
          <w:lang w:val="en-US" w:eastAsia="zh-CN"/>
        </w:rPr>
        <w:t xml:space="preserve"> </w:t>
      </w:r>
    </w:p>
    <w:p w14:paraId="677B4570">
      <w:pPr>
        <w:spacing w:before="167" w:line="223" w:lineRule="auto"/>
        <w:ind w:left="18"/>
        <w:rPr>
          <w:rFonts w:ascii="宋体" w:hAnsi="宋体" w:eastAsia="宋体" w:cs="宋体"/>
          <w:sz w:val="31"/>
          <w:szCs w:val="31"/>
        </w:rPr>
      </w:pPr>
      <w:r>
        <w:rPr>
          <w:rFonts w:ascii="宋体" w:hAnsi="宋体" w:eastAsia="宋体" w:cs="宋体"/>
          <w:spacing w:val="4"/>
          <w:sz w:val="31"/>
          <w:szCs w:val="31"/>
        </w:rPr>
        <w:t>2.项目概况与招标范围</w:t>
      </w:r>
    </w:p>
    <w:p w14:paraId="1EC12D48">
      <w:pPr>
        <w:spacing w:before="150" w:line="223" w:lineRule="auto"/>
        <w:ind w:left="18"/>
        <w:rPr>
          <w:rFonts w:ascii="宋体" w:hAnsi="宋体" w:eastAsia="宋体" w:cs="宋体"/>
          <w:sz w:val="31"/>
          <w:szCs w:val="31"/>
        </w:rPr>
      </w:pPr>
      <w:r>
        <w:rPr>
          <w:rFonts w:ascii="宋体" w:hAnsi="宋体" w:eastAsia="宋体" w:cs="宋体"/>
          <w:spacing w:val="1"/>
          <w:sz w:val="31"/>
          <w:szCs w:val="31"/>
        </w:rPr>
        <w:t>2.1</w:t>
      </w:r>
      <w:r>
        <w:rPr>
          <w:rFonts w:ascii="宋体" w:hAnsi="宋体" w:eastAsia="宋体" w:cs="宋体"/>
          <w:spacing w:val="-52"/>
          <w:sz w:val="31"/>
          <w:szCs w:val="31"/>
        </w:rPr>
        <w:t xml:space="preserve"> </w:t>
      </w:r>
      <w:r>
        <w:rPr>
          <w:rFonts w:ascii="宋体" w:hAnsi="宋体" w:eastAsia="宋体" w:cs="宋体"/>
          <w:spacing w:val="1"/>
          <w:sz w:val="31"/>
          <w:szCs w:val="31"/>
        </w:rPr>
        <w:t>项目概况</w:t>
      </w:r>
    </w:p>
    <w:p w14:paraId="48A1D530">
      <w:pPr>
        <w:spacing w:before="2" w:line="280" w:lineRule="auto"/>
        <w:ind w:left="15" w:right="11"/>
        <w:rPr>
          <w:rFonts w:hint="eastAsia" w:ascii="宋体" w:hAnsi="宋体" w:eastAsia="宋体" w:cs="宋体"/>
          <w:color w:val="FF0000"/>
          <w:spacing w:val="-1"/>
          <w:sz w:val="31"/>
          <w:szCs w:val="31"/>
        </w:rPr>
      </w:pPr>
      <w:r>
        <w:rPr>
          <w:rFonts w:ascii="宋体" w:hAnsi="宋体" w:eastAsia="宋体" w:cs="宋体"/>
          <w:spacing w:val="-1"/>
          <w:sz w:val="31"/>
          <w:szCs w:val="31"/>
        </w:rPr>
        <w:t>建设地点：</w:t>
      </w:r>
      <w:r>
        <w:rPr>
          <w:rFonts w:hint="eastAsia" w:ascii="宋体" w:hAnsi="宋体" w:eastAsia="宋体" w:cs="宋体"/>
          <w:color w:val="FF0000"/>
          <w:spacing w:val="-1"/>
          <w:sz w:val="31"/>
          <w:szCs w:val="31"/>
        </w:rPr>
        <w:t>房县高速路出口旁的纺织产业园（湖北鑫瑞锂业有限公司厂区内）</w:t>
      </w:r>
    </w:p>
    <w:p w14:paraId="4A36F556">
      <w:pPr>
        <w:spacing w:before="2" w:line="280" w:lineRule="auto"/>
        <w:ind w:left="15" w:right="11"/>
        <w:rPr>
          <w:rFonts w:ascii="宋体" w:hAnsi="宋体" w:eastAsia="宋体" w:cs="宋体"/>
          <w:spacing w:val="3"/>
          <w:sz w:val="31"/>
          <w:szCs w:val="31"/>
        </w:rPr>
      </w:pPr>
      <w:r>
        <w:rPr>
          <w:rFonts w:ascii="宋体" w:hAnsi="宋体" w:eastAsia="宋体" w:cs="宋体"/>
          <w:spacing w:val="3"/>
          <w:sz w:val="31"/>
          <w:szCs w:val="31"/>
        </w:rPr>
        <w:t>建设规模：</w:t>
      </w:r>
      <w:r>
        <w:rPr>
          <w:rFonts w:hint="eastAsia" w:ascii="宋体" w:hAnsi="宋体" w:eastAsia="宋体" w:cs="宋体"/>
          <w:color w:val="FF0000"/>
          <w:spacing w:val="3"/>
          <w:sz w:val="31"/>
          <w:szCs w:val="31"/>
        </w:rPr>
        <w:t>项目使用场地面积约5万平方米，购置设备主要用于建设锂电池回收处理生产线、梯次利用电池分选与重组车间、黑粉加工车间电极拆解回收区及配套环保设施</w:t>
      </w:r>
      <w:r>
        <w:rPr>
          <w:rFonts w:hint="eastAsia" w:ascii="宋体" w:hAnsi="宋体" w:eastAsia="宋体" w:cs="宋体"/>
          <w:color w:val="FF0000"/>
          <w:spacing w:val="3"/>
          <w:sz w:val="31"/>
          <w:szCs w:val="31"/>
          <w:lang w:eastAsia="zh-CN"/>
        </w:rPr>
        <w:t>。</w:t>
      </w:r>
      <w:r>
        <w:rPr>
          <w:rFonts w:hint="eastAsia" w:ascii="宋体" w:hAnsi="宋体" w:eastAsia="宋体" w:cs="宋体"/>
          <w:color w:val="FF0000"/>
          <w:spacing w:val="3"/>
          <w:sz w:val="31"/>
          <w:szCs w:val="31"/>
        </w:rPr>
        <w:t>本次招标内容为废旧锂电池回收梯次利用软包卷绕电池设备</w:t>
      </w:r>
      <w:r>
        <w:rPr>
          <w:rFonts w:hint="eastAsia" w:ascii="宋体" w:hAnsi="宋体" w:eastAsia="宋体" w:cs="宋体"/>
          <w:color w:val="FF0000"/>
          <w:spacing w:val="3"/>
          <w:sz w:val="31"/>
          <w:szCs w:val="31"/>
          <w:lang w:eastAsia="zh-CN"/>
        </w:rPr>
        <w:t>二期</w:t>
      </w:r>
      <w:r>
        <w:rPr>
          <w:rFonts w:hint="eastAsia" w:ascii="宋体" w:hAnsi="宋体" w:eastAsia="宋体" w:cs="宋体"/>
          <w:color w:val="FF0000"/>
          <w:spacing w:val="3"/>
          <w:sz w:val="31"/>
          <w:szCs w:val="31"/>
        </w:rPr>
        <w:t>采购项目。</w:t>
      </w:r>
    </w:p>
    <w:p w14:paraId="2D396FE8">
      <w:pPr>
        <w:spacing w:before="1" w:line="222" w:lineRule="auto"/>
        <w:ind w:left="16"/>
        <w:rPr>
          <w:rFonts w:ascii="宋体" w:hAnsi="宋体" w:eastAsia="宋体" w:cs="宋体"/>
          <w:color w:val="FF0000"/>
          <w:sz w:val="31"/>
          <w:szCs w:val="31"/>
        </w:rPr>
      </w:pPr>
      <w:r>
        <w:rPr>
          <w:rFonts w:ascii="宋体" w:hAnsi="宋体" w:eastAsia="宋体" w:cs="宋体"/>
          <w:spacing w:val="3"/>
          <w:sz w:val="31"/>
          <w:szCs w:val="31"/>
        </w:rPr>
        <w:t>其他：</w:t>
      </w:r>
      <w:r>
        <w:rPr>
          <w:rFonts w:ascii="宋体" w:hAnsi="宋体" w:eastAsia="宋体" w:cs="宋体"/>
          <w:color w:val="FF0000"/>
          <w:spacing w:val="3"/>
          <w:sz w:val="31"/>
          <w:szCs w:val="31"/>
        </w:rPr>
        <w:t>详见招标文件</w:t>
      </w:r>
    </w:p>
    <w:p w14:paraId="36D00339">
      <w:pPr>
        <w:spacing w:before="165" w:line="224" w:lineRule="auto"/>
        <w:ind w:left="18"/>
        <w:rPr>
          <w:rFonts w:ascii="宋体" w:hAnsi="宋体" w:eastAsia="宋体" w:cs="宋体"/>
          <w:sz w:val="31"/>
          <w:szCs w:val="31"/>
        </w:rPr>
      </w:pPr>
      <w:r>
        <w:rPr>
          <w:rFonts w:ascii="宋体" w:hAnsi="宋体" w:eastAsia="宋体" w:cs="宋体"/>
          <w:spacing w:val="2"/>
          <w:sz w:val="31"/>
          <w:szCs w:val="31"/>
        </w:rPr>
        <w:t>2.2</w:t>
      </w:r>
      <w:r>
        <w:rPr>
          <w:rFonts w:ascii="宋体" w:hAnsi="宋体" w:eastAsia="宋体" w:cs="宋体"/>
          <w:spacing w:val="-59"/>
          <w:sz w:val="31"/>
          <w:szCs w:val="31"/>
        </w:rPr>
        <w:t xml:space="preserve"> </w:t>
      </w:r>
      <w:r>
        <w:rPr>
          <w:rFonts w:ascii="宋体" w:hAnsi="宋体" w:eastAsia="宋体" w:cs="宋体"/>
          <w:spacing w:val="2"/>
          <w:sz w:val="31"/>
          <w:szCs w:val="31"/>
        </w:rPr>
        <w:t>招标范围</w:t>
      </w:r>
    </w:p>
    <w:p w14:paraId="12D9B159">
      <w:pPr>
        <w:spacing w:before="149" w:line="283" w:lineRule="auto"/>
        <w:ind w:left="13" w:right="19" w:firstLine="2"/>
        <w:rPr>
          <w:rFonts w:ascii="宋体" w:hAnsi="宋体" w:eastAsia="宋体" w:cs="宋体"/>
          <w:sz w:val="31"/>
          <w:szCs w:val="31"/>
        </w:rPr>
      </w:pPr>
      <w:r>
        <w:rPr>
          <w:rFonts w:ascii="宋体" w:hAnsi="宋体" w:eastAsia="宋体" w:cs="宋体"/>
          <w:spacing w:val="1"/>
          <w:sz w:val="31"/>
          <w:szCs w:val="31"/>
        </w:rPr>
        <w:t>招标范围：</w:t>
      </w:r>
      <w:r>
        <w:rPr>
          <w:rFonts w:ascii="宋体" w:hAnsi="宋体" w:eastAsia="宋体" w:cs="宋体"/>
          <w:color w:val="FF0000"/>
          <w:spacing w:val="1"/>
          <w:sz w:val="31"/>
          <w:szCs w:val="31"/>
        </w:rPr>
        <w:t>本次招标范围为</w:t>
      </w:r>
      <w:r>
        <w:rPr>
          <w:rFonts w:hint="eastAsia" w:ascii="宋体" w:hAnsi="宋体" w:eastAsia="宋体" w:cs="宋体"/>
          <w:color w:val="FF0000"/>
          <w:spacing w:val="1"/>
          <w:sz w:val="31"/>
          <w:szCs w:val="31"/>
          <w:lang w:eastAsia="zh-CN"/>
        </w:rPr>
        <w:t>湖北晟信废旧锂电池回收梯次利用软包卷绕电池设备二期采购项目</w:t>
      </w:r>
      <w:r>
        <w:rPr>
          <w:rFonts w:ascii="宋体" w:hAnsi="宋体" w:eastAsia="宋体" w:cs="宋体"/>
          <w:color w:val="FF0000"/>
          <w:spacing w:val="7"/>
          <w:sz w:val="31"/>
          <w:szCs w:val="31"/>
        </w:rPr>
        <w:t>招标；包含但不限于完成货物的供货、运输、装卸</w:t>
      </w:r>
      <w:r>
        <w:rPr>
          <w:rFonts w:ascii="宋体" w:hAnsi="宋体" w:eastAsia="宋体" w:cs="宋体"/>
          <w:color w:val="FF0000"/>
          <w:spacing w:val="6"/>
          <w:sz w:val="31"/>
          <w:szCs w:val="31"/>
        </w:rPr>
        <w:t>、检测、验收</w:t>
      </w:r>
      <w:r>
        <w:rPr>
          <w:rFonts w:ascii="宋体" w:hAnsi="宋体" w:eastAsia="宋体" w:cs="宋体"/>
          <w:color w:val="FF0000"/>
          <w:spacing w:val="7"/>
          <w:sz w:val="31"/>
          <w:szCs w:val="31"/>
        </w:rPr>
        <w:t>交付、技术支持、售后保修等相关伴随服务</w:t>
      </w:r>
      <w:r>
        <w:rPr>
          <w:rFonts w:hint="eastAsia" w:ascii="宋体" w:hAnsi="宋体" w:eastAsia="宋体" w:cs="宋体"/>
          <w:color w:val="FF0000"/>
          <w:spacing w:val="7"/>
          <w:sz w:val="31"/>
          <w:szCs w:val="31"/>
          <w:lang w:eastAsia="zh-CN"/>
        </w:rPr>
        <w:t>（</w:t>
      </w:r>
      <w:r>
        <w:rPr>
          <w:rFonts w:ascii="宋体" w:hAnsi="宋体" w:eastAsia="宋体" w:cs="宋体"/>
          <w:color w:val="FF0000"/>
          <w:spacing w:val="7"/>
          <w:sz w:val="31"/>
          <w:szCs w:val="31"/>
        </w:rPr>
        <w:t>具体详见招标文</w:t>
      </w:r>
      <w:r>
        <w:rPr>
          <w:rFonts w:ascii="宋体" w:hAnsi="宋体" w:eastAsia="宋体" w:cs="宋体"/>
          <w:color w:val="FF0000"/>
          <w:spacing w:val="-13"/>
          <w:sz w:val="31"/>
          <w:szCs w:val="31"/>
        </w:rPr>
        <w:t>件</w:t>
      </w:r>
      <w:r>
        <w:rPr>
          <w:rFonts w:hint="eastAsia" w:ascii="宋体" w:hAnsi="宋体" w:eastAsia="宋体" w:cs="宋体"/>
          <w:color w:val="FF0000"/>
          <w:spacing w:val="-13"/>
          <w:sz w:val="31"/>
          <w:szCs w:val="31"/>
          <w:lang w:val="en-US" w:eastAsia="zh-CN"/>
        </w:rPr>
        <w:t>及项目需求）</w:t>
      </w:r>
      <w:r>
        <w:rPr>
          <w:rFonts w:ascii="宋体" w:hAnsi="宋体" w:eastAsia="宋体" w:cs="宋体"/>
          <w:color w:val="FF0000"/>
          <w:spacing w:val="-13"/>
          <w:sz w:val="31"/>
          <w:szCs w:val="31"/>
        </w:rPr>
        <w:t>。</w:t>
      </w:r>
    </w:p>
    <w:p w14:paraId="20B44264">
      <w:pPr>
        <w:spacing w:before="8" w:line="224" w:lineRule="auto"/>
        <w:ind w:left="2"/>
        <w:rPr>
          <w:rFonts w:hint="eastAsia" w:ascii="宋体" w:hAnsi="宋体" w:eastAsia="宋体" w:cs="宋体"/>
          <w:color w:val="FF0000"/>
          <w:sz w:val="31"/>
          <w:szCs w:val="31"/>
          <w:lang w:eastAsia="zh-CN"/>
        </w:rPr>
      </w:pPr>
      <w:r>
        <w:rPr>
          <w:rFonts w:ascii="宋体" w:hAnsi="宋体" w:eastAsia="宋体" w:cs="宋体"/>
          <w:spacing w:val="8"/>
          <w:sz w:val="31"/>
          <w:szCs w:val="31"/>
        </w:rPr>
        <w:t>标段划分：</w:t>
      </w:r>
      <w:r>
        <w:rPr>
          <w:rFonts w:hint="eastAsia" w:ascii="宋体" w:hAnsi="宋体" w:eastAsia="宋体" w:cs="宋体"/>
          <w:color w:val="FF0000"/>
          <w:spacing w:val="8"/>
          <w:sz w:val="31"/>
          <w:szCs w:val="31"/>
          <w:lang w:val="en-US" w:eastAsia="zh-CN"/>
        </w:rPr>
        <w:t>/</w:t>
      </w:r>
    </w:p>
    <w:p w14:paraId="565AD851">
      <w:pPr>
        <w:spacing w:before="90" w:line="222" w:lineRule="auto"/>
        <w:ind w:left="7"/>
        <w:rPr>
          <w:rFonts w:ascii="宋体" w:hAnsi="宋体" w:eastAsia="宋体" w:cs="宋体"/>
          <w:color w:val="FF0000"/>
          <w:sz w:val="31"/>
          <w:szCs w:val="31"/>
        </w:rPr>
      </w:pPr>
      <w:r>
        <w:rPr>
          <w:rFonts w:ascii="宋体" w:hAnsi="宋体" w:eastAsia="宋体" w:cs="宋体"/>
          <w:spacing w:val="-3"/>
          <w:sz w:val="31"/>
          <w:szCs w:val="31"/>
        </w:rPr>
        <w:t>交货地点：</w:t>
      </w:r>
      <w:r>
        <w:rPr>
          <w:rFonts w:ascii="宋体" w:hAnsi="宋体" w:eastAsia="宋体" w:cs="宋体"/>
          <w:color w:val="FF0000"/>
          <w:spacing w:val="-3"/>
          <w:sz w:val="31"/>
          <w:szCs w:val="31"/>
        </w:rPr>
        <w:t>房县。</w:t>
      </w:r>
    </w:p>
    <w:p w14:paraId="0E2C9220">
      <w:pPr>
        <w:spacing w:before="107" w:line="222" w:lineRule="auto"/>
        <w:ind w:left="1"/>
        <w:rPr>
          <w:rFonts w:ascii="宋体" w:hAnsi="宋体" w:eastAsia="宋体" w:cs="宋体"/>
          <w:color w:val="FF0000"/>
          <w:sz w:val="31"/>
          <w:szCs w:val="31"/>
        </w:rPr>
      </w:pPr>
      <w:r>
        <w:rPr>
          <w:rFonts w:hint="eastAsia" w:ascii="宋体" w:hAnsi="宋体" w:eastAsia="宋体" w:cs="宋体"/>
          <w:spacing w:val="-3"/>
          <w:sz w:val="31"/>
          <w:szCs w:val="31"/>
        </w:rPr>
        <w:t>预估交货期及安装调试期(日历天 )</w:t>
      </w:r>
      <w:r>
        <w:rPr>
          <w:rFonts w:ascii="宋体" w:hAnsi="宋体" w:eastAsia="宋体" w:cs="宋体"/>
          <w:spacing w:val="-3"/>
          <w:sz w:val="31"/>
          <w:szCs w:val="31"/>
        </w:rPr>
        <w:t>：</w:t>
      </w:r>
      <w:r>
        <w:rPr>
          <w:rFonts w:hint="eastAsia" w:ascii="宋体" w:hAnsi="宋体" w:eastAsia="宋体" w:cs="宋体"/>
          <w:color w:val="FF0000"/>
          <w:spacing w:val="-3"/>
          <w:sz w:val="31"/>
          <w:szCs w:val="31"/>
          <w:lang w:val="en-US" w:eastAsia="zh-CN"/>
        </w:rPr>
        <w:t>90</w:t>
      </w:r>
      <w:r>
        <w:rPr>
          <w:rFonts w:ascii="宋体" w:hAnsi="宋体" w:eastAsia="宋体" w:cs="宋体"/>
          <w:color w:val="FF0000"/>
          <w:spacing w:val="-3"/>
          <w:sz w:val="31"/>
          <w:szCs w:val="31"/>
        </w:rPr>
        <w:t>日历天。</w:t>
      </w:r>
    </w:p>
    <w:p w14:paraId="13D267E2">
      <w:pPr>
        <w:spacing w:before="153" w:line="288" w:lineRule="auto"/>
        <w:ind w:left="7" w:right="122" w:firstLine="643"/>
        <w:rPr>
          <w:rFonts w:hint="eastAsia" w:ascii="宋体" w:hAnsi="宋体" w:eastAsia="宋体" w:cs="宋体"/>
          <w:color w:val="FF0000"/>
          <w:sz w:val="31"/>
          <w:szCs w:val="31"/>
          <w:lang w:eastAsia="zh-CN"/>
        </w:rPr>
      </w:pPr>
      <w:r>
        <w:rPr>
          <w:rFonts w:ascii="宋体" w:hAnsi="宋体" w:eastAsia="宋体" w:cs="宋体"/>
          <w:spacing w:val="2"/>
          <w:sz w:val="31"/>
          <w:szCs w:val="31"/>
        </w:rPr>
        <w:t>2.3</w:t>
      </w:r>
      <w:r>
        <w:rPr>
          <w:rFonts w:ascii="宋体" w:hAnsi="宋体" w:eastAsia="宋体" w:cs="宋体"/>
          <w:spacing w:val="-58"/>
          <w:sz w:val="31"/>
          <w:szCs w:val="31"/>
        </w:rPr>
        <w:t xml:space="preserve"> </w:t>
      </w:r>
      <w:r>
        <w:rPr>
          <w:rFonts w:ascii="宋体" w:hAnsi="宋体" w:eastAsia="宋体" w:cs="宋体"/>
          <w:spacing w:val="2"/>
          <w:sz w:val="31"/>
          <w:szCs w:val="31"/>
        </w:rPr>
        <w:t>其他：</w:t>
      </w:r>
      <w:r>
        <w:rPr>
          <w:rFonts w:hint="eastAsia" w:ascii="宋体" w:hAnsi="宋体" w:eastAsia="宋体" w:cs="宋体"/>
          <w:spacing w:val="2"/>
          <w:sz w:val="31"/>
          <w:szCs w:val="31"/>
          <w:lang w:val="en-US" w:eastAsia="zh-CN"/>
        </w:rPr>
        <w:t>本次</w:t>
      </w:r>
      <w:r>
        <w:rPr>
          <w:rFonts w:ascii="宋体" w:hAnsi="宋体" w:eastAsia="宋体" w:cs="宋体"/>
          <w:spacing w:val="2"/>
          <w:sz w:val="31"/>
          <w:szCs w:val="31"/>
        </w:rPr>
        <w:t>项目概算总价：</w:t>
      </w:r>
      <w:r>
        <w:rPr>
          <w:rFonts w:hint="eastAsia" w:ascii="宋体" w:hAnsi="宋体" w:eastAsia="宋体" w:cs="宋体"/>
          <w:color w:val="FF0000"/>
          <w:spacing w:val="2"/>
          <w:sz w:val="31"/>
          <w:szCs w:val="31"/>
          <w:lang w:val="en-US" w:eastAsia="zh-CN"/>
        </w:rPr>
        <w:t>935万元</w:t>
      </w:r>
      <w:r>
        <w:rPr>
          <w:rFonts w:hint="eastAsia" w:ascii="宋体" w:hAnsi="宋体" w:eastAsia="宋体" w:cs="宋体"/>
          <w:color w:val="FF0000"/>
          <w:spacing w:val="2"/>
          <w:sz w:val="31"/>
          <w:szCs w:val="31"/>
          <w:lang w:eastAsia="zh-CN"/>
        </w:rPr>
        <w:t>。</w:t>
      </w:r>
    </w:p>
    <w:p w14:paraId="54108891">
      <w:pPr>
        <w:spacing w:before="38" w:line="223" w:lineRule="auto"/>
        <w:ind w:left="7"/>
        <w:rPr>
          <w:rFonts w:ascii="宋体" w:hAnsi="宋体" w:eastAsia="宋体" w:cs="宋体"/>
          <w:sz w:val="31"/>
          <w:szCs w:val="31"/>
        </w:rPr>
      </w:pPr>
      <w:r>
        <w:rPr>
          <w:rFonts w:ascii="宋体" w:hAnsi="宋体" w:eastAsia="宋体" w:cs="宋体"/>
          <w:spacing w:val="4"/>
          <w:sz w:val="31"/>
          <w:szCs w:val="31"/>
        </w:rPr>
        <w:t>3.投标人资格要求</w:t>
      </w:r>
    </w:p>
    <w:p w14:paraId="0FB34334">
      <w:pPr>
        <w:spacing w:before="168" w:line="281" w:lineRule="auto"/>
        <w:ind w:right="15" w:firstLine="7"/>
        <w:rPr>
          <w:rFonts w:hint="eastAsia" w:ascii="宋体" w:hAnsi="宋体" w:eastAsia="宋体" w:cs="宋体"/>
          <w:spacing w:val="-1"/>
          <w:sz w:val="31"/>
          <w:szCs w:val="31"/>
        </w:rPr>
      </w:pPr>
      <w:r>
        <w:rPr>
          <w:rFonts w:ascii="宋体" w:hAnsi="宋体" w:eastAsia="宋体" w:cs="宋体"/>
          <w:spacing w:val="-1"/>
          <w:sz w:val="31"/>
          <w:szCs w:val="31"/>
        </w:rPr>
        <w:t>3.1</w:t>
      </w:r>
      <w:r>
        <w:rPr>
          <w:rFonts w:ascii="宋体" w:hAnsi="宋体" w:eastAsia="宋体" w:cs="宋体"/>
          <w:spacing w:val="-40"/>
          <w:sz w:val="31"/>
          <w:szCs w:val="31"/>
        </w:rPr>
        <w:t xml:space="preserve"> </w:t>
      </w:r>
      <w:r>
        <w:rPr>
          <w:rFonts w:hint="eastAsia" w:ascii="宋体" w:hAnsi="宋体" w:eastAsia="宋体" w:cs="宋体"/>
          <w:spacing w:val="-1"/>
          <w:sz w:val="31"/>
          <w:szCs w:val="31"/>
        </w:rPr>
        <w:t>本标段招标要求投标人须具备：</w:t>
      </w:r>
      <w:r>
        <w:rPr>
          <w:rFonts w:hint="eastAsia" w:ascii="宋体" w:hAnsi="宋体" w:eastAsia="宋体" w:cs="宋体"/>
          <w:spacing w:val="-1"/>
          <w:sz w:val="31"/>
          <w:szCs w:val="31"/>
        </w:rPr>
        <w:br w:type="textWrapping"/>
      </w:r>
      <w:r>
        <w:rPr>
          <w:rFonts w:hint="eastAsia" w:ascii="宋体" w:hAnsi="宋体" w:eastAsia="宋体" w:cs="宋体"/>
          <w:color w:val="FF0000"/>
          <w:spacing w:val="-1"/>
          <w:sz w:val="31"/>
          <w:szCs w:val="31"/>
          <w:lang w:val="en-US" w:eastAsia="zh-CN"/>
        </w:rPr>
        <w:t>1.</w:t>
      </w:r>
      <w:r>
        <w:rPr>
          <w:rFonts w:hint="eastAsia" w:ascii="宋体" w:hAnsi="宋体" w:eastAsia="宋体" w:cs="宋体"/>
          <w:color w:val="FF0000"/>
          <w:spacing w:val="-1"/>
          <w:sz w:val="31"/>
          <w:szCs w:val="31"/>
        </w:rPr>
        <w:t>投标人必须是在中华人民共和国境内注册的独立法人或其他组织，具有有效的营业执照，具有独立承担民事责任的能力。</w:t>
      </w:r>
      <w:r>
        <w:rPr>
          <w:rFonts w:hint="eastAsia" w:ascii="宋体" w:hAnsi="宋体" w:eastAsia="宋体" w:cs="宋体"/>
          <w:color w:val="FF0000"/>
          <w:spacing w:val="-1"/>
          <w:sz w:val="31"/>
          <w:szCs w:val="31"/>
        </w:rPr>
        <w:br w:type="textWrapping"/>
      </w:r>
      <w:r>
        <w:rPr>
          <w:rFonts w:hint="eastAsia" w:ascii="宋体" w:hAnsi="宋体" w:eastAsia="宋体" w:cs="宋体"/>
          <w:color w:val="FF0000"/>
          <w:spacing w:val="-1"/>
          <w:sz w:val="31"/>
          <w:szCs w:val="31"/>
          <w:lang w:val="en-US" w:eastAsia="zh-CN"/>
        </w:rPr>
        <w:t>2.基本账户开户许可证或基本存款账户信息。</w:t>
      </w:r>
      <w:r>
        <w:rPr>
          <w:rFonts w:hint="eastAsia" w:ascii="宋体" w:hAnsi="宋体" w:eastAsia="宋体" w:cs="宋体"/>
          <w:color w:val="FF0000"/>
          <w:spacing w:val="-1"/>
          <w:sz w:val="31"/>
          <w:szCs w:val="31"/>
          <w:lang w:val="en-US" w:eastAsia="zh-CN"/>
        </w:rPr>
        <w:br w:type="textWrapping"/>
      </w:r>
      <w:r>
        <w:rPr>
          <w:rFonts w:hint="eastAsia" w:ascii="宋体" w:hAnsi="宋体" w:eastAsia="宋体" w:cs="宋体"/>
          <w:color w:val="FF0000"/>
          <w:spacing w:val="-1"/>
          <w:sz w:val="31"/>
          <w:szCs w:val="31"/>
          <w:lang w:val="en-US" w:eastAsia="zh-CN"/>
        </w:rPr>
        <w:t>3.</w:t>
      </w:r>
      <w:r>
        <w:rPr>
          <w:rFonts w:hint="eastAsia" w:ascii="宋体" w:hAnsi="宋体" w:eastAsia="宋体" w:cs="宋体"/>
          <w:color w:val="FF0000"/>
          <w:spacing w:val="-1"/>
          <w:sz w:val="31"/>
          <w:szCs w:val="31"/>
        </w:rPr>
        <w:t>本项目接受制造商和代理商投标，代理商必须提供制造商对本项目的授权委托书或经销商授权，同一制造商与同一品牌同一型号的代理商同时参加本项目的只接受制造商，同一制造商对同一品牌同一型号的产品只能授权一个代理商参加本项目投标，代理商不允许转授代理权。其他要求详见招标文件。</w:t>
      </w:r>
    </w:p>
    <w:p w14:paraId="242DC48B">
      <w:pPr>
        <w:spacing w:before="168" w:line="281" w:lineRule="auto"/>
        <w:ind w:right="15" w:firstLine="7"/>
        <w:rPr>
          <w:rFonts w:ascii="宋体" w:hAnsi="宋体" w:eastAsia="宋体" w:cs="宋体"/>
          <w:sz w:val="31"/>
          <w:szCs w:val="31"/>
        </w:rPr>
      </w:pPr>
      <w:r>
        <w:rPr>
          <w:rFonts w:ascii="宋体" w:hAnsi="宋体" w:eastAsia="宋体" w:cs="宋体"/>
          <w:sz w:val="31"/>
          <w:szCs w:val="31"/>
        </w:rPr>
        <w:t>3.2</w:t>
      </w:r>
      <w:r>
        <w:rPr>
          <w:rFonts w:ascii="宋体" w:hAnsi="宋体" w:eastAsia="宋体" w:cs="宋体"/>
          <w:spacing w:val="-59"/>
          <w:sz w:val="31"/>
          <w:szCs w:val="31"/>
        </w:rPr>
        <w:t xml:space="preserve"> </w:t>
      </w:r>
      <w:r>
        <w:rPr>
          <w:rFonts w:ascii="宋体" w:hAnsi="宋体" w:eastAsia="宋体" w:cs="宋体"/>
          <w:sz w:val="31"/>
          <w:szCs w:val="31"/>
        </w:rPr>
        <w:t>本标段</w:t>
      </w:r>
      <w:r>
        <w:rPr>
          <w:rFonts w:hint="eastAsia" w:ascii="宋体" w:hAnsi="宋体" w:eastAsia="宋体" w:cs="宋体"/>
          <w:sz w:val="31"/>
          <w:szCs w:val="31"/>
          <w:lang w:val="en-US" w:eastAsia="zh-CN"/>
        </w:rPr>
        <w:t>不</w:t>
      </w:r>
      <w:r>
        <w:rPr>
          <w:rFonts w:ascii="宋体" w:hAnsi="宋体" w:eastAsia="宋体" w:cs="宋体"/>
          <w:sz w:val="31"/>
          <w:szCs w:val="31"/>
        </w:rPr>
        <w:t>接受联合体投标。</w:t>
      </w:r>
    </w:p>
    <w:p w14:paraId="3A29E1CF">
      <w:pPr>
        <w:spacing w:before="2" w:line="254" w:lineRule="auto"/>
        <w:ind w:left="2" w:right="1" w:firstLine="5"/>
        <w:rPr>
          <w:rFonts w:ascii="宋体" w:hAnsi="宋体" w:eastAsia="宋体" w:cs="宋体"/>
          <w:sz w:val="31"/>
          <w:szCs w:val="31"/>
        </w:rPr>
      </w:pPr>
      <w:r>
        <w:rPr>
          <w:rFonts w:ascii="宋体" w:hAnsi="宋体" w:eastAsia="宋体" w:cs="宋体"/>
          <w:spacing w:val="3"/>
          <w:sz w:val="31"/>
          <w:szCs w:val="31"/>
        </w:rPr>
        <w:t>3.3</w:t>
      </w:r>
      <w:r>
        <w:rPr>
          <w:rFonts w:ascii="宋体" w:hAnsi="宋体" w:eastAsia="宋体" w:cs="宋体"/>
          <w:spacing w:val="-40"/>
          <w:sz w:val="31"/>
          <w:szCs w:val="31"/>
        </w:rPr>
        <w:t xml:space="preserve"> </w:t>
      </w:r>
      <w:r>
        <w:rPr>
          <w:rFonts w:ascii="宋体" w:hAnsi="宋体" w:eastAsia="宋体" w:cs="宋体"/>
          <w:spacing w:val="3"/>
          <w:sz w:val="31"/>
          <w:szCs w:val="31"/>
        </w:rPr>
        <w:t>各投标人均可就本招标项目上述标段中的</w:t>
      </w:r>
      <w:r>
        <w:rPr>
          <w:rFonts w:ascii="宋体" w:hAnsi="宋体" w:eastAsia="宋体" w:cs="宋体"/>
          <w:spacing w:val="44"/>
          <w:sz w:val="31"/>
          <w:szCs w:val="31"/>
        </w:rPr>
        <w:t xml:space="preserve"> </w:t>
      </w:r>
      <w:r>
        <w:rPr>
          <w:rFonts w:ascii="宋体" w:hAnsi="宋体" w:eastAsia="宋体" w:cs="宋体"/>
          <w:spacing w:val="3"/>
          <w:sz w:val="31"/>
          <w:szCs w:val="31"/>
        </w:rPr>
        <w:t>1(具体数量）个</w:t>
      </w:r>
      <w:r>
        <w:rPr>
          <w:rFonts w:ascii="宋体" w:hAnsi="宋体" w:eastAsia="宋体" w:cs="宋体"/>
          <w:spacing w:val="-6"/>
          <w:sz w:val="31"/>
          <w:szCs w:val="31"/>
        </w:rPr>
        <w:t>标段投标。</w:t>
      </w:r>
    </w:p>
    <w:p w14:paraId="27900C14">
      <w:pPr>
        <w:spacing w:before="90" w:line="222" w:lineRule="auto"/>
        <w:ind w:left="7"/>
        <w:rPr>
          <w:rFonts w:ascii="宋体" w:hAnsi="宋体" w:eastAsia="宋体" w:cs="宋体"/>
          <w:sz w:val="31"/>
          <w:szCs w:val="31"/>
        </w:rPr>
      </w:pPr>
      <w:r>
        <w:rPr>
          <w:rFonts w:ascii="宋体" w:hAnsi="宋体" w:eastAsia="宋体" w:cs="宋体"/>
          <w:spacing w:val="1"/>
          <w:sz w:val="31"/>
          <w:szCs w:val="31"/>
        </w:rPr>
        <w:t>3.4</w:t>
      </w:r>
      <w:r>
        <w:rPr>
          <w:rFonts w:ascii="宋体" w:hAnsi="宋体" w:eastAsia="宋体" w:cs="宋体"/>
          <w:spacing w:val="-44"/>
          <w:sz w:val="31"/>
          <w:szCs w:val="31"/>
        </w:rPr>
        <w:t xml:space="preserve"> </w:t>
      </w:r>
      <w:r>
        <w:rPr>
          <w:rFonts w:ascii="宋体" w:hAnsi="宋体" w:eastAsia="宋体" w:cs="宋体"/>
          <w:spacing w:val="1"/>
          <w:sz w:val="31"/>
          <w:szCs w:val="31"/>
        </w:rPr>
        <w:t>本次招标本项目不属于政府采购工程。</w:t>
      </w:r>
    </w:p>
    <w:p w14:paraId="1E175311">
      <w:pPr>
        <w:spacing w:before="107" w:line="222" w:lineRule="auto"/>
        <w:ind w:left="7"/>
        <w:rPr>
          <w:rFonts w:ascii="宋体" w:hAnsi="宋体" w:eastAsia="宋体" w:cs="宋体"/>
          <w:sz w:val="31"/>
          <w:szCs w:val="31"/>
        </w:rPr>
      </w:pPr>
      <w:r>
        <w:rPr>
          <w:rFonts w:ascii="宋体" w:hAnsi="宋体" w:eastAsia="宋体" w:cs="宋体"/>
          <w:spacing w:val="5"/>
          <w:sz w:val="31"/>
          <w:szCs w:val="31"/>
        </w:rPr>
        <w:t>3.5</w:t>
      </w:r>
      <w:r>
        <w:rPr>
          <w:rFonts w:ascii="宋体" w:hAnsi="宋体" w:eastAsia="宋体" w:cs="宋体"/>
          <w:spacing w:val="-43"/>
          <w:sz w:val="31"/>
          <w:szCs w:val="31"/>
        </w:rPr>
        <w:t xml:space="preserve"> </w:t>
      </w:r>
      <w:r>
        <w:rPr>
          <w:rFonts w:ascii="宋体" w:hAnsi="宋体" w:eastAsia="宋体" w:cs="宋体"/>
          <w:spacing w:val="5"/>
          <w:sz w:val="31"/>
          <w:szCs w:val="31"/>
        </w:rPr>
        <w:t>本项目属性：项目未预留份额专门面向中小企业采购</w:t>
      </w:r>
    </w:p>
    <w:p w14:paraId="28B44919">
      <w:pPr>
        <w:spacing w:before="92" w:line="254" w:lineRule="auto"/>
        <w:ind w:left="2" w:right="157" w:firstLine="5"/>
        <w:rPr>
          <w:rFonts w:hint="eastAsia" w:ascii="宋体" w:hAnsi="宋体" w:eastAsia="宋体" w:cs="宋体"/>
          <w:sz w:val="31"/>
          <w:szCs w:val="31"/>
          <w:lang w:eastAsia="zh-CN"/>
        </w:rPr>
      </w:pPr>
      <w:r>
        <w:rPr>
          <w:rFonts w:ascii="宋体" w:hAnsi="宋体" w:eastAsia="宋体" w:cs="宋体"/>
          <w:spacing w:val="4"/>
          <w:sz w:val="31"/>
          <w:szCs w:val="31"/>
        </w:rPr>
        <w:t>3.6</w:t>
      </w:r>
      <w:r>
        <w:rPr>
          <w:rFonts w:ascii="宋体" w:hAnsi="宋体" w:eastAsia="宋体" w:cs="宋体"/>
          <w:spacing w:val="-58"/>
          <w:sz w:val="31"/>
          <w:szCs w:val="31"/>
        </w:rPr>
        <w:t xml:space="preserve"> </w:t>
      </w:r>
      <w:r>
        <w:rPr>
          <w:rFonts w:ascii="宋体" w:hAnsi="宋体" w:eastAsia="宋体" w:cs="宋体"/>
          <w:spacing w:val="4"/>
          <w:sz w:val="31"/>
          <w:szCs w:val="31"/>
        </w:rPr>
        <w:t>其它要求：</w:t>
      </w:r>
      <w:r>
        <w:rPr>
          <w:rFonts w:hint="eastAsia" w:ascii="宋体" w:hAnsi="宋体" w:eastAsia="宋体" w:cs="宋体"/>
          <w:color w:val="0000FF"/>
          <w:spacing w:val="4"/>
          <w:sz w:val="31"/>
          <w:szCs w:val="31"/>
          <w:lang w:val="en-US" w:eastAsia="zh-CN"/>
        </w:rPr>
        <w:t>/</w:t>
      </w:r>
    </w:p>
    <w:p w14:paraId="064C687C">
      <w:pPr>
        <w:spacing w:before="153" w:line="223" w:lineRule="auto"/>
        <w:rPr>
          <w:rFonts w:ascii="宋体" w:hAnsi="宋体" w:eastAsia="宋体" w:cs="宋体"/>
          <w:sz w:val="31"/>
          <w:szCs w:val="31"/>
        </w:rPr>
      </w:pPr>
      <w:r>
        <w:rPr>
          <w:rFonts w:ascii="宋体" w:hAnsi="宋体" w:eastAsia="宋体" w:cs="宋体"/>
          <w:spacing w:val="5"/>
          <w:sz w:val="31"/>
          <w:szCs w:val="31"/>
        </w:rPr>
        <w:t>4.招标文件的获取</w:t>
      </w:r>
    </w:p>
    <w:p w14:paraId="042B3A17">
      <w:pPr>
        <w:spacing w:before="166" w:line="222" w:lineRule="auto"/>
        <w:rPr>
          <w:rFonts w:ascii="宋体" w:hAnsi="宋体" w:eastAsia="宋体" w:cs="宋体"/>
          <w:sz w:val="31"/>
          <w:szCs w:val="31"/>
        </w:rPr>
      </w:pPr>
      <w:r>
        <w:rPr>
          <w:rFonts w:ascii="宋体" w:hAnsi="宋体" w:eastAsia="宋体" w:cs="宋体"/>
          <w:spacing w:val="6"/>
          <w:sz w:val="31"/>
          <w:szCs w:val="31"/>
        </w:rPr>
        <w:t>4.1 凡有意参加投标者(若为联合体投标，指联合体所有成</w:t>
      </w:r>
    </w:p>
    <w:p w14:paraId="6BDC2BB9">
      <w:pPr>
        <w:spacing w:before="92" w:line="266" w:lineRule="auto"/>
        <w:ind w:right="2" w:firstLine="13"/>
        <w:rPr>
          <w:rFonts w:ascii="宋体" w:hAnsi="宋体" w:eastAsia="宋体" w:cs="宋体"/>
          <w:sz w:val="31"/>
          <w:szCs w:val="31"/>
        </w:rPr>
      </w:pPr>
      <w:r>
        <w:rPr>
          <w:rFonts w:ascii="宋体" w:hAnsi="宋体" w:eastAsia="宋体" w:cs="宋体"/>
          <w:spacing w:val="1"/>
          <w:sz w:val="31"/>
          <w:szCs w:val="31"/>
        </w:rPr>
        <w:t>员)，应当在湖北省电子招投标交易平台（以下简称“</w:t>
      </w:r>
      <w:r>
        <w:rPr>
          <w:rFonts w:ascii="宋体" w:hAnsi="宋体" w:eastAsia="宋体" w:cs="宋体"/>
          <w:spacing w:val="-98"/>
          <w:sz w:val="31"/>
          <w:szCs w:val="31"/>
        </w:rPr>
        <w:t xml:space="preserve"> </w:t>
      </w:r>
      <w:r>
        <w:rPr>
          <w:rFonts w:ascii="宋体" w:hAnsi="宋体" w:eastAsia="宋体" w:cs="宋体"/>
          <w:spacing w:val="1"/>
          <w:sz w:val="31"/>
          <w:szCs w:val="31"/>
        </w:rPr>
        <w:t>电子交易</w:t>
      </w:r>
      <w:r>
        <w:rPr>
          <w:rFonts w:ascii="宋体" w:hAnsi="宋体" w:eastAsia="宋体" w:cs="宋体"/>
          <w:spacing w:val="6"/>
          <w:sz w:val="31"/>
          <w:szCs w:val="31"/>
        </w:rPr>
        <w:t>平台”，下同</w:t>
      </w:r>
      <w:r>
        <w:rPr>
          <w:rFonts w:ascii="宋体" w:hAnsi="宋体" w:eastAsia="宋体" w:cs="宋体"/>
          <w:spacing w:val="-39"/>
          <w:sz w:val="31"/>
          <w:szCs w:val="31"/>
        </w:rPr>
        <w:t>）（</w:t>
      </w:r>
      <w:r>
        <w:rPr>
          <w:rFonts w:ascii="宋体" w:hAnsi="宋体" w:eastAsia="宋体" w:cs="宋体"/>
          <w:spacing w:val="6"/>
          <w:sz w:val="31"/>
          <w:szCs w:val="31"/>
        </w:rPr>
        <w:t>网址：</w:t>
      </w:r>
      <w:r>
        <w:rPr>
          <w:rFonts w:ascii="宋体" w:hAnsi="宋体" w:eastAsia="宋体" w:cs="宋体"/>
          <w:spacing w:val="-93"/>
          <w:sz w:val="31"/>
          <w:szCs w:val="31"/>
        </w:rPr>
        <w:t xml:space="preserve"> </w:t>
      </w:r>
      <w:r>
        <w:fldChar w:fldCharType="begin"/>
      </w:r>
      <w:r>
        <w:instrText xml:space="preserve"> HYPERLINK "https://www.hbbidcloud.cn" </w:instrText>
      </w:r>
      <w:r>
        <w:fldChar w:fldCharType="separate"/>
      </w:r>
      <w:r>
        <w:rPr>
          <w:rFonts w:ascii="宋体" w:hAnsi="宋体" w:eastAsia="宋体" w:cs="宋体"/>
          <w:sz w:val="31"/>
          <w:szCs w:val="31"/>
        </w:rPr>
        <w:t>www</w:t>
      </w:r>
      <w:r>
        <w:rPr>
          <w:rFonts w:ascii="宋体" w:hAnsi="宋体" w:eastAsia="宋体" w:cs="宋体"/>
          <w:spacing w:val="6"/>
          <w:sz w:val="31"/>
          <w:szCs w:val="31"/>
        </w:rPr>
        <w:t>.</w:t>
      </w:r>
      <w:r>
        <w:rPr>
          <w:rFonts w:ascii="宋体" w:hAnsi="宋体" w:eastAsia="宋体" w:cs="宋体"/>
          <w:sz w:val="31"/>
          <w:szCs w:val="31"/>
        </w:rPr>
        <w:t>hbbidcloud</w:t>
      </w:r>
      <w:r>
        <w:rPr>
          <w:rFonts w:ascii="宋体" w:hAnsi="宋体" w:eastAsia="宋体" w:cs="宋体"/>
          <w:spacing w:val="6"/>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6"/>
          <w:sz w:val="31"/>
          <w:szCs w:val="31"/>
        </w:rPr>
        <w:t>）进行注册登记，并下载手机版</w:t>
      </w:r>
      <w:r>
        <w:rPr>
          <w:rFonts w:ascii="宋体" w:hAnsi="宋体" w:eastAsia="宋体" w:cs="宋体"/>
          <w:spacing w:val="-63"/>
          <w:sz w:val="31"/>
          <w:szCs w:val="31"/>
        </w:rPr>
        <w:t xml:space="preserve"> </w:t>
      </w:r>
      <w:r>
        <w:rPr>
          <w:rFonts w:ascii="宋体" w:hAnsi="宋体" w:eastAsia="宋体" w:cs="宋体"/>
          <w:sz w:val="31"/>
          <w:szCs w:val="31"/>
        </w:rPr>
        <w:t>CA</w:t>
      </w:r>
      <w:r>
        <w:rPr>
          <w:rFonts w:ascii="宋体" w:hAnsi="宋体" w:eastAsia="宋体" w:cs="宋体"/>
          <w:spacing w:val="6"/>
          <w:sz w:val="31"/>
          <w:szCs w:val="31"/>
        </w:rPr>
        <w:t>（标证通）或办理</w:t>
      </w:r>
      <w:r>
        <w:rPr>
          <w:rFonts w:ascii="宋体" w:hAnsi="宋体" w:eastAsia="宋体" w:cs="宋体"/>
          <w:spacing w:val="-60"/>
          <w:sz w:val="31"/>
          <w:szCs w:val="31"/>
        </w:rPr>
        <w:t xml:space="preserve"> </w:t>
      </w:r>
      <w:r>
        <w:rPr>
          <w:rFonts w:ascii="宋体" w:hAnsi="宋体" w:eastAsia="宋体" w:cs="宋体"/>
          <w:sz w:val="31"/>
          <w:szCs w:val="31"/>
        </w:rPr>
        <w:t>CA</w:t>
      </w:r>
      <w:r>
        <w:rPr>
          <w:rFonts w:ascii="宋体" w:hAnsi="宋体" w:eastAsia="宋体" w:cs="宋体"/>
          <w:spacing w:val="-58"/>
          <w:sz w:val="31"/>
          <w:szCs w:val="31"/>
        </w:rPr>
        <w:t xml:space="preserve"> </w:t>
      </w:r>
      <w:r>
        <w:rPr>
          <w:rFonts w:ascii="宋体" w:hAnsi="宋体" w:eastAsia="宋体" w:cs="宋体"/>
          <w:spacing w:val="6"/>
          <w:sz w:val="31"/>
          <w:szCs w:val="31"/>
        </w:rPr>
        <w:t>数字证书（具体操作参</w:t>
      </w:r>
      <w:r>
        <w:rPr>
          <w:rFonts w:ascii="宋体" w:hAnsi="宋体" w:eastAsia="宋体" w:cs="宋体"/>
          <w:spacing w:val="2"/>
          <w:sz w:val="31"/>
          <w:szCs w:val="31"/>
        </w:rPr>
        <w:t>见“</w:t>
      </w:r>
      <w:r>
        <w:rPr>
          <w:rFonts w:ascii="宋体" w:hAnsi="宋体" w:eastAsia="宋体" w:cs="宋体"/>
          <w:spacing w:val="-99"/>
          <w:sz w:val="31"/>
          <w:szCs w:val="31"/>
        </w:rPr>
        <w:t xml:space="preserve"> </w:t>
      </w:r>
      <w:r>
        <w:rPr>
          <w:rFonts w:ascii="宋体" w:hAnsi="宋体" w:eastAsia="宋体" w:cs="宋体"/>
          <w:spacing w:val="2"/>
          <w:sz w:val="31"/>
          <w:szCs w:val="31"/>
        </w:rPr>
        <w:t>电子交易平台</w:t>
      </w:r>
      <w:r>
        <w:rPr>
          <w:rFonts w:ascii="宋体" w:hAnsi="宋体" w:eastAsia="宋体" w:cs="宋体"/>
          <w:spacing w:val="-114"/>
          <w:sz w:val="31"/>
          <w:szCs w:val="31"/>
        </w:rPr>
        <w:t xml:space="preserve"> </w:t>
      </w:r>
      <w:r>
        <w:rPr>
          <w:rFonts w:ascii="宋体" w:hAnsi="宋体" w:eastAsia="宋体" w:cs="宋体"/>
          <w:spacing w:val="2"/>
          <w:sz w:val="31"/>
          <w:szCs w:val="31"/>
        </w:rPr>
        <w:t>”—办事指南—交易主体注册登记指南）。</w:t>
      </w:r>
    </w:p>
    <w:p w14:paraId="71FC98A8">
      <w:r>
        <w:rPr>
          <w:rFonts w:ascii="宋体" w:hAnsi="宋体" w:eastAsia="宋体" w:cs="宋体"/>
          <w:sz w:val="31"/>
          <w:szCs w:val="31"/>
        </w:rPr>
        <w:t>4.2 完成注册登记后，请于</w:t>
      </w:r>
      <w:r>
        <w:rPr>
          <w:rFonts w:hint="eastAsia" w:ascii="宋体" w:hAnsi="宋体" w:eastAsia="宋体" w:cs="宋体"/>
          <w:color w:val="FF0000"/>
          <w:spacing w:val="2"/>
          <w:sz w:val="31"/>
          <w:szCs w:val="31"/>
          <w:lang w:val="en-US" w:eastAsia="zh-CN"/>
        </w:rPr>
        <w:t>2</w:t>
      </w:r>
      <w:r>
        <w:rPr>
          <w:rFonts w:hint="eastAsia" w:ascii="宋体" w:hAnsi="宋体" w:eastAsia="宋体" w:cs="宋体"/>
          <w:color w:val="FF0000"/>
          <w:spacing w:val="-1"/>
          <w:sz w:val="31"/>
          <w:szCs w:val="31"/>
          <w:lang w:val="en-US" w:eastAsia="zh-CN"/>
        </w:rPr>
        <w:t>026年10月30日12:00至2026年11月17日</w:t>
      </w:r>
      <w:r>
        <w:rPr>
          <w:rFonts w:ascii="宋体" w:hAnsi="宋体" w:eastAsia="宋体" w:cs="宋体"/>
          <w:color w:val="FF0000"/>
          <w:spacing w:val="2"/>
          <w:sz w:val="31"/>
          <w:szCs w:val="31"/>
        </w:rPr>
        <w:t>24</w:t>
      </w:r>
      <w:r>
        <w:rPr>
          <w:rFonts w:hint="eastAsia" w:ascii="宋体" w:hAnsi="宋体" w:eastAsia="宋体" w:cs="宋体"/>
          <w:color w:val="FF0000"/>
          <w:spacing w:val="2"/>
          <w:sz w:val="31"/>
          <w:szCs w:val="31"/>
          <w:lang w:val="en-US" w:eastAsia="zh-CN"/>
        </w:rPr>
        <w:t>:</w:t>
      </w:r>
      <w:r>
        <w:rPr>
          <w:rFonts w:ascii="宋体" w:hAnsi="宋体" w:eastAsia="宋体" w:cs="宋体"/>
          <w:color w:val="FF0000"/>
          <w:spacing w:val="2"/>
          <w:sz w:val="31"/>
          <w:szCs w:val="31"/>
        </w:rPr>
        <w:t>00 时止</w:t>
      </w:r>
      <w:r>
        <w:rPr>
          <w:rFonts w:ascii="宋体" w:hAnsi="宋体" w:eastAsia="宋体" w:cs="宋体"/>
          <w:spacing w:val="2"/>
          <w:sz w:val="31"/>
          <w:szCs w:val="31"/>
        </w:rPr>
        <w:t>（北京时间、下同</w:t>
      </w:r>
      <w:r>
        <w:rPr>
          <w:rFonts w:ascii="宋体" w:hAnsi="宋体" w:eastAsia="宋体" w:cs="宋体"/>
          <w:spacing w:val="3"/>
          <w:sz w:val="31"/>
          <w:szCs w:val="31"/>
        </w:rPr>
        <w:t>），</w:t>
      </w:r>
      <w:r>
        <w:rPr>
          <w:rFonts w:ascii="宋体" w:hAnsi="宋体" w:eastAsia="宋体" w:cs="宋体"/>
          <w:spacing w:val="2"/>
          <w:sz w:val="31"/>
          <w:szCs w:val="31"/>
        </w:rPr>
        <w:t>通过互</w:t>
      </w:r>
      <w:r>
        <w:rPr>
          <w:rFonts w:ascii="宋体" w:hAnsi="宋体" w:eastAsia="宋体" w:cs="宋体"/>
          <w:spacing w:val="1"/>
          <w:sz w:val="31"/>
          <w:szCs w:val="31"/>
        </w:rPr>
        <w:t>联网使用手</w:t>
      </w:r>
      <w:r>
        <w:rPr>
          <w:rFonts w:ascii="宋体" w:hAnsi="宋体" w:eastAsia="宋体" w:cs="宋体"/>
          <w:spacing w:val="-4"/>
          <w:sz w:val="31"/>
          <w:szCs w:val="31"/>
        </w:rPr>
        <w:t>机版</w:t>
      </w:r>
      <w:r>
        <w:rPr>
          <w:rFonts w:ascii="宋体" w:hAnsi="宋体" w:eastAsia="宋体" w:cs="宋体"/>
          <w:spacing w:val="-56"/>
          <w:sz w:val="31"/>
          <w:szCs w:val="31"/>
        </w:rPr>
        <w:t xml:space="preserve"> </w:t>
      </w:r>
      <w:r>
        <w:rPr>
          <w:rFonts w:ascii="宋体" w:hAnsi="宋体" w:eastAsia="宋体" w:cs="宋体"/>
          <w:spacing w:val="-4"/>
          <w:sz w:val="31"/>
          <w:szCs w:val="31"/>
        </w:rPr>
        <w:t>CA（标证通）或办理</w:t>
      </w:r>
      <w:r>
        <w:rPr>
          <w:rFonts w:ascii="宋体" w:hAnsi="宋体" w:eastAsia="宋体" w:cs="宋体"/>
          <w:spacing w:val="-71"/>
          <w:sz w:val="31"/>
          <w:szCs w:val="31"/>
        </w:rPr>
        <w:t xml:space="preserve"> </w:t>
      </w:r>
      <w:r>
        <w:rPr>
          <w:rFonts w:ascii="宋体" w:hAnsi="宋体" w:eastAsia="宋体" w:cs="宋体"/>
          <w:spacing w:val="-4"/>
          <w:sz w:val="31"/>
          <w:szCs w:val="31"/>
        </w:rPr>
        <w:t>CA</w:t>
      </w:r>
      <w:r>
        <w:rPr>
          <w:rFonts w:ascii="宋体" w:hAnsi="宋体" w:eastAsia="宋体" w:cs="宋体"/>
          <w:spacing w:val="-58"/>
          <w:sz w:val="31"/>
          <w:szCs w:val="31"/>
        </w:rPr>
        <w:t xml:space="preserve"> </w:t>
      </w:r>
      <w:r>
        <w:rPr>
          <w:rFonts w:ascii="宋体" w:hAnsi="宋体" w:eastAsia="宋体" w:cs="宋体"/>
          <w:spacing w:val="-4"/>
          <w:sz w:val="31"/>
          <w:szCs w:val="31"/>
        </w:rPr>
        <w:t>数字证书登录“</w:t>
      </w:r>
      <w:r>
        <w:rPr>
          <w:rFonts w:ascii="宋体" w:hAnsi="宋体" w:eastAsia="宋体" w:cs="宋体"/>
          <w:spacing w:val="-105"/>
          <w:sz w:val="31"/>
          <w:szCs w:val="31"/>
        </w:rPr>
        <w:t xml:space="preserve"> </w:t>
      </w:r>
      <w:r>
        <w:rPr>
          <w:rFonts w:ascii="宋体" w:hAnsi="宋体" w:eastAsia="宋体" w:cs="宋体"/>
          <w:spacing w:val="-4"/>
          <w:sz w:val="31"/>
          <w:szCs w:val="31"/>
        </w:rPr>
        <w:t>电子交易平台</w:t>
      </w:r>
      <w:r>
        <w:rPr>
          <w:rFonts w:ascii="宋体" w:hAnsi="宋体" w:eastAsia="宋体" w:cs="宋体"/>
          <w:spacing w:val="-114"/>
          <w:sz w:val="31"/>
          <w:szCs w:val="31"/>
        </w:rPr>
        <w:t xml:space="preserve"> </w:t>
      </w:r>
      <w:r>
        <w:rPr>
          <w:rFonts w:ascii="宋体" w:hAnsi="宋体" w:eastAsia="宋体" w:cs="宋体"/>
          <w:spacing w:val="-4"/>
          <w:sz w:val="31"/>
          <w:szCs w:val="31"/>
        </w:rPr>
        <w:t>”，</w:t>
      </w:r>
      <w:r>
        <w:rPr>
          <w:rFonts w:ascii="宋体" w:hAnsi="宋体" w:eastAsia="宋体" w:cs="宋体"/>
          <w:spacing w:val="3"/>
          <w:sz w:val="31"/>
          <w:szCs w:val="31"/>
        </w:rPr>
        <w:t>在所投标段免费下载招标文件。联合体投标的，</w:t>
      </w:r>
      <w:r>
        <w:rPr>
          <w:rFonts w:ascii="宋体" w:hAnsi="宋体" w:eastAsia="宋体" w:cs="宋体"/>
          <w:spacing w:val="-42"/>
          <w:sz w:val="31"/>
          <w:szCs w:val="31"/>
        </w:rPr>
        <w:t xml:space="preserve"> </w:t>
      </w:r>
      <w:r>
        <w:rPr>
          <w:rFonts w:ascii="宋体" w:hAnsi="宋体" w:eastAsia="宋体" w:cs="宋体"/>
          <w:spacing w:val="3"/>
          <w:sz w:val="31"/>
          <w:szCs w:val="31"/>
        </w:rPr>
        <w:t>由联合体牵头</w:t>
      </w:r>
      <w:r>
        <w:rPr>
          <w:rFonts w:ascii="宋体" w:hAnsi="宋体" w:eastAsia="宋体" w:cs="宋体"/>
          <w:spacing w:val="2"/>
          <w:sz w:val="31"/>
          <w:szCs w:val="31"/>
        </w:rPr>
        <w:t>人下载招标文件（具体操作参见“</w:t>
      </w:r>
      <w:r>
        <w:rPr>
          <w:rFonts w:ascii="宋体" w:hAnsi="宋体" w:eastAsia="宋体" w:cs="宋体"/>
          <w:spacing w:val="-75"/>
          <w:sz w:val="31"/>
          <w:szCs w:val="31"/>
        </w:rPr>
        <w:t xml:space="preserve"> </w:t>
      </w:r>
      <w:r>
        <w:rPr>
          <w:rFonts w:ascii="宋体" w:hAnsi="宋体" w:eastAsia="宋体" w:cs="宋体"/>
          <w:spacing w:val="2"/>
          <w:sz w:val="31"/>
          <w:szCs w:val="31"/>
        </w:rPr>
        <w:t>电子交易平台</w:t>
      </w:r>
      <w:r>
        <w:rPr>
          <w:rFonts w:ascii="宋体" w:hAnsi="宋体" w:eastAsia="宋体" w:cs="宋体"/>
          <w:spacing w:val="-99"/>
          <w:sz w:val="31"/>
          <w:szCs w:val="31"/>
        </w:rPr>
        <w:t xml:space="preserve"> </w:t>
      </w:r>
      <w:r>
        <w:rPr>
          <w:rFonts w:ascii="宋体" w:hAnsi="宋体" w:eastAsia="宋体" w:cs="宋体"/>
          <w:spacing w:val="2"/>
          <w:sz w:val="31"/>
          <w:szCs w:val="31"/>
        </w:rPr>
        <w:t>”—办事指</w:t>
      </w:r>
      <w:r>
        <w:rPr>
          <w:rFonts w:ascii="宋体" w:hAnsi="宋体" w:eastAsia="宋体" w:cs="宋体"/>
          <w:spacing w:val="-1"/>
          <w:sz w:val="31"/>
          <w:szCs w:val="31"/>
        </w:rPr>
        <w:t>南—招标（资审）文件下载指南） 。未按规定从“</w:t>
      </w:r>
      <w:r>
        <w:rPr>
          <w:rFonts w:ascii="宋体" w:hAnsi="宋体" w:eastAsia="宋体" w:cs="宋体"/>
          <w:spacing w:val="-94"/>
          <w:sz w:val="31"/>
          <w:szCs w:val="31"/>
        </w:rPr>
        <w:t xml:space="preserve"> </w:t>
      </w:r>
      <w:r>
        <w:rPr>
          <w:rFonts w:ascii="宋体" w:hAnsi="宋体" w:eastAsia="宋体" w:cs="宋体"/>
          <w:spacing w:val="-1"/>
          <w:sz w:val="31"/>
          <w:szCs w:val="31"/>
        </w:rPr>
        <w:t>电子交易平</w:t>
      </w:r>
      <w:r>
        <w:rPr>
          <w:rFonts w:ascii="宋体" w:hAnsi="宋体" w:eastAsia="宋体" w:cs="宋体"/>
          <w:spacing w:val="-3"/>
          <w:sz w:val="31"/>
          <w:szCs w:val="31"/>
        </w:rPr>
        <w:t>台</w:t>
      </w:r>
      <w:r>
        <w:rPr>
          <w:rFonts w:ascii="宋体" w:hAnsi="宋体" w:eastAsia="宋体" w:cs="宋体"/>
          <w:spacing w:val="-101"/>
          <w:sz w:val="31"/>
          <w:szCs w:val="31"/>
        </w:rPr>
        <w:t xml:space="preserve"> </w:t>
      </w:r>
      <w:r>
        <w:rPr>
          <w:rFonts w:ascii="宋体" w:hAnsi="宋体" w:eastAsia="宋体" w:cs="宋体"/>
          <w:spacing w:val="-3"/>
          <w:sz w:val="31"/>
          <w:szCs w:val="31"/>
        </w:rPr>
        <w:t>”下载招标文件的，招标人</w:t>
      </w:r>
      <w:r>
        <w:rPr>
          <w:rFonts w:ascii="宋体" w:hAnsi="宋体" w:eastAsia="宋体" w:cs="宋体"/>
          <w:spacing w:val="-47"/>
          <w:sz w:val="31"/>
          <w:szCs w:val="31"/>
        </w:rPr>
        <w:t xml:space="preserve"> </w:t>
      </w:r>
      <w:r>
        <w:rPr>
          <w:rFonts w:ascii="宋体" w:hAnsi="宋体" w:eastAsia="宋体" w:cs="宋体"/>
          <w:spacing w:val="-3"/>
          <w:sz w:val="31"/>
          <w:szCs w:val="31"/>
        </w:rPr>
        <w:t>（</w:t>
      </w:r>
      <w:r>
        <w:rPr>
          <w:rFonts w:ascii="宋体" w:hAnsi="宋体" w:eastAsia="宋体" w:cs="宋体"/>
          <w:spacing w:val="-89"/>
          <w:sz w:val="31"/>
          <w:szCs w:val="31"/>
        </w:rPr>
        <w:t xml:space="preserve"> </w:t>
      </w:r>
      <w:r>
        <w:rPr>
          <w:rFonts w:ascii="宋体" w:hAnsi="宋体" w:eastAsia="宋体" w:cs="宋体"/>
          <w:spacing w:val="-3"/>
          <w:sz w:val="31"/>
          <w:szCs w:val="31"/>
        </w:rPr>
        <w:t>“</w:t>
      </w:r>
      <w:r>
        <w:rPr>
          <w:rFonts w:ascii="宋体" w:hAnsi="宋体" w:eastAsia="宋体" w:cs="宋体"/>
          <w:spacing w:val="-106"/>
          <w:sz w:val="31"/>
          <w:szCs w:val="31"/>
        </w:rPr>
        <w:t xml:space="preserve"> </w:t>
      </w:r>
      <w:r>
        <w:rPr>
          <w:rFonts w:ascii="宋体" w:hAnsi="宋体" w:eastAsia="宋体" w:cs="宋体"/>
          <w:spacing w:val="-3"/>
          <w:sz w:val="31"/>
          <w:szCs w:val="31"/>
        </w:rPr>
        <w:t>电子交易平台</w:t>
      </w:r>
      <w:r>
        <w:rPr>
          <w:rFonts w:ascii="宋体" w:hAnsi="宋体" w:eastAsia="宋体" w:cs="宋体"/>
          <w:spacing w:val="-113"/>
          <w:sz w:val="31"/>
          <w:szCs w:val="31"/>
        </w:rPr>
        <w:t xml:space="preserve"> </w:t>
      </w:r>
      <w:r>
        <w:rPr>
          <w:rFonts w:ascii="宋体" w:hAnsi="宋体" w:eastAsia="宋体" w:cs="宋体"/>
          <w:spacing w:val="-3"/>
          <w:sz w:val="31"/>
          <w:szCs w:val="31"/>
        </w:rPr>
        <w:t>”）拒收其投</w:t>
      </w:r>
      <w:r>
        <w:rPr>
          <w:rFonts w:ascii="宋体" w:hAnsi="宋体" w:eastAsia="宋体" w:cs="宋体"/>
          <w:spacing w:val="-8"/>
          <w:sz w:val="31"/>
          <w:szCs w:val="31"/>
        </w:rPr>
        <w:t>标文件。</w:t>
      </w:r>
      <w:r>
        <w:rPr>
          <w:rFonts w:ascii="宋体" w:hAnsi="宋体" w:eastAsia="宋体" w:cs="宋体"/>
          <w:spacing w:val="-3"/>
          <w:sz w:val="31"/>
          <w:szCs w:val="31"/>
        </w:rPr>
        <w:t>5.投标文件的递交</w:t>
      </w:r>
    </w:p>
    <w:p w14:paraId="2FD4D5D0">
      <w:pPr>
        <w:spacing w:before="150" w:line="255" w:lineRule="auto"/>
        <w:ind w:left="6" w:right="225" w:firstLine="2"/>
        <w:rPr>
          <w:rFonts w:hint="eastAsia" w:ascii="宋体" w:hAnsi="宋体" w:eastAsia="宋体" w:cs="宋体"/>
          <w:color w:val="0000FF"/>
          <w:spacing w:val="-1"/>
          <w:sz w:val="31"/>
          <w:szCs w:val="31"/>
          <w:lang w:val="en-US" w:eastAsia="zh-CN"/>
        </w:rPr>
      </w:pPr>
      <w:r>
        <w:rPr>
          <w:rFonts w:ascii="宋体" w:hAnsi="宋体" w:eastAsia="宋体" w:cs="宋体"/>
          <w:spacing w:val="-3"/>
          <w:sz w:val="31"/>
          <w:szCs w:val="31"/>
        </w:rPr>
        <w:t>5.1 投标文件递交截止时间为：</w:t>
      </w:r>
      <w:r>
        <w:rPr>
          <w:rFonts w:hint="eastAsia" w:ascii="宋体" w:hAnsi="宋体" w:eastAsia="宋体" w:cs="宋体"/>
          <w:color w:val="FF0000"/>
          <w:spacing w:val="-1"/>
          <w:sz w:val="31"/>
          <w:szCs w:val="31"/>
          <w:lang w:val="en-US" w:eastAsia="zh-CN"/>
        </w:rPr>
        <w:t>2026年11月20日09时00分</w:t>
      </w:r>
    </w:p>
    <w:p w14:paraId="70AFB2CC">
      <w:pPr>
        <w:spacing w:before="93" w:line="273" w:lineRule="auto"/>
        <w:ind w:firstLine="8"/>
        <w:rPr>
          <w:rFonts w:ascii="宋体" w:hAnsi="宋体" w:eastAsia="宋体" w:cs="宋体"/>
          <w:sz w:val="31"/>
          <w:szCs w:val="31"/>
        </w:rPr>
      </w:pPr>
      <w:r>
        <w:rPr>
          <w:rFonts w:ascii="宋体" w:hAnsi="宋体" w:eastAsia="宋体" w:cs="宋体"/>
          <w:spacing w:val="6"/>
          <w:sz w:val="31"/>
          <w:szCs w:val="31"/>
        </w:rPr>
        <w:t>5.2 投标人应当在投标截止时间前，通过互联网使用手机版</w:t>
      </w:r>
      <w:r>
        <w:rPr>
          <w:rFonts w:ascii="宋体" w:hAnsi="宋体" w:eastAsia="宋体" w:cs="宋体"/>
          <w:spacing w:val="-70"/>
          <w:sz w:val="31"/>
          <w:szCs w:val="31"/>
        </w:rPr>
        <w:t xml:space="preserve"> </w:t>
      </w:r>
      <w:r>
        <w:rPr>
          <w:rFonts w:ascii="宋体" w:hAnsi="宋体" w:eastAsia="宋体" w:cs="宋体"/>
          <w:sz w:val="31"/>
          <w:szCs w:val="31"/>
        </w:rPr>
        <w:t xml:space="preserve">CA </w:t>
      </w:r>
      <w:r>
        <w:rPr>
          <w:rFonts w:ascii="宋体" w:hAnsi="宋体" w:eastAsia="宋体" w:cs="宋体"/>
          <w:spacing w:val="-1"/>
          <w:sz w:val="31"/>
          <w:szCs w:val="31"/>
        </w:rPr>
        <w:t>（标证通）或办理</w:t>
      </w:r>
      <w:r>
        <w:rPr>
          <w:rFonts w:ascii="宋体" w:hAnsi="宋体" w:eastAsia="宋体" w:cs="宋体"/>
          <w:spacing w:val="-61"/>
          <w:sz w:val="31"/>
          <w:szCs w:val="31"/>
        </w:rPr>
        <w:t xml:space="preserve"> </w:t>
      </w:r>
      <w:r>
        <w:rPr>
          <w:rFonts w:ascii="宋体" w:hAnsi="宋体" w:eastAsia="宋体" w:cs="宋体"/>
          <w:spacing w:val="-1"/>
          <w:sz w:val="31"/>
          <w:szCs w:val="31"/>
        </w:rPr>
        <w:t>CA</w:t>
      </w:r>
      <w:r>
        <w:rPr>
          <w:rFonts w:ascii="宋体" w:hAnsi="宋体" w:eastAsia="宋体" w:cs="宋体"/>
          <w:spacing w:val="-57"/>
          <w:sz w:val="31"/>
          <w:szCs w:val="31"/>
        </w:rPr>
        <w:t xml:space="preserve"> </w:t>
      </w:r>
      <w:r>
        <w:rPr>
          <w:rFonts w:ascii="宋体" w:hAnsi="宋体" w:eastAsia="宋体" w:cs="宋体"/>
          <w:spacing w:val="-1"/>
          <w:sz w:val="31"/>
          <w:szCs w:val="31"/>
        </w:rPr>
        <w:t>数字证书登录“</w:t>
      </w:r>
      <w:r>
        <w:rPr>
          <w:rFonts w:ascii="宋体" w:hAnsi="宋体" w:eastAsia="宋体" w:cs="宋体"/>
          <w:spacing w:val="-106"/>
          <w:sz w:val="31"/>
          <w:szCs w:val="31"/>
        </w:rPr>
        <w:t xml:space="preserve"> </w:t>
      </w:r>
      <w:r>
        <w:rPr>
          <w:rFonts w:ascii="宋体" w:hAnsi="宋体" w:eastAsia="宋体" w:cs="宋体"/>
          <w:spacing w:val="-1"/>
          <w:sz w:val="31"/>
          <w:szCs w:val="31"/>
        </w:rPr>
        <w:t>电子交易平台</w:t>
      </w:r>
      <w:r>
        <w:rPr>
          <w:rFonts w:ascii="宋体" w:hAnsi="宋体" w:eastAsia="宋体" w:cs="宋体"/>
          <w:spacing w:val="-113"/>
          <w:sz w:val="31"/>
          <w:szCs w:val="31"/>
        </w:rPr>
        <w:t xml:space="preserve"> </w:t>
      </w:r>
      <w:r>
        <w:rPr>
          <w:rFonts w:ascii="宋体" w:hAnsi="宋体" w:eastAsia="宋体" w:cs="宋体"/>
          <w:spacing w:val="-1"/>
          <w:sz w:val="31"/>
          <w:szCs w:val="31"/>
        </w:rPr>
        <w:t>”，选择所</w:t>
      </w:r>
      <w:r>
        <w:rPr>
          <w:rFonts w:ascii="宋体" w:hAnsi="宋体" w:eastAsia="宋体" w:cs="宋体"/>
          <w:spacing w:val="8"/>
          <w:sz w:val="31"/>
          <w:szCs w:val="31"/>
        </w:rPr>
        <w:t>投标段将</w:t>
      </w:r>
      <w:r>
        <w:rPr>
          <w:rFonts w:ascii="宋体" w:hAnsi="宋体" w:eastAsia="宋体" w:cs="宋体"/>
          <w:b/>
          <w:bCs/>
          <w:spacing w:val="8"/>
          <w:sz w:val="31"/>
          <w:szCs w:val="31"/>
        </w:rPr>
        <w:t>加密的电子投标文件</w:t>
      </w:r>
      <w:r>
        <w:rPr>
          <w:rFonts w:ascii="宋体" w:hAnsi="宋体" w:eastAsia="宋体" w:cs="宋体"/>
          <w:spacing w:val="8"/>
          <w:sz w:val="31"/>
          <w:szCs w:val="31"/>
        </w:rPr>
        <w:t>上传。投标人完成投标文件上传</w:t>
      </w:r>
      <w:r>
        <w:rPr>
          <w:rFonts w:ascii="宋体" w:hAnsi="宋体" w:eastAsia="宋体" w:cs="宋体"/>
          <w:spacing w:val="3"/>
          <w:sz w:val="31"/>
          <w:szCs w:val="31"/>
        </w:rPr>
        <w:t>后，“</w:t>
      </w:r>
      <w:r>
        <w:rPr>
          <w:rFonts w:ascii="宋体" w:hAnsi="宋体" w:eastAsia="宋体" w:cs="宋体"/>
          <w:spacing w:val="-95"/>
          <w:sz w:val="31"/>
          <w:szCs w:val="31"/>
        </w:rPr>
        <w:t xml:space="preserve"> </w:t>
      </w:r>
      <w:r>
        <w:rPr>
          <w:rFonts w:ascii="宋体" w:hAnsi="宋体" w:eastAsia="宋体" w:cs="宋体"/>
          <w:spacing w:val="3"/>
          <w:sz w:val="31"/>
          <w:szCs w:val="31"/>
        </w:rPr>
        <w:t>电子交易平台</w:t>
      </w:r>
      <w:r>
        <w:rPr>
          <w:rFonts w:ascii="宋体" w:hAnsi="宋体" w:eastAsia="宋体" w:cs="宋体"/>
          <w:spacing w:val="-114"/>
          <w:sz w:val="31"/>
          <w:szCs w:val="31"/>
        </w:rPr>
        <w:t xml:space="preserve"> </w:t>
      </w:r>
      <w:r>
        <w:rPr>
          <w:rFonts w:ascii="宋体" w:hAnsi="宋体" w:eastAsia="宋体" w:cs="宋体"/>
          <w:spacing w:val="3"/>
          <w:sz w:val="31"/>
          <w:szCs w:val="31"/>
        </w:rPr>
        <w:t>”即时向投标人发出电子签收凭证，递交</w:t>
      </w:r>
      <w:r>
        <w:rPr>
          <w:rFonts w:ascii="宋体" w:hAnsi="宋体" w:eastAsia="宋体" w:cs="宋体"/>
          <w:spacing w:val="7"/>
          <w:sz w:val="31"/>
          <w:szCs w:val="31"/>
        </w:rPr>
        <w:t>时间以电子签收凭证载明的传输完成时间为准。逾期未完成上</w:t>
      </w:r>
      <w:r>
        <w:rPr>
          <w:rFonts w:ascii="宋体" w:hAnsi="宋体" w:eastAsia="宋体" w:cs="宋体"/>
          <w:sz w:val="31"/>
          <w:szCs w:val="31"/>
        </w:rPr>
        <w:t>传或未加密的电子投标文件，招标人（</w:t>
      </w:r>
      <w:r>
        <w:rPr>
          <w:rFonts w:ascii="宋体" w:hAnsi="宋体" w:eastAsia="宋体" w:cs="宋体"/>
          <w:spacing w:val="-96"/>
          <w:sz w:val="31"/>
          <w:szCs w:val="31"/>
        </w:rPr>
        <w:t xml:space="preserve"> </w:t>
      </w:r>
      <w:r>
        <w:rPr>
          <w:rFonts w:ascii="宋体" w:hAnsi="宋体" w:eastAsia="宋体" w:cs="宋体"/>
          <w:sz w:val="31"/>
          <w:szCs w:val="31"/>
        </w:rPr>
        <w:t>“</w:t>
      </w:r>
      <w:r>
        <w:rPr>
          <w:rFonts w:ascii="宋体" w:hAnsi="宋体" w:eastAsia="宋体" w:cs="宋体"/>
          <w:spacing w:val="-91"/>
          <w:sz w:val="31"/>
          <w:szCs w:val="31"/>
        </w:rPr>
        <w:t xml:space="preserve"> </w:t>
      </w:r>
      <w:r>
        <w:rPr>
          <w:rFonts w:ascii="宋体" w:hAnsi="宋体" w:eastAsia="宋体" w:cs="宋体"/>
          <w:sz w:val="31"/>
          <w:szCs w:val="31"/>
        </w:rPr>
        <w:t>电子交易平台</w:t>
      </w:r>
      <w:r>
        <w:rPr>
          <w:rFonts w:ascii="宋体" w:hAnsi="宋体" w:eastAsia="宋体" w:cs="宋体"/>
          <w:spacing w:val="-98"/>
          <w:sz w:val="31"/>
          <w:szCs w:val="31"/>
        </w:rPr>
        <w:t xml:space="preserve"> </w:t>
      </w:r>
      <w:r>
        <w:rPr>
          <w:rFonts w:ascii="宋体" w:hAnsi="宋体" w:eastAsia="宋体" w:cs="宋体"/>
          <w:sz w:val="31"/>
          <w:szCs w:val="31"/>
        </w:rPr>
        <w:t>”）将</w:t>
      </w:r>
      <w:r>
        <w:rPr>
          <w:rFonts w:ascii="宋体" w:hAnsi="宋体" w:eastAsia="宋体" w:cs="宋体"/>
          <w:spacing w:val="-10"/>
          <w:sz w:val="31"/>
          <w:szCs w:val="31"/>
        </w:rPr>
        <w:t>拒收。</w:t>
      </w:r>
    </w:p>
    <w:p w14:paraId="7A459FC6">
      <w:pPr>
        <w:spacing w:before="165" w:line="224" w:lineRule="auto"/>
        <w:ind w:left="5"/>
        <w:rPr>
          <w:rFonts w:ascii="宋体" w:hAnsi="宋体" w:eastAsia="宋体" w:cs="宋体"/>
          <w:sz w:val="31"/>
          <w:szCs w:val="31"/>
        </w:rPr>
      </w:pPr>
      <w:r>
        <w:rPr>
          <w:rFonts w:ascii="宋体" w:hAnsi="宋体" w:eastAsia="宋体" w:cs="宋体"/>
          <w:spacing w:val="4"/>
          <w:sz w:val="31"/>
          <w:szCs w:val="31"/>
        </w:rPr>
        <w:t>6.投标相关事宜</w:t>
      </w:r>
    </w:p>
    <w:p w14:paraId="01A39268">
      <w:pPr>
        <w:spacing w:before="150" w:line="288" w:lineRule="auto"/>
        <w:ind w:left="7" w:right="65" w:firstLine="1272"/>
        <w:rPr>
          <w:rFonts w:ascii="宋体" w:hAnsi="宋体" w:eastAsia="宋体" w:cs="宋体"/>
          <w:sz w:val="31"/>
          <w:szCs w:val="31"/>
        </w:rPr>
      </w:pPr>
      <w:r>
        <w:rPr>
          <w:rFonts w:hint="eastAsia" w:ascii="宋体" w:hAnsi="宋体" w:eastAsia="宋体" w:cs="宋体"/>
          <w:spacing w:val="6"/>
          <w:sz w:val="31"/>
          <w:szCs w:val="31"/>
        </w:rPr>
        <w:t>本项目将按照《湖北省公共资源交易中心(湖北省政府采购中心)关于印发《工程建设招标投标项目评标错误快速纠正工作指引》的通知》，履行评标结果核验和错误快速纠正程序。3、温馨提示:房县在招投标活动中，积极推广“全国CA互认”，建议投标人采用手机扫描“标证通”进入云平台。具体方法:(1)登录湖北省电子招投标交易平台→服务指南→手机版 CA(标证通)办理指南→下载“标证通”→打开 APP 完成身份认证，按指引在线申领 CA 证书。(2)投标时，打开“标证通"APP 扫码登录湖北省电子招投标交易平台;通过APP直接实现电子签章、文件签署、投标文件上传 /下载等全功能操作，覆盖传统 CA 锁所有应用场景。</w:t>
      </w:r>
    </w:p>
    <w:p w14:paraId="5908F4AC">
      <w:pPr>
        <w:spacing w:before="38" w:line="223" w:lineRule="auto"/>
        <w:ind w:left="10"/>
        <w:rPr>
          <w:rFonts w:ascii="宋体" w:hAnsi="宋体" w:eastAsia="宋体" w:cs="宋体"/>
          <w:sz w:val="31"/>
          <w:szCs w:val="31"/>
        </w:rPr>
      </w:pPr>
      <w:r>
        <w:rPr>
          <w:rFonts w:ascii="宋体" w:hAnsi="宋体" w:eastAsia="宋体" w:cs="宋体"/>
          <w:spacing w:val="3"/>
          <w:sz w:val="31"/>
          <w:szCs w:val="31"/>
        </w:rPr>
        <w:t>7.评标办法</w:t>
      </w:r>
    </w:p>
    <w:p w14:paraId="09CC1D2B">
      <w:pPr>
        <w:spacing w:before="167" w:line="221" w:lineRule="auto"/>
        <w:ind w:left="1280"/>
        <w:rPr>
          <w:rFonts w:ascii="宋体" w:hAnsi="宋体" w:eastAsia="宋体" w:cs="宋体"/>
          <w:sz w:val="31"/>
          <w:szCs w:val="31"/>
        </w:rPr>
      </w:pPr>
      <w:r>
        <w:rPr>
          <w:rFonts w:ascii="宋体" w:hAnsi="宋体" w:eastAsia="宋体" w:cs="宋体"/>
          <w:spacing w:val="3"/>
          <w:sz w:val="31"/>
          <w:szCs w:val="31"/>
        </w:rPr>
        <w:t>本标段招标评标办法采用综合评估法。</w:t>
      </w:r>
    </w:p>
    <w:p w14:paraId="079CC772">
      <w:pPr>
        <w:spacing w:before="154" w:line="221" w:lineRule="auto"/>
        <w:ind w:left="3"/>
        <w:rPr>
          <w:rFonts w:ascii="宋体" w:hAnsi="宋体" w:eastAsia="宋体" w:cs="宋体"/>
          <w:sz w:val="31"/>
          <w:szCs w:val="31"/>
        </w:rPr>
      </w:pPr>
      <w:r>
        <w:rPr>
          <w:rFonts w:ascii="宋体" w:hAnsi="宋体" w:eastAsia="宋体" w:cs="宋体"/>
          <w:spacing w:val="5"/>
          <w:sz w:val="31"/>
          <w:szCs w:val="31"/>
        </w:rPr>
        <w:t>8.发布公告的媒介</w:t>
      </w:r>
    </w:p>
    <w:p w14:paraId="55A3820B">
      <w:pPr>
        <w:spacing w:before="151" w:line="283" w:lineRule="auto"/>
        <w:ind w:right="6"/>
        <w:jc w:val="both"/>
        <w:rPr>
          <w:rFonts w:ascii="宋体" w:hAnsi="宋体" w:eastAsia="宋体" w:cs="宋体"/>
          <w:sz w:val="31"/>
          <w:szCs w:val="31"/>
        </w:rPr>
      </w:pPr>
      <w:r>
        <w:rPr>
          <w:rFonts w:ascii="宋体" w:hAnsi="宋体" w:eastAsia="宋体" w:cs="宋体"/>
          <w:spacing w:val="6"/>
          <w:sz w:val="31"/>
          <w:szCs w:val="31"/>
        </w:rPr>
        <w:t>本标段招标公告同时在湖北省公共资源交易电子服务</w:t>
      </w:r>
      <w:r>
        <w:rPr>
          <w:rFonts w:ascii="宋体" w:hAnsi="宋体" w:eastAsia="宋体" w:cs="宋体"/>
          <w:spacing w:val="4"/>
          <w:sz w:val="31"/>
          <w:szCs w:val="31"/>
        </w:rPr>
        <w:t>系统（网址：</w:t>
      </w:r>
      <w:r>
        <w:fldChar w:fldCharType="begin"/>
      </w:r>
      <w:r>
        <w:instrText xml:space="preserve"> HYPERLINK "https://www.hbggzyfwpt.cn" </w:instrText>
      </w:r>
      <w:r>
        <w:fldChar w:fldCharType="separate"/>
      </w:r>
      <w:r>
        <w:rPr>
          <w:rFonts w:ascii="宋体" w:hAnsi="宋体" w:eastAsia="宋体" w:cs="宋体"/>
          <w:sz w:val="31"/>
          <w:szCs w:val="31"/>
        </w:rPr>
        <w:t>www</w:t>
      </w:r>
      <w:r>
        <w:rPr>
          <w:rFonts w:ascii="宋体" w:hAnsi="宋体" w:eastAsia="宋体" w:cs="宋体"/>
          <w:spacing w:val="4"/>
          <w:sz w:val="31"/>
          <w:szCs w:val="31"/>
        </w:rPr>
        <w:t>.</w:t>
      </w:r>
      <w:r>
        <w:rPr>
          <w:rFonts w:ascii="宋体" w:hAnsi="宋体" w:eastAsia="宋体" w:cs="宋体"/>
          <w:sz w:val="31"/>
          <w:szCs w:val="31"/>
        </w:rPr>
        <w:t>hbggzyfwpt</w:t>
      </w:r>
      <w:r>
        <w:rPr>
          <w:rFonts w:ascii="宋体" w:hAnsi="宋体" w:eastAsia="宋体" w:cs="宋体"/>
          <w:spacing w:val="4"/>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4"/>
          <w:sz w:val="31"/>
          <w:szCs w:val="31"/>
        </w:rPr>
        <w:t>）(发布公告的媒介名称)上发</w:t>
      </w:r>
      <w:r>
        <w:rPr>
          <w:rFonts w:ascii="宋体" w:hAnsi="宋体" w:eastAsia="宋体" w:cs="宋体"/>
          <w:spacing w:val="-13"/>
          <w:sz w:val="31"/>
          <w:szCs w:val="31"/>
        </w:rPr>
        <w:t>布。</w:t>
      </w:r>
    </w:p>
    <w:p w14:paraId="4F7A2375">
      <w:pPr>
        <w:spacing w:before="64" w:line="224" w:lineRule="auto"/>
        <w:ind w:left="3"/>
        <w:rPr>
          <w:rFonts w:ascii="宋体" w:hAnsi="宋体" w:eastAsia="宋体" w:cs="宋体"/>
          <w:sz w:val="31"/>
          <w:szCs w:val="31"/>
        </w:rPr>
      </w:pPr>
      <w:r>
        <w:rPr>
          <w:rFonts w:ascii="宋体" w:hAnsi="宋体" w:eastAsia="宋体" w:cs="宋体"/>
          <w:spacing w:val="4"/>
          <w:sz w:val="31"/>
          <w:szCs w:val="31"/>
        </w:rPr>
        <w:t>9.联系方式</w:t>
      </w:r>
    </w:p>
    <w:p w14:paraId="693DF2FB">
      <w:pPr>
        <w:spacing w:line="134" w:lineRule="exact"/>
      </w:pPr>
    </w:p>
    <w:tbl>
      <w:tblPr>
        <w:tblStyle w:val="12"/>
        <w:tblW w:w="8494" w:type="dxa"/>
        <w:tblInd w:w="4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05"/>
        <w:gridCol w:w="2737"/>
        <w:gridCol w:w="4852"/>
      </w:tblGrid>
      <w:tr w14:paraId="0249D9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18" w:hRule="atLeast"/>
        </w:trPr>
        <w:tc>
          <w:tcPr>
            <w:tcW w:w="905" w:type="dxa"/>
            <w:vAlign w:val="top"/>
          </w:tcPr>
          <w:p w14:paraId="32CF6E55">
            <w:pPr>
              <w:pStyle w:val="13"/>
              <w:spacing w:line="223" w:lineRule="auto"/>
              <w:ind w:left="1"/>
            </w:pPr>
            <w:r>
              <w:rPr>
                <w:spacing w:val="-1"/>
              </w:rPr>
              <w:t>招标</w:t>
            </w:r>
          </w:p>
          <w:p w14:paraId="50BD73C6">
            <w:pPr>
              <w:pStyle w:val="13"/>
              <w:spacing w:before="44" w:line="226" w:lineRule="auto"/>
              <w:ind w:left="2"/>
            </w:pPr>
            <w:r>
              <w:rPr>
                <w:spacing w:val="24"/>
              </w:rPr>
              <w:t>人:</w:t>
            </w:r>
          </w:p>
        </w:tc>
        <w:tc>
          <w:tcPr>
            <w:tcW w:w="2737" w:type="dxa"/>
            <w:vAlign w:val="top"/>
          </w:tcPr>
          <w:p w14:paraId="5E768532">
            <w:pPr>
              <w:pStyle w:val="13"/>
              <w:spacing w:before="1"/>
              <w:ind w:right="94"/>
            </w:pPr>
            <w:r>
              <w:rPr>
                <w:rFonts w:hint="eastAsia"/>
                <w:spacing w:val="3"/>
              </w:rPr>
              <w:t>湖北晟信企业运营管理有限公司</w:t>
            </w:r>
          </w:p>
        </w:tc>
        <w:tc>
          <w:tcPr>
            <w:tcW w:w="4852" w:type="dxa"/>
            <w:vAlign w:val="top"/>
          </w:tcPr>
          <w:p w14:paraId="6B443484">
            <w:pPr>
              <w:pStyle w:val="13"/>
              <w:spacing w:before="1"/>
              <w:ind w:right="261"/>
              <w:rPr>
                <w:rFonts w:hint="eastAsia" w:eastAsia="宋体"/>
                <w:lang w:eastAsia="zh-CN"/>
              </w:rPr>
            </w:pPr>
            <w:r>
              <w:rPr>
                <w:spacing w:val="3"/>
              </w:rPr>
              <w:t>代理机</w:t>
            </w:r>
            <w:r>
              <w:rPr>
                <w:spacing w:val="-1"/>
              </w:rPr>
              <w:t>构:</w:t>
            </w:r>
            <w:r>
              <w:rPr>
                <w:rFonts w:hint="eastAsia"/>
                <w:spacing w:val="-1"/>
                <w:lang w:eastAsia="zh-CN"/>
              </w:rPr>
              <w:t>泾清项目管理有限公司</w:t>
            </w:r>
          </w:p>
        </w:tc>
      </w:tr>
      <w:tr w14:paraId="39B547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7" w:hRule="atLeast"/>
        </w:trPr>
        <w:tc>
          <w:tcPr>
            <w:tcW w:w="905" w:type="dxa"/>
            <w:vAlign w:val="top"/>
          </w:tcPr>
          <w:p w14:paraId="56638D6D">
            <w:pPr>
              <w:spacing w:line="385" w:lineRule="auto"/>
              <w:rPr>
                <w:rFonts w:ascii="Arial"/>
                <w:sz w:val="21"/>
              </w:rPr>
            </w:pPr>
          </w:p>
          <w:p w14:paraId="667FD393">
            <w:pPr>
              <w:pStyle w:val="13"/>
              <w:spacing w:before="101" w:line="232" w:lineRule="auto"/>
            </w:pPr>
            <w:r>
              <w:rPr>
                <w:spacing w:val="19"/>
              </w:rPr>
              <w:t>地址:</w:t>
            </w:r>
          </w:p>
        </w:tc>
        <w:tc>
          <w:tcPr>
            <w:tcW w:w="2737" w:type="dxa"/>
            <w:vAlign w:val="top"/>
          </w:tcPr>
          <w:p w14:paraId="5771885C">
            <w:pPr>
              <w:pStyle w:val="13"/>
              <w:spacing w:before="294" w:line="243" w:lineRule="auto"/>
              <w:ind w:left="133" w:right="230" w:hanging="1"/>
            </w:pPr>
            <w:r>
              <w:rPr>
                <w:rFonts w:hint="eastAsia"/>
                <w:spacing w:val="1"/>
              </w:rPr>
              <w:t>房县城关镇中西关社区南郡路2号</w:t>
            </w:r>
          </w:p>
        </w:tc>
        <w:tc>
          <w:tcPr>
            <w:tcW w:w="4852" w:type="dxa"/>
            <w:vAlign w:val="top"/>
          </w:tcPr>
          <w:p w14:paraId="09E367FE">
            <w:pPr>
              <w:pStyle w:val="13"/>
              <w:spacing w:before="46" w:line="223" w:lineRule="auto"/>
              <w:rPr>
                <w:rFonts w:hint="default" w:eastAsia="宋体"/>
                <w:lang w:val="en-US" w:eastAsia="zh-CN"/>
              </w:rPr>
            </w:pPr>
            <w:r>
              <w:rPr>
                <w:spacing w:val="1"/>
              </w:rPr>
              <w:t>地址:</w:t>
            </w:r>
            <w:r>
              <w:rPr>
                <w:rFonts w:hint="eastAsia"/>
                <w:spacing w:val="4"/>
                <w:lang w:val="en-US" w:eastAsia="zh-CN"/>
              </w:rPr>
              <w:t>房县红塔镇七河村二组（国际建材城）D5-08栋301室）</w:t>
            </w:r>
          </w:p>
        </w:tc>
      </w:tr>
      <w:tr w14:paraId="5E52DD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8" w:hRule="atLeast"/>
        </w:trPr>
        <w:tc>
          <w:tcPr>
            <w:tcW w:w="905" w:type="dxa"/>
            <w:vAlign w:val="top"/>
          </w:tcPr>
          <w:p w14:paraId="51EC18C9">
            <w:pPr>
              <w:pStyle w:val="13"/>
              <w:spacing w:before="82" w:line="182" w:lineRule="auto"/>
              <w:ind w:left="23"/>
            </w:pPr>
            <w:r>
              <w:rPr>
                <w:spacing w:val="11"/>
              </w:rPr>
              <w:t>邮编:</w:t>
            </w:r>
          </w:p>
        </w:tc>
        <w:tc>
          <w:tcPr>
            <w:tcW w:w="2737" w:type="dxa"/>
            <w:vAlign w:val="top"/>
          </w:tcPr>
          <w:p w14:paraId="6DBFE991">
            <w:pPr>
              <w:pStyle w:val="13"/>
              <w:spacing w:before="82" w:line="182" w:lineRule="auto"/>
              <w:ind w:left="129"/>
            </w:pPr>
            <w:r>
              <w:rPr>
                <w:spacing w:val="6"/>
              </w:rPr>
              <w:t>442100</w:t>
            </w:r>
          </w:p>
        </w:tc>
        <w:tc>
          <w:tcPr>
            <w:tcW w:w="4852" w:type="dxa"/>
            <w:vAlign w:val="top"/>
          </w:tcPr>
          <w:p w14:paraId="1CF68EF8">
            <w:pPr>
              <w:pStyle w:val="13"/>
              <w:spacing w:before="82" w:line="182" w:lineRule="auto"/>
            </w:pPr>
            <w:r>
              <w:rPr>
                <w:spacing w:val="2"/>
              </w:rPr>
              <w:t>邮编:</w:t>
            </w:r>
            <w:r>
              <w:rPr>
                <w:spacing w:val="104"/>
              </w:rPr>
              <w:t xml:space="preserve"> </w:t>
            </w:r>
            <w:r>
              <w:rPr>
                <w:spacing w:val="2"/>
              </w:rPr>
              <w:t>442100</w:t>
            </w:r>
          </w:p>
        </w:tc>
      </w:tr>
    </w:tbl>
    <w:p w14:paraId="5F32D8B9">
      <w:pPr>
        <w:spacing w:before="104" w:line="226" w:lineRule="auto"/>
        <w:ind w:left="44"/>
        <w:rPr>
          <w:rFonts w:ascii="宋体" w:hAnsi="宋体" w:eastAsia="宋体" w:cs="宋体"/>
          <w:sz w:val="31"/>
          <w:szCs w:val="31"/>
        </w:rPr>
      </w:pPr>
      <w:r>
        <w:pict>
          <v:shape id="_x0000_s1027" o:spid="_x0000_s1027" o:spt="202" type="#_x0000_t202" style="position:absolute;left:0pt;margin-left:62.15pt;margin-top:6pt;height:18.7pt;width:257.75pt;z-index:251661312;mso-width-relative:page;mso-height-relative:page;" filled="f" stroked="f" coordsize="21600,21600">
            <v:path/>
            <v:fill on="f" focussize="0,0"/>
            <v:stroke on="f"/>
            <v:imagedata o:title=""/>
            <o:lock v:ext="edit" aspectratio="f"/>
            <v:textbox inset="0mm,0mm,0mm,0mm">
              <w:txbxContent>
                <w:p w14:paraId="2F94A1D3">
                  <w:pPr>
                    <w:spacing w:before="19" w:line="188" w:lineRule="auto"/>
                    <w:ind w:left="20"/>
                    <w:rPr>
                      <w:rFonts w:hint="default" w:ascii="宋体" w:hAnsi="宋体" w:eastAsia="宋体" w:cs="宋体"/>
                      <w:sz w:val="31"/>
                      <w:szCs w:val="31"/>
                      <w:lang w:val="en-US" w:eastAsia="zh-CN"/>
                    </w:rPr>
                  </w:pPr>
                  <w:r>
                    <w:rPr>
                      <w:rFonts w:hint="eastAsia" w:ascii="宋体" w:hAnsi="宋体" w:eastAsia="宋体" w:cs="宋体"/>
                      <w:sz w:val="31"/>
                      <w:szCs w:val="31"/>
                      <w:lang w:eastAsia="zh-CN"/>
                    </w:rPr>
                    <w:t>汪治臣</w:t>
                  </w:r>
                  <w:r>
                    <w:rPr>
                      <w:rFonts w:ascii="宋体" w:hAnsi="宋体" w:eastAsia="宋体" w:cs="宋体"/>
                      <w:sz w:val="31"/>
                      <w:szCs w:val="31"/>
                    </w:rPr>
                    <w:t xml:space="preserve">                  </w:t>
                  </w:r>
                  <w:r>
                    <w:rPr>
                      <w:rFonts w:hint="eastAsia" w:ascii="宋体" w:hAnsi="宋体" w:eastAsia="宋体" w:cs="宋体"/>
                      <w:sz w:val="31"/>
                      <w:szCs w:val="31"/>
                      <w:lang w:val="en-US" w:eastAsia="zh-CN"/>
                    </w:rPr>
                    <w:t>范艳霞</w:t>
                  </w:r>
                </w:p>
              </w:txbxContent>
            </v:textbox>
          </v:shape>
        </w:pict>
      </w:r>
      <w:r>
        <w:rPr>
          <w:rFonts w:ascii="宋体" w:hAnsi="宋体" w:eastAsia="宋体" w:cs="宋体"/>
          <w:sz w:val="31"/>
          <w:szCs w:val="31"/>
        </w:rPr>
        <w:t>联系</w:t>
      </w:r>
      <w:r>
        <w:rPr>
          <w:rFonts w:ascii="宋体" w:hAnsi="宋体" w:eastAsia="宋体" w:cs="宋体"/>
          <w:spacing w:val="10"/>
          <w:sz w:val="31"/>
          <w:szCs w:val="31"/>
        </w:rPr>
        <w:t>人:</w:t>
      </w:r>
      <w:r>
        <w:rPr>
          <w:rFonts w:ascii="宋体" w:hAnsi="宋体" w:eastAsia="宋体" w:cs="宋体"/>
          <w:spacing w:val="1"/>
          <w:sz w:val="31"/>
          <w:szCs w:val="31"/>
        </w:rPr>
        <w:t xml:space="preserve"> </w:t>
      </w:r>
      <w:r>
        <w:rPr>
          <w:rFonts w:ascii="宋体" w:hAnsi="宋体" w:eastAsia="宋体" w:cs="宋体"/>
          <w:sz w:val="31"/>
          <w:szCs w:val="31"/>
        </w:rPr>
        <w:t xml:space="preserve">               联系</w:t>
      </w:r>
      <w:r>
        <w:rPr>
          <w:rFonts w:ascii="宋体" w:hAnsi="宋体" w:eastAsia="宋体" w:cs="宋体"/>
          <w:spacing w:val="10"/>
          <w:sz w:val="31"/>
          <w:szCs w:val="31"/>
        </w:rPr>
        <w:t>人:</w:t>
      </w:r>
      <w:r>
        <w:rPr>
          <w:rFonts w:ascii="宋体" w:hAnsi="宋体" w:eastAsia="宋体" w:cs="宋体"/>
          <w:spacing w:val="1"/>
          <w:sz w:val="31"/>
          <w:szCs w:val="31"/>
        </w:rPr>
        <w:t xml:space="preserve">                  </w:t>
      </w:r>
    </w:p>
    <w:p w14:paraId="1F681936">
      <w:pPr>
        <w:spacing w:before="86" w:line="225" w:lineRule="auto"/>
        <w:ind w:left="78"/>
        <w:rPr>
          <w:rFonts w:hint="default" w:ascii="宋体" w:hAnsi="宋体" w:eastAsia="宋体" w:cs="宋体"/>
          <w:sz w:val="31"/>
          <w:szCs w:val="31"/>
          <w:lang w:val="en-US" w:eastAsia="zh-CN"/>
        </w:rPr>
      </w:pPr>
      <w:r>
        <w:rPr>
          <w:rFonts w:ascii="宋体" w:hAnsi="宋体" w:eastAsia="宋体" w:cs="宋体"/>
          <w:spacing w:val="3"/>
          <w:sz w:val="31"/>
          <w:szCs w:val="31"/>
        </w:rPr>
        <w:t>电话:</w:t>
      </w:r>
      <w:r>
        <w:rPr>
          <w:rFonts w:ascii="宋体" w:hAnsi="宋体" w:eastAsia="宋体" w:cs="宋体"/>
          <w:spacing w:val="108"/>
          <w:sz w:val="31"/>
          <w:szCs w:val="31"/>
        </w:rPr>
        <w:t xml:space="preserve"> </w:t>
      </w:r>
      <w:r>
        <w:rPr>
          <w:rFonts w:hint="eastAsia" w:ascii="宋体" w:hAnsi="宋体" w:eastAsia="宋体" w:cs="宋体"/>
          <w:spacing w:val="3"/>
          <w:sz w:val="31"/>
          <w:szCs w:val="31"/>
          <w:lang w:eastAsia="zh-CN"/>
        </w:rPr>
        <w:t>19530562848</w:t>
      </w:r>
      <w:r>
        <w:rPr>
          <w:rFonts w:ascii="宋体" w:hAnsi="宋体" w:eastAsia="宋体" w:cs="宋体"/>
          <w:spacing w:val="3"/>
          <w:sz w:val="31"/>
          <w:szCs w:val="31"/>
        </w:rPr>
        <w:t xml:space="preserve">     电话:</w:t>
      </w:r>
      <w:r>
        <w:rPr>
          <w:rFonts w:ascii="宋体" w:hAnsi="宋体" w:eastAsia="宋体" w:cs="宋体"/>
          <w:spacing w:val="128"/>
          <w:sz w:val="31"/>
          <w:szCs w:val="31"/>
        </w:rPr>
        <w:t xml:space="preserve"> </w:t>
      </w:r>
      <w:r>
        <w:rPr>
          <w:rFonts w:hint="eastAsia" w:ascii="宋体" w:hAnsi="宋体" w:eastAsia="宋体" w:cs="宋体"/>
          <w:spacing w:val="3"/>
          <w:sz w:val="31"/>
          <w:szCs w:val="31"/>
          <w:lang w:val="en-US" w:eastAsia="zh-CN"/>
        </w:rPr>
        <w:t>13636596689</w:t>
      </w:r>
    </w:p>
    <w:p w14:paraId="3D39536F">
      <w:pPr>
        <w:spacing w:before="102" w:line="222" w:lineRule="auto"/>
        <w:ind w:left="39"/>
        <w:rPr>
          <w:rFonts w:ascii="宋体" w:hAnsi="宋体" w:eastAsia="宋体" w:cs="宋体"/>
          <w:sz w:val="31"/>
          <w:szCs w:val="31"/>
        </w:rPr>
      </w:pPr>
      <w:r>
        <w:rPr>
          <w:rFonts w:ascii="宋体" w:hAnsi="宋体" w:eastAsia="宋体" w:cs="宋体"/>
          <w:spacing w:val="10"/>
          <w:sz w:val="31"/>
          <w:szCs w:val="31"/>
        </w:rPr>
        <w:t>传真:</w:t>
      </w:r>
      <w:r>
        <w:rPr>
          <w:rFonts w:ascii="宋体" w:hAnsi="宋体" w:eastAsia="宋体" w:cs="宋体"/>
          <w:sz w:val="31"/>
          <w:szCs w:val="31"/>
        </w:rPr>
        <w:t xml:space="preserve">                   </w:t>
      </w:r>
      <w:r>
        <w:rPr>
          <w:rFonts w:ascii="宋体" w:hAnsi="宋体" w:eastAsia="宋体" w:cs="宋体"/>
          <w:spacing w:val="10"/>
          <w:sz w:val="31"/>
          <w:szCs w:val="31"/>
        </w:rPr>
        <w:t>传真:</w:t>
      </w:r>
    </w:p>
    <w:p w14:paraId="588DAB21">
      <w:pPr>
        <w:spacing w:before="107" w:line="188" w:lineRule="auto"/>
        <w:ind w:left="78"/>
        <w:rPr>
          <w:rFonts w:ascii="宋体" w:hAnsi="宋体" w:eastAsia="宋体" w:cs="宋体"/>
          <w:sz w:val="31"/>
          <w:szCs w:val="31"/>
        </w:rPr>
      </w:pPr>
      <w:r>
        <w:rPr>
          <w:rFonts w:ascii="宋体" w:hAnsi="宋体" w:eastAsia="宋体" w:cs="宋体"/>
          <w:spacing w:val="-10"/>
          <w:sz w:val="31"/>
          <w:szCs w:val="31"/>
        </w:rPr>
        <w:t>电子邮</w:t>
      </w:r>
      <w:r>
        <w:rPr>
          <w:rFonts w:ascii="宋体" w:hAnsi="宋体" w:eastAsia="宋体" w:cs="宋体"/>
          <w:spacing w:val="3"/>
          <w:sz w:val="31"/>
          <w:szCs w:val="31"/>
        </w:rPr>
        <w:t xml:space="preserve">                  </w:t>
      </w:r>
      <w:r>
        <w:rPr>
          <w:rFonts w:ascii="宋体" w:hAnsi="宋体" w:eastAsia="宋体" w:cs="宋体"/>
          <w:spacing w:val="-10"/>
          <w:sz w:val="31"/>
          <w:szCs w:val="31"/>
        </w:rPr>
        <w:t>电子邮</w:t>
      </w:r>
    </w:p>
    <w:p w14:paraId="4CF81712">
      <w:pPr>
        <w:spacing w:before="89" w:line="223" w:lineRule="auto"/>
        <w:ind w:left="40"/>
        <w:rPr>
          <w:rFonts w:ascii="宋体" w:hAnsi="宋体" w:eastAsia="宋体" w:cs="宋体"/>
          <w:sz w:val="31"/>
          <w:szCs w:val="31"/>
        </w:rPr>
      </w:pPr>
      <w:r>
        <w:rPr>
          <w:rFonts w:ascii="宋体" w:hAnsi="宋体" w:eastAsia="宋体" w:cs="宋体"/>
          <w:spacing w:val="9"/>
          <w:sz w:val="31"/>
          <w:szCs w:val="31"/>
        </w:rPr>
        <w:t>件:                    件:</w:t>
      </w:r>
    </w:p>
    <w:p w14:paraId="0439771F">
      <w:pPr>
        <w:spacing w:before="106" w:line="228" w:lineRule="auto"/>
        <w:ind w:left="66"/>
        <w:rPr>
          <w:rFonts w:ascii="宋体" w:hAnsi="宋体" w:eastAsia="宋体" w:cs="宋体"/>
          <w:sz w:val="31"/>
          <w:szCs w:val="31"/>
        </w:rPr>
      </w:pPr>
      <w:r>
        <w:rPr>
          <w:rFonts w:ascii="宋体" w:hAnsi="宋体" w:eastAsia="宋体" w:cs="宋体"/>
          <w:spacing w:val="2"/>
          <w:sz w:val="31"/>
          <w:szCs w:val="31"/>
        </w:rPr>
        <w:t>网址:                   网址:</w:t>
      </w:r>
    </w:p>
    <w:p w14:paraId="216B02BC">
      <w:pPr>
        <w:spacing w:before="98" w:line="224" w:lineRule="auto"/>
        <w:ind w:left="42"/>
        <w:rPr>
          <w:rFonts w:ascii="宋体" w:hAnsi="宋体" w:eastAsia="宋体" w:cs="宋体"/>
          <w:sz w:val="31"/>
          <w:szCs w:val="31"/>
        </w:rPr>
      </w:pPr>
      <w:r>
        <w:rPr>
          <w:rFonts w:ascii="宋体" w:hAnsi="宋体" w:eastAsia="宋体" w:cs="宋体"/>
          <w:spacing w:val="1"/>
          <w:sz w:val="31"/>
          <w:szCs w:val="31"/>
        </w:rPr>
        <w:t xml:space="preserve">开户银                  </w:t>
      </w:r>
      <w:r>
        <w:rPr>
          <w:rFonts w:ascii="宋体" w:hAnsi="宋体" w:eastAsia="宋体" w:cs="宋体"/>
          <w:sz w:val="31"/>
          <w:szCs w:val="31"/>
        </w:rPr>
        <w:t>开户银</w:t>
      </w:r>
    </w:p>
    <w:p w14:paraId="561B3A50">
      <w:pPr>
        <w:spacing w:before="28" w:line="224" w:lineRule="auto"/>
        <w:ind w:left="46"/>
        <w:rPr>
          <w:rFonts w:ascii="宋体" w:hAnsi="宋体" w:eastAsia="宋体" w:cs="宋体"/>
          <w:sz w:val="31"/>
          <w:szCs w:val="31"/>
        </w:rPr>
      </w:pPr>
      <w:r>
        <w:rPr>
          <w:rFonts w:ascii="宋体" w:hAnsi="宋体" w:eastAsia="宋体" w:cs="宋体"/>
          <w:spacing w:val="9"/>
          <w:sz w:val="31"/>
          <w:szCs w:val="31"/>
        </w:rPr>
        <w:t>行:</w:t>
      </w:r>
      <w:r>
        <w:rPr>
          <w:rFonts w:ascii="宋体" w:hAnsi="宋体" w:eastAsia="宋体" w:cs="宋体"/>
          <w:spacing w:val="1"/>
          <w:sz w:val="31"/>
          <w:szCs w:val="31"/>
        </w:rPr>
        <w:t xml:space="preserve">                     </w:t>
      </w:r>
      <w:r>
        <w:rPr>
          <w:rFonts w:ascii="宋体" w:hAnsi="宋体" w:eastAsia="宋体" w:cs="宋体"/>
          <w:spacing w:val="9"/>
          <w:sz w:val="31"/>
          <w:szCs w:val="31"/>
        </w:rPr>
        <w:t>行:</w:t>
      </w:r>
    </w:p>
    <w:p w14:paraId="114CC105">
      <w:pPr>
        <w:spacing w:before="106" w:line="224" w:lineRule="auto"/>
        <w:ind w:left="46"/>
        <w:rPr>
          <w:rFonts w:ascii="宋体" w:hAnsi="宋体" w:eastAsia="宋体" w:cs="宋体"/>
          <w:sz w:val="31"/>
          <w:szCs w:val="31"/>
        </w:rPr>
      </w:pPr>
      <w:r>
        <w:rPr>
          <w:rFonts w:ascii="宋体" w:hAnsi="宋体" w:eastAsia="宋体" w:cs="宋体"/>
          <w:spacing w:val="1"/>
          <w:sz w:val="31"/>
          <w:szCs w:val="31"/>
        </w:rPr>
        <w:t>账</w:t>
      </w:r>
      <w:r>
        <w:rPr>
          <w:rFonts w:ascii="宋体" w:hAnsi="宋体" w:eastAsia="宋体" w:cs="宋体"/>
          <w:spacing w:val="31"/>
          <w:sz w:val="31"/>
          <w:szCs w:val="31"/>
        </w:rPr>
        <w:t xml:space="preserve"> </w:t>
      </w:r>
      <w:r>
        <w:rPr>
          <w:rFonts w:ascii="宋体" w:hAnsi="宋体" w:eastAsia="宋体" w:cs="宋体"/>
          <w:spacing w:val="1"/>
          <w:sz w:val="31"/>
          <w:szCs w:val="31"/>
        </w:rPr>
        <w:t>号:</w:t>
      </w:r>
      <w:r>
        <w:rPr>
          <w:rFonts w:ascii="宋体" w:hAnsi="宋体" w:eastAsia="宋体" w:cs="宋体"/>
          <w:sz w:val="31"/>
          <w:szCs w:val="31"/>
        </w:rPr>
        <w:t xml:space="preserve">                  </w:t>
      </w:r>
      <w:r>
        <w:rPr>
          <w:rFonts w:ascii="宋体" w:hAnsi="宋体" w:eastAsia="宋体" w:cs="宋体"/>
          <w:spacing w:val="1"/>
          <w:sz w:val="31"/>
          <w:szCs w:val="31"/>
        </w:rPr>
        <w:t>账</w:t>
      </w:r>
      <w:r>
        <w:rPr>
          <w:rFonts w:ascii="宋体" w:hAnsi="宋体" w:eastAsia="宋体" w:cs="宋体"/>
          <w:spacing w:val="44"/>
          <w:sz w:val="31"/>
          <w:szCs w:val="31"/>
        </w:rPr>
        <w:t xml:space="preserve"> </w:t>
      </w:r>
      <w:r>
        <w:rPr>
          <w:rFonts w:ascii="宋体" w:hAnsi="宋体" w:eastAsia="宋体" w:cs="宋体"/>
          <w:spacing w:val="1"/>
          <w:sz w:val="31"/>
          <w:szCs w:val="31"/>
        </w:rPr>
        <w:t>号:</w:t>
      </w:r>
    </w:p>
    <w:p w14:paraId="68428B80">
      <w:pPr>
        <w:spacing w:before="209" w:line="223" w:lineRule="auto"/>
        <w:jc w:val="right"/>
        <w:rPr>
          <w:rFonts w:ascii="宋体" w:hAnsi="宋体" w:eastAsia="宋体" w:cs="宋体"/>
          <w:spacing w:val="-7"/>
          <w:sz w:val="31"/>
          <w:szCs w:val="31"/>
        </w:rPr>
      </w:pPr>
    </w:p>
    <w:p w14:paraId="127EA689">
      <w:pPr>
        <w:spacing w:before="209" w:line="223" w:lineRule="auto"/>
        <w:jc w:val="right"/>
        <w:rPr>
          <w:rFonts w:ascii="宋体" w:hAnsi="宋体" w:eastAsia="宋体" w:cs="宋体"/>
          <w:spacing w:val="-7"/>
          <w:sz w:val="31"/>
          <w:szCs w:val="31"/>
        </w:rPr>
      </w:pPr>
    </w:p>
    <w:p w14:paraId="0C05D02A">
      <w:pPr>
        <w:spacing w:before="209" w:line="223" w:lineRule="auto"/>
        <w:jc w:val="right"/>
        <w:rPr>
          <w:rFonts w:ascii="宋体" w:hAnsi="宋体" w:eastAsia="宋体" w:cs="宋体"/>
          <w:spacing w:val="-7"/>
          <w:sz w:val="31"/>
          <w:szCs w:val="31"/>
        </w:rPr>
      </w:pPr>
    </w:p>
    <w:p w14:paraId="7816ADC7">
      <w:pPr>
        <w:spacing w:before="209" w:line="223" w:lineRule="auto"/>
        <w:jc w:val="right"/>
        <w:rPr>
          <w:rFonts w:ascii="宋体" w:hAnsi="宋体" w:eastAsia="宋体" w:cs="宋体"/>
          <w:sz w:val="31"/>
          <w:szCs w:val="31"/>
        </w:rPr>
      </w:pPr>
      <w:r>
        <w:rPr>
          <w:rFonts w:ascii="宋体" w:hAnsi="宋体" w:eastAsia="宋体" w:cs="宋体"/>
          <w:spacing w:val="-7"/>
          <w:sz w:val="31"/>
          <w:szCs w:val="31"/>
        </w:rPr>
        <w:t>202</w:t>
      </w:r>
      <w:r>
        <w:rPr>
          <w:rFonts w:hint="eastAsia" w:ascii="宋体" w:hAnsi="宋体" w:eastAsia="宋体" w:cs="宋体"/>
          <w:spacing w:val="-7"/>
          <w:sz w:val="31"/>
          <w:szCs w:val="31"/>
          <w:lang w:val="en-US" w:eastAsia="zh-CN"/>
        </w:rPr>
        <w:t>6</w:t>
      </w:r>
      <w:r>
        <w:rPr>
          <w:rFonts w:ascii="宋体" w:hAnsi="宋体" w:eastAsia="宋体" w:cs="宋体"/>
          <w:spacing w:val="-54"/>
          <w:sz w:val="31"/>
          <w:szCs w:val="31"/>
        </w:rPr>
        <w:t xml:space="preserve"> </w:t>
      </w:r>
      <w:r>
        <w:rPr>
          <w:rFonts w:ascii="宋体" w:hAnsi="宋体" w:eastAsia="宋体" w:cs="宋体"/>
          <w:spacing w:val="-7"/>
          <w:sz w:val="31"/>
          <w:szCs w:val="31"/>
        </w:rPr>
        <w:t>年</w:t>
      </w:r>
      <w:r>
        <w:rPr>
          <w:rFonts w:ascii="宋体" w:hAnsi="宋体" w:eastAsia="宋体" w:cs="宋体"/>
          <w:spacing w:val="-65"/>
          <w:sz w:val="31"/>
          <w:szCs w:val="31"/>
        </w:rPr>
        <w:t xml:space="preserve"> </w:t>
      </w:r>
      <w:r>
        <w:rPr>
          <w:rFonts w:hint="eastAsia" w:ascii="宋体" w:hAnsi="宋体" w:eastAsia="宋体" w:cs="宋体"/>
          <w:spacing w:val="-7"/>
          <w:sz w:val="31"/>
          <w:szCs w:val="31"/>
          <w:lang w:val="en-US" w:eastAsia="zh-CN"/>
        </w:rPr>
        <w:t>10</w:t>
      </w:r>
      <w:r>
        <w:rPr>
          <w:rFonts w:ascii="宋体" w:hAnsi="宋体" w:eastAsia="宋体" w:cs="宋体"/>
          <w:spacing w:val="-7"/>
          <w:sz w:val="31"/>
          <w:szCs w:val="31"/>
        </w:rPr>
        <w:t>月</w:t>
      </w:r>
      <w:r>
        <w:rPr>
          <w:rFonts w:ascii="宋体" w:hAnsi="宋体" w:eastAsia="宋体" w:cs="宋体"/>
          <w:spacing w:val="-64"/>
          <w:sz w:val="31"/>
          <w:szCs w:val="31"/>
        </w:rPr>
        <w:t xml:space="preserve"> </w:t>
      </w:r>
      <w:r>
        <w:rPr>
          <w:rFonts w:hint="eastAsia" w:ascii="宋体" w:hAnsi="宋体" w:eastAsia="宋体" w:cs="宋体"/>
          <w:spacing w:val="-7"/>
          <w:sz w:val="31"/>
          <w:szCs w:val="31"/>
          <w:lang w:val="en-US" w:eastAsia="zh-CN"/>
        </w:rPr>
        <w:t>20</w:t>
      </w:r>
      <w:r>
        <w:rPr>
          <w:rFonts w:ascii="宋体" w:hAnsi="宋体" w:eastAsia="宋体" w:cs="宋体"/>
          <w:spacing w:val="-7"/>
          <w:sz w:val="31"/>
          <w:szCs w:val="31"/>
        </w:rPr>
        <w:t>日</w:t>
      </w:r>
    </w:p>
    <w:p w14:paraId="77A61F0E">
      <w:pPr>
        <w:spacing w:line="222" w:lineRule="auto"/>
        <w:rPr>
          <w:rFonts w:ascii="宋体" w:hAnsi="宋体" w:eastAsia="宋体" w:cs="宋体"/>
          <w:sz w:val="31"/>
          <w:szCs w:val="31"/>
        </w:rPr>
        <w:sectPr>
          <w:footerReference r:id="rId9" w:type="default"/>
          <w:pgSz w:w="12240" w:h="15840"/>
          <w:pgMar w:top="1346" w:right="1772" w:bottom="920" w:left="1833" w:header="0" w:footer="720" w:gutter="0"/>
          <w:cols w:space="720" w:num="1"/>
        </w:sectPr>
      </w:pPr>
    </w:p>
    <w:p w14:paraId="48DC6975">
      <w:pPr>
        <w:pStyle w:val="4"/>
        <w:spacing w:before="139" w:line="221" w:lineRule="auto"/>
        <w:ind w:left="1597" w:firstLine="1000" w:firstLineChars="300"/>
        <w:outlineLvl w:val="0"/>
        <w:rPr>
          <w:sz w:val="31"/>
          <w:szCs w:val="31"/>
        </w:rPr>
      </w:pPr>
      <w:bookmarkStart w:id="2" w:name="bookmark4"/>
      <w:bookmarkEnd w:id="2"/>
      <w:bookmarkStart w:id="3" w:name="bookmark3"/>
      <w:bookmarkEnd w:id="3"/>
      <w:r>
        <w:rPr>
          <w:b/>
          <w:bCs/>
          <w:spacing w:val="11"/>
          <w:sz w:val="31"/>
          <w:szCs w:val="31"/>
        </w:rPr>
        <w:t>第二章</w:t>
      </w:r>
      <w:r>
        <w:rPr>
          <w:spacing w:val="11"/>
          <w:sz w:val="31"/>
          <w:szCs w:val="31"/>
        </w:rPr>
        <w:t xml:space="preserve"> </w:t>
      </w:r>
      <w:r>
        <w:rPr>
          <w:b/>
          <w:bCs/>
          <w:spacing w:val="11"/>
          <w:sz w:val="31"/>
          <w:szCs w:val="31"/>
        </w:rPr>
        <w:t>投标人须知</w:t>
      </w:r>
    </w:p>
    <w:p w14:paraId="1A1D7075">
      <w:pPr>
        <w:spacing w:line="297" w:lineRule="auto"/>
        <w:rPr>
          <w:rFonts w:ascii="Arial"/>
          <w:sz w:val="21"/>
        </w:rPr>
      </w:pPr>
    </w:p>
    <w:p w14:paraId="3D41B4B8">
      <w:pPr>
        <w:spacing w:line="297" w:lineRule="auto"/>
        <w:rPr>
          <w:rFonts w:ascii="Arial"/>
          <w:sz w:val="21"/>
        </w:rPr>
      </w:pPr>
    </w:p>
    <w:p w14:paraId="4EDDC74C">
      <w:pPr>
        <w:spacing w:line="297" w:lineRule="auto"/>
        <w:rPr>
          <w:rFonts w:ascii="Arial"/>
          <w:sz w:val="21"/>
        </w:rPr>
      </w:pPr>
    </w:p>
    <w:p w14:paraId="24787636">
      <w:pPr>
        <w:pStyle w:val="4"/>
        <w:spacing w:before="68" w:line="218" w:lineRule="auto"/>
        <w:outlineLvl w:val="1"/>
        <w:rPr>
          <w:sz w:val="21"/>
          <w:szCs w:val="21"/>
        </w:rPr>
      </w:pPr>
      <w:bookmarkStart w:id="4" w:name="bookmark111"/>
      <w:bookmarkEnd w:id="4"/>
      <w:r>
        <w:rPr>
          <w:b/>
          <w:bCs/>
          <w:spacing w:val="2"/>
          <w:sz w:val="21"/>
          <w:szCs w:val="21"/>
        </w:rPr>
        <w:t>投标人须知前附表</w:t>
      </w:r>
    </w:p>
    <w:p w14:paraId="59B95CD6">
      <w:pPr>
        <w:spacing w:line="67" w:lineRule="exact"/>
      </w:pPr>
    </w:p>
    <w:tbl>
      <w:tblPr>
        <w:tblStyle w:val="12"/>
        <w:tblW w:w="8230"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166"/>
        <w:gridCol w:w="5082"/>
      </w:tblGrid>
      <w:tr w14:paraId="0F7B5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1790344D">
            <w:pPr>
              <w:pStyle w:val="13"/>
              <w:spacing w:before="179" w:line="220" w:lineRule="auto"/>
              <w:ind w:left="159"/>
              <w:rPr>
                <w:sz w:val="21"/>
                <w:szCs w:val="21"/>
              </w:rPr>
            </w:pPr>
            <w:r>
              <w:rPr>
                <w:b/>
                <w:bCs/>
                <w:spacing w:val="4"/>
                <w:sz w:val="21"/>
                <w:szCs w:val="21"/>
              </w:rPr>
              <w:t>条款号</w:t>
            </w:r>
          </w:p>
        </w:tc>
        <w:tc>
          <w:tcPr>
            <w:tcW w:w="2166" w:type="dxa"/>
            <w:vAlign w:val="top"/>
          </w:tcPr>
          <w:p w14:paraId="34B013E7">
            <w:pPr>
              <w:pStyle w:val="13"/>
              <w:spacing w:before="179" w:line="220" w:lineRule="auto"/>
              <w:ind w:left="889"/>
              <w:rPr>
                <w:sz w:val="21"/>
                <w:szCs w:val="21"/>
              </w:rPr>
            </w:pPr>
            <w:r>
              <w:rPr>
                <w:b/>
                <w:bCs/>
                <w:spacing w:val="6"/>
                <w:sz w:val="21"/>
                <w:szCs w:val="21"/>
              </w:rPr>
              <w:t>条款名称</w:t>
            </w:r>
          </w:p>
        </w:tc>
        <w:tc>
          <w:tcPr>
            <w:tcW w:w="5082" w:type="dxa"/>
            <w:vAlign w:val="top"/>
          </w:tcPr>
          <w:p w14:paraId="0D742AC9">
            <w:pPr>
              <w:pStyle w:val="13"/>
              <w:spacing w:before="179" w:line="220" w:lineRule="auto"/>
              <w:ind w:left="1856"/>
              <w:rPr>
                <w:sz w:val="21"/>
                <w:szCs w:val="21"/>
              </w:rPr>
            </w:pPr>
            <w:r>
              <w:rPr>
                <w:b/>
                <w:bCs/>
                <w:spacing w:val="6"/>
                <w:sz w:val="21"/>
                <w:szCs w:val="21"/>
              </w:rPr>
              <w:t>编列内容</w:t>
            </w:r>
          </w:p>
        </w:tc>
      </w:tr>
      <w:tr w14:paraId="1D531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982" w:type="dxa"/>
            <w:vAlign w:val="top"/>
          </w:tcPr>
          <w:p w14:paraId="6DDDF017">
            <w:pPr>
              <w:spacing w:line="289" w:lineRule="auto"/>
              <w:rPr>
                <w:rFonts w:ascii="Arial"/>
                <w:sz w:val="21"/>
              </w:rPr>
            </w:pPr>
          </w:p>
          <w:p w14:paraId="15FA6F42">
            <w:pPr>
              <w:spacing w:line="289" w:lineRule="auto"/>
              <w:rPr>
                <w:rFonts w:ascii="Arial"/>
                <w:sz w:val="21"/>
              </w:rPr>
            </w:pPr>
          </w:p>
          <w:p w14:paraId="3D82DFF1">
            <w:pPr>
              <w:spacing w:before="64" w:line="266" w:lineRule="exact"/>
              <w:ind w:left="288"/>
              <w:rPr>
                <w:rFonts w:ascii="Calibri" w:hAnsi="Calibri" w:eastAsia="Calibri" w:cs="Calibri"/>
                <w:sz w:val="21"/>
                <w:szCs w:val="21"/>
              </w:rPr>
            </w:pPr>
            <w:r>
              <w:rPr>
                <w:rFonts w:ascii="Calibri" w:hAnsi="Calibri" w:eastAsia="Calibri" w:cs="Calibri"/>
                <w:spacing w:val="-2"/>
                <w:position w:val="1"/>
                <w:sz w:val="21"/>
                <w:szCs w:val="21"/>
              </w:rPr>
              <w:t>1.1.2</w:t>
            </w:r>
          </w:p>
        </w:tc>
        <w:tc>
          <w:tcPr>
            <w:tcW w:w="2166" w:type="dxa"/>
            <w:vAlign w:val="top"/>
          </w:tcPr>
          <w:p w14:paraId="50CE2E2E">
            <w:pPr>
              <w:spacing w:line="276" w:lineRule="auto"/>
              <w:rPr>
                <w:rFonts w:ascii="Arial"/>
                <w:sz w:val="21"/>
              </w:rPr>
            </w:pPr>
          </w:p>
          <w:p w14:paraId="7C036A8A">
            <w:pPr>
              <w:spacing w:line="276" w:lineRule="auto"/>
              <w:rPr>
                <w:rFonts w:ascii="Arial"/>
                <w:sz w:val="21"/>
              </w:rPr>
            </w:pPr>
          </w:p>
          <w:p w14:paraId="23F6171F">
            <w:pPr>
              <w:pStyle w:val="13"/>
              <w:spacing w:before="68" w:line="220" w:lineRule="auto"/>
              <w:ind w:left="1024"/>
              <w:rPr>
                <w:sz w:val="21"/>
                <w:szCs w:val="21"/>
              </w:rPr>
            </w:pPr>
            <w:r>
              <w:rPr>
                <w:spacing w:val="-2"/>
                <w:sz w:val="21"/>
                <w:szCs w:val="21"/>
              </w:rPr>
              <w:t>招标人</w:t>
            </w:r>
          </w:p>
        </w:tc>
        <w:tc>
          <w:tcPr>
            <w:tcW w:w="5082" w:type="dxa"/>
            <w:vAlign w:val="top"/>
          </w:tcPr>
          <w:p w14:paraId="3A9A2621">
            <w:pPr>
              <w:pStyle w:val="13"/>
              <w:spacing w:before="22" w:line="220" w:lineRule="auto"/>
              <w:ind w:left="115"/>
              <w:rPr>
                <w:color w:val="FF0000"/>
                <w:sz w:val="21"/>
                <w:szCs w:val="21"/>
              </w:rPr>
            </w:pPr>
            <w:r>
              <w:rPr>
                <w:spacing w:val="-1"/>
                <w:sz w:val="21"/>
                <w:szCs w:val="21"/>
              </w:rPr>
              <w:t>名称：</w:t>
            </w:r>
            <w:r>
              <w:rPr>
                <w:rFonts w:hint="eastAsia"/>
                <w:color w:val="FF0000"/>
                <w:spacing w:val="-1"/>
                <w:sz w:val="21"/>
                <w:szCs w:val="21"/>
              </w:rPr>
              <w:t>湖北晟信企业运营管理有限公司</w:t>
            </w:r>
          </w:p>
          <w:p w14:paraId="2F4C4777">
            <w:pPr>
              <w:pStyle w:val="13"/>
              <w:spacing w:before="21" w:line="237" w:lineRule="auto"/>
              <w:ind w:left="112"/>
              <w:rPr>
                <w:sz w:val="21"/>
                <w:szCs w:val="21"/>
              </w:rPr>
            </w:pPr>
            <w:r>
              <w:rPr>
                <w:spacing w:val="-1"/>
                <w:sz w:val="21"/>
                <w:szCs w:val="21"/>
              </w:rPr>
              <w:t>地址：</w:t>
            </w:r>
            <w:r>
              <w:rPr>
                <w:rFonts w:hint="eastAsia"/>
                <w:color w:val="FF0000"/>
                <w:spacing w:val="-1"/>
                <w:sz w:val="21"/>
                <w:szCs w:val="21"/>
              </w:rPr>
              <w:t>房县城关镇中西关社区南郡路2号</w:t>
            </w:r>
          </w:p>
          <w:p w14:paraId="5DBA6BFD">
            <w:pPr>
              <w:pStyle w:val="13"/>
              <w:spacing w:line="219" w:lineRule="auto"/>
              <w:ind w:left="113"/>
              <w:rPr>
                <w:rFonts w:hint="eastAsia" w:eastAsia="宋体"/>
                <w:sz w:val="21"/>
                <w:szCs w:val="21"/>
                <w:lang w:eastAsia="zh-CN"/>
              </w:rPr>
            </w:pPr>
            <w:r>
              <w:rPr>
                <w:spacing w:val="-1"/>
                <w:sz w:val="21"/>
                <w:szCs w:val="21"/>
              </w:rPr>
              <w:t>联系人：</w:t>
            </w:r>
            <w:r>
              <w:rPr>
                <w:rFonts w:hint="eastAsia"/>
                <w:color w:val="FF0000"/>
                <w:spacing w:val="-1"/>
                <w:sz w:val="21"/>
                <w:szCs w:val="21"/>
                <w:lang w:eastAsia="zh-CN"/>
              </w:rPr>
              <w:t>汪治臣</w:t>
            </w:r>
          </w:p>
          <w:p w14:paraId="3FC90E81">
            <w:pPr>
              <w:pStyle w:val="13"/>
              <w:spacing w:before="21" w:line="237" w:lineRule="auto"/>
              <w:ind w:left="137"/>
              <w:rPr>
                <w:rFonts w:hint="eastAsia" w:ascii="Calibri" w:hAnsi="Calibri" w:eastAsia="宋体" w:cs="Calibri"/>
                <w:sz w:val="21"/>
                <w:szCs w:val="21"/>
                <w:lang w:eastAsia="zh-CN"/>
              </w:rPr>
            </w:pPr>
            <w:r>
              <w:rPr>
                <w:spacing w:val="-4"/>
                <w:sz w:val="21"/>
                <w:szCs w:val="21"/>
              </w:rPr>
              <w:t>电话：</w:t>
            </w:r>
            <w:r>
              <w:rPr>
                <w:rFonts w:hint="eastAsia" w:ascii="Calibri" w:hAnsi="Calibri" w:eastAsia="宋体" w:cs="Calibri"/>
                <w:color w:val="FF0000"/>
                <w:spacing w:val="-4"/>
                <w:sz w:val="21"/>
                <w:szCs w:val="21"/>
                <w:highlight w:val="none"/>
                <w:lang w:eastAsia="zh-CN"/>
              </w:rPr>
              <w:t>19530562848</w:t>
            </w:r>
          </w:p>
        </w:tc>
      </w:tr>
      <w:tr w14:paraId="45D09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0" w:hRule="atLeast"/>
        </w:trPr>
        <w:tc>
          <w:tcPr>
            <w:tcW w:w="982" w:type="dxa"/>
            <w:vAlign w:val="top"/>
          </w:tcPr>
          <w:p w14:paraId="15230ADD">
            <w:pPr>
              <w:spacing w:line="243" w:lineRule="auto"/>
              <w:rPr>
                <w:rFonts w:ascii="Arial"/>
                <w:sz w:val="21"/>
              </w:rPr>
            </w:pPr>
          </w:p>
          <w:p w14:paraId="5D513DCC">
            <w:pPr>
              <w:spacing w:line="243" w:lineRule="auto"/>
              <w:rPr>
                <w:rFonts w:ascii="Arial"/>
                <w:sz w:val="21"/>
              </w:rPr>
            </w:pPr>
          </w:p>
          <w:p w14:paraId="30DC7A9F">
            <w:pPr>
              <w:spacing w:line="244" w:lineRule="auto"/>
              <w:rPr>
                <w:rFonts w:ascii="Arial"/>
                <w:sz w:val="21"/>
              </w:rPr>
            </w:pPr>
          </w:p>
          <w:p w14:paraId="3459E2C4">
            <w:pPr>
              <w:spacing w:before="64" w:line="265" w:lineRule="exact"/>
              <w:ind w:left="288"/>
              <w:rPr>
                <w:rFonts w:ascii="Calibri" w:hAnsi="Calibri" w:eastAsia="Calibri" w:cs="Calibri"/>
                <w:sz w:val="21"/>
                <w:szCs w:val="21"/>
              </w:rPr>
            </w:pPr>
            <w:r>
              <w:rPr>
                <w:rFonts w:ascii="Calibri" w:hAnsi="Calibri" w:eastAsia="Calibri" w:cs="Calibri"/>
                <w:spacing w:val="-2"/>
                <w:position w:val="1"/>
                <w:sz w:val="21"/>
                <w:szCs w:val="21"/>
              </w:rPr>
              <w:t>1.1.3</w:t>
            </w:r>
          </w:p>
        </w:tc>
        <w:tc>
          <w:tcPr>
            <w:tcW w:w="2166" w:type="dxa"/>
            <w:vAlign w:val="top"/>
          </w:tcPr>
          <w:p w14:paraId="1C3FB5EA">
            <w:pPr>
              <w:spacing w:line="351" w:lineRule="auto"/>
              <w:rPr>
                <w:rFonts w:ascii="Arial"/>
                <w:sz w:val="21"/>
              </w:rPr>
            </w:pPr>
          </w:p>
          <w:p w14:paraId="57F8F213">
            <w:pPr>
              <w:spacing w:line="352" w:lineRule="auto"/>
              <w:rPr>
                <w:rFonts w:ascii="Arial"/>
                <w:sz w:val="21"/>
              </w:rPr>
            </w:pPr>
          </w:p>
          <w:p w14:paraId="4FC05C59">
            <w:pPr>
              <w:pStyle w:val="13"/>
              <w:spacing w:before="68" w:line="219" w:lineRule="auto"/>
              <w:ind w:left="708"/>
              <w:rPr>
                <w:sz w:val="21"/>
                <w:szCs w:val="21"/>
              </w:rPr>
            </w:pPr>
            <w:r>
              <w:rPr>
                <w:spacing w:val="-1"/>
                <w:sz w:val="21"/>
                <w:szCs w:val="21"/>
              </w:rPr>
              <w:t>招标代理机构</w:t>
            </w:r>
          </w:p>
        </w:tc>
        <w:tc>
          <w:tcPr>
            <w:tcW w:w="5082" w:type="dxa"/>
            <w:vAlign w:val="top"/>
          </w:tcPr>
          <w:p w14:paraId="1F83545C">
            <w:pPr>
              <w:pStyle w:val="13"/>
              <w:spacing w:before="25" w:line="220" w:lineRule="auto"/>
              <w:ind w:left="115"/>
              <w:rPr>
                <w:rFonts w:hint="eastAsia" w:eastAsia="宋体"/>
                <w:sz w:val="21"/>
                <w:szCs w:val="21"/>
                <w:lang w:eastAsia="zh-CN"/>
              </w:rPr>
            </w:pPr>
            <w:r>
              <w:rPr>
                <w:spacing w:val="-1"/>
                <w:sz w:val="21"/>
                <w:szCs w:val="21"/>
              </w:rPr>
              <w:t>名称：</w:t>
            </w:r>
            <w:r>
              <w:rPr>
                <w:rFonts w:hint="eastAsia"/>
                <w:color w:val="FF0000"/>
                <w:spacing w:val="-1"/>
                <w:sz w:val="21"/>
                <w:szCs w:val="21"/>
                <w:lang w:eastAsia="zh-CN"/>
              </w:rPr>
              <w:t>泾清项目管理有限公司</w:t>
            </w:r>
          </w:p>
          <w:p w14:paraId="09686364">
            <w:pPr>
              <w:pStyle w:val="13"/>
              <w:spacing w:line="239" w:lineRule="auto"/>
              <w:ind w:left="126"/>
              <w:rPr>
                <w:rFonts w:hint="default" w:eastAsia="宋体"/>
                <w:color w:val="FF0000"/>
                <w:spacing w:val="-3"/>
                <w:sz w:val="21"/>
                <w:szCs w:val="21"/>
                <w:lang w:val="en-US" w:eastAsia="zh-CN"/>
              </w:rPr>
            </w:pPr>
            <w:r>
              <w:rPr>
                <w:spacing w:val="-3"/>
                <w:sz w:val="21"/>
                <w:szCs w:val="21"/>
              </w:rPr>
              <w:t>地址：</w:t>
            </w:r>
            <w:r>
              <w:rPr>
                <w:rFonts w:hint="eastAsia"/>
                <w:color w:val="FF0000"/>
                <w:spacing w:val="-3"/>
                <w:sz w:val="21"/>
                <w:szCs w:val="21"/>
                <w:lang w:val="en-US" w:eastAsia="zh-CN"/>
              </w:rPr>
              <w:t>房县红塔镇七河村二组（国际建材城）D5-08栋301室）</w:t>
            </w:r>
          </w:p>
          <w:p w14:paraId="23B81F54">
            <w:pPr>
              <w:pStyle w:val="13"/>
              <w:spacing w:before="11" w:line="220" w:lineRule="auto"/>
              <w:ind w:left="113"/>
              <w:rPr>
                <w:rFonts w:hint="eastAsia" w:eastAsia="宋体"/>
                <w:sz w:val="21"/>
                <w:szCs w:val="21"/>
                <w:lang w:eastAsia="zh-CN"/>
              </w:rPr>
            </w:pPr>
            <w:r>
              <w:rPr>
                <w:spacing w:val="-1"/>
                <w:sz w:val="21"/>
                <w:szCs w:val="21"/>
              </w:rPr>
              <w:t>联系人：</w:t>
            </w:r>
            <w:r>
              <w:rPr>
                <w:rFonts w:hint="eastAsia"/>
                <w:color w:val="FF0000"/>
                <w:spacing w:val="-1"/>
                <w:sz w:val="21"/>
                <w:szCs w:val="21"/>
                <w:lang w:eastAsia="zh-CN"/>
              </w:rPr>
              <w:t>范艳霞</w:t>
            </w:r>
          </w:p>
          <w:p w14:paraId="086125C3">
            <w:pPr>
              <w:pStyle w:val="13"/>
              <w:spacing w:before="21" w:line="237" w:lineRule="auto"/>
              <w:ind w:left="137"/>
              <w:rPr>
                <w:rFonts w:ascii="Calibri" w:hAnsi="Calibri" w:eastAsia="Calibri" w:cs="Calibri"/>
                <w:sz w:val="21"/>
                <w:szCs w:val="21"/>
              </w:rPr>
            </w:pPr>
            <w:r>
              <w:rPr>
                <w:spacing w:val="-4"/>
                <w:sz w:val="21"/>
                <w:szCs w:val="21"/>
              </w:rPr>
              <w:t>电话：</w:t>
            </w:r>
            <w:r>
              <w:rPr>
                <w:rFonts w:hint="eastAsia" w:ascii="Calibri" w:hAnsi="Calibri" w:cs="Calibri"/>
                <w:color w:val="FF0000"/>
                <w:spacing w:val="-4"/>
                <w:sz w:val="21"/>
                <w:szCs w:val="21"/>
                <w:lang w:val="en-US" w:eastAsia="zh-CN"/>
              </w:rPr>
              <w:t>13636596689</w:t>
            </w:r>
          </w:p>
        </w:tc>
      </w:tr>
      <w:tr w14:paraId="7F6A3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82" w:type="dxa"/>
            <w:vAlign w:val="top"/>
          </w:tcPr>
          <w:p w14:paraId="495429DD">
            <w:pPr>
              <w:spacing w:before="199" w:line="210" w:lineRule="auto"/>
              <w:ind w:left="288"/>
              <w:rPr>
                <w:rFonts w:ascii="Calibri" w:hAnsi="Calibri" w:eastAsia="Calibri" w:cs="Calibri"/>
                <w:sz w:val="21"/>
                <w:szCs w:val="21"/>
              </w:rPr>
            </w:pPr>
            <w:r>
              <w:rPr>
                <w:rFonts w:ascii="Calibri" w:hAnsi="Calibri" w:eastAsia="Calibri" w:cs="Calibri"/>
                <w:spacing w:val="-2"/>
                <w:sz w:val="21"/>
                <w:szCs w:val="21"/>
              </w:rPr>
              <w:t>1.1.4</w:t>
            </w:r>
          </w:p>
        </w:tc>
        <w:tc>
          <w:tcPr>
            <w:tcW w:w="2166" w:type="dxa"/>
            <w:vAlign w:val="top"/>
          </w:tcPr>
          <w:p w14:paraId="3C45402B">
            <w:pPr>
              <w:pStyle w:val="13"/>
              <w:spacing w:before="177" w:line="217" w:lineRule="auto"/>
              <w:ind w:left="708"/>
              <w:rPr>
                <w:sz w:val="21"/>
                <w:szCs w:val="21"/>
              </w:rPr>
            </w:pPr>
            <w:r>
              <w:rPr>
                <w:spacing w:val="-2"/>
                <w:sz w:val="21"/>
                <w:szCs w:val="21"/>
              </w:rPr>
              <w:t>招标项目名称</w:t>
            </w:r>
          </w:p>
        </w:tc>
        <w:tc>
          <w:tcPr>
            <w:tcW w:w="5082" w:type="dxa"/>
            <w:vAlign w:val="top"/>
          </w:tcPr>
          <w:p w14:paraId="39EC3521">
            <w:pPr>
              <w:pStyle w:val="13"/>
              <w:spacing w:before="102" w:line="227" w:lineRule="auto"/>
              <w:ind w:left="113"/>
              <w:rPr>
                <w:rFonts w:hint="eastAsia" w:ascii="Calibri" w:hAnsi="Calibri" w:eastAsia="宋体" w:cs="Calibri"/>
                <w:sz w:val="21"/>
                <w:szCs w:val="21"/>
                <w:lang w:eastAsia="zh-CN"/>
              </w:rPr>
            </w:pPr>
            <w:r>
              <w:rPr>
                <w:rFonts w:hint="eastAsia"/>
                <w:color w:val="FF0000"/>
                <w:spacing w:val="-1"/>
                <w:sz w:val="21"/>
                <w:szCs w:val="21"/>
                <w:lang w:eastAsia="zh-CN"/>
              </w:rPr>
              <w:t>湖北晟信废旧锂电池回收梯次利用软包卷绕电池设备二期采购项目</w:t>
            </w:r>
          </w:p>
        </w:tc>
      </w:tr>
      <w:tr w14:paraId="788C9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82" w:type="dxa"/>
            <w:vAlign w:val="top"/>
          </w:tcPr>
          <w:p w14:paraId="009DE70A">
            <w:pPr>
              <w:spacing w:before="291" w:line="265" w:lineRule="exact"/>
              <w:ind w:left="288"/>
              <w:rPr>
                <w:rFonts w:ascii="Calibri" w:hAnsi="Calibri" w:eastAsia="Calibri" w:cs="Calibri"/>
                <w:sz w:val="21"/>
                <w:szCs w:val="21"/>
              </w:rPr>
            </w:pPr>
            <w:r>
              <w:rPr>
                <w:rFonts w:ascii="Calibri" w:hAnsi="Calibri" w:eastAsia="Calibri" w:cs="Calibri"/>
                <w:spacing w:val="-2"/>
                <w:position w:val="1"/>
                <w:sz w:val="21"/>
                <w:szCs w:val="21"/>
              </w:rPr>
              <w:t>1.2.1</w:t>
            </w:r>
          </w:p>
        </w:tc>
        <w:tc>
          <w:tcPr>
            <w:tcW w:w="2166" w:type="dxa"/>
            <w:vAlign w:val="top"/>
          </w:tcPr>
          <w:p w14:paraId="0B1D0F2F">
            <w:pPr>
              <w:pStyle w:val="13"/>
              <w:spacing w:before="268" w:line="220" w:lineRule="auto"/>
              <w:ind w:left="612"/>
              <w:rPr>
                <w:sz w:val="21"/>
                <w:szCs w:val="21"/>
              </w:rPr>
            </w:pPr>
            <w:r>
              <w:rPr>
                <w:spacing w:val="-3"/>
                <w:sz w:val="21"/>
                <w:szCs w:val="21"/>
              </w:rPr>
              <w:t>资金来源及比例</w:t>
            </w:r>
          </w:p>
        </w:tc>
        <w:tc>
          <w:tcPr>
            <w:tcW w:w="5082" w:type="dxa"/>
            <w:vAlign w:val="top"/>
          </w:tcPr>
          <w:p w14:paraId="74FE5C90">
            <w:pPr>
              <w:pStyle w:val="13"/>
              <w:spacing w:before="59" w:line="232" w:lineRule="auto"/>
              <w:ind w:left="111" w:right="90" w:firstLine="3"/>
              <w:rPr>
                <w:rFonts w:ascii="Calibri" w:hAnsi="Calibri" w:eastAsia="Calibri" w:cs="Calibri"/>
                <w:sz w:val="21"/>
                <w:szCs w:val="21"/>
              </w:rPr>
            </w:pPr>
            <w:r>
              <w:rPr>
                <w:color w:val="FF0000"/>
                <w:spacing w:val="-5"/>
                <w:sz w:val="21"/>
                <w:szCs w:val="21"/>
              </w:rPr>
              <w:t>建设资金来自</w:t>
            </w:r>
            <w:r>
              <w:rPr>
                <w:rFonts w:hint="eastAsia"/>
                <w:color w:val="FF0000"/>
                <w:spacing w:val="-5"/>
                <w:sz w:val="21"/>
                <w:szCs w:val="21"/>
                <w:lang w:eastAsia="zh-CN"/>
              </w:rPr>
              <w:t>：</w:t>
            </w:r>
            <w:r>
              <w:rPr>
                <w:rFonts w:hint="eastAsia"/>
                <w:color w:val="FF0000"/>
                <w:spacing w:val="-5"/>
                <w:sz w:val="21"/>
                <w:szCs w:val="21"/>
                <w:lang w:val="en-US" w:eastAsia="zh-CN"/>
              </w:rPr>
              <w:t>自筹</w:t>
            </w:r>
            <w:r>
              <w:rPr>
                <w:color w:val="FF0000"/>
                <w:spacing w:val="-5"/>
                <w:sz w:val="21"/>
                <w:szCs w:val="21"/>
              </w:rPr>
              <w:t>，项目出资比例为</w:t>
            </w:r>
            <w:r>
              <w:rPr>
                <w:rFonts w:ascii="Calibri" w:hAnsi="Calibri" w:eastAsia="Calibri" w:cs="Calibri"/>
                <w:color w:val="FF0000"/>
                <w:spacing w:val="-1"/>
                <w:sz w:val="21"/>
                <w:szCs w:val="21"/>
              </w:rPr>
              <w:t>:100.0%</w:t>
            </w:r>
          </w:p>
        </w:tc>
      </w:tr>
      <w:tr w14:paraId="3AEA8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82" w:type="dxa"/>
            <w:vAlign w:val="top"/>
          </w:tcPr>
          <w:p w14:paraId="1833470A">
            <w:pPr>
              <w:spacing w:before="291" w:line="266" w:lineRule="exact"/>
              <w:ind w:left="288"/>
              <w:rPr>
                <w:rFonts w:ascii="Calibri" w:hAnsi="Calibri" w:eastAsia="Calibri" w:cs="Calibri"/>
                <w:sz w:val="21"/>
                <w:szCs w:val="21"/>
              </w:rPr>
            </w:pPr>
            <w:r>
              <w:rPr>
                <w:rFonts w:ascii="Calibri" w:hAnsi="Calibri" w:eastAsia="Calibri" w:cs="Calibri"/>
                <w:spacing w:val="-2"/>
                <w:position w:val="1"/>
                <w:sz w:val="21"/>
                <w:szCs w:val="21"/>
              </w:rPr>
              <w:t>1.2.2</w:t>
            </w:r>
          </w:p>
        </w:tc>
        <w:tc>
          <w:tcPr>
            <w:tcW w:w="2166" w:type="dxa"/>
            <w:vAlign w:val="top"/>
          </w:tcPr>
          <w:p w14:paraId="2ECAC21E">
            <w:pPr>
              <w:pStyle w:val="13"/>
              <w:spacing w:before="269" w:line="220" w:lineRule="auto"/>
              <w:ind w:left="717"/>
              <w:rPr>
                <w:sz w:val="21"/>
                <w:szCs w:val="21"/>
              </w:rPr>
            </w:pPr>
            <w:r>
              <w:rPr>
                <w:spacing w:val="-3"/>
                <w:sz w:val="21"/>
                <w:szCs w:val="21"/>
              </w:rPr>
              <w:t>资金落实情况</w:t>
            </w:r>
          </w:p>
        </w:tc>
        <w:tc>
          <w:tcPr>
            <w:tcW w:w="5082" w:type="dxa"/>
            <w:vAlign w:val="top"/>
          </w:tcPr>
          <w:p w14:paraId="02CB4287">
            <w:pPr>
              <w:pStyle w:val="13"/>
              <w:spacing w:before="194" w:line="220" w:lineRule="auto"/>
              <w:ind w:left="135"/>
              <w:rPr>
                <w:sz w:val="21"/>
                <w:szCs w:val="21"/>
              </w:rPr>
            </w:pPr>
            <w:r>
              <w:rPr>
                <w:color w:val="FF0000"/>
                <w:spacing w:val="-7"/>
                <w:sz w:val="21"/>
                <w:szCs w:val="21"/>
              </w:rPr>
              <w:t>已落实</w:t>
            </w:r>
          </w:p>
        </w:tc>
      </w:tr>
      <w:tr w14:paraId="25261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4" w:hRule="atLeast"/>
        </w:trPr>
        <w:tc>
          <w:tcPr>
            <w:tcW w:w="982" w:type="dxa"/>
            <w:vAlign w:val="top"/>
          </w:tcPr>
          <w:p w14:paraId="3FAD3D51">
            <w:pPr>
              <w:spacing w:line="250" w:lineRule="auto"/>
              <w:rPr>
                <w:rFonts w:ascii="Arial"/>
                <w:sz w:val="21"/>
              </w:rPr>
            </w:pPr>
          </w:p>
          <w:p w14:paraId="2F601299">
            <w:pPr>
              <w:spacing w:line="251" w:lineRule="auto"/>
              <w:rPr>
                <w:rFonts w:ascii="Arial"/>
                <w:sz w:val="21"/>
              </w:rPr>
            </w:pPr>
          </w:p>
          <w:p w14:paraId="3C28B673">
            <w:pPr>
              <w:spacing w:line="251" w:lineRule="auto"/>
              <w:rPr>
                <w:rFonts w:ascii="Arial"/>
                <w:sz w:val="21"/>
              </w:rPr>
            </w:pPr>
          </w:p>
          <w:p w14:paraId="784508ED">
            <w:pPr>
              <w:spacing w:line="251" w:lineRule="auto"/>
              <w:rPr>
                <w:rFonts w:ascii="Arial"/>
                <w:sz w:val="21"/>
              </w:rPr>
            </w:pPr>
          </w:p>
          <w:p w14:paraId="27058951">
            <w:pPr>
              <w:spacing w:before="64" w:line="264" w:lineRule="exact"/>
              <w:ind w:left="288"/>
              <w:rPr>
                <w:rFonts w:ascii="Calibri" w:hAnsi="Calibri" w:eastAsia="Calibri" w:cs="Calibri"/>
                <w:sz w:val="21"/>
                <w:szCs w:val="21"/>
              </w:rPr>
            </w:pPr>
            <w:r>
              <w:rPr>
                <w:rFonts w:ascii="Calibri" w:hAnsi="Calibri" w:eastAsia="Calibri" w:cs="Calibri"/>
                <w:spacing w:val="-2"/>
                <w:position w:val="1"/>
                <w:sz w:val="21"/>
                <w:szCs w:val="21"/>
              </w:rPr>
              <w:t>1.2.3</w:t>
            </w:r>
          </w:p>
        </w:tc>
        <w:tc>
          <w:tcPr>
            <w:tcW w:w="2166" w:type="dxa"/>
            <w:vAlign w:val="top"/>
          </w:tcPr>
          <w:p w14:paraId="0391320F">
            <w:pPr>
              <w:spacing w:line="244" w:lineRule="auto"/>
              <w:rPr>
                <w:rFonts w:ascii="Arial"/>
                <w:sz w:val="21"/>
              </w:rPr>
            </w:pPr>
          </w:p>
          <w:p w14:paraId="440D96ED">
            <w:pPr>
              <w:spacing w:line="244" w:lineRule="auto"/>
              <w:rPr>
                <w:rFonts w:ascii="Arial"/>
                <w:sz w:val="21"/>
              </w:rPr>
            </w:pPr>
          </w:p>
          <w:p w14:paraId="46F1A08C">
            <w:pPr>
              <w:spacing w:line="244" w:lineRule="auto"/>
              <w:rPr>
                <w:rFonts w:ascii="Arial"/>
                <w:sz w:val="21"/>
              </w:rPr>
            </w:pPr>
          </w:p>
          <w:p w14:paraId="34B88AC7">
            <w:pPr>
              <w:spacing w:line="244" w:lineRule="auto"/>
              <w:rPr>
                <w:rFonts w:ascii="Arial"/>
                <w:sz w:val="21"/>
              </w:rPr>
            </w:pPr>
          </w:p>
          <w:p w14:paraId="0177AD16">
            <w:pPr>
              <w:pStyle w:val="13"/>
              <w:spacing w:before="68" w:line="220" w:lineRule="auto"/>
              <w:ind w:left="921"/>
              <w:rPr>
                <w:sz w:val="21"/>
                <w:szCs w:val="21"/>
              </w:rPr>
            </w:pPr>
            <w:r>
              <w:rPr>
                <w:spacing w:val="-2"/>
                <w:sz w:val="21"/>
                <w:szCs w:val="21"/>
              </w:rPr>
              <w:t>项目性质</w:t>
            </w:r>
          </w:p>
        </w:tc>
        <w:tc>
          <w:tcPr>
            <w:tcW w:w="5082" w:type="dxa"/>
            <w:vAlign w:val="top"/>
          </w:tcPr>
          <w:p w14:paraId="7D8AEC0D">
            <w:pPr>
              <w:pStyle w:val="13"/>
              <w:spacing w:before="28" w:line="228" w:lineRule="auto"/>
              <w:ind w:left="112" w:right="71" w:firstLine="8"/>
              <w:rPr>
                <w:sz w:val="21"/>
                <w:szCs w:val="21"/>
              </w:rPr>
            </w:pPr>
            <w:r>
              <w:rPr>
                <w:rFonts w:hint="eastAsia" w:ascii="Segoe UI Symbol" w:hAnsi="Segoe UI Symbol" w:eastAsia="宋体" w:cs="Segoe UI Symbol"/>
                <w:color w:val="FF0000"/>
                <w:spacing w:val="10"/>
                <w:sz w:val="21"/>
                <w:szCs w:val="21"/>
                <w:lang w:eastAsia="zh-CN"/>
              </w:rPr>
              <w:t>☑</w:t>
            </w:r>
            <w:r>
              <w:rPr>
                <w:spacing w:val="10"/>
                <w:sz w:val="21"/>
                <w:szCs w:val="21"/>
              </w:rPr>
              <w:t>本项目不属于政府采购与工程建设有关的货</w:t>
            </w:r>
            <w:r>
              <w:rPr>
                <w:spacing w:val="-3"/>
                <w:sz w:val="21"/>
                <w:szCs w:val="21"/>
              </w:rPr>
              <w:t>物，不执行政府采购政策。</w:t>
            </w:r>
          </w:p>
          <w:p w14:paraId="5459A6D7">
            <w:pPr>
              <w:pStyle w:val="13"/>
              <w:spacing w:before="5" w:line="234" w:lineRule="auto"/>
              <w:ind w:left="112" w:right="4" w:firstLine="21"/>
              <w:jc w:val="both"/>
              <w:rPr>
                <w:sz w:val="21"/>
                <w:szCs w:val="21"/>
              </w:rPr>
            </w:pPr>
            <w:r>
              <w:rPr>
                <w:color w:val="0000FF"/>
                <w:spacing w:val="-2"/>
                <w:sz w:val="21"/>
                <w:szCs w:val="21"/>
              </w:rPr>
              <w:t>□</w:t>
            </w:r>
            <w:r>
              <w:rPr>
                <w:spacing w:val="-2"/>
                <w:sz w:val="21"/>
                <w:szCs w:val="21"/>
              </w:rPr>
              <w:t>本项目属于政府采购与工程建设有关的货物，执行支持中小企业发展政策。采购标的对应的中</w:t>
            </w:r>
            <w:r>
              <w:rPr>
                <w:spacing w:val="-6"/>
                <w:sz w:val="21"/>
                <w:szCs w:val="21"/>
              </w:rPr>
              <w:t>小企业划型标准所属行业为</w:t>
            </w:r>
            <w:r>
              <w:rPr>
                <w:rFonts w:ascii="Calibri" w:hAnsi="Calibri" w:eastAsia="Calibri" w:cs="Calibri"/>
                <w:color w:val="0000FF"/>
                <w:spacing w:val="-6"/>
                <w:sz w:val="21"/>
                <w:szCs w:val="21"/>
              </w:rPr>
              <w:t>/</w:t>
            </w:r>
            <w:r>
              <w:rPr>
                <w:spacing w:val="-6"/>
                <w:sz w:val="21"/>
                <w:szCs w:val="21"/>
              </w:rPr>
              <w:t>。（前述中小企业划</w:t>
            </w:r>
            <w:r>
              <w:rPr>
                <w:spacing w:val="-8"/>
                <w:sz w:val="21"/>
                <w:szCs w:val="21"/>
              </w:rPr>
              <w:t>型标准所属行业，依据《中小企业划型标准规定》</w:t>
            </w:r>
            <w:r>
              <w:rPr>
                <w:spacing w:val="17"/>
                <w:sz w:val="21"/>
                <w:szCs w:val="21"/>
              </w:rPr>
              <w:t xml:space="preserve"> </w:t>
            </w:r>
            <w:r>
              <w:rPr>
                <w:spacing w:val="1"/>
                <w:sz w:val="21"/>
                <w:szCs w:val="21"/>
              </w:rPr>
              <w:t>（工信部联企业</w:t>
            </w:r>
            <w:r>
              <w:rPr>
                <w:rFonts w:ascii="Calibri" w:hAnsi="Calibri" w:eastAsia="Calibri" w:cs="Calibri"/>
                <w:spacing w:val="1"/>
                <w:sz w:val="21"/>
                <w:szCs w:val="21"/>
              </w:rPr>
              <w:t xml:space="preserve">[2011]300  </w:t>
            </w:r>
            <w:r>
              <w:rPr>
                <w:spacing w:val="1"/>
                <w:sz w:val="21"/>
                <w:szCs w:val="21"/>
              </w:rPr>
              <w:t>号）规定，由招标人</w:t>
            </w:r>
            <w:r>
              <w:rPr>
                <w:spacing w:val="-2"/>
                <w:sz w:val="21"/>
                <w:szCs w:val="21"/>
              </w:rPr>
              <w:t>根据项目的具体情况约定）</w:t>
            </w:r>
          </w:p>
        </w:tc>
      </w:tr>
      <w:tr w14:paraId="0B71A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82" w:type="dxa"/>
            <w:vAlign w:val="top"/>
          </w:tcPr>
          <w:p w14:paraId="36A1D10A">
            <w:pPr>
              <w:spacing w:line="294" w:lineRule="auto"/>
              <w:rPr>
                <w:rFonts w:ascii="Arial"/>
                <w:sz w:val="21"/>
              </w:rPr>
            </w:pPr>
          </w:p>
          <w:p w14:paraId="35C52818">
            <w:pPr>
              <w:spacing w:line="294" w:lineRule="auto"/>
              <w:rPr>
                <w:rFonts w:ascii="Arial"/>
                <w:sz w:val="21"/>
              </w:rPr>
            </w:pPr>
          </w:p>
          <w:p w14:paraId="4B20162E">
            <w:pPr>
              <w:spacing w:before="64" w:line="264" w:lineRule="exact"/>
              <w:ind w:left="288"/>
              <w:rPr>
                <w:rFonts w:ascii="Calibri" w:hAnsi="Calibri" w:eastAsia="Calibri" w:cs="Calibri"/>
                <w:sz w:val="21"/>
                <w:szCs w:val="21"/>
              </w:rPr>
            </w:pPr>
            <w:r>
              <w:rPr>
                <w:rFonts w:ascii="Calibri" w:hAnsi="Calibri" w:eastAsia="Calibri" w:cs="Calibri"/>
                <w:spacing w:val="-2"/>
                <w:position w:val="1"/>
                <w:sz w:val="21"/>
                <w:szCs w:val="21"/>
              </w:rPr>
              <w:t>1.3.1</w:t>
            </w:r>
          </w:p>
        </w:tc>
        <w:tc>
          <w:tcPr>
            <w:tcW w:w="2166" w:type="dxa"/>
            <w:vAlign w:val="top"/>
          </w:tcPr>
          <w:p w14:paraId="2EF9F708">
            <w:pPr>
              <w:spacing w:line="280" w:lineRule="auto"/>
              <w:rPr>
                <w:rFonts w:ascii="Arial"/>
                <w:sz w:val="21"/>
              </w:rPr>
            </w:pPr>
          </w:p>
          <w:p w14:paraId="02D92F42">
            <w:pPr>
              <w:spacing w:line="281" w:lineRule="auto"/>
              <w:rPr>
                <w:rFonts w:ascii="Arial"/>
                <w:sz w:val="21"/>
              </w:rPr>
            </w:pPr>
          </w:p>
          <w:p w14:paraId="13093EA5">
            <w:pPr>
              <w:pStyle w:val="13"/>
              <w:spacing w:before="68" w:line="220" w:lineRule="auto"/>
              <w:ind w:left="919"/>
              <w:rPr>
                <w:sz w:val="21"/>
                <w:szCs w:val="21"/>
              </w:rPr>
            </w:pPr>
            <w:r>
              <w:rPr>
                <w:spacing w:val="-2"/>
                <w:sz w:val="21"/>
                <w:szCs w:val="21"/>
              </w:rPr>
              <w:t>招标范围</w:t>
            </w:r>
          </w:p>
        </w:tc>
        <w:tc>
          <w:tcPr>
            <w:tcW w:w="5082" w:type="dxa"/>
            <w:vAlign w:val="top"/>
          </w:tcPr>
          <w:p w14:paraId="28288BAE">
            <w:pPr>
              <w:pStyle w:val="13"/>
              <w:spacing w:before="30" w:line="230" w:lineRule="auto"/>
              <w:ind w:left="112" w:right="85"/>
              <w:jc w:val="both"/>
              <w:rPr>
                <w:sz w:val="21"/>
                <w:szCs w:val="21"/>
              </w:rPr>
            </w:pPr>
            <w:r>
              <w:rPr>
                <w:color w:val="FF0000"/>
                <w:spacing w:val="4"/>
                <w:sz w:val="21"/>
                <w:szCs w:val="21"/>
              </w:rPr>
              <w:t>本次招标范围为</w:t>
            </w:r>
            <w:r>
              <w:rPr>
                <w:rFonts w:hint="eastAsia"/>
                <w:color w:val="FF0000"/>
                <w:spacing w:val="4"/>
                <w:sz w:val="21"/>
                <w:szCs w:val="21"/>
                <w:lang w:eastAsia="zh-CN"/>
              </w:rPr>
              <w:t>湖北晟信废旧锂电池回收梯次利用软包卷绕电池设备二期采购项目</w:t>
            </w:r>
            <w:r>
              <w:rPr>
                <w:color w:val="FF0000"/>
                <w:spacing w:val="-5"/>
                <w:sz w:val="21"/>
                <w:szCs w:val="21"/>
              </w:rPr>
              <w:t>招标</w:t>
            </w:r>
            <w:r>
              <w:rPr>
                <w:rFonts w:hint="eastAsia"/>
                <w:color w:val="FF0000"/>
                <w:spacing w:val="-5"/>
                <w:sz w:val="21"/>
                <w:szCs w:val="21"/>
                <w:lang w:eastAsia="zh-CN"/>
              </w:rPr>
              <w:t>；</w:t>
            </w:r>
            <w:r>
              <w:rPr>
                <w:color w:val="FF0000"/>
                <w:spacing w:val="-2"/>
                <w:sz w:val="21"/>
                <w:szCs w:val="21"/>
              </w:rPr>
              <w:t>包含但不限于完成货物的供货、运输、装卸、检测、验收交付、技术支持、售后保修等相关伴随服务，具体详见招标文件。</w:t>
            </w:r>
          </w:p>
        </w:tc>
      </w:tr>
      <w:tr w14:paraId="5B391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82" w:type="dxa"/>
            <w:vAlign w:val="top"/>
          </w:tcPr>
          <w:p w14:paraId="72EAD97C">
            <w:pPr>
              <w:spacing w:before="298" w:line="264" w:lineRule="exact"/>
              <w:ind w:left="288"/>
              <w:rPr>
                <w:rFonts w:ascii="Calibri" w:hAnsi="Calibri" w:eastAsia="Calibri" w:cs="Calibri"/>
                <w:sz w:val="21"/>
                <w:szCs w:val="21"/>
              </w:rPr>
            </w:pPr>
            <w:r>
              <w:rPr>
                <w:rFonts w:ascii="Calibri" w:hAnsi="Calibri" w:eastAsia="Calibri" w:cs="Calibri"/>
                <w:spacing w:val="-2"/>
                <w:position w:val="1"/>
                <w:sz w:val="21"/>
                <w:szCs w:val="21"/>
              </w:rPr>
              <w:t>1.3.2</w:t>
            </w:r>
          </w:p>
        </w:tc>
        <w:tc>
          <w:tcPr>
            <w:tcW w:w="2166" w:type="dxa"/>
            <w:vAlign w:val="top"/>
          </w:tcPr>
          <w:p w14:paraId="4C2011ED">
            <w:pPr>
              <w:pStyle w:val="13"/>
              <w:spacing w:before="274" w:line="219" w:lineRule="auto"/>
              <w:ind w:left="1027"/>
              <w:rPr>
                <w:sz w:val="21"/>
                <w:szCs w:val="21"/>
              </w:rPr>
            </w:pPr>
            <w:r>
              <w:rPr>
                <w:spacing w:val="-3"/>
                <w:sz w:val="21"/>
                <w:szCs w:val="21"/>
              </w:rPr>
              <w:t>交货期</w:t>
            </w:r>
          </w:p>
        </w:tc>
        <w:tc>
          <w:tcPr>
            <w:tcW w:w="5082" w:type="dxa"/>
            <w:vAlign w:val="top"/>
          </w:tcPr>
          <w:p w14:paraId="318026A8">
            <w:pPr>
              <w:pStyle w:val="13"/>
              <w:spacing w:before="5" w:line="234" w:lineRule="auto"/>
              <w:ind w:left="112" w:right="4" w:firstLine="21"/>
              <w:jc w:val="both"/>
              <w:rPr>
                <w:spacing w:val="-2"/>
                <w:sz w:val="21"/>
                <w:szCs w:val="21"/>
              </w:rPr>
            </w:pPr>
            <w:r>
              <w:rPr>
                <w:spacing w:val="-2"/>
                <w:sz w:val="21"/>
                <w:szCs w:val="21"/>
              </w:rPr>
              <w:t>交货期：合同签订后</w:t>
            </w:r>
            <w:r>
              <w:rPr>
                <w:color w:val="FF0000"/>
                <w:spacing w:val="-2"/>
                <w:sz w:val="21"/>
                <w:szCs w:val="21"/>
                <w:u w:val="single"/>
              </w:rPr>
              <w:t xml:space="preserve"> </w:t>
            </w:r>
            <w:r>
              <w:rPr>
                <w:rFonts w:hint="eastAsia"/>
                <w:color w:val="FF0000"/>
                <w:spacing w:val="-2"/>
                <w:sz w:val="21"/>
                <w:szCs w:val="21"/>
                <w:u w:val="single"/>
                <w:lang w:val="en-US" w:eastAsia="zh-CN"/>
              </w:rPr>
              <w:t>90</w:t>
            </w:r>
            <w:r>
              <w:rPr>
                <w:color w:val="FF0000"/>
                <w:spacing w:val="-2"/>
                <w:sz w:val="21"/>
                <w:szCs w:val="21"/>
                <w:u w:val="single"/>
              </w:rPr>
              <w:t xml:space="preserve"> </w:t>
            </w:r>
            <w:r>
              <w:rPr>
                <w:spacing w:val="-2"/>
                <w:sz w:val="21"/>
                <w:szCs w:val="21"/>
              </w:rPr>
              <w:t>日历天（注：因本项目跨春节，经双方确认后可顺延相应法定节假日天数）</w:t>
            </w:r>
          </w:p>
          <w:p w14:paraId="078BD385">
            <w:pPr>
              <w:pStyle w:val="13"/>
              <w:spacing w:before="5" w:line="234" w:lineRule="auto"/>
              <w:ind w:left="112" w:right="4" w:firstLine="21"/>
              <w:jc w:val="both"/>
              <w:rPr>
                <w:spacing w:val="-2"/>
                <w:sz w:val="21"/>
                <w:szCs w:val="21"/>
              </w:rPr>
            </w:pPr>
            <w:r>
              <w:rPr>
                <w:spacing w:val="-2"/>
                <w:sz w:val="21"/>
                <w:szCs w:val="21"/>
              </w:rPr>
              <w:t>计划开始交货期（暂定）：</w:t>
            </w:r>
            <w:r>
              <w:rPr>
                <w:color w:val="FF0000"/>
                <w:spacing w:val="-2"/>
                <w:sz w:val="21"/>
                <w:szCs w:val="21"/>
              </w:rPr>
              <w:t>202</w:t>
            </w:r>
            <w:r>
              <w:rPr>
                <w:rFonts w:hint="eastAsia"/>
                <w:color w:val="FF0000"/>
                <w:spacing w:val="-2"/>
                <w:sz w:val="21"/>
                <w:szCs w:val="21"/>
                <w:lang w:val="en-US" w:eastAsia="zh-CN"/>
              </w:rPr>
              <w:t>6</w:t>
            </w:r>
            <w:r>
              <w:rPr>
                <w:color w:val="FF0000"/>
                <w:spacing w:val="-2"/>
                <w:sz w:val="21"/>
                <w:szCs w:val="21"/>
              </w:rPr>
              <w:t xml:space="preserve"> 年 </w:t>
            </w:r>
            <w:r>
              <w:rPr>
                <w:rFonts w:hint="eastAsia"/>
                <w:color w:val="FF0000"/>
                <w:spacing w:val="-2"/>
                <w:sz w:val="21"/>
                <w:szCs w:val="21"/>
                <w:lang w:val="en-US" w:eastAsia="zh-CN"/>
              </w:rPr>
              <w:t>12</w:t>
            </w:r>
            <w:r>
              <w:rPr>
                <w:color w:val="FF0000"/>
                <w:spacing w:val="-2"/>
                <w:sz w:val="21"/>
                <w:szCs w:val="21"/>
              </w:rPr>
              <w:t xml:space="preserve"> 月</w:t>
            </w:r>
            <w:r>
              <w:rPr>
                <w:rFonts w:hint="eastAsia"/>
                <w:color w:val="FF0000"/>
                <w:spacing w:val="-2"/>
                <w:sz w:val="21"/>
                <w:szCs w:val="21"/>
                <w:lang w:val="en-US" w:eastAsia="zh-CN"/>
              </w:rPr>
              <w:t xml:space="preserve"> 06 </w:t>
            </w:r>
            <w:r>
              <w:rPr>
                <w:color w:val="FF0000"/>
                <w:spacing w:val="-2"/>
                <w:sz w:val="21"/>
                <w:szCs w:val="21"/>
              </w:rPr>
              <w:t>日</w:t>
            </w:r>
          </w:p>
          <w:p w14:paraId="61A68FBE">
            <w:pPr>
              <w:pStyle w:val="13"/>
              <w:spacing w:before="5" w:line="234" w:lineRule="auto"/>
              <w:ind w:left="112" w:right="4" w:firstLine="21"/>
              <w:jc w:val="both"/>
              <w:rPr>
                <w:sz w:val="21"/>
                <w:szCs w:val="21"/>
              </w:rPr>
            </w:pPr>
            <w:r>
              <w:rPr>
                <w:spacing w:val="-2"/>
                <w:sz w:val="21"/>
                <w:szCs w:val="21"/>
              </w:rPr>
              <w:t>特别说明：</w:t>
            </w:r>
            <w:r>
              <w:rPr>
                <w:rFonts w:hint="default"/>
                <w:spacing w:val="-2"/>
                <w:sz w:val="21"/>
                <w:szCs w:val="21"/>
              </w:rPr>
              <w:t>计划开始交货期仅为招标人预估时间，实际交货期以双方正式签订合同之日起计算。若因招标程序或招标人原因导致合同签订时间延后，中标人不得据此提出任何费用增加或违约索赔。</w:t>
            </w:r>
          </w:p>
        </w:tc>
      </w:tr>
      <w:tr w14:paraId="5859B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82" w:type="dxa"/>
            <w:vAlign w:val="top"/>
          </w:tcPr>
          <w:p w14:paraId="1622EA05">
            <w:pPr>
              <w:spacing w:before="298" w:line="265" w:lineRule="exact"/>
              <w:ind w:left="288"/>
              <w:rPr>
                <w:rFonts w:ascii="Calibri" w:hAnsi="Calibri" w:eastAsia="Calibri" w:cs="Calibri"/>
                <w:sz w:val="21"/>
                <w:szCs w:val="21"/>
              </w:rPr>
            </w:pPr>
            <w:r>
              <w:rPr>
                <w:rFonts w:ascii="Calibri" w:hAnsi="Calibri" w:eastAsia="Calibri" w:cs="Calibri"/>
                <w:spacing w:val="-2"/>
                <w:position w:val="1"/>
                <w:sz w:val="21"/>
                <w:szCs w:val="21"/>
              </w:rPr>
              <w:t>1.3.3</w:t>
            </w:r>
          </w:p>
        </w:tc>
        <w:tc>
          <w:tcPr>
            <w:tcW w:w="2166" w:type="dxa"/>
            <w:vAlign w:val="top"/>
          </w:tcPr>
          <w:p w14:paraId="580C0079">
            <w:pPr>
              <w:pStyle w:val="13"/>
              <w:spacing w:before="275" w:line="219" w:lineRule="auto"/>
              <w:ind w:left="922"/>
              <w:rPr>
                <w:sz w:val="21"/>
                <w:szCs w:val="21"/>
              </w:rPr>
            </w:pPr>
            <w:r>
              <w:rPr>
                <w:spacing w:val="-3"/>
                <w:sz w:val="21"/>
                <w:szCs w:val="21"/>
              </w:rPr>
              <w:t>交货地点</w:t>
            </w:r>
          </w:p>
        </w:tc>
        <w:tc>
          <w:tcPr>
            <w:tcW w:w="5082" w:type="dxa"/>
            <w:vAlign w:val="top"/>
          </w:tcPr>
          <w:p w14:paraId="7BD6436F">
            <w:pPr>
              <w:pStyle w:val="13"/>
              <w:spacing w:before="200" w:line="220" w:lineRule="auto"/>
              <w:ind w:left="113"/>
              <w:rPr>
                <w:sz w:val="21"/>
                <w:szCs w:val="21"/>
              </w:rPr>
            </w:pPr>
            <w:r>
              <w:rPr>
                <w:rFonts w:hint="eastAsia"/>
                <w:color w:val="FF0000"/>
                <w:spacing w:val="-2"/>
                <w:sz w:val="21"/>
                <w:szCs w:val="21"/>
              </w:rPr>
              <w:t>房县高速路出口旁的纺织产业园（湖北鑫瑞锂业有限公司厂区内）</w:t>
            </w:r>
          </w:p>
        </w:tc>
      </w:tr>
      <w:tr w14:paraId="70890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982" w:type="dxa"/>
            <w:vAlign w:val="top"/>
          </w:tcPr>
          <w:p w14:paraId="4C18FF21">
            <w:pPr>
              <w:spacing w:line="368" w:lineRule="auto"/>
              <w:rPr>
                <w:rFonts w:ascii="Arial"/>
                <w:sz w:val="21"/>
              </w:rPr>
            </w:pPr>
          </w:p>
          <w:p w14:paraId="58AB944E">
            <w:pPr>
              <w:spacing w:before="64" w:line="264" w:lineRule="exact"/>
              <w:ind w:left="288"/>
              <w:rPr>
                <w:rFonts w:ascii="Calibri" w:hAnsi="Calibri" w:eastAsia="Calibri" w:cs="Calibri"/>
                <w:sz w:val="21"/>
                <w:szCs w:val="21"/>
              </w:rPr>
            </w:pPr>
            <w:r>
              <w:rPr>
                <w:rFonts w:ascii="Calibri" w:hAnsi="Calibri" w:eastAsia="Calibri" w:cs="Calibri"/>
                <w:spacing w:val="-2"/>
                <w:position w:val="1"/>
                <w:sz w:val="21"/>
                <w:szCs w:val="21"/>
              </w:rPr>
              <w:t>1.3.4</w:t>
            </w:r>
          </w:p>
        </w:tc>
        <w:tc>
          <w:tcPr>
            <w:tcW w:w="2166" w:type="dxa"/>
            <w:vAlign w:val="top"/>
          </w:tcPr>
          <w:p w14:paraId="309414DF">
            <w:pPr>
              <w:spacing w:line="340" w:lineRule="auto"/>
              <w:rPr>
                <w:rFonts w:ascii="Arial"/>
                <w:sz w:val="21"/>
              </w:rPr>
            </w:pPr>
          </w:p>
          <w:p w14:paraId="1494044C">
            <w:pPr>
              <w:pStyle w:val="13"/>
              <w:spacing w:before="68" w:line="220" w:lineRule="auto"/>
              <w:ind w:left="708"/>
              <w:rPr>
                <w:sz w:val="21"/>
                <w:szCs w:val="21"/>
              </w:rPr>
            </w:pPr>
            <w:r>
              <w:rPr>
                <w:spacing w:val="-1"/>
                <w:sz w:val="21"/>
                <w:szCs w:val="21"/>
              </w:rPr>
              <w:t>技术性能指标</w:t>
            </w:r>
          </w:p>
        </w:tc>
        <w:tc>
          <w:tcPr>
            <w:tcW w:w="5082" w:type="dxa"/>
            <w:vAlign w:val="top"/>
          </w:tcPr>
          <w:p w14:paraId="7782E790">
            <w:pPr>
              <w:spacing w:line="294" w:lineRule="auto"/>
              <w:rPr>
                <w:rFonts w:ascii="Arial"/>
                <w:sz w:val="21"/>
              </w:rPr>
            </w:pPr>
          </w:p>
          <w:p w14:paraId="5C1B053E">
            <w:pPr>
              <w:spacing w:before="64" w:line="222" w:lineRule="auto"/>
              <w:ind w:left="104"/>
              <w:rPr>
                <w:rFonts w:hint="default" w:ascii="Calibri" w:hAnsi="Calibri" w:eastAsia="宋体" w:cs="Calibri"/>
                <w:sz w:val="21"/>
                <w:szCs w:val="21"/>
                <w:lang w:val="en-US" w:eastAsia="zh-CN"/>
              </w:rPr>
            </w:pPr>
            <w:r>
              <w:rPr>
                <w:rFonts w:hint="eastAsia" w:ascii="Calibri" w:hAnsi="Calibri" w:eastAsia="宋体" w:cs="Calibri"/>
                <w:color w:val="FF0000"/>
                <w:sz w:val="21"/>
                <w:szCs w:val="21"/>
                <w:lang w:val="en-US" w:eastAsia="zh-CN"/>
              </w:rPr>
              <w:t>详见招标文件项目需求</w:t>
            </w:r>
          </w:p>
        </w:tc>
      </w:tr>
    </w:tbl>
    <w:p w14:paraId="43E75CA4">
      <w:pPr>
        <w:rPr>
          <w:rFonts w:ascii="Arial"/>
          <w:sz w:val="21"/>
        </w:rPr>
      </w:pPr>
    </w:p>
    <w:p w14:paraId="68618889">
      <w:pPr>
        <w:spacing w:line="95" w:lineRule="exact"/>
      </w:pPr>
    </w:p>
    <w:tbl>
      <w:tblPr>
        <w:tblStyle w:val="12"/>
        <w:tblW w:w="8348"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713"/>
      </w:tblGrid>
      <w:tr w14:paraId="5AC11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60D38E42">
            <w:pPr>
              <w:pStyle w:val="13"/>
              <w:spacing w:before="179" w:line="220" w:lineRule="auto"/>
              <w:ind w:left="159"/>
              <w:rPr>
                <w:sz w:val="21"/>
                <w:szCs w:val="21"/>
              </w:rPr>
            </w:pPr>
            <w:r>
              <w:rPr>
                <w:b/>
                <w:bCs/>
                <w:spacing w:val="4"/>
                <w:sz w:val="21"/>
                <w:szCs w:val="21"/>
              </w:rPr>
              <w:t>条款号</w:t>
            </w:r>
          </w:p>
        </w:tc>
        <w:tc>
          <w:tcPr>
            <w:tcW w:w="2653" w:type="dxa"/>
            <w:vAlign w:val="top"/>
          </w:tcPr>
          <w:p w14:paraId="25B44694">
            <w:pPr>
              <w:pStyle w:val="13"/>
              <w:spacing w:before="179" w:line="220" w:lineRule="auto"/>
              <w:ind w:left="889"/>
              <w:rPr>
                <w:sz w:val="21"/>
                <w:szCs w:val="21"/>
              </w:rPr>
            </w:pPr>
            <w:r>
              <w:rPr>
                <w:b/>
                <w:bCs/>
                <w:spacing w:val="6"/>
                <w:sz w:val="21"/>
                <w:szCs w:val="21"/>
              </w:rPr>
              <w:t>条款名称</w:t>
            </w:r>
          </w:p>
        </w:tc>
        <w:tc>
          <w:tcPr>
            <w:tcW w:w="4713" w:type="dxa"/>
            <w:vAlign w:val="top"/>
          </w:tcPr>
          <w:p w14:paraId="3D023414">
            <w:pPr>
              <w:pStyle w:val="13"/>
              <w:spacing w:before="179" w:line="220" w:lineRule="auto"/>
              <w:ind w:left="1856"/>
              <w:rPr>
                <w:sz w:val="21"/>
                <w:szCs w:val="21"/>
              </w:rPr>
            </w:pPr>
            <w:r>
              <w:rPr>
                <w:b/>
                <w:bCs/>
                <w:spacing w:val="6"/>
                <w:sz w:val="21"/>
                <w:szCs w:val="21"/>
              </w:rPr>
              <w:t>编列内容</w:t>
            </w:r>
          </w:p>
        </w:tc>
      </w:tr>
      <w:tr w14:paraId="4256D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9" w:hRule="atLeast"/>
        </w:trPr>
        <w:tc>
          <w:tcPr>
            <w:tcW w:w="982" w:type="dxa"/>
            <w:vAlign w:val="top"/>
          </w:tcPr>
          <w:p w14:paraId="7DF9AA6E">
            <w:pPr>
              <w:spacing w:line="247" w:lineRule="auto"/>
              <w:rPr>
                <w:rFonts w:ascii="Arial"/>
                <w:sz w:val="21"/>
              </w:rPr>
            </w:pPr>
          </w:p>
          <w:p w14:paraId="7FFB6A7F">
            <w:pPr>
              <w:spacing w:line="248" w:lineRule="auto"/>
              <w:rPr>
                <w:rFonts w:ascii="Arial"/>
                <w:sz w:val="21"/>
              </w:rPr>
            </w:pPr>
          </w:p>
          <w:p w14:paraId="0BB9B7BD">
            <w:pPr>
              <w:spacing w:line="248" w:lineRule="auto"/>
              <w:rPr>
                <w:rFonts w:ascii="Arial"/>
                <w:sz w:val="21"/>
              </w:rPr>
            </w:pPr>
          </w:p>
          <w:p w14:paraId="6A3F988D">
            <w:pPr>
              <w:spacing w:line="248" w:lineRule="auto"/>
              <w:rPr>
                <w:rFonts w:ascii="Arial"/>
                <w:sz w:val="21"/>
              </w:rPr>
            </w:pPr>
          </w:p>
          <w:p w14:paraId="46ADEBAE">
            <w:pPr>
              <w:spacing w:line="248" w:lineRule="auto"/>
              <w:rPr>
                <w:rFonts w:ascii="Arial"/>
                <w:sz w:val="21"/>
              </w:rPr>
            </w:pPr>
          </w:p>
          <w:p w14:paraId="7CE09F8F">
            <w:pPr>
              <w:spacing w:line="248" w:lineRule="auto"/>
              <w:rPr>
                <w:rFonts w:ascii="Arial"/>
                <w:sz w:val="21"/>
              </w:rPr>
            </w:pPr>
          </w:p>
          <w:p w14:paraId="4D9B17E4">
            <w:pPr>
              <w:spacing w:line="248" w:lineRule="auto"/>
              <w:rPr>
                <w:rFonts w:ascii="Arial"/>
                <w:sz w:val="21"/>
              </w:rPr>
            </w:pPr>
          </w:p>
          <w:p w14:paraId="73C01C12">
            <w:pPr>
              <w:spacing w:line="248" w:lineRule="auto"/>
              <w:rPr>
                <w:rFonts w:ascii="Arial"/>
                <w:sz w:val="21"/>
              </w:rPr>
            </w:pPr>
          </w:p>
          <w:p w14:paraId="56A39729">
            <w:pPr>
              <w:spacing w:line="248" w:lineRule="auto"/>
              <w:rPr>
                <w:rFonts w:ascii="Arial"/>
                <w:sz w:val="21"/>
              </w:rPr>
            </w:pPr>
          </w:p>
          <w:p w14:paraId="25B934C0">
            <w:pPr>
              <w:spacing w:line="248" w:lineRule="auto"/>
              <w:rPr>
                <w:rFonts w:ascii="Arial"/>
                <w:sz w:val="21"/>
              </w:rPr>
            </w:pPr>
          </w:p>
          <w:p w14:paraId="42B86828">
            <w:pPr>
              <w:spacing w:line="248" w:lineRule="auto"/>
              <w:rPr>
                <w:rFonts w:ascii="Arial"/>
                <w:sz w:val="21"/>
              </w:rPr>
            </w:pPr>
          </w:p>
          <w:p w14:paraId="2E2E9ADC">
            <w:pPr>
              <w:spacing w:before="64" w:line="264" w:lineRule="exact"/>
              <w:ind w:left="288"/>
              <w:rPr>
                <w:rFonts w:ascii="Calibri" w:hAnsi="Calibri" w:eastAsia="Calibri" w:cs="Calibri"/>
                <w:sz w:val="21"/>
                <w:szCs w:val="21"/>
              </w:rPr>
            </w:pPr>
            <w:r>
              <w:rPr>
                <w:rFonts w:ascii="Calibri" w:hAnsi="Calibri" w:eastAsia="Calibri" w:cs="Calibri"/>
                <w:spacing w:val="-2"/>
                <w:position w:val="1"/>
                <w:sz w:val="21"/>
                <w:szCs w:val="21"/>
              </w:rPr>
              <w:t>1.3.5</w:t>
            </w:r>
          </w:p>
        </w:tc>
        <w:tc>
          <w:tcPr>
            <w:tcW w:w="2653" w:type="dxa"/>
            <w:vAlign w:val="top"/>
          </w:tcPr>
          <w:p w14:paraId="52DF9571">
            <w:pPr>
              <w:spacing w:line="245" w:lineRule="auto"/>
              <w:rPr>
                <w:rFonts w:ascii="Arial"/>
                <w:sz w:val="21"/>
              </w:rPr>
            </w:pPr>
          </w:p>
          <w:p w14:paraId="32271FF8">
            <w:pPr>
              <w:spacing w:line="245" w:lineRule="auto"/>
              <w:rPr>
                <w:rFonts w:ascii="Arial"/>
                <w:sz w:val="21"/>
              </w:rPr>
            </w:pPr>
          </w:p>
          <w:p w14:paraId="470EC133">
            <w:pPr>
              <w:spacing w:line="245" w:lineRule="auto"/>
              <w:rPr>
                <w:rFonts w:ascii="Arial"/>
                <w:sz w:val="21"/>
              </w:rPr>
            </w:pPr>
          </w:p>
          <w:p w14:paraId="2FBBFEA2">
            <w:pPr>
              <w:spacing w:line="245" w:lineRule="auto"/>
              <w:rPr>
                <w:rFonts w:ascii="Arial"/>
                <w:sz w:val="21"/>
              </w:rPr>
            </w:pPr>
          </w:p>
          <w:p w14:paraId="11A31F08">
            <w:pPr>
              <w:spacing w:line="245" w:lineRule="auto"/>
              <w:rPr>
                <w:rFonts w:ascii="Arial"/>
                <w:sz w:val="21"/>
              </w:rPr>
            </w:pPr>
          </w:p>
          <w:p w14:paraId="696867CC">
            <w:pPr>
              <w:spacing w:line="245" w:lineRule="auto"/>
              <w:rPr>
                <w:rFonts w:ascii="Arial"/>
                <w:sz w:val="21"/>
              </w:rPr>
            </w:pPr>
          </w:p>
          <w:p w14:paraId="6568101D">
            <w:pPr>
              <w:spacing w:line="246" w:lineRule="auto"/>
              <w:rPr>
                <w:rFonts w:ascii="Arial"/>
                <w:sz w:val="21"/>
              </w:rPr>
            </w:pPr>
          </w:p>
          <w:p w14:paraId="0E5423B1">
            <w:pPr>
              <w:spacing w:line="246" w:lineRule="auto"/>
              <w:rPr>
                <w:rFonts w:ascii="Arial"/>
                <w:sz w:val="21"/>
              </w:rPr>
            </w:pPr>
          </w:p>
          <w:p w14:paraId="0A16B161">
            <w:pPr>
              <w:spacing w:line="246" w:lineRule="auto"/>
              <w:rPr>
                <w:rFonts w:ascii="Arial"/>
                <w:sz w:val="21"/>
              </w:rPr>
            </w:pPr>
          </w:p>
          <w:p w14:paraId="787F6CC9">
            <w:pPr>
              <w:spacing w:line="246" w:lineRule="auto"/>
              <w:rPr>
                <w:rFonts w:ascii="Arial"/>
                <w:sz w:val="21"/>
              </w:rPr>
            </w:pPr>
          </w:p>
          <w:p w14:paraId="3AD5159D">
            <w:pPr>
              <w:spacing w:line="246" w:lineRule="auto"/>
              <w:rPr>
                <w:rFonts w:ascii="Arial"/>
                <w:sz w:val="21"/>
              </w:rPr>
            </w:pPr>
          </w:p>
          <w:p w14:paraId="5A847CBB">
            <w:pPr>
              <w:pStyle w:val="13"/>
              <w:spacing w:before="68" w:line="219" w:lineRule="auto"/>
              <w:ind w:left="707"/>
              <w:rPr>
                <w:sz w:val="21"/>
                <w:szCs w:val="21"/>
              </w:rPr>
            </w:pPr>
            <w:r>
              <w:rPr>
                <w:spacing w:val="-1"/>
                <w:sz w:val="21"/>
                <w:szCs w:val="21"/>
              </w:rPr>
              <w:t>政府采购政策</w:t>
            </w:r>
          </w:p>
        </w:tc>
        <w:tc>
          <w:tcPr>
            <w:tcW w:w="4713" w:type="dxa"/>
            <w:vAlign w:val="top"/>
          </w:tcPr>
          <w:p w14:paraId="65884DE1">
            <w:pPr>
              <w:pStyle w:val="13"/>
              <w:spacing w:before="22" w:line="229" w:lineRule="auto"/>
              <w:ind w:left="116" w:right="87" w:firstLine="18"/>
              <w:rPr>
                <w:sz w:val="21"/>
                <w:szCs w:val="21"/>
              </w:rPr>
            </w:pPr>
            <w:r>
              <w:rPr>
                <w:color w:val="0000FF"/>
                <w:spacing w:val="-3"/>
                <w:sz w:val="21"/>
                <w:szCs w:val="21"/>
              </w:rPr>
              <w:t>□</w:t>
            </w:r>
            <w:r>
              <w:rPr>
                <w:spacing w:val="-3"/>
                <w:sz w:val="21"/>
                <w:szCs w:val="21"/>
              </w:rPr>
              <w:t>根据相关规定，本项目采用以下方式支持中小</w:t>
            </w:r>
            <w:r>
              <w:rPr>
                <w:spacing w:val="-2"/>
                <w:sz w:val="21"/>
                <w:szCs w:val="21"/>
              </w:rPr>
              <w:t>企业发展</w:t>
            </w:r>
          </w:p>
          <w:p w14:paraId="44971E78">
            <w:pPr>
              <w:pStyle w:val="13"/>
              <w:spacing w:before="19" w:line="219" w:lineRule="auto"/>
              <w:ind w:left="239"/>
              <w:rPr>
                <w:sz w:val="21"/>
                <w:szCs w:val="21"/>
              </w:rPr>
            </w:pPr>
            <w:r>
              <w:rPr>
                <w:color w:val="0000FF"/>
                <w:spacing w:val="-3"/>
                <w:sz w:val="21"/>
                <w:szCs w:val="21"/>
              </w:rPr>
              <w:t>□</w:t>
            </w:r>
            <w:r>
              <w:rPr>
                <w:spacing w:val="-3"/>
                <w:sz w:val="21"/>
                <w:szCs w:val="21"/>
              </w:rPr>
              <w:t>项目整体预留专门面向中小企业采购。</w:t>
            </w:r>
          </w:p>
          <w:p w14:paraId="2A80C9BC">
            <w:pPr>
              <w:pStyle w:val="13"/>
              <w:spacing w:before="21" w:line="219" w:lineRule="auto"/>
              <w:ind w:left="239"/>
              <w:rPr>
                <w:sz w:val="21"/>
                <w:szCs w:val="21"/>
              </w:rPr>
            </w:pPr>
            <w:r>
              <w:rPr>
                <w:color w:val="0000FF"/>
                <w:spacing w:val="-3"/>
                <w:sz w:val="21"/>
                <w:szCs w:val="21"/>
              </w:rPr>
              <w:t>□</w:t>
            </w:r>
            <w:r>
              <w:rPr>
                <w:spacing w:val="-3"/>
                <w:sz w:val="21"/>
                <w:szCs w:val="21"/>
              </w:rPr>
              <w:t>项目整体预留专门面向小微企业采购。</w:t>
            </w:r>
          </w:p>
          <w:p w14:paraId="3D1DE9E4">
            <w:pPr>
              <w:pStyle w:val="13"/>
              <w:spacing w:before="19" w:line="237" w:lineRule="auto"/>
              <w:ind w:left="111" w:right="73" w:firstLine="127"/>
              <w:rPr>
                <w:spacing w:val="-3"/>
                <w:sz w:val="21"/>
                <w:szCs w:val="21"/>
              </w:rPr>
            </w:pPr>
            <w:r>
              <w:rPr>
                <w:color w:val="0000FF"/>
                <w:spacing w:val="1"/>
                <w:sz w:val="21"/>
                <w:szCs w:val="21"/>
              </w:rPr>
              <w:t>□</w:t>
            </w:r>
            <w:r>
              <w:rPr>
                <w:spacing w:val="1"/>
                <w:sz w:val="21"/>
                <w:szCs w:val="21"/>
              </w:rPr>
              <w:t>项目部分预留专门面向中小企业采购，具体</w:t>
            </w:r>
            <w:r>
              <w:rPr>
                <w:spacing w:val="9"/>
                <w:sz w:val="21"/>
                <w:szCs w:val="21"/>
              </w:rPr>
              <w:t>的政府采购特别资格要求详见第二章投标人须</w:t>
            </w:r>
            <w:r>
              <w:rPr>
                <w:spacing w:val="-3"/>
                <w:sz w:val="21"/>
                <w:szCs w:val="21"/>
              </w:rPr>
              <w:t>知附录一“投标人资质条件、能力和信誉”。部</w:t>
            </w:r>
            <w:r>
              <w:rPr>
                <w:spacing w:val="-2"/>
                <w:sz w:val="21"/>
                <w:szCs w:val="21"/>
              </w:rPr>
              <w:t>分预留的工作详见第二章投标人须知附录二“政</w:t>
            </w:r>
            <w:r>
              <w:rPr>
                <w:spacing w:val="14"/>
                <w:sz w:val="21"/>
                <w:szCs w:val="21"/>
              </w:rPr>
              <w:t>府采购</w:t>
            </w:r>
            <w:r>
              <w:rPr>
                <w:spacing w:val="-54"/>
                <w:sz w:val="21"/>
                <w:szCs w:val="21"/>
              </w:rPr>
              <w:t xml:space="preserve"> </w:t>
            </w:r>
            <w:r>
              <w:rPr>
                <w:spacing w:val="14"/>
                <w:sz w:val="21"/>
                <w:szCs w:val="21"/>
              </w:rPr>
              <w:t>与工程建设有关的服务预</w:t>
            </w:r>
            <w:r>
              <w:rPr>
                <w:spacing w:val="-51"/>
                <w:sz w:val="21"/>
                <w:szCs w:val="21"/>
              </w:rPr>
              <w:t xml:space="preserve"> </w:t>
            </w:r>
            <w:r>
              <w:rPr>
                <w:spacing w:val="14"/>
                <w:sz w:val="21"/>
                <w:szCs w:val="21"/>
              </w:rPr>
              <w:t>留工作及金</w:t>
            </w:r>
            <w:r>
              <w:rPr>
                <w:spacing w:val="-3"/>
                <w:sz w:val="21"/>
                <w:szCs w:val="21"/>
              </w:rPr>
              <w:t>额”。</w:t>
            </w:r>
          </w:p>
          <w:p w14:paraId="07F4A3D5">
            <w:pPr>
              <w:pStyle w:val="13"/>
              <w:spacing w:before="19" w:line="237" w:lineRule="auto"/>
              <w:ind w:left="111" w:right="73" w:firstLine="127"/>
              <w:rPr>
                <w:spacing w:val="-4"/>
                <w:sz w:val="21"/>
                <w:szCs w:val="21"/>
              </w:rPr>
            </w:pPr>
            <w:r>
              <w:rPr>
                <w:rFonts w:hint="eastAsia" w:ascii="Segoe UI Symbol" w:hAnsi="Segoe UI Symbol" w:eastAsia="宋体" w:cs="Segoe UI Symbol"/>
                <w:color w:val="FF0000"/>
                <w:spacing w:val="-2"/>
                <w:sz w:val="21"/>
                <w:szCs w:val="21"/>
                <w:lang w:eastAsia="zh-CN"/>
              </w:rPr>
              <w:t>☑</w:t>
            </w:r>
            <w:r>
              <w:rPr>
                <w:spacing w:val="-2"/>
                <w:sz w:val="21"/>
                <w:szCs w:val="21"/>
              </w:rPr>
              <w:t>根据相关规定，本项目未预留份额专门面向中</w:t>
            </w:r>
            <w:r>
              <w:rPr>
                <w:spacing w:val="9"/>
                <w:sz w:val="21"/>
                <w:szCs w:val="21"/>
              </w:rPr>
              <w:t>小企业采购，但对符合政府采购特别资格要求</w:t>
            </w:r>
            <w:r>
              <w:rPr>
                <w:spacing w:val="-2"/>
                <w:sz w:val="21"/>
                <w:szCs w:val="21"/>
              </w:rPr>
              <w:t>（详见第二章投标人须知附录一“投标人资质条</w:t>
            </w:r>
            <w:r>
              <w:rPr>
                <w:spacing w:val="-12"/>
                <w:sz w:val="21"/>
                <w:szCs w:val="21"/>
              </w:rPr>
              <w:t>件、能力和信誉”）且满足一定条件的投标人（详</w:t>
            </w:r>
            <w:r>
              <w:rPr>
                <w:spacing w:val="-2"/>
                <w:sz w:val="21"/>
                <w:szCs w:val="21"/>
              </w:rPr>
              <w:t>见第三章评标办法“政府采购政府采购与工程建</w:t>
            </w:r>
            <w:r>
              <w:rPr>
                <w:spacing w:val="-1"/>
                <w:sz w:val="21"/>
                <w:szCs w:val="21"/>
              </w:rPr>
              <w:t>设有关的服务价格评审优惠”</w:t>
            </w:r>
            <w:r>
              <w:rPr>
                <w:spacing w:val="-35"/>
                <w:w w:val="64"/>
                <w:sz w:val="21"/>
                <w:szCs w:val="21"/>
              </w:rPr>
              <w:t>），</w:t>
            </w:r>
            <w:r>
              <w:rPr>
                <w:spacing w:val="-1"/>
                <w:sz w:val="21"/>
                <w:szCs w:val="21"/>
              </w:rPr>
              <w:t>在评标时享受增</w:t>
            </w:r>
            <w:r>
              <w:rPr>
                <w:spacing w:val="-4"/>
                <w:sz w:val="21"/>
                <w:szCs w:val="21"/>
              </w:rPr>
              <w:t>加价格分的优惠政策。</w:t>
            </w:r>
          </w:p>
          <w:p w14:paraId="7CB1ABF9">
            <w:pPr>
              <w:pStyle w:val="13"/>
              <w:spacing w:before="19" w:line="237" w:lineRule="auto"/>
              <w:ind w:left="111" w:right="73" w:firstLine="127"/>
              <w:rPr>
                <w:sz w:val="21"/>
                <w:szCs w:val="21"/>
              </w:rPr>
            </w:pPr>
            <w:r>
              <w:rPr>
                <w:rFonts w:hint="eastAsia"/>
                <w:color w:val="0000FF"/>
                <w:spacing w:val="-10"/>
                <w:sz w:val="21"/>
                <w:szCs w:val="21"/>
                <w:lang w:eastAsia="zh-CN"/>
              </w:rPr>
              <w:t>□</w:t>
            </w:r>
            <w:r>
              <w:rPr>
                <w:rFonts w:ascii="Calibri" w:hAnsi="Calibri" w:eastAsia="Calibri" w:cs="Calibri"/>
                <w:color w:val="0000FF"/>
                <w:spacing w:val="-10"/>
                <w:sz w:val="21"/>
                <w:szCs w:val="21"/>
              </w:rPr>
              <w:t>/</w:t>
            </w:r>
            <w:r>
              <w:rPr>
                <w:rFonts w:ascii="Calibri" w:hAnsi="Calibri" w:eastAsia="Calibri" w:cs="Calibri"/>
                <w:color w:val="0000FF"/>
                <w:spacing w:val="3"/>
                <w:sz w:val="21"/>
                <w:szCs w:val="21"/>
              </w:rPr>
              <w:t xml:space="preserve">    </w:t>
            </w:r>
            <w:r>
              <w:rPr>
                <w:spacing w:val="-10"/>
                <w:sz w:val="21"/>
                <w:szCs w:val="21"/>
              </w:rPr>
              <w:t>。</w:t>
            </w:r>
          </w:p>
        </w:tc>
      </w:tr>
      <w:tr w14:paraId="53D05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82" w:type="dxa"/>
            <w:vAlign w:val="top"/>
          </w:tcPr>
          <w:p w14:paraId="00354C12">
            <w:pPr>
              <w:spacing w:line="254" w:lineRule="auto"/>
              <w:rPr>
                <w:rFonts w:ascii="Arial"/>
                <w:sz w:val="21"/>
              </w:rPr>
            </w:pPr>
            <w:bookmarkStart w:id="112" w:name="_GoBack"/>
          </w:p>
          <w:p w14:paraId="5B4344D2">
            <w:pPr>
              <w:spacing w:line="254" w:lineRule="auto"/>
              <w:rPr>
                <w:rFonts w:ascii="Arial"/>
                <w:sz w:val="21"/>
              </w:rPr>
            </w:pPr>
          </w:p>
          <w:p w14:paraId="2BE599B7">
            <w:pPr>
              <w:spacing w:line="254" w:lineRule="auto"/>
              <w:rPr>
                <w:rFonts w:ascii="Arial"/>
                <w:sz w:val="21"/>
              </w:rPr>
            </w:pPr>
          </w:p>
          <w:p w14:paraId="07ADA963">
            <w:pPr>
              <w:spacing w:line="254" w:lineRule="auto"/>
              <w:rPr>
                <w:rFonts w:ascii="Arial"/>
                <w:sz w:val="21"/>
              </w:rPr>
            </w:pPr>
          </w:p>
          <w:p w14:paraId="1676CAFE">
            <w:pPr>
              <w:spacing w:line="254" w:lineRule="auto"/>
              <w:rPr>
                <w:rFonts w:ascii="Arial"/>
                <w:sz w:val="21"/>
              </w:rPr>
            </w:pPr>
          </w:p>
          <w:p w14:paraId="60E0DFF7">
            <w:pPr>
              <w:spacing w:line="254" w:lineRule="auto"/>
              <w:rPr>
                <w:rFonts w:ascii="Arial"/>
                <w:sz w:val="21"/>
              </w:rPr>
            </w:pPr>
          </w:p>
          <w:p w14:paraId="47AA1587">
            <w:pPr>
              <w:spacing w:line="254" w:lineRule="auto"/>
              <w:rPr>
                <w:rFonts w:ascii="Arial"/>
                <w:sz w:val="21"/>
              </w:rPr>
            </w:pPr>
          </w:p>
          <w:p w14:paraId="108208A0">
            <w:pPr>
              <w:spacing w:line="254" w:lineRule="auto"/>
              <w:rPr>
                <w:rFonts w:ascii="Arial"/>
                <w:sz w:val="21"/>
              </w:rPr>
            </w:pPr>
          </w:p>
          <w:p w14:paraId="2DF9C2B6">
            <w:pPr>
              <w:spacing w:line="254" w:lineRule="auto"/>
              <w:rPr>
                <w:rFonts w:ascii="Arial"/>
                <w:sz w:val="21"/>
              </w:rPr>
            </w:pPr>
          </w:p>
          <w:p w14:paraId="6E236F4D">
            <w:pPr>
              <w:spacing w:line="254" w:lineRule="auto"/>
              <w:rPr>
                <w:rFonts w:ascii="Arial"/>
                <w:sz w:val="21"/>
              </w:rPr>
            </w:pPr>
          </w:p>
          <w:p w14:paraId="24DCC6AB">
            <w:pPr>
              <w:spacing w:line="254" w:lineRule="auto"/>
              <w:rPr>
                <w:rFonts w:ascii="Arial"/>
                <w:sz w:val="21"/>
              </w:rPr>
            </w:pPr>
          </w:p>
          <w:p w14:paraId="646123B7">
            <w:pPr>
              <w:spacing w:line="254" w:lineRule="auto"/>
              <w:rPr>
                <w:rFonts w:ascii="Arial"/>
                <w:sz w:val="21"/>
              </w:rPr>
            </w:pPr>
          </w:p>
          <w:p w14:paraId="7394B35A">
            <w:pPr>
              <w:spacing w:line="254" w:lineRule="auto"/>
              <w:rPr>
                <w:rFonts w:ascii="Arial"/>
                <w:sz w:val="21"/>
              </w:rPr>
            </w:pPr>
          </w:p>
          <w:p w14:paraId="07B4D4E2">
            <w:pPr>
              <w:spacing w:before="64" w:line="265" w:lineRule="exact"/>
              <w:ind w:left="288"/>
              <w:rPr>
                <w:rFonts w:ascii="Calibri" w:hAnsi="Calibri" w:eastAsia="Calibri" w:cs="Calibri"/>
                <w:sz w:val="21"/>
                <w:szCs w:val="21"/>
              </w:rPr>
            </w:pPr>
            <w:r>
              <w:rPr>
                <w:rFonts w:ascii="Calibri" w:hAnsi="Calibri" w:eastAsia="Calibri" w:cs="Calibri"/>
                <w:spacing w:val="-2"/>
                <w:position w:val="1"/>
                <w:sz w:val="21"/>
                <w:szCs w:val="21"/>
              </w:rPr>
              <w:t>1.4.1</w:t>
            </w:r>
          </w:p>
        </w:tc>
        <w:tc>
          <w:tcPr>
            <w:tcW w:w="2653" w:type="dxa"/>
            <w:vAlign w:val="top"/>
          </w:tcPr>
          <w:p w14:paraId="5E5BB6BF">
            <w:pPr>
              <w:spacing w:line="254" w:lineRule="auto"/>
              <w:rPr>
                <w:rFonts w:ascii="Arial"/>
                <w:sz w:val="21"/>
              </w:rPr>
            </w:pPr>
          </w:p>
          <w:p w14:paraId="2F688EDE">
            <w:pPr>
              <w:spacing w:line="254" w:lineRule="auto"/>
              <w:rPr>
                <w:rFonts w:ascii="Arial"/>
                <w:sz w:val="21"/>
              </w:rPr>
            </w:pPr>
          </w:p>
          <w:p w14:paraId="2F495388">
            <w:pPr>
              <w:spacing w:line="254" w:lineRule="auto"/>
              <w:rPr>
                <w:rFonts w:ascii="Arial"/>
                <w:sz w:val="21"/>
              </w:rPr>
            </w:pPr>
          </w:p>
          <w:p w14:paraId="378E3155">
            <w:pPr>
              <w:spacing w:line="254" w:lineRule="auto"/>
              <w:rPr>
                <w:rFonts w:ascii="Arial"/>
                <w:sz w:val="21"/>
              </w:rPr>
            </w:pPr>
          </w:p>
          <w:p w14:paraId="0D16CD23">
            <w:pPr>
              <w:spacing w:line="254" w:lineRule="auto"/>
              <w:rPr>
                <w:rFonts w:ascii="Arial"/>
                <w:sz w:val="21"/>
              </w:rPr>
            </w:pPr>
          </w:p>
          <w:p w14:paraId="7374D675">
            <w:pPr>
              <w:spacing w:line="254" w:lineRule="auto"/>
              <w:rPr>
                <w:rFonts w:ascii="Arial"/>
                <w:sz w:val="21"/>
              </w:rPr>
            </w:pPr>
          </w:p>
          <w:p w14:paraId="2E68C91A">
            <w:pPr>
              <w:spacing w:line="254" w:lineRule="auto"/>
              <w:rPr>
                <w:rFonts w:ascii="Arial"/>
                <w:sz w:val="21"/>
              </w:rPr>
            </w:pPr>
          </w:p>
          <w:p w14:paraId="13041C25">
            <w:pPr>
              <w:spacing w:line="254" w:lineRule="auto"/>
              <w:rPr>
                <w:rFonts w:ascii="Arial"/>
                <w:sz w:val="21"/>
              </w:rPr>
            </w:pPr>
          </w:p>
          <w:p w14:paraId="695CBF32">
            <w:pPr>
              <w:spacing w:line="254" w:lineRule="auto"/>
              <w:rPr>
                <w:rFonts w:ascii="Arial"/>
                <w:sz w:val="21"/>
              </w:rPr>
            </w:pPr>
          </w:p>
          <w:p w14:paraId="4365E53A">
            <w:pPr>
              <w:spacing w:line="255" w:lineRule="auto"/>
              <w:rPr>
                <w:rFonts w:ascii="Arial"/>
                <w:sz w:val="21"/>
              </w:rPr>
            </w:pPr>
          </w:p>
          <w:p w14:paraId="142CFFD5">
            <w:pPr>
              <w:spacing w:line="255" w:lineRule="auto"/>
              <w:rPr>
                <w:rFonts w:ascii="Arial"/>
                <w:sz w:val="21"/>
              </w:rPr>
            </w:pPr>
          </w:p>
          <w:p w14:paraId="2D095798">
            <w:pPr>
              <w:spacing w:line="255" w:lineRule="auto"/>
              <w:rPr>
                <w:rFonts w:ascii="Arial"/>
                <w:sz w:val="21"/>
              </w:rPr>
            </w:pPr>
          </w:p>
          <w:p w14:paraId="01369A92">
            <w:pPr>
              <w:pStyle w:val="13"/>
              <w:spacing w:before="68" w:line="220" w:lineRule="auto"/>
              <w:ind w:left="125"/>
              <w:rPr>
                <w:sz w:val="21"/>
                <w:szCs w:val="21"/>
              </w:rPr>
            </w:pPr>
            <w:r>
              <w:rPr>
                <w:spacing w:val="-9"/>
                <w:sz w:val="21"/>
                <w:szCs w:val="21"/>
              </w:rPr>
              <w:t>投标人资质条件、能力、信</w:t>
            </w:r>
          </w:p>
          <w:p w14:paraId="1C5CDC50">
            <w:pPr>
              <w:pStyle w:val="13"/>
              <w:spacing w:before="185" w:line="219" w:lineRule="auto"/>
              <w:ind w:left="1232"/>
              <w:rPr>
                <w:sz w:val="21"/>
                <w:szCs w:val="21"/>
              </w:rPr>
            </w:pPr>
            <w:r>
              <w:rPr>
                <w:sz w:val="21"/>
                <w:szCs w:val="21"/>
              </w:rPr>
              <w:t>誉</w:t>
            </w:r>
          </w:p>
        </w:tc>
        <w:tc>
          <w:tcPr>
            <w:tcW w:w="4713" w:type="dxa"/>
            <w:vAlign w:val="top"/>
          </w:tcPr>
          <w:p w14:paraId="5D3B6A68">
            <w:pPr>
              <w:pStyle w:val="13"/>
              <w:spacing w:before="4" w:line="239" w:lineRule="auto"/>
              <w:ind w:left="113" w:right="85"/>
              <w:jc w:val="both"/>
              <w:rPr>
                <w:rFonts w:hint="eastAsia"/>
                <w:color w:val="FF0000"/>
                <w:spacing w:val="-2"/>
                <w:sz w:val="21"/>
                <w:szCs w:val="21"/>
                <w:lang w:val="en-US" w:eastAsia="zh-CN"/>
              </w:rPr>
            </w:pPr>
            <w:r>
              <w:rPr>
                <w:spacing w:val="-2"/>
                <w:sz w:val="21"/>
                <w:szCs w:val="21"/>
              </w:rPr>
              <w:t>资质要求：</w:t>
            </w:r>
            <w:r>
              <w:rPr>
                <w:rFonts w:hint="eastAsia"/>
                <w:color w:val="FF0000"/>
                <w:spacing w:val="-2"/>
                <w:sz w:val="21"/>
                <w:szCs w:val="21"/>
                <w:lang w:val="en-US" w:eastAsia="zh-CN"/>
              </w:rPr>
              <w:t>1.</w:t>
            </w:r>
            <w:r>
              <w:rPr>
                <w:rFonts w:hint="eastAsia"/>
                <w:color w:val="FF0000"/>
                <w:spacing w:val="-2"/>
                <w:sz w:val="21"/>
                <w:szCs w:val="21"/>
              </w:rPr>
              <w:t>投标人必须是在中华人民共和国境内注册的独立法人或其他组织，具有有效的营业执照，具有独立承担民事责任的能力。</w:t>
            </w:r>
          </w:p>
          <w:p w14:paraId="4A338B68">
            <w:pPr>
              <w:pStyle w:val="13"/>
              <w:spacing w:before="4" w:line="239" w:lineRule="auto"/>
              <w:ind w:left="113" w:right="85"/>
              <w:jc w:val="both"/>
              <w:rPr>
                <w:rFonts w:hint="eastAsia"/>
                <w:color w:val="FF0000"/>
                <w:spacing w:val="-2"/>
                <w:sz w:val="21"/>
                <w:szCs w:val="21"/>
                <w:lang w:val="en-US" w:eastAsia="zh-CN"/>
              </w:rPr>
            </w:pPr>
            <w:r>
              <w:rPr>
                <w:rFonts w:hint="eastAsia"/>
                <w:color w:val="FF0000"/>
                <w:spacing w:val="-2"/>
                <w:sz w:val="21"/>
                <w:szCs w:val="21"/>
                <w:lang w:val="en-US" w:eastAsia="zh-CN"/>
              </w:rPr>
              <w:t>2.基本账户开户许可证或基本存款账户信息。</w:t>
            </w:r>
            <w:r>
              <w:rPr>
                <w:rFonts w:hint="eastAsia"/>
                <w:color w:val="FF0000"/>
                <w:spacing w:val="-2"/>
                <w:sz w:val="21"/>
                <w:szCs w:val="21"/>
                <w:lang w:val="en-US" w:eastAsia="zh-CN"/>
              </w:rPr>
              <w:br w:type="textWrapping"/>
            </w:r>
            <w:r>
              <w:rPr>
                <w:rFonts w:hint="eastAsia"/>
                <w:color w:val="FF0000"/>
                <w:spacing w:val="-2"/>
                <w:sz w:val="21"/>
                <w:szCs w:val="21"/>
                <w:lang w:val="en-US" w:eastAsia="zh-CN"/>
              </w:rPr>
              <w:t>3.本项目接受制造商和代理商投标，代理商必须提供制造商对本项目的授权委托书或经销商授权，同一制造商与同一品牌同一型号的代理商同时参加本项目的只接受制造商，同一制造商对同一品牌同一型号的产品只能授权一个代理商参加本项目投标，代理商不允许转授代理权。其他要求详见招标文件。</w:t>
            </w:r>
          </w:p>
          <w:p w14:paraId="508E9332">
            <w:pPr>
              <w:pStyle w:val="13"/>
              <w:spacing w:before="4" w:line="239" w:lineRule="auto"/>
              <w:ind w:left="113" w:right="85"/>
              <w:jc w:val="both"/>
              <w:rPr>
                <w:rFonts w:ascii="Calibri" w:hAnsi="Calibri" w:eastAsia="Calibri" w:cs="Calibri"/>
                <w:sz w:val="21"/>
                <w:szCs w:val="21"/>
              </w:rPr>
            </w:pPr>
            <w:r>
              <w:rPr>
                <w:spacing w:val="-2"/>
                <w:sz w:val="21"/>
                <w:szCs w:val="21"/>
              </w:rPr>
              <w:t>财务要求：</w:t>
            </w:r>
            <w:r>
              <w:rPr>
                <w:color w:val="FF0000"/>
                <w:spacing w:val="-2"/>
                <w:sz w:val="21"/>
                <w:szCs w:val="21"/>
              </w:rPr>
              <w:t>投标人须提供</w:t>
            </w:r>
            <w:r>
              <w:rPr>
                <w:rFonts w:hint="eastAsia"/>
                <w:color w:val="FF0000"/>
                <w:spacing w:val="-2"/>
                <w:sz w:val="21"/>
                <w:szCs w:val="21"/>
                <w:lang w:val="en-US" w:eastAsia="zh-CN"/>
              </w:rPr>
              <w:t>近三年任意一年（即2023、2024、2025任意一年）</w:t>
            </w:r>
            <w:r>
              <w:rPr>
                <w:color w:val="FF0000"/>
                <w:spacing w:val="2"/>
                <w:sz w:val="21"/>
                <w:szCs w:val="21"/>
              </w:rPr>
              <w:t>经财务审计部门或会计师事务所出具合</w:t>
            </w:r>
            <w:r>
              <w:rPr>
                <w:color w:val="FF0000"/>
                <w:spacing w:val="-2"/>
                <w:sz w:val="21"/>
                <w:szCs w:val="21"/>
              </w:rPr>
              <w:t>法有效的财务审计报告</w:t>
            </w:r>
            <w:r>
              <w:rPr>
                <w:rFonts w:hint="eastAsia"/>
                <w:color w:val="FF0000"/>
                <w:spacing w:val="-2"/>
                <w:sz w:val="21"/>
                <w:szCs w:val="21"/>
                <w:lang w:val="en-US" w:eastAsia="zh-CN"/>
              </w:rPr>
              <w:t>或承诺书，</w:t>
            </w:r>
            <w:r>
              <w:rPr>
                <w:color w:val="FF0000"/>
                <w:spacing w:val="-2"/>
                <w:sz w:val="21"/>
                <w:szCs w:val="21"/>
              </w:rPr>
              <w:t>成立不满一年提供本项</w:t>
            </w:r>
            <w:r>
              <w:rPr>
                <w:color w:val="FF0000"/>
                <w:spacing w:val="4"/>
                <w:sz w:val="21"/>
                <w:szCs w:val="21"/>
              </w:rPr>
              <w:t>目投标截止日前上一个月的财务报表</w:t>
            </w:r>
            <w:r>
              <w:rPr>
                <w:rFonts w:ascii="Calibri" w:hAnsi="Calibri" w:eastAsia="Calibri" w:cs="Calibri"/>
                <w:color w:val="FF0000"/>
                <w:spacing w:val="4"/>
                <w:sz w:val="21"/>
                <w:szCs w:val="21"/>
              </w:rPr>
              <w:t>(</w:t>
            </w:r>
            <w:r>
              <w:rPr>
                <w:color w:val="FF0000"/>
                <w:spacing w:val="4"/>
                <w:sz w:val="21"/>
                <w:szCs w:val="21"/>
              </w:rPr>
              <w:t>包含资产</w:t>
            </w:r>
            <w:r>
              <w:rPr>
                <w:color w:val="FF0000"/>
                <w:spacing w:val="-1"/>
                <w:sz w:val="21"/>
                <w:szCs w:val="21"/>
              </w:rPr>
              <w:t>负债表、利润表、现金流量表等</w:t>
            </w:r>
            <w:r>
              <w:rPr>
                <w:rFonts w:ascii="Calibri" w:hAnsi="Calibri" w:eastAsia="Calibri" w:cs="Calibri"/>
                <w:color w:val="FF0000"/>
                <w:spacing w:val="-1"/>
                <w:sz w:val="21"/>
                <w:szCs w:val="21"/>
              </w:rPr>
              <w:t>)</w:t>
            </w:r>
          </w:p>
          <w:p w14:paraId="791C9315">
            <w:pPr>
              <w:pStyle w:val="13"/>
              <w:spacing w:before="11" w:line="236" w:lineRule="auto"/>
              <w:ind w:left="111" w:right="86" w:firstLine="4"/>
              <w:rPr>
                <w:rFonts w:ascii="Calibri" w:hAnsi="Calibri" w:eastAsia="Calibri" w:cs="Calibri"/>
                <w:color w:val="0000FF"/>
                <w:spacing w:val="-2"/>
                <w:sz w:val="21"/>
                <w:szCs w:val="21"/>
              </w:rPr>
            </w:pPr>
            <w:r>
              <w:rPr>
                <w:color w:val="auto"/>
                <w:spacing w:val="-2"/>
                <w:sz w:val="21"/>
                <w:szCs w:val="21"/>
              </w:rPr>
              <w:t>业绩要求：</w:t>
            </w:r>
            <w:r>
              <w:rPr>
                <w:rFonts w:hint="eastAsia"/>
                <w:color w:val="FF0000"/>
                <w:spacing w:val="-2"/>
                <w:sz w:val="21"/>
                <w:szCs w:val="21"/>
                <w:lang w:val="en-US" w:eastAsia="zh-CN"/>
              </w:rPr>
              <w:t>投标人近三年（2023年1月1日至投标截止日，以合同签订时间为准）须具有至少1个单项合同金额不低于300 万元的锂电池领域成套设备或自动化产线集成的供货业绩。（须提供合同关键页复印件，包含合同双方、设备清单、合同金额及签字盖章页；并提供对应的验收证明或发票复印件。未提供或提供不全的不予认可）。”</w:t>
            </w:r>
            <w:r>
              <w:rPr>
                <w:spacing w:val="-2"/>
                <w:sz w:val="21"/>
                <w:szCs w:val="21"/>
              </w:rPr>
              <w:t>信誉要求：</w:t>
            </w:r>
          </w:p>
          <w:p w14:paraId="0579F61F">
            <w:pPr>
              <w:pStyle w:val="13"/>
              <w:spacing w:before="11" w:line="236" w:lineRule="auto"/>
              <w:ind w:left="111" w:right="86" w:firstLine="4"/>
              <w:rPr>
                <w:rFonts w:ascii="Calibri" w:hAnsi="Calibri" w:eastAsia="Calibri" w:cs="Calibri"/>
                <w:color w:val="FF0000"/>
                <w:spacing w:val="-2"/>
                <w:sz w:val="21"/>
                <w:szCs w:val="21"/>
              </w:rPr>
            </w:pPr>
            <w:r>
              <w:rPr>
                <w:rFonts w:hint="eastAsia" w:ascii="Calibri" w:hAnsi="Calibri" w:eastAsia="宋体" w:cs="Calibri"/>
                <w:color w:val="FF0000"/>
                <w:spacing w:val="-2"/>
                <w:sz w:val="21"/>
                <w:szCs w:val="21"/>
                <w:lang w:val="en-US" w:eastAsia="zh-CN"/>
              </w:rPr>
              <w:t>1.</w:t>
            </w:r>
            <w:r>
              <w:rPr>
                <w:rFonts w:ascii="Calibri" w:hAnsi="Calibri" w:eastAsia="Calibri" w:cs="Calibri"/>
                <w:color w:val="FF0000"/>
                <w:spacing w:val="-2"/>
                <w:sz w:val="21"/>
                <w:szCs w:val="21"/>
              </w:rPr>
              <w:t>没有被依法暂停或取消投标资格；</w:t>
            </w:r>
          </w:p>
          <w:p w14:paraId="72915FB9">
            <w:pPr>
              <w:pStyle w:val="13"/>
              <w:spacing w:before="11" w:line="236" w:lineRule="auto"/>
              <w:ind w:left="111" w:right="86" w:firstLine="4"/>
              <w:rPr>
                <w:rFonts w:ascii="Calibri" w:hAnsi="Calibri" w:eastAsia="Calibri" w:cs="Calibri"/>
                <w:color w:val="FF0000"/>
                <w:spacing w:val="-2"/>
                <w:sz w:val="21"/>
                <w:szCs w:val="21"/>
              </w:rPr>
            </w:pPr>
            <w:r>
              <w:rPr>
                <w:rFonts w:hint="eastAsia" w:ascii="Calibri" w:hAnsi="Calibri" w:eastAsia="宋体" w:cs="Calibri"/>
                <w:color w:val="FF0000"/>
                <w:spacing w:val="-2"/>
                <w:sz w:val="21"/>
                <w:szCs w:val="21"/>
                <w:lang w:val="en-US" w:eastAsia="zh-CN"/>
              </w:rPr>
              <w:t>2.</w:t>
            </w:r>
            <w:r>
              <w:rPr>
                <w:rFonts w:hint="default" w:ascii="Calibri" w:hAnsi="Calibri" w:eastAsia="Calibri" w:cs="Calibri"/>
                <w:color w:val="FF0000"/>
                <w:spacing w:val="-2"/>
                <w:sz w:val="21"/>
                <w:szCs w:val="21"/>
              </w:rPr>
              <w:t>没有被责令停产停业、暂扣或者吊销许可证、暂扣或者吊销执照；</w:t>
            </w:r>
          </w:p>
          <w:p w14:paraId="31911560">
            <w:pPr>
              <w:pStyle w:val="13"/>
              <w:spacing w:before="11" w:line="236" w:lineRule="auto"/>
              <w:ind w:right="86" w:firstLine="206" w:firstLineChars="100"/>
              <w:rPr>
                <w:rFonts w:ascii="Calibri" w:hAnsi="Calibri" w:eastAsia="Calibri" w:cs="Calibri"/>
                <w:color w:val="FF0000"/>
                <w:spacing w:val="-2"/>
                <w:sz w:val="21"/>
                <w:szCs w:val="21"/>
              </w:rPr>
            </w:pPr>
            <w:r>
              <w:rPr>
                <w:rFonts w:hint="eastAsia" w:ascii="Calibri" w:hAnsi="Calibri" w:eastAsia="宋体" w:cs="Calibri"/>
                <w:color w:val="FF0000"/>
                <w:spacing w:val="-2"/>
                <w:sz w:val="21"/>
                <w:szCs w:val="21"/>
                <w:lang w:val="en-US" w:eastAsia="zh-CN"/>
              </w:rPr>
              <w:t>3.</w:t>
            </w:r>
            <w:r>
              <w:rPr>
                <w:rFonts w:hint="default" w:ascii="Calibri" w:hAnsi="Calibri" w:eastAsia="Calibri" w:cs="Calibri"/>
                <w:color w:val="FF0000"/>
                <w:spacing w:val="-2"/>
                <w:sz w:val="21"/>
                <w:szCs w:val="21"/>
              </w:rPr>
              <w:t>没有进入清算程序，或被宣告破产，或其他丧失履约能力的情形；</w:t>
            </w:r>
          </w:p>
          <w:p w14:paraId="26A26DF9">
            <w:pPr>
              <w:pStyle w:val="13"/>
              <w:spacing w:before="11" w:line="236" w:lineRule="auto"/>
              <w:ind w:right="86" w:firstLine="206" w:firstLineChars="100"/>
              <w:rPr>
                <w:rFonts w:ascii="Calibri" w:hAnsi="Calibri" w:eastAsia="Calibri" w:cs="Calibri"/>
                <w:color w:val="FF0000"/>
                <w:spacing w:val="-2"/>
                <w:sz w:val="21"/>
                <w:szCs w:val="21"/>
              </w:rPr>
            </w:pPr>
            <w:r>
              <w:rPr>
                <w:rFonts w:hint="eastAsia" w:ascii="Calibri" w:hAnsi="Calibri" w:eastAsia="宋体" w:cs="Calibri"/>
                <w:color w:val="FF0000"/>
                <w:spacing w:val="-2"/>
                <w:sz w:val="21"/>
                <w:szCs w:val="21"/>
                <w:lang w:val="en-US" w:eastAsia="zh-CN"/>
              </w:rPr>
              <w:t>4.</w:t>
            </w:r>
            <w:r>
              <w:rPr>
                <w:rFonts w:hint="default" w:ascii="Calibri" w:hAnsi="Calibri" w:eastAsia="Calibri" w:cs="Calibri"/>
                <w:color w:val="FF0000"/>
                <w:spacing w:val="-2"/>
                <w:sz w:val="21"/>
                <w:szCs w:val="21"/>
              </w:rPr>
              <w:t>在最近三年内没有发生重大产品质量问题、设备安全责任事故或重大安全生产事故；</w:t>
            </w:r>
          </w:p>
          <w:p w14:paraId="55D101DC">
            <w:pPr>
              <w:pStyle w:val="13"/>
              <w:spacing w:before="11" w:line="236" w:lineRule="auto"/>
              <w:ind w:right="86" w:firstLine="206" w:firstLineChars="100"/>
              <w:rPr>
                <w:rFonts w:ascii="Calibri" w:hAnsi="Calibri" w:eastAsia="Calibri" w:cs="Calibri"/>
                <w:color w:val="FF0000"/>
                <w:spacing w:val="-2"/>
                <w:sz w:val="21"/>
                <w:szCs w:val="21"/>
              </w:rPr>
            </w:pPr>
            <w:r>
              <w:rPr>
                <w:rFonts w:hint="eastAsia" w:ascii="Calibri" w:hAnsi="Calibri" w:eastAsia="宋体" w:cs="Calibri"/>
                <w:color w:val="FF0000"/>
                <w:spacing w:val="-2"/>
                <w:sz w:val="21"/>
                <w:szCs w:val="21"/>
                <w:lang w:val="en-US" w:eastAsia="zh-CN"/>
              </w:rPr>
              <w:t>5.</w:t>
            </w:r>
            <w:r>
              <w:rPr>
                <w:rFonts w:hint="default" w:ascii="Calibri" w:hAnsi="Calibri" w:eastAsia="Calibri" w:cs="Calibri"/>
                <w:color w:val="FF0000"/>
                <w:spacing w:val="-2"/>
                <w:sz w:val="21"/>
                <w:szCs w:val="21"/>
              </w:rPr>
              <w:t>在“国家企业信用信息公示系统”（</w:t>
            </w:r>
            <w:r>
              <w:rPr>
                <w:rFonts w:hint="default" w:ascii="Calibri" w:hAnsi="Calibri" w:eastAsia="Calibri" w:cs="Calibri"/>
                <w:color w:val="FF0000"/>
                <w:spacing w:val="-2"/>
                <w:sz w:val="21"/>
                <w:szCs w:val="21"/>
              </w:rPr>
              <w:fldChar w:fldCharType="begin"/>
            </w:r>
            <w:r>
              <w:rPr>
                <w:rFonts w:hint="default" w:ascii="Calibri" w:hAnsi="Calibri" w:eastAsia="Calibri" w:cs="Calibri"/>
                <w:color w:val="FF0000"/>
                <w:spacing w:val="-2"/>
                <w:sz w:val="21"/>
                <w:szCs w:val="21"/>
              </w:rPr>
              <w:instrText xml:space="preserve"> HYPERLINK "https://www.gsxt.gov.cn/" \t "https://chat.deepseek.com/a/chat/s/_blank" </w:instrText>
            </w:r>
            <w:r>
              <w:rPr>
                <w:rFonts w:hint="default" w:ascii="Calibri" w:hAnsi="Calibri" w:eastAsia="Calibri" w:cs="Calibri"/>
                <w:color w:val="FF0000"/>
                <w:spacing w:val="-2"/>
                <w:sz w:val="21"/>
                <w:szCs w:val="21"/>
              </w:rPr>
              <w:fldChar w:fldCharType="separate"/>
            </w:r>
            <w:r>
              <w:rPr>
                <w:rFonts w:hint="default" w:ascii="Calibri" w:hAnsi="Calibri" w:eastAsia="Calibri" w:cs="Calibri"/>
                <w:color w:val="FF0000"/>
                <w:spacing w:val="-2"/>
                <w:sz w:val="21"/>
                <w:szCs w:val="21"/>
              </w:rPr>
              <w:t>www.gsxt.gov.cn</w:t>
            </w:r>
            <w:r>
              <w:rPr>
                <w:rFonts w:hint="default" w:ascii="Calibri" w:hAnsi="Calibri" w:eastAsia="Calibri" w:cs="Calibri"/>
                <w:color w:val="FF0000"/>
                <w:spacing w:val="-2"/>
                <w:sz w:val="21"/>
                <w:szCs w:val="21"/>
              </w:rPr>
              <w:fldChar w:fldCharType="end"/>
            </w:r>
            <w:r>
              <w:rPr>
                <w:rFonts w:hint="default" w:ascii="Calibri" w:hAnsi="Calibri" w:eastAsia="Calibri" w:cs="Calibri"/>
                <w:color w:val="FF0000"/>
                <w:spacing w:val="-2"/>
                <w:sz w:val="21"/>
                <w:szCs w:val="21"/>
              </w:rPr>
              <w:t>）没有被列入严重违法失信企业名单；</w:t>
            </w:r>
          </w:p>
          <w:p w14:paraId="1540D659">
            <w:pPr>
              <w:pStyle w:val="13"/>
              <w:spacing w:before="11" w:line="236" w:lineRule="auto"/>
              <w:ind w:right="86" w:firstLine="206" w:firstLineChars="100"/>
              <w:rPr>
                <w:rFonts w:ascii="Calibri" w:hAnsi="Calibri" w:eastAsia="Calibri" w:cs="Calibri"/>
                <w:color w:val="FF0000"/>
                <w:spacing w:val="-2"/>
                <w:sz w:val="21"/>
                <w:szCs w:val="21"/>
              </w:rPr>
            </w:pPr>
            <w:r>
              <w:rPr>
                <w:rFonts w:hint="eastAsia" w:ascii="Calibri" w:hAnsi="Calibri" w:eastAsia="宋体" w:cs="Calibri"/>
                <w:color w:val="FF0000"/>
                <w:spacing w:val="-2"/>
                <w:sz w:val="21"/>
                <w:szCs w:val="21"/>
                <w:lang w:val="en-US" w:eastAsia="zh-CN"/>
              </w:rPr>
              <w:t>6.</w:t>
            </w:r>
            <w:r>
              <w:rPr>
                <w:rFonts w:hint="default" w:ascii="Calibri" w:hAnsi="Calibri" w:eastAsia="Calibri" w:cs="Calibri"/>
                <w:color w:val="FF0000"/>
                <w:spacing w:val="-2"/>
                <w:sz w:val="21"/>
                <w:szCs w:val="21"/>
              </w:rPr>
              <w:t>在“信用中国”网站（</w:t>
            </w:r>
            <w:r>
              <w:rPr>
                <w:rFonts w:hint="default" w:ascii="Calibri" w:hAnsi="Calibri" w:eastAsia="Calibri" w:cs="Calibri"/>
                <w:color w:val="FF0000"/>
                <w:spacing w:val="-2"/>
                <w:sz w:val="21"/>
                <w:szCs w:val="21"/>
              </w:rPr>
              <w:fldChar w:fldCharType="begin"/>
            </w:r>
            <w:r>
              <w:rPr>
                <w:rFonts w:hint="default" w:ascii="Calibri" w:hAnsi="Calibri" w:eastAsia="Calibri" w:cs="Calibri"/>
                <w:color w:val="FF0000"/>
                <w:spacing w:val="-2"/>
                <w:sz w:val="21"/>
                <w:szCs w:val="21"/>
              </w:rPr>
              <w:instrText xml:space="preserve"> HYPERLINK "https://www.creditchina.gov.cn/" \t "https://chat.deepseek.com/a/chat/s/_blank" </w:instrText>
            </w:r>
            <w:r>
              <w:rPr>
                <w:rFonts w:hint="default" w:ascii="Calibri" w:hAnsi="Calibri" w:eastAsia="Calibri" w:cs="Calibri"/>
                <w:color w:val="FF0000"/>
                <w:spacing w:val="-2"/>
                <w:sz w:val="21"/>
                <w:szCs w:val="21"/>
              </w:rPr>
              <w:fldChar w:fldCharType="separate"/>
            </w:r>
            <w:r>
              <w:rPr>
                <w:rFonts w:hint="default" w:ascii="Calibri" w:hAnsi="Calibri" w:eastAsia="Calibri" w:cs="Calibri"/>
                <w:color w:val="FF0000"/>
                <w:spacing w:val="-2"/>
                <w:sz w:val="21"/>
                <w:szCs w:val="21"/>
              </w:rPr>
              <w:t>www.creditchina.gov.cn</w:t>
            </w:r>
            <w:r>
              <w:rPr>
                <w:rFonts w:hint="default" w:ascii="Calibri" w:hAnsi="Calibri" w:eastAsia="Calibri" w:cs="Calibri"/>
                <w:color w:val="FF0000"/>
                <w:spacing w:val="-2"/>
                <w:sz w:val="21"/>
                <w:szCs w:val="21"/>
              </w:rPr>
              <w:fldChar w:fldCharType="end"/>
            </w:r>
            <w:r>
              <w:rPr>
                <w:rFonts w:hint="default" w:ascii="Calibri" w:hAnsi="Calibri" w:eastAsia="Calibri" w:cs="Calibri"/>
                <w:color w:val="FF0000"/>
                <w:spacing w:val="-2"/>
                <w:sz w:val="21"/>
                <w:szCs w:val="21"/>
              </w:rPr>
              <w:t>）或“中国执行信息公开网”（</w:t>
            </w:r>
            <w:r>
              <w:rPr>
                <w:rFonts w:hint="default" w:ascii="Calibri" w:hAnsi="Calibri" w:eastAsia="Calibri" w:cs="Calibri"/>
                <w:color w:val="FF0000"/>
                <w:spacing w:val="-2"/>
                <w:sz w:val="21"/>
                <w:szCs w:val="21"/>
              </w:rPr>
              <w:fldChar w:fldCharType="begin"/>
            </w:r>
            <w:r>
              <w:rPr>
                <w:rFonts w:hint="default" w:ascii="Calibri" w:hAnsi="Calibri" w:eastAsia="Calibri" w:cs="Calibri"/>
                <w:color w:val="FF0000"/>
                <w:spacing w:val="-2"/>
                <w:sz w:val="21"/>
                <w:szCs w:val="21"/>
              </w:rPr>
              <w:instrText xml:space="preserve"> HYPERLINK "http://zxgk.court.gov.cn/shixin/" \t "https://chat.deepseek.com/a/chat/s/_blank" </w:instrText>
            </w:r>
            <w:r>
              <w:rPr>
                <w:rFonts w:hint="default" w:ascii="Calibri" w:hAnsi="Calibri" w:eastAsia="Calibri" w:cs="Calibri"/>
                <w:color w:val="FF0000"/>
                <w:spacing w:val="-2"/>
                <w:sz w:val="21"/>
                <w:szCs w:val="21"/>
              </w:rPr>
              <w:fldChar w:fldCharType="separate"/>
            </w:r>
            <w:r>
              <w:rPr>
                <w:rFonts w:hint="default" w:ascii="Calibri" w:hAnsi="Calibri" w:eastAsia="Calibri" w:cs="Calibri"/>
                <w:color w:val="FF0000"/>
                <w:spacing w:val="-2"/>
                <w:sz w:val="21"/>
                <w:szCs w:val="21"/>
              </w:rPr>
              <w:t>http://zxgk.court.gov.cn/shixin/</w:t>
            </w:r>
            <w:r>
              <w:rPr>
                <w:rFonts w:hint="default" w:ascii="Calibri" w:hAnsi="Calibri" w:eastAsia="Calibri" w:cs="Calibri"/>
                <w:color w:val="FF0000"/>
                <w:spacing w:val="-2"/>
                <w:sz w:val="21"/>
                <w:szCs w:val="21"/>
              </w:rPr>
              <w:fldChar w:fldCharType="end"/>
            </w:r>
            <w:r>
              <w:rPr>
                <w:rFonts w:hint="default" w:ascii="Calibri" w:hAnsi="Calibri" w:eastAsia="Calibri" w:cs="Calibri"/>
                <w:color w:val="FF0000"/>
                <w:spacing w:val="-2"/>
                <w:sz w:val="21"/>
                <w:szCs w:val="21"/>
              </w:rPr>
              <w:t>）没有被列入失信被执行人名单；</w:t>
            </w:r>
          </w:p>
          <w:p w14:paraId="16717E9D">
            <w:pPr>
              <w:pStyle w:val="13"/>
              <w:spacing w:before="11" w:line="236" w:lineRule="auto"/>
              <w:ind w:right="86" w:firstLine="206" w:firstLineChars="100"/>
              <w:rPr>
                <w:rFonts w:ascii="Calibri" w:hAnsi="Calibri" w:eastAsia="Calibri" w:cs="Calibri"/>
                <w:color w:val="FF0000"/>
                <w:spacing w:val="-2"/>
                <w:sz w:val="21"/>
                <w:szCs w:val="21"/>
              </w:rPr>
            </w:pPr>
            <w:r>
              <w:rPr>
                <w:rFonts w:hint="eastAsia" w:ascii="Calibri" w:hAnsi="Calibri" w:eastAsia="宋体" w:cs="Calibri"/>
                <w:color w:val="FF0000"/>
                <w:spacing w:val="-2"/>
                <w:sz w:val="21"/>
                <w:szCs w:val="21"/>
                <w:lang w:val="en-US" w:eastAsia="zh-CN"/>
              </w:rPr>
              <w:t>7.</w:t>
            </w:r>
            <w:r>
              <w:rPr>
                <w:rFonts w:hint="default" w:ascii="Calibri" w:hAnsi="Calibri" w:eastAsia="Calibri" w:cs="Calibri"/>
                <w:color w:val="FF0000"/>
                <w:spacing w:val="-2"/>
                <w:sz w:val="21"/>
                <w:szCs w:val="21"/>
              </w:rPr>
              <w:t>在近三年内投标人或其法定代表人、拟委任的项目负责人（项目经理）没有行贿犯罪行为（以“中国裁判文书网”查询结果为准）；</w:t>
            </w:r>
          </w:p>
          <w:p w14:paraId="2C653AE0">
            <w:pPr>
              <w:pStyle w:val="13"/>
              <w:spacing w:before="11" w:line="236" w:lineRule="auto"/>
              <w:ind w:left="210" w:leftChars="100" w:right="86" w:firstLine="0" w:firstLineChars="0"/>
              <w:rPr>
                <w:rFonts w:ascii="Calibri" w:hAnsi="Calibri" w:eastAsia="Calibri" w:cs="Calibri"/>
                <w:color w:val="FF0000"/>
                <w:spacing w:val="-2"/>
                <w:sz w:val="21"/>
                <w:szCs w:val="21"/>
              </w:rPr>
            </w:pPr>
            <w:r>
              <w:rPr>
                <w:rFonts w:hint="eastAsia" w:ascii="Calibri" w:hAnsi="Calibri" w:eastAsia="Calibri" w:cs="Calibri"/>
                <w:color w:val="FF0000"/>
                <w:spacing w:val="-2"/>
                <w:sz w:val="21"/>
                <w:szCs w:val="21"/>
                <w:lang w:val="en-US" w:eastAsia="zh-CN"/>
              </w:rPr>
              <w:t>8.</w:t>
            </w:r>
            <w:r>
              <w:rPr>
                <w:rFonts w:hint="default" w:ascii="Calibri" w:hAnsi="Calibri" w:eastAsia="Calibri" w:cs="Calibri"/>
                <w:color w:val="FF0000"/>
                <w:spacing w:val="-2"/>
                <w:sz w:val="21"/>
                <w:szCs w:val="21"/>
              </w:rPr>
              <w:t>不存在法律法规或投标人须知前附表第 1.4.3款 规定的任何情形之一</w:t>
            </w:r>
          </w:p>
          <w:p w14:paraId="7FC5CACD">
            <w:pPr>
              <w:pStyle w:val="13"/>
              <w:spacing w:before="11" w:line="236" w:lineRule="auto"/>
              <w:ind w:left="111" w:right="86" w:firstLine="4"/>
              <w:rPr>
                <w:rFonts w:hint="default" w:ascii="Calibri" w:hAnsi="Calibri" w:eastAsia="Calibri" w:cs="Calibri"/>
                <w:color w:val="FF0000"/>
                <w:spacing w:val="-2"/>
                <w:sz w:val="21"/>
                <w:szCs w:val="21"/>
              </w:rPr>
            </w:pPr>
            <w:r>
              <w:rPr>
                <w:rFonts w:hint="default" w:ascii="Calibri" w:hAnsi="Calibri" w:eastAsia="Calibri" w:cs="Calibri"/>
                <w:color w:val="FF0000"/>
                <w:spacing w:val="-2"/>
                <w:sz w:val="21"/>
                <w:szCs w:val="21"/>
              </w:rPr>
              <w:t>【证明材料要求】：投标人须在投标文件中提供满足上述</w:t>
            </w:r>
            <w:r>
              <w:rPr>
                <w:rFonts w:hint="eastAsia" w:ascii="Calibri" w:hAnsi="Calibri" w:eastAsia="宋体" w:cs="Calibri"/>
                <w:color w:val="FF0000"/>
                <w:spacing w:val="-2"/>
                <w:sz w:val="21"/>
                <w:szCs w:val="21"/>
                <w:lang w:val="en-US" w:eastAsia="zh-CN"/>
              </w:rPr>
              <w:t>1、2、3、4、7、8</w:t>
            </w:r>
            <w:r>
              <w:rPr>
                <w:rFonts w:hint="default" w:ascii="Calibri" w:hAnsi="Calibri" w:eastAsia="Calibri" w:cs="Calibri"/>
                <w:color w:val="FF0000"/>
                <w:spacing w:val="-2"/>
                <w:sz w:val="21"/>
                <w:szCs w:val="21"/>
              </w:rPr>
              <w:t>项要求的《信誉承诺函》（加盖公章及法定代表人签字）。对于第5、6项，须提供本项目招标公告发布之日后的网页查询截图（截图须清晰显示查询网址、企业名称及查询结果），并加盖投标人公章。未提供或提供不全的，其资格审查不合格（或作否决投标处理）</w:t>
            </w:r>
          </w:p>
          <w:p w14:paraId="0DC933FF">
            <w:pPr>
              <w:pStyle w:val="13"/>
              <w:spacing w:before="11" w:line="236" w:lineRule="auto"/>
              <w:ind w:left="111" w:right="86" w:firstLine="4"/>
              <w:rPr>
                <w:sz w:val="21"/>
                <w:szCs w:val="21"/>
              </w:rPr>
            </w:pPr>
          </w:p>
        </w:tc>
      </w:tr>
      <w:bookmarkEnd w:id="112"/>
      <w:tr w14:paraId="6D209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361C2F66">
            <w:pPr>
              <w:rPr>
                <w:rFonts w:ascii="Calibri" w:hAnsi="Calibri" w:eastAsia="Calibri" w:cs="Calibri"/>
                <w:spacing w:val="-2"/>
                <w:position w:val="1"/>
                <w:sz w:val="21"/>
                <w:szCs w:val="21"/>
              </w:rPr>
            </w:pPr>
          </w:p>
        </w:tc>
        <w:tc>
          <w:tcPr>
            <w:tcW w:w="2653" w:type="dxa"/>
            <w:vAlign w:val="top"/>
          </w:tcPr>
          <w:p w14:paraId="1FF8979C">
            <w:pPr>
              <w:rPr>
                <w:sz w:val="21"/>
                <w:szCs w:val="21"/>
              </w:rPr>
            </w:pPr>
          </w:p>
        </w:tc>
        <w:tc>
          <w:tcPr>
            <w:tcW w:w="4713" w:type="dxa"/>
            <w:vAlign w:val="top"/>
          </w:tcPr>
          <w:p w14:paraId="71220706">
            <w:pPr>
              <w:pStyle w:val="13"/>
              <w:spacing w:before="23" w:line="233" w:lineRule="auto"/>
              <w:ind w:left="113"/>
              <w:rPr>
                <w:rFonts w:ascii="Calibri" w:hAnsi="Calibri" w:eastAsia="Calibri" w:cs="Calibri"/>
                <w:sz w:val="21"/>
                <w:szCs w:val="21"/>
              </w:rPr>
            </w:pPr>
            <w:r>
              <w:rPr>
                <w:spacing w:val="-2"/>
                <w:sz w:val="21"/>
                <w:szCs w:val="21"/>
              </w:rPr>
              <w:t>其他要求：</w:t>
            </w:r>
            <w:r>
              <w:rPr>
                <w:rFonts w:ascii="Calibri" w:hAnsi="Calibri" w:eastAsia="Calibri" w:cs="Calibri"/>
                <w:color w:val="0000FF"/>
                <w:spacing w:val="-2"/>
                <w:sz w:val="21"/>
                <w:szCs w:val="21"/>
              </w:rPr>
              <w:t>/</w:t>
            </w:r>
          </w:p>
          <w:p w14:paraId="693FD847">
            <w:pPr>
              <w:pStyle w:val="13"/>
              <w:spacing w:before="5" w:line="222" w:lineRule="auto"/>
              <w:ind w:left="111" w:leftChars="0" w:right="69" w:rightChars="0" w:firstLine="6" w:firstLineChars="0"/>
              <w:rPr>
                <w:sz w:val="21"/>
                <w:szCs w:val="21"/>
              </w:rPr>
            </w:pPr>
            <w:r>
              <w:rPr>
                <w:spacing w:val="-2"/>
                <w:sz w:val="21"/>
                <w:szCs w:val="21"/>
              </w:rPr>
              <w:t>（应与招标公告或投标邀请书要求一致，若各包</w:t>
            </w:r>
            <w:r>
              <w:rPr>
                <w:spacing w:val="-1"/>
                <w:sz w:val="21"/>
                <w:szCs w:val="21"/>
              </w:rPr>
              <w:t>对投标人资格条件要求不同，则应按标段分列）</w:t>
            </w:r>
          </w:p>
        </w:tc>
      </w:tr>
      <w:tr w14:paraId="3F663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24AC49CF">
            <w:pPr>
              <w:spacing w:line="247" w:lineRule="auto"/>
              <w:rPr>
                <w:rFonts w:ascii="Arial"/>
                <w:sz w:val="21"/>
              </w:rPr>
            </w:pPr>
          </w:p>
          <w:p w14:paraId="15DD6CE4">
            <w:pPr>
              <w:spacing w:before="64" w:line="266" w:lineRule="exact"/>
              <w:ind w:left="288"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1.4.2</w:t>
            </w:r>
          </w:p>
        </w:tc>
        <w:tc>
          <w:tcPr>
            <w:tcW w:w="2653" w:type="dxa"/>
            <w:vAlign w:val="top"/>
          </w:tcPr>
          <w:p w14:paraId="10767D69">
            <w:pPr>
              <w:spacing w:line="244" w:lineRule="auto"/>
              <w:rPr>
                <w:rFonts w:ascii="Arial"/>
                <w:sz w:val="21"/>
              </w:rPr>
            </w:pPr>
          </w:p>
          <w:p w14:paraId="64287901">
            <w:pPr>
              <w:pStyle w:val="13"/>
              <w:spacing w:before="69" w:line="220" w:lineRule="auto"/>
              <w:ind w:left="396" w:leftChars="0"/>
              <w:rPr>
                <w:sz w:val="21"/>
                <w:szCs w:val="21"/>
              </w:rPr>
            </w:pPr>
            <w:r>
              <w:rPr>
                <w:spacing w:val="-1"/>
                <w:sz w:val="21"/>
                <w:szCs w:val="21"/>
              </w:rPr>
              <w:t>是否接受联合体投标</w:t>
            </w:r>
          </w:p>
        </w:tc>
        <w:tc>
          <w:tcPr>
            <w:tcW w:w="4713" w:type="dxa"/>
            <w:vAlign w:val="top"/>
          </w:tcPr>
          <w:p w14:paraId="45572511">
            <w:pPr>
              <w:pStyle w:val="13"/>
              <w:spacing w:before="24" w:line="221" w:lineRule="auto"/>
              <w:ind w:left="134"/>
              <w:rPr>
                <w:sz w:val="21"/>
                <w:szCs w:val="21"/>
              </w:rPr>
            </w:pPr>
            <w:r>
              <w:rPr>
                <w:rFonts w:hint="eastAsia"/>
                <w:color w:val="FF0000"/>
                <w:spacing w:val="-8"/>
                <w:sz w:val="21"/>
                <w:szCs w:val="21"/>
                <w:lang w:eastAsia="zh-CN"/>
              </w:rPr>
              <w:t>☑</w:t>
            </w:r>
            <w:r>
              <w:rPr>
                <w:spacing w:val="-8"/>
                <w:sz w:val="21"/>
                <w:szCs w:val="21"/>
              </w:rPr>
              <w:t>不接受</w:t>
            </w:r>
          </w:p>
          <w:p w14:paraId="1F51C402">
            <w:pPr>
              <w:pStyle w:val="13"/>
              <w:spacing w:line="225" w:lineRule="auto"/>
              <w:ind w:left="114" w:leftChars="0" w:right="73" w:rightChars="0" w:hanging="1" w:firstLineChars="0"/>
              <w:rPr>
                <w:sz w:val="21"/>
                <w:szCs w:val="21"/>
              </w:rPr>
            </w:pPr>
            <w:r>
              <w:rPr>
                <w:rFonts w:hint="eastAsia" w:ascii="Segoe UI Symbol" w:hAnsi="Segoe UI Symbol" w:cs="Segoe UI Symbol"/>
                <w:color w:val="0000FF"/>
                <w:spacing w:val="-2"/>
                <w:sz w:val="21"/>
                <w:szCs w:val="21"/>
                <w:lang w:eastAsia="zh-CN"/>
              </w:rPr>
              <w:t>□</w:t>
            </w:r>
            <w:r>
              <w:rPr>
                <w:spacing w:val="-2"/>
                <w:sz w:val="21"/>
                <w:szCs w:val="21"/>
              </w:rPr>
              <w:t>接受，应满足下列要求：</w:t>
            </w:r>
            <w:r>
              <w:rPr>
                <w:rFonts w:hint="eastAsia" w:ascii="Calibri" w:hAnsi="Calibri" w:cs="Calibri"/>
                <w:color w:val="0000FF"/>
                <w:spacing w:val="-2"/>
                <w:sz w:val="21"/>
                <w:szCs w:val="21"/>
                <w:lang w:val="en-US" w:eastAsia="zh-CN"/>
              </w:rPr>
              <w:t>/</w:t>
            </w:r>
          </w:p>
        </w:tc>
      </w:tr>
      <w:tr w14:paraId="03FC2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05D6BFB8">
            <w:pPr>
              <w:spacing w:line="264" w:lineRule="auto"/>
              <w:rPr>
                <w:rFonts w:ascii="Arial"/>
                <w:sz w:val="21"/>
              </w:rPr>
            </w:pPr>
          </w:p>
          <w:p w14:paraId="20097809">
            <w:pPr>
              <w:spacing w:line="264" w:lineRule="auto"/>
              <w:rPr>
                <w:rFonts w:ascii="Arial"/>
                <w:sz w:val="21"/>
              </w:rPr>
            </w:pPr>
          </w:p>
          <w:p w14:paraId="201A7BA7">
            <w:pPr>
              <w:spacing w:line="264" w:lineRule="auto"/>
              <w:rPr>
                <w:rFonts w:ascii="Arial"/>
                <w:sz w:val="21"/>
              </w:rPr>
            </w:pPr>
          </w:p>
          <w:p w14:paraId="3A42093B">
            <w:pPr>
              <w:spacing w:line="264" w:lineRule="auto"/>
              <w:rPr>
                <w:rFonts w:ascii="Arial"/>
                <w:sz w:val="21"/>
              </w:rPr>
            </w:pPr>
          </w:p>
          <w:p w14:paraId="709D6D8F">
            <w:pPr>
              <w:spacing w:line="264" w:lineRule="auto"/>
              <w:rPr>
                <w:rFonts w:ascii="Arial"/>
                <w:sz w:val="21"/>
              </w:rPr>
            </w:pPr>
          </w:p>
          <w:p w14:paraId="29008EC5">
            <w:pPr>
              <w:spacing w:before="64" w:line="264" w:lineRule="exact"/>
              <w:ind w:left="288"/>
              <w:rPr>
                <w:rFonts w:ascii="Calibri" w:hAnsi="Calibri" w:eastAsia="Calibri" w:cs="Calibri"/>
                <w:sz w:val="21"/>
                <w:szCs w:val="21"/>
              </w:rPr>
            </w:pPr>
            <w:r>
              <w:rPr>
                <w:rFonts w:ascii="Calibri" w:hAnsi="Calibri" w:eastAsia="Calibri" w:cs="Calibri"/>
                <w:spacing w:val="-2"/>
                <w:position w:val="1"/>
                <w:sz w:val="21"/>
                <w:szCs w:val="21"/>
              </w:rPr>
              <w:t>1.4.3</w:t>
            </w:r>
          </w:p>
          <w:p w14:paraId="17C139B6">
            <w:pPr>
              <w:pStyle w:val="13"/>
              <w:spacing w:before="162" w:line="287" w:lineRule="exact"/>
              <w:ind w:left="178" w:leftChars="0"/>
              <w:rPr>
                <w:rFonts w:ascii="Calibri" w:hAnsi="Calibri" w:eastAsia="Calibri" w:cs="Calibri"/>
                <w:spacing w:val="-2"/>
                <w:position w:val="1"/>
                <w:sz w:val="21"/>
                <w:szCs w:val="21"/>
              </w:rPr>
            </w:pPr>
          </w:p>
        </w:tc>
        <w:tc>
          <w:tcPr>
            <w:tcW w:w="2653" w:type="dxa"/>
            <w:vAlign w:val="top"/>
          </w:tcPr>
          <w:p w14:paraId="5F2020E2">
            <w:pPr>
              <w:spacing w:line="258" w:lineRule="auto"/>
              <w:rPr>
                <w:rFonts w:ascii="Arial"/>
                <w:sz w:val="21"/>
              </w:rPr>
            </w:pPr>
          </w:p>
          <w:p w14:paraId="6E59D221">
            <w:pPr>
              <w:spacing w:line="258" w:lineRule="auto"/>
              <w:rPr>
                <w:rFonts w:ascii="Arial"/>
                <w:sz w:val="21"/>
              </w:rPr>
            </w:pPr>
          </w:p>
          <w:p w14:paraId="64D8364F">
            <w:pPr>
              <w:spacing w:line="258" w:lineRule="auto"/>
              <w:rPr>
                <w:rFonts w:ascii="Arial"/>
                <w:sz w:val="21"/>
              </w:rPr>
            </w:pPr>
          </w:p>
          <w:p w14:paraId="65D65800">
            <w:pPr>
              <w:spacing w:line="259" w:lineRule="auto"/>
              <w:rPr>
                <w:rFonts w:ascii="Arial"/>
                <w:sz w:val="21"/>
              </w:rPr>
            </w:pPr>
          </w:p>
          <w:p w14:paraId="783E139D">
            <w:pPr>
              <w:spacing w:line="259" w:lineRule="auto"/>
              <w:rPr>
                <w:rFonts w:ascii="Arial"/>
                <w:sz w:val="21"/>
              </w:rPr>
            </w:pPr>
          </w:p>
          <w:p w14:paraId="5834754D">
            <w:pPr>
              <w:pStyle w:val="13"/>
              <w:spacing w:before="68" w:line="220" w:lineRule="auto"/>
              <w:ind w:left="185"/>
              <w:rPr>
                <w:sz w:val="21"/>
                <w:szCs w:val="21"/>
              </w:rPr>
            </w:pPr>
            <w:r>
              <w:rPr>
                <w:spacing w:val="-1"/>
                <w:sz w:val="21"/>
                <w:szCs w:val="21"/>
              </w:rPr>
              <w:t>投标人不得存在的其他情</w:t>
            </w:r>
          </w:p>
          <w:p w14:paraId="6BF7A178">
            <w:pPr>
              <w:pStyle w:val="13"/>
              <w:spacing w:before="199" w:line="222" w:lineRule="auto"/>
              <w:ind w:left="1236" w:leftChars="0"/>
              <w:rPr>
                <w:sz w:val="21"/>
                <w:szCs w:val="21"/>
              </w:rPr>
            </w:pPr>
            <w:r>
              <w:rPr>
                <w:sz w:val="21"/>
                <w:szCs w:val="21"/>
              </w:rPr>
              <w:t>形</w:t>
            </w:r>
          </w:p>
        </w:tc>
        <w:tc>
          <w:tcPr>
            <w:tcW w:w="4713" w:type="dxa"/>
            <w:vAlign w:val="top"/>
          </w:tcPr>
          <w:p w14:paraId="015ACA83">
            <w:pPr>
              <w:pStyle w:val="13"/>
              <w:spacing w:before="37" w:line="236" w:lineRule="auto"/>
              <w:ind w:left="112" w:leftChars="0" w:firstLine="9" w:firstLineChars="0"/>
              <w:jc w:val="both"/>
              <w:rPr>
                <w:sz w:val="21"/>
                <w:szCs w:val="21"/>
              </w:rPr>
            </w:pPr>
            <w:r>
              <w:rPr>
                <w:rFonts w:ascii="Calibri" w:hAnsi="Calibri" w:eastAsia="Calibri" w:cs="Calibri"/>
                <w:color w:val="FF0000"/>
                <w:spacing w:val="-2"/>
                <w:sz w:val="21"/>
                <w:szCs w:val="21"/>
              </w:rPr>
              <w:t>（1）为招标人不具有独立法人资格的附属机构（单位）；</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（2）为本标段前期准备提供设计或咨询服务的，但设计施工总承包的除外；</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（3）为本标段的监理人；</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（4）为本标段的代建人；</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（5）为本标段提供招标代理服务的；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（6）与本标段的监理人或代建人或招标代理机构同为一个法定代表人的；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（7）与本标段的监理人或代建人或招标代理机构相互控股或参股的；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（8）与本标段的监理人或代建人或招标代理机构相互任职或工作的；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（9）被责令停业的；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（10）被暂停或取消投标资格的；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（11）财产被接管或冻结的；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（12）在最近三年内有骗取中标或严重违约或重大产品质量问题（以相关行业主管部门的行政处罚决定或司法机关出具的有关法律文书为准）的；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（13）被工商行政管理机关在“国家企业信用信息公示系统”（</w:t>
            </w:r>
            <w:r>
              <w:rPr>
                <w:rFonts w:hint="default" w:ascii="Calibri" w:hAnsi="Calibri" w:eastAsia="Calibri" w:cs="Calibri"/>
                <w:color w:val="FF0000"/>
                <w:spacing w:val="-2"/>
                <w:sz w:val="21"/>
                <w:szCs w:val="21"/>
              </w:rPr>
              <w:fldChar w:fldCharType="begin"/>
            </w:r>
            <w:r>
              <w:rPr>
                <w:rFonts w:hint="default" w:ascii="Calibri" w:hAnsi="Calibri" w:eastAsia="Calibri" w:cs="Calibri"/>
                <w:color w:val="FF0000"/>
                <w:spacing w:val="-2"/>
                <w:sz w:val="21"/>
                <w:szCs w:val="21"/>
              </w:rPr>
              <w:instrText xml:space="preserve"> HYPERLINK "https://www.gsxt.gov.cn/" \t "https://chat.deepseek.com/a/chat/s/_blank" </w:instrText>
            </w:r>
            <w:r>
              <w:rPr>
                <w:rFonts w:hint="default" w:ascii="Calibri" w:hAnsi="Calibri" w:eastAsia="Calibri" w:cs="Calibri"/>
                <w:color w:val="FF0000"/>
                <w:spacing w:val="-2"/>
                <w:sz w:val="21"/>
                <w:szCs w:val="21"/>
              </w:rPr>
              <w:fldChar w:fldCharType="separate"/>
            </w:r>
            <w:r>
              <w:rPr>
                <w:rFonts w:hint="default" w:ascii="Calibri" w:hAnsi="Calibri" w:eastAsia="Calibri" w:cs="Calibri"/>
                <w:color w:val="FF0000"/>
                <w:spacing w:val="-2"/>
                <w:sz w:val="21"/>
                <w:szCs w:val="21"/>
              </w:rPr>
              <w:t>www.gsxt.gov.cn</w:t>
            </w:r>
            <w:r>
              <w:rPr>
                <w:rFonts w:hint="default" w:ascii="Calibri" w:hAnsi="Calibri" w:eastAsia="Calibri" w:cs="Calibri"/>
                <w:color w:val="FF0000"/>
                <w:spacing w:val="-2"/>
                <w:sz w:val="21"/>
                <w:szCs w:val="21"/>
              </w:rPr>
              <w:fldChar w:fldCharType="end"/>
            </w:r>
            <w:r>
              <w:rPr>
                <w:rFonts w:hint="default" w:ascii="Calibri" w:hAnsi="Calibri" w:eastAsia="Calibri" w:cs="Calibri"/>
                <w:color w:val="FF0000"/>
                <w:spacing w:val="-2"/>
                <w:sz w:val="21"/>
                <w:szCs w:val="21"/>
              </w:rPr>
              <w:t>）中列入严重违法失信企业名单（在评标期间尚未解除的）；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（14）被最高人民法院在“信用中国”网站（</w:t>
            </w:r>
            <w:r>
              <w:rPr>
                <w:rFonts w:hint="default" w:ascii="Calibri" w:hAnsi="Calibri" w:eastAsia="Calibri" w:cs="Calibri"/>
                <w:color w:val="FF0000"/>
                <w:spacing w:val="-2"/>
                <w:sz w:val="21"/>
                <w:szCs w:val="21"/>
              </w:rPr>
              <w:fldChar w:fldCharType="begin"/>
            </w:r>
            <w:r>
              <w:rPr>
                <w:rFonts w:hint="default" w:ascii="Calibri" w:hAnsi="Calibri" w:eastAsia="Calibri" w:cs="Calibri"/>
                <w:color w:val="FF0000"/>
                <w:spacing w:val="-2"/>
                <w:sz w:val="21"/>
                <w:szCs w:val="21"/>
              </w:rPr>
              <w:instrText xml:space="preserve"> HYPERLINK "https://www.creditchina.gov.cn/" \t "https://chat.deepseek.com/a/chat/s/_blank" </w:instrText>
            </w:r>
            <w:r>
              <w:rPr>
                <w:rFonts w:hint="default" w:ascii="Calibri" w:hAnsi="Calibri" w:eastAsia="Calibri" w:cs="Calibri"/>
                <w:color w:val="FF0000"/>
                <w:spacing w:val="-2"/>
                <w:sz w:val="21"/>
                <w:szCs w:val="21"/>
              </w:rPr>
              <w:fldChar w:fldCharType="separate"/>
            </w:r>
            <w:r>
              <w:rPr>
                <w:rFonts w:hint="default" w:ascii="Calibri" w:hAnsi="Calibri" w:eastAsia="Calibri" w:cs="Calibri"/>
                <w:color w:val="FF0000"/>
                <w:spacing w:val="-2"/>
                <w:sz w:val="21"/>
                <w:szCs w:val="21"/>
              </w:rPr>
              <w:t>www.creditchina.gov.cn</w:t>
            </w:r>
            <w:r>
              <w:rPr>
                <w:rFonts w:hint="default" w:ascii="Calibri" w:hAnsi="Calibri" w:eastAsia="Calibri" w:cs="Calibri"/>
                <w:color w:val="FF0000"/>
                <w:spacing w:val="-2"/>
                <w:sz w:val="21"/>
                <w:szCs w:val="21"/>
              </w:rPr>
              <w:fldChar w:fldCharType="end"/>
            </w:r>
            <w:r>
              <w:rPr>
                <w:rFonts w:hint="default" w:ascii="Calibri" w:hAnsi="Calibri" w:eastAsia="Calibri" w:cs="Calibri"/>
                <w:color w:val="FF0000"/>
                <w:spacing w:val="-2"/>
                <w:sz w:val="21"/>
                <w:szCs w:val="21"/>
              </w:rPr>
              <w:t>）或各级信用信息共享平台中列入失信被执行人名单（在评标期间尚未解除的）；</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（15）在近三年内投标人或其法定代表人、拟委任的项目负责人有行贿犯罪行为的（以“中国裁判文书网”查询结果为准）；</w:t>
            </w:r>
            <w:r>
              <w:rPr>
                <w:rFonts w:hint="default" w:ascii="Calibri" w:hAnsi="Calibri" w:eastAsia="Calibri" w:cs="Calibri"/>
                <w:color w:val="FF0000"/>
                <w:spacing w:val="-2"/>
                <w:sz w:val="21"/>
                <w:szCs w:val="21"/>
              </w:rPr>
              <w:br w:type="textWrapping"/>
            </w:r>
            <w:r>
              <w:rPr>
                <w:rFonts w:hint="default" w:ascii="Calibri" w:hAnsi="Calibri" w:eastAsia="Calibri" w:cs="Calibri"/>
                <w:color w:val="FF0000"/>
                <w:spacing w:val="-2"/>
                <w:sz w:val="21"/>
                <w:szCs w:val="21"/>
              </w:rPr>
              <w:t>（16）法律法规或投标人须知前附表规定的其他情形。</w:t>
            </w:r>
          </w:p>
        </w:tc>
      </w:tr>
      <w:tr w14:paraId="28B5B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5D73F026">
            <w:pPr>
              <w:spacing w:before="255" w:line="264" w:lineRule="exact"/>
              <w:ind w:left="288"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1.9.1</w:t>
            </w:r>
          </w:p>
        </w:tc>
        <w:tc>
          <w:tcPr>
            <w:tcW w:w="2653" w:type="dxa"/>
            <w:vAlign w:val="top"/>
          </w:tcPr>
          <w:p w14:paraId="7B4A373F">
            <w:pPr>
              <w:pStyle w:val="13"/>
              <w:spacing w:before="231" w:line="220" w:lineRule="auto"/>
              <w:ind w:left="919" w:leftChars="0"/>
              <w:rPr>
                <w:sz w:val="21"/>
                <w:szCs w:val="21"/>
              </w:rPr>
            </w:pPr>
            <w:r>
              <w:rPr>
                <w:spacing w:val="-2"/>
                <w:sz w:val="21"/>
                <w:szCs w:val="21"/>
              </w:rPr>
              <w:t>踏勘现场</w:t>
            </w:r>
          </w:p>
        </w:tc>
        <w:tc>
          <w:tcPr>
            <w:tcW w:w="4713" w:type="dxa"/>
            <w:vAlign w:val="top"/>
          </w:tcPr>
          <w:p w14:paraId="57AC1611">
            <w:pPr>
              <w:pStyle w:val="13"/>
              <w:spacing w:before="21" w:line="223" w:lineRule="auto"/>
              <w:ind w:left="121"/>
              <w:rPr>
                <w:sz w:val="21"/>
                <w:szCs w:val="21"/>
              </w:rPr>
            </w:pPr>
            <w:r>
              <w:rPr>
                <w:rFonts w:ascii="Segoe UI Symbol" w:hAnsi="Segoe UI Symbol" w:eastAsia="Segoe UI Symbol" w:cs="Segoe UI Symbol"/>
                <w:color w:val="FF0000"/>
                <w:spacing w:val="-12"/>
                <w:sz w:val="21"/>
                <w:szCs w:val="21"/>
              </w:rPr>
              <w:t>☑</w:t>
            </w:r>
            <w:r>
              <w:rPr>
                <w:spacing w:val="-12"/>
                <w:sz w:val="21"/>
                <w:szCs w:val="21"/>
              </w:rPr>
              <w:t>不组织</w:t>
            </w:r>
          </w:p>
          <w:p w14:paraId="1F53EB23">
            <w:pPr>
              <w:pStyle w:val="13"/>
              <w:spacing w:before="17" w:line="189" w:lineRule="auto"/>
              <w:ind w:left="134" w:leftChars="0"/>
              <w:rPr>
                <w:sz w:val="21"/>
                <w:szCs w:val="21"/>
              </w:rPr>
            </w:pPr>
            <w:r>
              <w:rPr>
                <w:color w:val="0000FF"/>
                <w:spacing w:val="-8"/>
                <w:sz w:val="21"/>
                <w:szCs w:val="21"/>
              </w:rPr>
              <w:t>□</w:t>
            </w:r>
            <w:r>
              <w:rPr>
                <w:spacing w:val="-8"/>
                <w:sz w:val="21"/>
                <w:szCs w:val="21"/>
              </w:rPr>
              <w:t>组织，踏勘时间：</w:t>
            </w:r>
            <w:r>
              <w:rPr>
                <w:spacing w:val="-8"/>
                <w:sz w:val="21"/>
                <w:szCs w:val="21"/>
              </w:rPr>
              <w:br w:type="textWrapping"/>
            </w:r>
            <w:r>
              <w:rPr>
                <w:spacing w:val="-7"/>
                <w:sz w:val="21"/>
                <w:szCs w:val="21"/>
              </w:rPr>
              <w:t>踏勘集中地点：</w:t>
            </w:r>
          </w:p>
        </w:tc>
      </w:tr>
      <w:tr w14:paraId="0B5AD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0CCE1EC9">
            <w:pPr>
              <w:spacing w:line="310" w:lineRule="auto"/>
              <w:rPr>
                <w:rFonts w:ascii="Arial"/>
                <w:sz w:val="21"/>
              </w:rPr>
            </w:pPr>
          </w:p>
          <w:p w14:paraId="279F66BF">
            <w:pPr>
              <w:spacing w:before="64" w:line="264" w:lineRule="exact"/>
              <w:ind w:left="227"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1.10.1</w:t>
            </w:r>
          </w:p>
        </w:tc>
        <w:tc>
          <w:tcPr>
            <w:tcW w:w="2653" w:type="dxa"/>
            <w:vAlign w:val="top"/>
          </w:tcPr>
          <w:p w14:paraId="48C5E9B9">
            <w:pPr>
              <w:spacing w:line="283" w:lineRule="auto"/>
              <w:rPr>
                <w:rFonts w:ascii="Arial"/>
                <w:sz w:val="21"/>
              </w:rPr>
            </w:pPr>
          </w:p>
          <w:p w14:paraId="3FE4EBAF">
            <w:pPr>
              <w:pStyle w:val="13"/>
              <w:spacing w:before="68" w:line="219" w:lineRule="auto"/>
              <w:ind w:left="815" w:leftChars="0"/>
              <w:rPr>
                <w:spacing w:val="-2"/>
                <w:sz w:val="21"/>
                <w:szCs w:val="21"/>
              </w:rPr>
            </w:pPr>
            <w:r>
              <w:rPr>
                <w:spacing w:val="-2"/>
                <w:sz w:val="21"/>
                <w:szCs w:val="21"/>
              </w:rPr>
              <w:t>投标预备会</w:t>
            </w:r>
          </w:p>
        </w:tc>
        <w:tc>
          <w:tcPr>
            <w:tcW w:w="4713" w:type="dxa"/>
            <w:vAlign w:val="top"/>
          </w:tcPr>
          <w:p w14:paraId="0889238E">
            <w:pPr>
              <w:pStyle w:val="13"/>
              <w:spacing w:before="8" w:line="221" w:lineRule="auto"/>
              <w:ind w:left="121"/>
              <w:rPr>
                <w:sz w:val="21"/>
                <w:szCs w:val="21"/>
              </w:rPr>
            </w:pPr>
            <w:r>
              <w:rPr>
                <w:rFonts w:ascii="Segoe UI Symbol" w:hAnsi="Segoe UI Symbol" w:eastAsia="Segoe UI Symbol" w:cs="Segoe UI Symbol"/>
                <w:color w:val="FF0000"/>
                <w:spacing w:val="-16"/>
                <w:sz w:val="21"/>
                <w:szCs w:val="21"/>
              </w:rPr>
              <w:t>☑</w:t>
            </w:r>
            <w:r>
              <w:rPr>
                <w:spacing w:val="-16"/>
                <w:sz w:val="21"/>
                <w:szCs w:val="21"/>
              </w:rPr>
              <w:t>不召开</w:t>
            </w:r>
          </w:p>
          <w:p w14:paraId="270141B5">
            <w:pPr>
              <w:pStyle w:val="13"/>
              <w:spacing w:before="19" w:line="238" w:lineRule="auto"/>
              <w:ind w:left="134"/>
              <w:rPr>
                <w:rFonts w:ascii="Calibri" w:hAnsi="Calibri" w:eastAsia="Calibri" w:cs="Calibri"/>
                <w:sz w:val="21"/>
                <w:szCs w:val="21"/>
              </w:rPr>
            </w:pPr>
            <w:r>
              <w:rPr>
                <w:color w:val="0000FF"/>
                <w:spacing w:val="-1"/>
                <w:sz w:val="21"/>
                <w:szCs w:val="21"/>
              </w:rPr>
              <w:t>□</w:t>
            </w:r>
            <w:r>
              <w:rPr>
                <w:spacing w:val="-1"/>
                <w:sz w:val="21"/>
                <w:szCs w:val="21"/>
              </w:rPr>
              <w:t>召开，召开时间</w:t>
            </w:r>
            <w:r>
              <w:rPr>
                <w:rFonts w:ascii="Calibri" w:hAnsi="Calibri" w:eastAsia="Calibri" w:cs="Calibri"/>
                <w:spacing w:val="-1"/>
                <w:sz w:val="21"/>
                <w:szCs w:val="21"/>
              </w:rPr>
              <w:t>:</w:t>
            </w:r>
          </w:p>
          <w:p w14:paraId="730DF4CD">
            <w:pPr>
              <w:pStyle w:val="13"/>
              <w:spacing w:line="207" w:lineRule="auto"/>
              <w:ind w:left="120" w:leftChars="0"/>
              <w:rPr>
                <w:color w:val="0000FF"/>
                <w:spacing w:val="-8"/>
                <w:sz w:val="21"/>
                <w:szCs w:val="21"/>
              </w:rPr>
            </w:pPr>
            <w:r>
              <w:rPr>
                <w:spacing w:val="-11"/>
                <w:sz w:val="21"/>
                <w:szCs w:val="21"/>
              </w:rPr>
              <w:t>召开地点：</w:t>
            </w:r>
          </w:p>
        </w:tc>
      </w:tr>
      <w:tr w14:paraId="18F72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 w:hRule="atLeast"/>
        </w:trPr>
        <w:tc>
          <w:tcPr>
            <w:tcW w:w="982" w:type="dxa"/>
            <w:vAlign w:val="top"/>
          </w:tcPr>
          <w:p w14:paraId="3E6547EC">
            <w:pPr>
              <w:spacing w:line="341" w:lineRule="auto"/>
              <w:rPr>
                <w:rFonts w:ascii="Arial"/>
                <w:sz w:val="21"/>
              </w:rPr>
            </w:pPr>
          </w:p>
          <w:p w14:paraId="17C0BC64">
            <w:pPr>
              <w:spacing w:before="64" w:line="264" w:lineRule="exact"/>
              <w:ind w:left="227"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1.10.2</w:t>
            </w:r>
          </w:p>
        </w:tc>
        <w:tc>
          <w:tcPr>
            <w:tcW w:w="2653" w:type="dxa"/>
            <w:vAlign w:val="top"/>
          </w:tcPr>
          <w:p w14:paraId="48F2A84D">
            <w:pPr>
              <w:pStyle w:val="13"/>
              <w:spacing w:before="174" w:line="220" w:lineRule="auto"/>
              <w:ind w:left="185"/>
              <w:rPr>
                <w:sz w:val="21"/>
                <w:szCs w:val="21"/>
              </w:rPr>
            </w:pPr>
            <w:r>
              <w:rPr>
                <w:spacing w:val="-1"/>
                <w:sz w:val="21"/>
                <w:szCs w:val="21"/>
              </w:rPr>
              <w:t>投标人提出问题的截止时</w:t>
            </w:r>
          </w:p>
          <w:p w14:paraId="319E99BF">
            <w:pPr>
              <w:pStyle w:val="13"/>
              <w:spacing w:before="185" w:line="219" w:lineRule="auto"/>
              <w:ind w:left="1250" w:leftChars="0"/>
              <w:rPr>
                <w:spacing w:val="-2"/>
                <w:sz w:val="21"/>
                <w:szCs w:val="21"/>
              </w:rPr>
            </w:pPr>
            <w:r>
              <w:rPr>
                <w:sz w:val="21"/>
                <w:szCs w:val="21"/>
              </w:rPr>
              <w:t>间</w:t>
            </w:r>
          </w:p>
        </w:tc>
        <w:tc>
          <w:tcPr>
            <w:tcW w:w="4713" w:type="dxa"/>
            <w:vAlign w:val="top"/>
          </w:tcPr>
          <w:p w14:paraId="0156EADA">
            <w:pPr>
              <w:pStyle w:val="13"/>
              <w:spacing w:before="68" w:line="233" w:lineRule="auto"/>
              <w:rPr>
                <w:color w:val="0000FF"/>
                <w:spacing w:val="-8"/>
                <w:sz w:val="21"/>
                <w:szCs w:val="21"/>
              </w:rPr>
            </w:pPr>
            <w:r>
              <w:rPr>
                <w:rFonts w:hint="eastAsia"/>
                <w:color w:val="FF0000"/>
                <w:spacing w:val="-1"/>
                <w:sz w:val="21"/>
                <w:szCs w:val="21"/>
                <w:lang w:val="en-US" w:eastAsia="zh-CN"/>
              </w:rPr>
              <w:t>投标人</w:t>
            </w:r>
            <w:r>
              <w:rPr>
                <w:color w:val="FF0000"/>
                <w:spacing w:val="-1"/>
                <w:sz w:val="21"/>
                <w:szCs w:val="21"/>
              </w:rPr>
              <w:t>如对招标文件有疑问，请在</w:t>
            </w:r>
            <w:r>
              <w:rPr>
                <w:rFonts w:hint="default"/>
                <w:color w:val="FF0000"/>
                <w:spacing w:val="-1"/>
                <w:sz w:val="21"/>
                <w:szCs w:val="21"/>
              </w:rPr>
              <w:t>2026年</w:t>
            </w:r>
            <w:r>
              <w:rPr>
                <w:rFonts w:hint="eastAsia"/>
                <w:color w:val="FF0000"/>
                <w:spacing w:val="-1"/>
                <w:sz w:val="21"/>
                <w:szCs w:val="21"/>
                <w:lang w:val="en-US" w:eastAsia="zh-CN"/>
              </w:rPr>
              <w:t>11</w:t>
            </w:r>
            <w:r>
              <w:rPr>
                <w:rFonts w:hint="default"/>
                <w:color w:val="FF0000"/>
                <w:spacing w:val="-1"/>
                <w:sz w:val="21"/>
                <w:szCs w:val="21"/>
              </w:rPr>
              <w:t>月</w:t>
            </w:r>
            <w:r>
              <w:rPr>
                <w:rFonts w:hint="eastAsia"/>
                <w:color w:val="FF0000"/>
                <w:spacing w:val="-1"/>
                <w:sz w:val="21"/>
                <w:szCs w:val="21"/>
                <w:lang w:val="en-US" w:eastAsia="zh-CN"/>
              </w:rPr>
              <w:t>4</w:t>
            </w:r>
            <w:r>
              <w:rPr>
                <w:rFonts w:hint="default"/>
                <w:color w:val="FF0000"/>
                <w:spacing w:val="-1"/>
                <w:sz w:val="21"/>
                <w:szCs w:val="21"/>
              </w:rPr>
              <w:t>日</w:t>
            </w:r>
            <w:r>
              <w:rPr>
                <w:rFonts w:hint="eastAsia"/>
                <w:color w:val="FF0000"/>
                <w:spacing w:val="-1"/>
                <w:sz w:val="21"/>
                <w:szCs w:val="21"/>
                <w:lang w:val="en-US" w:eastAsia="zh-CN"/>
              </w:rPr>
              <w:t>17：00</w:t>
            </w:r>
            <w:r>
              <w:rPr>
                <w:rFonts w:hint="default"/>
                <w:color w:val="FF0000"/>
                <w:spacing w:val="-1"/>
                <w:sz w:val="21"/>
                <w:szCs w:val="21"/>
              </w:rPr>
              <w:t>前提出，逾期不予受理。招标人只对在提问截止时间前提出的问题进行答复；对于提问截止时间后提出的问题，招标人有权不予答复，且不作为顺延投标截止时间的理由。</w:t>
            </w:r>
          </w:p>
        </w:tc>
      </w:tr>
      <w:tr w14:paraId="4F30D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1F2681B1">
            <w:pPr>
              <w:spacing w:line="298" w:lineRule="auto"/>
              <w:rPr>
                <w:rFonts w:ascii="Arial"/>
                <w:sz w:val="21"/>
              </w:rPr>
            </w:pPr>
          </w:p>
          <w:p w14:paraId="63FFF231">
            <w:pPr>
              <w:spacing w:line="298" w:lineRule="auto"/>
              <w:rPr>
                <w:rFonts w:ascii="Arial"/>
                <w:sz w:val="21"/>
              </w:rPr>
            </w:pPr>
          </w:p>
          <w:p w14:paraId="40F9BCC4">
            <w:pPr>
              <w:spacing w:before="64" w:line="266" w:lineRule="exact"/>
              <w:ind w:left="227"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1.11.1</w:t>
            </w:r>
          </w:p>
        </w:tc>
        <w:tc>
          <w:tcPr>
            <w:tcW w:w="2653" w:type="dxa"/>
            <w:vAlign w:val="top"/>
          </w:tcPr>
          <w:p w14:paraId="13B87843">
            <w:pPr>
              <w:spacing w:line="284" w:lineRule="auto"/>
              <w:rPr>
                <w:rFonts w:ascii="Arial"/>
                <w:sz w:val="21"/>
              </w:rPr>
            </w:pPr>
          </w:p>
          <w:p w14:paraId="20CCF49F">
            <w:pPr>
              <w:spacing w:line="285" w:lineRule="auto"/>
              <w:rPr>
                <w:rFonts w:ascii="Arial"/>
                <w:sz w:val="21"/>
              </w:rPr>
            </w:pPr>
          </w:p>
          <w:p w14:paraId="1D2FD105">
            <w:pPr>
              <w:pStyle w:val="13"/>
              <w:spacing w:before="69" w:line="220" w:lineRule="auto"/>
              <w:ind w:left="1026" w:leftChars="0"/>
              <w:rPr>
                <w:spacing w:val="-2"/>
                <w:sz w:val="21"/>
                <w:szCs w:val="21"/>
              </w:rPr>
            </w:pPr>
            <w:r>
              <w:rPr>
                <w:spacing w:val="-6"/>
                <w:sz w:val="21"/>
                <w:szCs w:val="21"/>
              </w:rPr>
              <w:t>分</w:t>
            </w:r>
            <w:r>
              <w:rPr>
                <w:spacing w:val="4"/>
                <w:sz w:val="21"/>
                <w:szCs w:val="21"/>
              </w:rPr>
              <w:t xml:space="preserve">  </w:t>
            </w:r>
            <w:r>
              <w:rPr>
                <w:spacing w:val="-6"/>
                <w:sz w:val="21"/>
                <w:szCs w:val="21"/>
              </w:rPr>
              <w:t>包</w:t>
            </w:r>
          </w:p>
        </w:tc>
        <w:tc>
          <w:tcPr>
            <w:tcW w:w="4713" w:type="dxa"/>
            <w:vAlign w:val="top"/>
          </w:tcPr>
          <w:p w14:paraId="0E5CF1C8">
            <w:pPr>
              <w:pStyle w:val="13"/>
              <w:spacing w:before="25" w:line="220" w:lineRule="auto"/>
              <w:ind w:left="121"/>
              <w:rPr>
                <w:sz w:val="21"/>
                <w:szCs w:val="21"/>
              </w:rPr>
            </w:pPr>
            <w:r>
              <w:rPr>
                <w:rFonts w:ascii="Segoe UI Symbol" w:hAnsi="Segoe UI Symbol" w:eastAsia="Segoe UI Symbol" w:cs="Segoe UI Symbol"/>
                <w:color w:val="0000FF"/>
                <w:spacing w:val="-12"/>
                <w:sz w:val="21"/>
                <w:szCs w:val="21"/>
              </w:rPr>
              <w:t>☑</w:t>
            </w:r>
            <w:r>
              <w:rPr>
                <w:spacing w:val="-12"/>
                <w:sz w:val="21"/>
                <w:szCs w:val="21"/>
              </w:rPr>
              <w:t>不允许</w:t>
            </w:r>
          </w:p>
          <w:p w14:paraId="5DB93393">
            <w:pPr>
              <w:pStyle w:val="13"/>
              <w:spacing w:before="5" w:line="220" w:lineRule="auto"/>
              <w:ind w:left="134"/>
              <w:rPr>
                <w:sz w:val="21"/>
                <w:szCs w:val="21"/>
              </w:rPr>
            </w:pPr>
            <w:r>
              <w:rPr>
                <w:color w:val="0000FF"/>
                <w:spacing w:val="-16"/>
                <w:sz w:val="21"/>
                <w:szCs w:val="21"/>
              </w:rPr>
              <w:t>□</w:t>
            </w:r>
            <w:r>
              <w:rPr>
                <w:spacing w:val="-16"/>
                <w:sz w:val="21"/>
                <w:szCs w:val="21"/>
              </w:rPr>
              <w:t>允许，</w:t>
            </w:r>
          </w:p>
          <w:p w14:paraId="33548235">
            <w:pPr>
              <w:pStyle w:val="13"/>
              <w:spacing w:before="20" w:line="220" w:lineRule="auto"/>
              <w:ind w:left="115"/>
              <w:rPr>
                <w:sz w:val="21"/>
                <w:szCs w:val="21"/>
              </w:rPr>
            </w:pPr>
            <w:r>
              <w:rPr>
                <w:spacing w:val="-7"/>
                <w:sz w:val="21"/>
                <w:szCs w:val="21"/>
              </w:rPr>
              <w:t>分包内容要求：</w:t>
            </w:r>
          </w:p>
          <w:p w14:paraId="14C5FCC9">
            <w:pPr>
              <w:pStyle w:val="13"/>
              <w:spacing w:before="19" w:line="220" w:lineRule="auto"/>
              <w:ind w:left="115"/>
              <w:rPr>
                <w:sz w:val="21"/>
                <w:szCs w:val="21"/>
              </w:rPr>
            </w:pPr>
            <w:r>
              <w:rPr>
                <w:spacing w:val="-7"/>
                <w:sz w:val="21"/>
                <w:szCs w:val="21"/>
              </w:rPr>
              <w:t>分包金额要求：</w:t>
            </w:r>
          </w:p>
          <w:p w14:paraId="5202546B">
            <w:pPr>
              <w:pStyle w:val="13"/>
              <w:spacing w:before="35" w:line="205" w:lineRule="auto"/>
              <w:ind w:left="111" w:leftChars="0"/>
              <w:rPr>
                <w:color w:val="0000FF"/>
                <w:spacing w:val="-8"/>
                <w:sz w:val="21"/>
                <w:szCs w:val="21"/>
              </w:rPr>
            </w:pPr>
            <w:r>
              <w:rPr>
                <w:spacing w:val="-5"/>
                <w:sz w:val="21"/>
                <w:szCs w:val="21"/>
              </w:rPr>
              <w:t>对分包人的资质要求：</w:t>
            </w:r>
          </w:p>
        </w:tc>
      </w:tr>
      <w:tr w14:paraId="41860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7" w:hRule="atLeast"/>
        </w:trPr>
        <w:tc>
          <w:tcPr>
            <w:tcW w:w="982" w:type="dxa"/>
            <w:vAlign w:val="top"/>
          </w:tcPr>
          <w:p w14:paraId="51BD4846">
            <w:pPr>
              <w:spacing w:before="275" w:line="265" w:lineRule="exact"/>
              <w:ind w:left="227"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1.12.1</w:t>
            </w:r>
          </w:p>
        </w:tc>
        <w:tc>
          <w:tcPr>
            <w:tcW w:w="2653" w:type="dxa"/>
            <w:vAlign w:val="top"/>
          </w:tcPr>
          <w:p w14:paraId="6F7898F8">
            <w:pPr>
              <w:pStyle w:val="13"/>
              <w:spacing w:before="251" w:line="220" w:lineRule="auto"/>
              <w:ind w:left="502" w:leftChars="0"/>
              <w:rPr>
                <w:spacing w:val="-2"/>
                <w:sz w:val="21"/>
                <w:szCs w:val="21"/>
              </w:rPr>
            </w:pPr>
            <w:r>
              <w:rPr>
                <w:spacing w:val="-2"/>
                <w:sz w:val="21"/>
                <w:szCs w:val="21"/>
              </w:rPr>
              <w:t>实质性要求和条件</w:t>
            </w:r>
          </w:p>
        </w:tc>
        <w:tc>
          <w:tcPr>
            <w:tcW w:w="4713" w:type="dxa"/>
            <w:vAlign w:val="top"/>
          </w:tcPr>
          <w:p w14:paraId="749D7599">
            <w:pPr>
              <w:spacing w:before="200" w:line="222" w:lineRule="auto"/>
              <w:ind w:left="104" w:leftChars="0"/>
              <w:rPr>
                <w:color w:val="0000FF"/>
                <w:spacing w:val="-8"/>
                <w:sz w:val="21"/>
                <w:szCs w:val="21"/>
              </w:rPr>
            </w:pPr>
            <w:r>
              <w:rPr>
                <w:rFonts w:ascii="Calibri" w:hAnsi="Calibri" w:eastAsia="Calibri" w:cs="Calibri"/>
                <w:color w:val="0000FF"/>
                <w:sz w:val="21"/>
                <w:szCs w:val="21"/>
              </w:rPr>
              <w:t>/</w:t>
            </w:r>
          </w:p>
        </w:tc>
      </w:tr>
      <w:tr w14:paraId="6B87E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6" w:hRule="atLeast"/>
        </w:trPr>
        <w:tc>
          <w:tcPr>
            <w:tcW w:w="982" w:type="dxa"/>
            <w:vAlign w:val="top"/>
          </w:tcPr>
          <w:p w14:paraId="3BDE544E">
            <w:pPr>
              <w:spacing w:line="359" w:lineRule="auto"/>
              <w:rPr>
                <w:rFonts w:ascii="Arial"/>
                <w:sz w:val="21"/>
              </w:rPr>
            </w:pPr>
          </w:p>
          <w:p w14:paraId="35FD29C9">
            <w:pPr>
              <w:spacing w:before="64" w:line="265" w:lineRule="exact"/>
              <w:ind w:left="227"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1.12.3</w:t>
            </w:r>
          </w:p>
        </w:tc>
        <w:tc>
          <w:tcPr>
            <w:tcW w:w="2653" w:type="dxa"/>
            <w:vAlign w:val="top"/>
          </w:tcPr>
          <w:p w14:paraId="3DA480B9">
            <w:pPr>
              <w:pStyle w:val="13"/>
              <w:spacing w:before="177" w:line="220" w:lineRule="auto"/>
              <w:ind w:left="183"/>
              <w:rPr>
                <w:sz w:val="21"/>
                <w:szCs w:val="21"/>
              </w:rPr>
            </w:pPr>
            <w:r>
              <w:rPr>
                <w:spacing w:val="-1"/>
                <w:sz w:val="21"/>
                <w:szCs w:val="21"/>
              </w:rPr>
              <w:t>其他可以被接受的技术支</w:t>
            </w:r>
          </w:p>
          <w:p w14:paraId="5D3CA761">
            <w:pPr>
              <w:pStyle w:val="13"/>
              <w:spacing w:before="185" w:line="220" w:lineRule="auto"/>
              <w:ind w:left="1026" w:leftChars="0"/>
              <w:rPr>
                <w:spacing w:val="-2"/>
                <w:sz w:val="21"/>
                <w:szCs w:val="21"/>
              </w:rPr>
            </w:pPr>
            <w:r>
              <w:rPr>
                <w:spacing w:val="-3"/>
                <w:sz w:val="21"/>
                <w:szCs w:val="21"/>
              </w:rPr>
              <w:t>持资料</w:t>
            </w:r>
          </w:p>
        </w:tc>
        <w:tc>
          <w:tcPr>
            <w:tcW w:w="4713" w:type="dxa"/>
            <w:vAlign w:val="top"/>
          </w:tcPr>
          <w:p w14:paraId="2CD2411B">
            <w:pPr>
              <w:spacing w:line="285" w:lineRule="auto"/>
              <w:rPr>
                <w:rFonts w:ascii="Arial"/>
                <w:sz w:val="21"/>
              </w:rPr>
            </w:pPr>
          </w:p>
          <w:p w14:paraId="6AA60544">
            <w:pPr>
              <w:spacing w:before="64" w:line="222" w:lineRule="auto"/>
              <w:ind w:left="104" w:leftChars="0"/>
              <w:rPr>
                <w:color w:val="0000FF"/>
                <w:spacing w:val="-8"/>
                <w:sz w:val="21"/>
                <w:szCs w:val="21"/>
              </w:rPr>
            </w:pPr>
            <w:r>
              <w:rPr>
                <w:rFonts w:ascii="Calibri" w:hAnsi="Calibri" w:eastAsia="Calibri" w:cs="Calibri"/>
                <w:color w:val="0000FF"/>
                <w:sz w:val="21"/>
                <w:szCs w:val="21"/>
              </w:rPr>
              <w:t>/</w:t>
            </w:r>
          </w:p>
        </w:tc>
      </w:tr>
      <w:tr w14:paraId="74481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6171DB80">
            <w:pPr>
              <w:spacing w:line="315" w:lineRule="auto"/>
              <w:rPr>
                <w:rFonts w:ascii="Arial"/>
                <w:sz w:val="21"/>
              </w:rPr>
            </w:pPr>
          </w:p>
          <w:p w14:paraId="2A8A0D05">
            <w:pPr>
              <w:spacing w:before="64" w:line="266" w:lineRule="exact"/>
              <w:ind w:left="227"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1.12.4</w:t>
            </w:r>
          </w:p>
        </w:tc>
        <w:tc>
          <w:tcPr>
            <w:tcW w:w="2653" w:type="dxa"/>
            <w:vAlign w:val="top"/>
          </w:tcPr>
          <w:p w14:paraId="0F2D006B">
            <w:pPr>
              <w:spacing w:line="288" w:lineRule="auto"/>
              <w:rPr>
                <w:rFonts w:ascii="Arial"/>
                <w:sz w:val="21"/>
              </w:rPr>
            </w:pPr>
          </w:p>
          <w:p w14:paraId="425336FE">
            <w:pPr>
              <w:pStyle w:val="13"/>
              <w:spacing w:before="68" w:line="220" w:lineRule="auto"/>
              <w:ind w:left="1128" w:leftChars="0"/>
              <w:rPr>
                <w:spacing w:val="-2"/>
                <w:sz w:val="21"/>
                <w:szCs w:val="21"/>
              </w:rPr>
            </w:pPr>
            <w:r>
              <w:rPr>
                <w:spacing w:val="-2"/>
                <w:sz w:val="21"/>
                <w:szCs w:val="21"/>
              </w:rPr>
              <w:t>偏差</w:t>
            </w:r>
          </w:p>
        </w:tc>
        <w:tc>
          <w:tcPr>
            <w:tcW w:w="4713" w:type="dxa"/>
            <w:vAlign w:val="top"/>
          </w:tcPr>
          <w:p w14:paraId="3D469637">
            <w:pPr>
              <w:pStyle w:val="13"/>
              <w:spacing w:before="12" w:line="220" w:lineRule="auto"/>
              <w:ind w:left="134"/>
              <w:rPr>
                <w:sz w:val="21"/>
                <w:szCs w:val="21"/>
              </w:rPr>
            </w:pPr>
            <w:r>
              <w:rPr>
                <w:rFonts w:hint="eastAsia"/>
                <w:color w:val="FF0000"/>
                <w:spacing w:val="-8"/>
                <w:sz w:val="21"/>
                <w:szCs w:val="21"/>
                <w:lang w:eastAsia="zh-CN"/>
              </w:rPr>
              <w:t>☑</w:t>
            </w:r>
            <w:r>
              <w:rPr>
                <w:spacing w:val="-8"/>
                <w:sz w:val="21"/>
                <w:szCs w:val="21"/>
              </w:rPr>
              <w:t>不允许</w:t>
            </w:r>
          </w:p>
          <w:p w14:paraId="07963D6A">
            <w:pPr>
              <w:pStyle w:val="13"/>
              <w:spacing w:before="35" w:line="220" w:lineRule="auto"/>
              <w:ind w:left="121"/>
              <w:rPr>
                <w:sz w:val="21"/>
                <w:szCs w:val="21"/>
              </w:rPr>
            </w:pPr>
            <w:r>
              <w:rPr>
                <w:rFonts w:hint="eastAsia" w:ascii="Segoe UI Symbol" w:hAnsi="Segoe UI Symbol" w:eastAsia="宋体" w:cs="Segoe UI Symbol"/>
                <w:color w:val="0000FF"/>
                <w:spacing w:val="-11"/>
                <w:sz w:val="21"/>
                <w:szCs w:val="21"/>
                <w:lang w:eastAsia="zh-CN"/>
              </w:rPr>
              <w:t>□</w:t>
            </w:r>
            <w:r>
              <w:rPr>
                <w:spacing w:val="-11"/>
                <w:sz w:val="21"/>
                <w:szCs w:val="21"/>
              </w:rPr>
              <w:t>允许，偏差范围：</w:t>
            </w:r>
          </w:p>
          <w:p w14:paraId="54DCC83D">
            <w:pPr>
              <w:pStyle w:val="13"/>
              <w:spacing w:before="6" w:line="202" w:lineRule="auto"/>
              <w:ind w:left="115" w:leftChars="0"/>
              <w:rPr>
                <w:color w:val="0000FF"/>
                <w:spacing w:val="-8"/>
                <w:sz w:val="21"/>
                <w:szCs w:val="21"/>
              </w:rPr>
            </w:pPr>
            <w:r>
              <w:rPr>
                <w:spacing w:val="-10"/>
                <w:sz w:val="21"/>
                <w:szCs w:val="21"/>
              </w:rPr>
              <w:t>最高项数：</w:t>
            </w:r>
          </w:p>
        </w:tc>
      </w:tr>
      <w:tr w14:paraId="37811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3" w:hRule="atLeast"/>
        </w:trPr>
        <w:tc>
          <w:tcPr>
            <w:tcW w:w="982" w:type="dxa"/>
            <w:vAlign w:val="top"/>
          </w:tcPr>
          <w:p w14:paraId="6EB5D96B">
            <w:pPr>
              <w:spacing w:before="293" w:line="265" w:lineRule="exact"/>
              <w:ind w:left="357" w:leftChars="0"/>
              <w:rPr>
                <w:rFonts w:ascii="Calibri" w:hAnsi="Calibri" w:eastAsia="Calibri" w:cs="Calibri"/>
                <w:spacing w:val="-2"/>
                <w:position w:val="1"/>
                <w:sz w:val="21"/>
                <w:szCs w:val="21"/>
              </w:rPr>
            </w:pPr>
            <w:r>
              <w:rPr>
                <w:rFonts w:ascii="Calibri" w:hAnsi="Calibri" w:eastAsia="Calibri" w:cs="Calibri"/>
                <w:spacing w:val="-3"/>
                <w:position w:val="1"/>
                <w:sz w:val="21"/>
                <w:szCs w:val="21"/>
              </w:rPr>
              <w:t>2.1</w:t>
            </w:r>
          </w:p>
        </w:tc>
        <w:tc>
          <w:tcPr>
            <w:tcW w:w="2653" w:type="dxa"/>
            <w:vAlign w:val="top"/>
          </w:tcPr>
          <w:p w14:paraId="76BF00D8">
            <w:pPr>
              <w:pStyle w:val="13"/>
              <w:spacing w:before="270" w:line="219" w:lineRule="auto"/>
              <w:ind w:left="185" w:leftChars="0"/>
              <w:rPr>
                <w:spacing w:val="-2"/>
                <w:sz w:val="21"/>
                <w:szCs w:val="21"/>
              </w:rPr>
            </w:pPr>
            <w:r>
              <w:rPr>
                <w:spacing w:val="-1"/>
                <w:sz w:val="21"/>
                <w:szCs w:val="21"/>
              </w:rPr>
              <w:t>构成招标文件的其他材料</w:t>
            </w:r>
          </w:p>
        </w:tc>
        <w:tc>
          <w:tcPr>
            <w:tcW w:w="4713" w:type="dxa"/>
            <w:vAlign w:val="top"/>
          </w:tcPr>
          <w:p w14:paraId="145ECB8B">
            <w:pPr>
              <w:pStyle w:val="13"/>
              <w:spacing w:before="76" w:line="232" w:lineRule="auto"/>
              <w:ind w:left="114" w:leftChars="0" w:right="104" w:rightChars="0" w:hanging="1" w:firstLineChars="0"/>
              <w:rPr>
                <w:color w:val="0000FF"/>
                <w:spacing w:val="-8"/>
                <w:sz w:val="21"/>
                <w:szCs w:val="21"/>
              </w:rPr>
            </w:pPr>
            <w:r>
              <w:rPr>
                <w:color w:val="FF0000"/>
                <w:spacing w:val="4"/>
                <w:sz w:val="21"/>
                <w:szCs w:val="21"/>
              </w:rPr>
              <w:t>招标文件要求的所有内容</w:t>
            </w:r>
            <w:r>
              <w:rPr>
                <w:rFonts w:ascii="Calibri" w:hAnsi="Calibri" w:eastAsia="Calibri" w:cs="Calibri"/>
                <w:color w:val="FF0000"/>
                <w:spacing w:val="4"/>
                <w:sz w:val="21"/>
                <w:szCs w:val="21"/>
              </w:rPr>
              <w:t>(</w:t>
            </w:r>
            <w:r>
              <w:rPr>
                <w:color w:val="FF0000"/>
                <w:spacing w:val="4"/>
                <w:sz w:val="21"/>
                <w:szCs w:val="21"/>
              </w:rPr>
              <w:t>包括本项目发出的补</w:t>
            </w:r>
            <w:r>
              <w:rPr>
                <w:color w:val="FF0000"/>
                <w:spacing w:val="-1"/>
                <w:sz w:val="21"/>
                <w:szCs w:val="21"/>
              </w:rPr>
              <w:t>充、答疑、澄清等文件</w:t>
            </w:r>
            <w:r>
              <w:rPr>
                <w:rFonts w:ascii="Calibri" w:hAnsi="Calibri" w:eastAsia="Calibri" w:cs="Calibri"/>
                <w:color w:val="FF0000"/>
                <w:spacing w:val="-1"/>
                <w:sz w:val="21"/>
                <w:szCs w:val="21"/>
              </w:rPr>
              <w:t>)</w:t>
            </w:r>
            <w:r>
              <w:rPr>
                <w:color w:val="FF0000"/>
                <w:spacing w:val="-1"/>
                <w:sz w:val="21"/>
                <w:szCs w:val="21"/>
              </w:rPr>
              <w:t>。</w:t>
            </w:r>
          </w:p>
        </w:tc>
      </w:tr>
      <w:tr w14:paraId="6D43F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73ADEE5A">
            <w:pPr>
              <w:spacing w:line="348" w:lineRule="auto"/>
              <w:rPr>
                <w:rFonts w:ascii="Arial"/>
                <w:sz w:val="21"/>
              </w:rPr>
            </w:pPr>
          </w:p>
          <w:p w14:paraId="52D80CF9">
            <w:pPr>
              <w:spacing w:before="64" w:line="265" w:lineRule="exact"/>
              <w:ind w:left="282" w:leftChars="0"/>
              <w:rPr>
                <w:rFonts w:ascii="Calibri" w:hAnsi="Calibri" w:eastAsia="Calibri" w:cs="Calibri"/>
                <w:spacing w:val="-2"/>
                <w:position w:val="1"/>
                <w:sz w:val="21"/>
                <w:szCs w:val="21"/>
              </w:rPr>
            </w:pPr>
            <w:r>
              <w:rPr>
                <w:rFonts w:ascii="Calibri" w:hAnsi="Calibri" w:eastAsia="Calibri" w:cs="Calibri"/>
                <w:spacing w:val="-1"/>
                <w:position w:val="1"/>
                <w:sz w:val="21"/>
                <w:szCs w:val="21"/>
              </w:rPr>
              <w:t>2.2.1</w:t>
            </w:r>
          </w:p>
        </w:tc>
        <w:tc>
          <w:tcPr>
            <w:tcW w:w="2653" w:type="dxa"/>
            <w:vAlign w:val="top"/>
          </w:tcPr>
          <w:p w14:paraId="1237DCEA">
            <w:pPr>
              <w:pStyle w:val="13"/>
              <w:spacing w:before="181" w:line="220" w:lineRule="auto"/>
              <w:ind w:left="605"/>
              <w:rPr>
                <w:sz w:val="21"/>
                <w:szCs w:val="21"/>
              </w:rPr>
            </w:pPr>
            <w:r>
              <w:rPr>
                <w:spacing w:val="-1"/>
                <w:sz w:val="21"/>
                <w:szCs w:val="21"/>
              </w:rPr>
              <w:t>投标人要求澄清</w:t>
            </w:r>
          </w:p>
          <w:p w14:paraId="2F65FAA8">
            <w:pPr>
              <w:pStyle w:val="13"/>
              <w:spacing w:before="185" w:line="213" w:lineRule="auto"/>
              <w:ind w:left="393" w:leftChars="0"/>
              <w:rPr>
                <w:spacing w:val="-2"/>
                <w:sz w:val="21"/>
                <w:szCs w:val="21"/>
              </w:rPr>
            </w:pPr>
            <w:r>
              <w:rPr>
                <w:spacing w:val="-1"/>
                <w:sz w:val="21"/>
                <w:szCs w:val="21"/>
              </w:rPr>
              <w:t>招标文件的截止时间</w:t>
            </w:r>
          </w:p>
        </w:tc>
        <w:tc>
          <w:tcPr>
            <w:tcW w:w="4713" w:type="dxa"/>
            <w:vAlign w:val="top"/>
          </w:tcPr>
          <w:p w14:paraId="7D8520FB">
            <w:pPr>
              <w:pStyle w:val="13"/>
              <w:spacing w:before="68"/>
              <w:rPr>
                <w:rFonts w:hint="eastAsia" w:eastAsia="宋体"/>
                <w:color w:val="0000FF"/>
                <w:spacing w:val="-8"/>
                <w:sz w:val="21"/>
                <w:szCs w:val="21"/>
                <w:lang w:val="en-US" w:eastAsia="zh-CN"/>
              </w:rPr>
            </w:pPr>
            <w:r>
              <w:rPr>
                <w:rFonts w:hint="eastAsia"/>
                <w:color w:val="FF0000"/>
                <w:spacing w:val="-1"/>
                <w:sz w:val="21"/>
                <w:szCs w:val="21"/>
                <w:lang w:val="en-US" w:eastAsia="zh-CN"/>
              </w:rPr>
              <w:t>投标人</w:t>
            </w:r>
            <w:r>
              <w:rPr>
                <w:color w:val="FF0000"/>
                <w:spacing w:val="-1"/>
                <w:sz w:val="21"/>
                <w:szCs w:val="21"/>
              </w:rPr>
              <w:t>如对招标文件有疑问，请在</w:t>
            </w:r>
            <w:r>
              <w:rPr>
                <w:rFonts w:hint="default"/>
                <w:color w:val="FF0000"/>
                <w:spacing w:val="-1"/>
                <w:sz w:val="21"/>
                <w:szCs w:val="21"/>
              </w:rPr>
              <w:t>2026年</w:t>
            </w:r>
            <w:r>
              <w:rPr>
                <w:rFonts w:hint="eastAsia"/>
                <w:color w:val="FF0000"/>
                <w:spacing w:val="-1"/>
                <w:sz w:val="21"/>
                <w:szCs w:val="21"/>
                <w:lang w:val="en-US" w:eastAsia="zh-CN"/>
              </w:rPr>
              <w:t>11</w:t>
            </w:r>
            <w:r>
              <w:rPr>
                <w:rFonts w:hint="default"/>
                <w:color w:val="FF0000"/>
                <w:spacing w:val="-1"/>
                <w:sz w:val="21"/>
                <w:szCs w:val="21"/>
              </w:rPr>
              <w:t>月</w:t>
            </w:r>
            <w:r>
              <w:rPr>
                <w:rFonts w:hint="eastAsia"/>
                <w:color w:val="FF0000"/>
                <w:spacing w:val="-1"/>
                <w:sz w:val="21"/>
                <w:szCs w:val="21"/>
                <w:lang w:val="en-US" w:eastAsia="zh-CN"/>
              </w:rPr>
              <w:t>4</w:t>
            </w:r>
            <w:r>
              <w:rPr>
                <w:rFonts w:hint="default"/>
                <w:color w:val="FF0000"/>
                <w:spacing w:val="-1"/>
                <w:sz w:val="21"/>
                <w:szCs w:val="21"/>
              </w:rPr>
              <w:t>日</w:t>
            </w:r>
            <w:r>
              <w:rPr>
                <w:rFonts w:hint="eastAsia"/>
                <w:color w:val="FF0000"/>
                <w:spacing w:val="-1"/>
                <w:sz w:val="21"/>
                <w:szCs w:val="21"/>
                <w:lang w:val="en-US" w:eastAsia="zh-CN"/>
              </w:rPr>
              <w:t>17：00</w:t>
            </w:r>
            <w:r>
              <w:rPr>
                <w:rFonts w:hint="default"/>
                <w:color w:val="FF0000"/>
                <w:spacing w:val="-1"/>
                <w:sz w:val="21"/>
                <w:szCs w:val="21"/>
              </w:rPr>
              <w:t>前提出，逾期不予受理。招标人只对在提问截止时间前提出的问题进行答复；对于提问截止时间后提出的问题，招标人有权不予答复，且不作为顺延投标截止时间的理由。</w:t>
            </w:r>
          </w:p>
        </w:tc>
      </w:tr>
      <w:tr w14:paraId="34D1D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trPr>
        <w:tc>
          <w:tcPr>
            <w:tcW w:w="982" w:type="dxa"/>
            <w:vAlign w:val="top"/>
          </w:tcPr>
          <w:p w14:paraId="74730593">
            <w:pPr>
              <w:spacing w:line="290" w:lineRule="auto"/>
              <w:rPr>
                <w:rFonts w:ascii="Arial"/>
                <w:sz w:val="21"/>
              </w:rPr>
            </w:pPr>
          </w:p>
          <w:p w14:paraId="6E933975">
            <w:pPr>
              <w:spacing w:before="64"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3.1.1</w:t>
            </w:r>
          </w:p>
        </w:tc>
        <w:tc>
          <w:tcPr>
            <w:tcW w:w="2653" w:type="dxa"/>
            <w:vAlign w:val="top"/>
          </w:tcPr>
          <w:p w14:paraId="685DCCF2">
            <w:pPr>
              <w:spacing w:line="262" w:lineRule="auto"/>
              <w:rPr>
                <w:rFonts w:ascii="Arial"/>
                <w:sz w:val="21"/>
              </w:rPr>
            </w:pPr>
          </w:p>
          <w:p w14:paraId="67AC93CD">
            <w:pPr>
              <w:pStyle w:val="13"/>
              <w:spacing w:before="69" w:line="219" w:lineRule="auto"/>
              <w:ind w:left="185" w:leftChars="0"/>
              <w:rPr>
                <w:spacing w:val="-2"/>
                <w:sz w:val="21"/>
                <w:szCs w:val="21"/>
              </w:rPr>
            </w:pPr>
            <w:r>
              <w:rPr>
                <w:spacing w:val="-1"/>
                <w:sz w:val="21"/>
                <w:szCs w:val="21"/>
              </w:rPr>
              <w:t>构成投标文件的其他材料</w:t>
            </w:r>
          </w:p>
        </w:tc>
        <w:tc>
          <w:tcPr>
            <w:tcW w:w="4713" w:type="dxa"/>
            <w:vAlign w:val="top"/>
          </w:tcPr>
          <w:p w14:paraId="2EEBF0D2">
            <w:pPr>
              <w:pStyle w:val="13"/>
              <w:spacing w:before="272" w:line="220" w:lineRule="auto"/>
              <w:ind w:left="113" w:leftChars="0"/>
              <w:rPr>
                <w:color w:val="0000FF"/>
                <w:spacing w:val="-8"/>
                <w:sz w:val="21"/>
                <w:szCs w:val="21"/>
              </w:rPr>
            </w:pPr>
            <w:r>
              <w:rPr>
                <w:color w:val="FF0000"/>
                <w:spacing w:val="-3"/>
                <w:sz w:val="21"/>
                <w:szCs w:val="21"/>
              </w:rPr>
              <w:t>招标文件要求的所有内容</w:t>
            </w:r>
          </w:p>
        </w:tc>
      </w:tr>
      <w:tr w14:paraId="037FD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982" w:type="dxa"/>
            <w:vAlign w:val="top"/>
          </w:tcPr>
          <w:p w14:paraId="28014E88">
            <w:pPr>
              <w:spacing w:before="206" w:line="205" w:lineRule="auto"/>
              <w:ind w:left="281" w:leftChars="0"/>
              <w:rPr>
                <w:rFonts w:ascii="Calibri" w:hAnsi="Calibri" w:eastAsia="Calibri" w:cs="Calibri"/>
                <w:spacing w:val="-2"/>
                <w:position w:val="1"/>
                <w:sz w:val="21"/>
                <w:szCs w:val="21"/>
              </w:rPr>
            </w:pPr>
            <w:r>
              <w:rPr>
                <w:rFonts w:ascii="Calibri" w:hAnsi="Calibri" w:eastAsia="Calibri" w:cs="Calibri"/>
                <w:sz w:val="21"/>
                <w:szCs w:val="21"/>
              </w:rPr>
              <w:t>3.2.1</w:t>
            </w:r>
          </w:p>
        </w:tc>
        <w:tc>
          <w:tcPr>
            <w:tcW w:w="2653" w:type="dxa"/>
            <w:vAlign w:val="top"/>
          </w:tcPr>
          <w:p w14:paraId="3E77F536">
            <w:pPr>
              <w:pStyle w:val="13"/>
              <w:spacing w:before="183" w:line="212" w:lineRule="auto"/>
              <w:ind w:left="288" w:leftChars="0"/>
              <w:rPr>
                <w:spacing w:val="-2"/>
                <w:sz w:val="21"/>
                <w:szCs w:val="21"/>
              </w:rPr>
            </w:pPr>
            <w:r>
              <w:rPr>
                <w:spacing w:val="-1"/>
                <w:sz w:val="21"/>
                <w:szCs w:val="21"/>
              </w:rPr>
              <w:t>增值税税金的计算方法</w:t>
            </w:r>
          </w:p>
        </w:tc>
        <w:tc>
          <w:tcPr>
            <w:tcW w:w="4713" w:type="dxa"/>
            <w:vAlign w:val="top"/>
          </w:tcPr>
          <w:p w14:paraId="6A49CEB8">
            <w:pPr>
              <w:spacing w:before="131" w:line="222" w:lineRule="auto"/>
              <w:ind w:left="104" w:leftChars="0"/>
              <w:rPr>
                <w:color w:val="0000FF"/>
                <w:spacing w:val="-8"/>
                <w:sz w:val="21"/>
                <w:szCs w:val="21"/>
              </w:rPr>
            </w:pPr>
            <w:r>
              <w:rPr>
                <w:rFonts w:ascii="Calibri" w:hAnsi="Calibri" w:eastAsia="Calibri" w:cs="Calibri"/>
                <w:color w:val="0000FF"/>
                <w:sz w:val="21"/>
                <w:szCs w:val="21"/>
              </w:rPr>
              <w:t>/</w:t>
            </w:r>
          </w:p>
        </w:tc>
      </w:tr>
      <w:tr w14:paraId="58183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703FF2F4">
            <w:pPr>
              <w:spacing w:line="321" w:lineRule="auto"/>
              <w:rPr>
                <w:rFonts w:ascii="Arial"/>
                <w:sz w:val="21"/>
              </w:rPr>
            </w:pPr>
          </w:p>
          <w:p w14:paraId="5DB9A121">
            <w:pPr>
              <w:spacing w:before="64"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3.2.4</w:t>
            </w:r>
          </w:p>
        </w:tc>
        <w:tc>
          <w:tcPr>
            <w:tcW w:w="2653" w:type="dxa"/>
            <w:vAlign w:val="top"/>
          </w:tcPr>
          <w:p w14:paraId="18B76166">
            <w:pPr>
              <w:spacing w:line="294" w:lineRule="auto"/>
              <w:rPr>
                <w:rFonts w:ascii="Arial"/>
                <w:sz w:val="21"/>
              </w:rPr>
            </w:pPr>
          </w:p>
          <w:p w14:paraId="62A24279">
            <w:pPr>
              <w:pStyle w:val="13"/>
              <w:spacing w:before="68" w:line="218" w:lineRule="auto"/>
              <w:ind w:left="710" w:leftChars="0"/>
              <w:rPr>
                <w:spacing w:val="-2"/>
                <w:sz w:val="21"/>
                <w:szCs w:val="21"/>
              </w:rPr>
            </w:pPr>
            <w:r>
              <w:rPr>
                <w:spacing w:val="-2"/>
                <w:sz w:val="21"/>
                <w:szCs w:val="21"/>
              </w:rPr>
              <w:t>最高投标限价</w:t>
            </w:r>
          </w:p>
        </w:tc>
        <w:tc>
          <w:tcPr>
            <w:tcW w:w="4713" w:type="dxa"/>
            <w:vAlign w:val="top"/>
          </w:tcPr>
          <w:p w14:paraId="797A7439">
            <w:pPr>
              <w:pStyle w:val="13"/>
              <w:spacing w:before="34" w:line="220" w:lineRule="auto"/>
              <w:ind w:left="134"/>
              <w:rPr>
                <w:sz w:val="21"/>
                <w:szCs w:val="21"/>
              </w:rPr>
            </w:pPr>
            <w:r>
              <w:rPr>
                <w:color w:val="0000FF"/>
                <w:spacing w:val="-15"/>
                <w:sz w:val="21"/>
                <w:szCs w:val="21"/>
              </w:rPr>
              <w:t>□</w:t>
            </w:r>
            <w:r>
              <w:rPr>
                <w:spacing w:val="-15"/>
                <w:sz w:val="21"/>
                <w:szCs w:val="21"/>
              </w:rPr>
              <w:t>无</w:t>
            </w:r>
          </w:p>
          <w:p w14:paraId="4A02F87F">
            <w:pPr>
              <w:pStyle w:val="13"/>
              <w:spacing w:before="19" w:line="212" w:lineRule="auto"/>
              <w:ind w:left="126" w:leftChars="0" w:right="89" w:rightChars="0" w:hanging="5" w:firstLineChars="0"/>
              <w:rPr>
                <w:color w:val="0000FF"/>
                <w:spacing w:val="-8"/>
                <w:sz w:val="21"/>
                <w:szCs w:val="21"/>
              </w:rPr>
            </w:pPr>
            <w:r>
              <w:rPr>
                <w:rFonts w:ascii="Segoe UI Symbol" w:hAnsi="Segoe UI Symbol" w:eastAsia="Segoe UI Symbol" w:cs="Segoe UI Symbol"/>
                <w:color w:val="FF0000"/>
                <w:spacing w:val="-3"/>
                <w:sz w:val="21"/>
                <w:szCs w:val="21"/>
              </w:rPr>
              <w:t>☑</w:t>
            </w:r>
            <w:r>
              <w:rPr>
                <w:spacing w:val="-3"/>
                <w:sz w:val="21"/>
                <w:szCs w:val="21"/>
              </w:rPr>
              <w:t>有，最高投标限价为</w:t>
            </w:r>
            <w:r>
              <w:rPr>
                <w:rFonts w:hint="eastAsia" w:ascii="Calibri" w:hAnsi="Calibri" w:cs="Calibri"/>
                <w:color w:val="FF0000"/>
                <w:spacing w:val="-3"/>
                <w:sz w:val="21"/>
                <w:szCs w:val="21"/>
                <w:lang w:val="en-US" w:eastAsia="zh-CN"/>
              </w:rPr>
              <w:t>人民币玖佰叁拾伍万元整（¥9,350,000.00元）</w:t>
            </w:r>
          </w:p>
        </w:tc>
      </w:tr>
      <w:tr w14:paraId="7534B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9" w:hRule="atLeast"/>
        </w:trPr>
        <w:tc>
          <w:tcPr>
            <w:tcW w:w="982" w:type="dxa"/>
            <w:vAlign w:val="top"/>
          </w:tcPr>
          <w:p w14:paraId="16DF0B21">
            <w:pPr>
              <w:spacing w:before="267" w:line="265"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3.2.5</w:t>
            </w:r>
          </w:p>
        </w:tc>
        <w:tc>
          <w:tcPr>
            <w:tcW w:w="2653" w:type="dxa"/>
            <w:vAlign w:val="top"/>
          </w:tcPr>
          <w:p w14:paraId="432529B8">
            <w:pPr>
              <w:pStyle w:val="13"/>
              <w:spacing w:before="245" w:line="218" w:lineRule="auto"/>
              <w:ind w:left="395" w:leftChars="0"/>
              <w:rPr>
                <w:spacing w:val="-2"/>
                <w:sz w:val="21"/>
                <w:szCs w:val="21"/>
              </w:rPr>
            </w:pPr>
            <w:r>
              <w:rPr>
                <w:spacing w:val="-1"/>
                <w:sz w:val="21"/>
                <w:szCs w:val="21"/>
              </w:rPr>
              <w:t>投标报价的其他要求</w:t>
            </w:r>
          </w:p>
        </w:tc>
        <w:tc>
          <w:tcPr>
            <w:tcW w:w="4713" w:type="dxa"/>
            <w:vAlign w:val="top"/>
          </w:tcPr>
          <w:p w14:paraId="2CE16634">
            <w:pPr>
              <w:spacing w:before="208" w:line="222" w:lineRule="auto"/>
              <w:ind w:left="104" w:leftChars="0"/>
              <w:rPr>
                <w:color w:val="0000FF"/>
                <w:spacing w:val="-8"/>
                <w:sz w:val="21"/>
                <w:szCs w:val="21"/>
              </w:rPr>
            </w:pPr>
            <w:r>
              <w:rPr>
                <w:rFonts w:ascii="Calibri" w:hAnsi="Calibri" w:eastAsia="Calibri" w:cs="Calibri"/>
                <w:color w:val="0000FF"/>
                <w:sz w:val="21"/>
                <w:szCs w:val="21"/>
              </w:rPr>
              <w:t>/</w:t>
            </w:r>
          </w:p>
        </w:tc>
      </w:tr>
      <w:tr w14:paraId="6D71D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982" w:type="dxa"/>
            <w:vAlign w:val="top"/>
          </w:tcPr>
          <w:p w14:paraId="2C72EE42">
            <w:pPr>
              <w:spacing w:before="283"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3.3.1</w:t>
            </w:r>
          </w:p>
        </w:tc>
        <w:tc>
          <w:tcPr>
            <w:tcW w:w="2653" w:type="dxa"/>
            <w:vAlign w:val="top"/>
          </w:tcPr>
          <w:p w14:paraId="31128927">
            <w:pPr>
              <w:pStyle w:val="13"/>
              <w:spacing w:before="260" w:line="220" w:lineRule="auto"/>
              <w:ind w:left="815" w:leftChars="0"/>
              <w:rPr>
                <w:spacing w:val="-2"/>
                <w:sz w:val="21"/>
                <w:szCs w:val="21"/>
              </w:rPr>
            </w:pPr>
            <w:r>
              <w:rPr>
                <w:spacing w:val="-2"/>
                <w:sz w:val="21"/>
                <w:szCs w:val="21"/>
              </w:rPr>
              <w:t>投标有效期</w:t>
            </w:r>
          </w:p>
        </w:tc>
        <w:tc>
          <w:tcPr>
            <w:tcW w:w="4713" w:type="dxa"/>
            <w:vAlign w:val="top"/>
          </w:tcPr>
          <w:p w14:paraId="5A8467FD">
            <w:pPr>
              <w:pStyle w:val="13"/>
              <w:spacing w:before="186"/>
              <w:ind w:left="122" w:leftChars="0"/>
              <w:rPr>
                <w:color w:val="0000FF"/>
                <w:spacing w:val="-8"/>
                <w:sz w:val="21"/>
                <w:szCs w:val="21"/>
              </w:rPr>
            </w:pPr>
            <w:r>
              <w:rPr>
                <w:rFonts w:hint="eastAsia" w:ascii="Calibri" w:hAnsi="Calibri" w:eastAsia="宋体" w:cs="Calibri"/>
                <w:color w:val="FF0000"/>
                <w:spacing w:val="5"/>
                <w:sz w:val="21"/>
                <w:szCs w:val="21"/>
                <w:lang w:val="en-US" w:eastAsia="zh-CN"/>
              </w:rPr>
              <w:t>120</w:t>
            </w:r>
            <w:r>
              <w:rPr>
                <w:rFonts w:ascii="Calibri" w:hAnsi="Calibri" w:eastAsia="Calibri" w:cs="Calibri"/>
                <w:color w:val="FF0000"/>
                <w:spacing w:val="5"/>
                <w:sz w:val="21"/>
                <w:szCs w:val="21"/>
              </w:rPr>
              <w:t xml:space="preserve"> </w:t>
            </w:r>
            <w:r>
              <w:rPr>
                <w:color w:val="FF0000"/>
                <w:spacing w:val="-9"/>
                <w:sz w:val="21"/>
                <w:szCs w:val="21"/>
              </w:rPr>
              <w:t>日历天</w:t>
            </w:r>
          </w:p>
        </w:tc>
      </w:tr>
      <w:tr w14:paraId="5928A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4EA0955F">
            <w:pPr>
              <w:spacing w:line="286" w:lineRule="auto"/>
              <w:rPr>
                <w:rFonts w:ascii="Arial"/>
                <w:sz w:val="21"/>
              </w:rPr>
            </w:pPr>
          </w:p>
          <w:p w14:paraId="08766363">
            <w:pPr>
              <w:spacing w:line="287" w:lineRule="auto"/>
              <w:rPr>
                <w:rFonts w:ascii="Arial"/>
                <w:sz w:val="21"/>
              </w:rPr>
            </w:pPr>
          </w:p>
          <w:p w14:paraId="287B6FF8">
            <w:pPr>
              <w:spacing w:line="287" w:lineRule="auto"/>
              <w:rPr>
                <w:rFonts w:ascii="Arial"/>
                <w:sz w:val="21"/>
              </w:rPr>
            </w:pPr>
          </w:p>
          <w:p w14:paraId="7AC9ED74">
            <w:pPr>
              <w:spacing w:before="64"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3.4.1</w:t>
            </w:r>
          </w:p>
        </w:tc>
        <w:tc>
          <w:tcPr>
            <w:tcW w:w="2653" w:type="dxa"/>
            <w:vAlign w:val="top"/>
          </w:tcPr>
          <w:p w14:paraId="41853909">
            <w:pPr>
              <w:spacing w:line="277" w:lineRule="auto"/>
              <w:rPr>
                <w:rFonts w:ascii="Arial"/>
                <w:sz w:val="21"/>
              </w:rPr>
            </w:pPr>
          </w:p>
          <w:p w14:paraId="6DEB3DBF">
            <w:pPr>
              <w:spacing w:line="278" w:lineRule="auto"/>
              <w:rPr>
                <w:rFonts w:ascii="Arial"/>
                <w:sz w:val="21"/>
              </w:rPr>
            </w:pPr>
          </w:p>
          <w:p w14:paraId="77E28BF5">
            <w:pPr>
              <w:spacing w:line="278" w:lineRule="auto"/>
              <w:rPr>
                <w:rFonts w:ascii="Arial"/>
                <w:sz w:val="21"/>
              </w:rPr>
            </w:pPr>
          </w:p>
          <w:p w14:paraId="41C136A9">
            <w:pPr>
              <w:pStyle w:val="13"/>
              <w:spacing w:before="68" w:line="220" w:lineRule="auto"/>
              <w:ind w:left="815" w:leftChars="0"/>
              <w:rPr>
                <w:spacing w:val="-2"/>
                <w:sz w:val="21"/>
                <w:szCs w:val="21"/>
              </w:rPr>
            </w:pPr>
            <w:r>
              <w:rPr>
                <w:spacing w:val="-2"/>
                <w:sz w:val="21"/>
                <w:szCs w:val="21"/>
              </w:rPr>
              <w:t>投标保证金</w:t>
            </w:r>
          </w:p>
        </w:tc>
        <w:tc>
          <w:tcPr>
            <w:tcW w:w="4713" w:type="dxa"/>
            <w:vAlign w:val="top"/>
          </w:tcPr>
          <w:p w14:paraId="634F025E">
            <w:pPr>
              <w:pStyle w:val="13"/>
              <w:spacing w:before="35" w:line="221" w:lineRule="auto"/>
              <w:ind w:left="121"/>
              <w:rPr>
                <w:color w:val="FF0000"/>
                <w:sz w:val="21"/>
                <w:szCs w:val="21"/>
              </w:rPr>
            </w:pPr>
            <w:r>
              <w:rPr>
                <w:rFonts w:ascii="Segoe UI Symbol" w:hAnsi="Segoe UI Symbol" w:eastAsia="Segoe UI Symbol" w:cs="Segoe UI Symbol"/>
                <w:color w:val="FF0000"/>
                <w:spacing w:val="-12"/>
                <w:sz w:val="21"/>
                <w:szCs w:val="21"/>
              </w:rPr>
              <w:t>☑</w:t>
            </w:r>
            <w:r>
              <w:rPr>
                <w:color w:val="FF0000"/>
                <w:spacing w:val="-12"/>
                <w:sz w:val="21"/>
                <w:szCs w:val="21"/>
              </w:rPr>
              <w:t>不提交</w:t>
            </w:r>
          </w:p>
          <w:p w14:paraId="31EFA6CA">
            <w:pPr>
              <w:pStyle w:val="13"/>
              <w:spacing w:before="5" w:line="220" w:lineRule="auto"/>
              <w:ind w:left="134"/>
              <w:rPr>
                <w:rFonts w:hint="eastAsia" w:eastAsia="宋体"/>
                <w:sz w:val="21"/>
                <w:szCs w:val="21"/>
                <w:lang w:eastAsia="zh-CN"/>
              </w:rPr>
            </w:pPr>
            <w:r>
              <w:rPr>
                <w:color w:val="0000FF"/>
                <w:spacing w:val="-16"/>
                <w:sz w:val="21"/>
                <w:szCs w:val="21"/>
              </w:rPr>
              <w:t>□</w:t>
            </w:r>
            <w:r>
              <w:rPr>
                <w:spacing w:val="-16"/>
                <w:sz w:val="21"/>
                <w:szCs w:val="21"/>
              </w:rPr>
              <w:t>提交</w:t>
            </w:r>
            <w:r>
              <w:rPr>
                <w:rFonts w:hint="eastAsia"/>
                <w:spacing w:val="-16"/>
                <w:sz w:val="21"/>
                <w:szCs w:val="21"/>
                <w:lang w:eastAsia="zh-CN"/>
              </w:rPr>
              <w:t>：</w:t>
            </w:r>
          </w:p>
          <w:p w14:paraId="3C01052C">
            <w:pPr>
              <w:pStyle w:val="13"/>
              <w:spacing w:before="18" w:line="230" w:lineRule="auto"/>
              <w:ind w:left="122" w:right="88"/>
              <w:rPr>
                <w:sz w:val="21"/>
                <w:szCs w:val="21"/>
              </w:rPr>
            </w:pPr>
            <w:r>
              <w:rPr>
                <w:rFonts w:ascii="Calibri" w:hAnsi="Calibri" w:eastAsia="Calibri" w:cs="Calibri"/>
                <w:spacing w:val="-7"/>
                <w:sz w:val="21"/>
                <w:szCs w:val="21"/>
              </w:rPr>
              <w:t>1.</w:t>
            </w:r>
            <w:r>
              <w:rPr>
                <w:spacing w:val="-7"/>
                <w:sz w:val="21"/>
                <w:szCs w:val="21"/>
              </w:rPr>
              <w:t>递交截止时间（到账时间</w:t>
            </w:r>
            <w:r>
              <w:rPr>
                <w:spacing w:val="-28"/>
                <w:sz w:val="21"/>
                <w:szCs w:val="21"/>
              </w:rPr>
              <w:t>）：</w:t>
            </w:r>
            <w:r>
              <w:rPr>
                <w:spacing w:val="-7"/>
                <w:sz w:val="21"/>
                <w:szCs w:val="21"/>
              </w:rPr>
              <w:t>同本标段投标截止</w:t>
            </w:r>
            <w:r>
              <w:rPr>
                <w:spacing w:val="-11"/>
                <w:sz w:val="21"/>
                <w:szCs w:val="21"/>
              </w:rPr>
              <w:t>时间。</w:t>
            </w:r>
          </w:p>
          <w:p w14:paraId="161E6987">
            <w:pPr>
              <w:pStyle w:val="13"/>
              <w:spacing w:before="18" w:line="237" w:lineRule="auto"/>
              <w:ind w:left="116"/>
              <w:rPr>
                <w:sz w:val="21"/>
                <w:szCs w:val="21"/>
              </w:rPr>
            </w:pPr>
            <w:r>
              <w:rPr>
                <w:rFonts w:ascii="Calibri" w:hAnsi="Calibri" w:eastAsia="Calibri" w:cs="Calibri"/>
                <w:spacing w:val="-4"/>
                <w:sz w:val="21"/>
                <w:szCs w:val="21"/>
              </w:rPr>
              <w:t>2.</w:t>
            </w:r>
            <w:r>
              <w:rPr>
                <w:spacing w:val="-4"/>
                <w:sz w:val="21"/>
                <w:szCs w:val="21"/>
              </w:rPr>
              <w:t>金额：</w:t>
            </w:r>
            <w:r>
              <w:rPr>
                <w:rFonts w:ascii="Calibri" w:hAnsi="Calibri" w:eastAsia="Calibri" w:cs="Calibri"/>
                <w:color w:val="0000FF"/>
                <w:spacing w:val="-4"/>
                <w:sz w:val="21"/>
                <w:szCs w:val="21"/>
              </w:rPr>
              <w:t>0</w:t>
            </w:r>
            <w:r>
              <w:rPr>
                <w:rFonts w:ascii="Calibri" w:hAnsi="Calibri" w:eastAsia="Calibri" w:cs="Calibri"/>
                <w:color w:val="0000FF"/>
                <w:spacing w:val="26"/>
                <w:w w:val="101"/>
                <w:sz w:val="21"/>
                <w:szCs w:val="21"/>
              </w:rPr>
              <w:t xml:space="preserve"> </w:t>
            </w:r>
            <w:r>
              <w:rPr>
                <w:spacing w:val="-4"/>
                <w:sz w:val="21"/>
                <w:szCs w:val="21"/>
              </w:rPr>
              <w:t>元。</w:t>
            </w:r>
          </w:p>
          <w:p w14:paraId="5E2AC0C7">
            <w:pPr>
              <w:pStyle w:val="13"/>
              <w:spacing w:before="23" w:line="220" w:lineRule="auto"/>
              <w:ind w:left="115"/>
              <w:rPr>
                <w:sz w:val="21"/>
                <w:szCs w:val="21"/>
              </w:rPr>
            </w:pPr>
            <w:r>
              <w:rPr>
                <w:rFonts w:ascii="Calibri" w:hAnsi="Calibri" w:eastAsia="Calibri" w:cs="Calibri"/>
                <w:spacing w:val="-2"/>
                <w:sz w:val="21"/>
                <w:szCs w:val="21"/>
              </w:rPr>
              <w:t>3.</w:t>
            </w:r>
            <w:r>
              <w:rPr>
                <w:rFonts w:ascii="Calibri" w:hAnsi="Calibri" w:eastAsia="Calibri" w:cs="Calibri"/>
                <w:spacing w:val="14"/>
                <w:sz w:val="21"/>
                <w:szCs w:val="21"/>
              </w:rPr>
              <w:t xml:space="preserve">  </w:t>
            </w:r>
            <w:r>
              <w:rPr>
                <w:spacing w:val="-2"/>
                <w:sz w:val="21"/>
                <w:szCs w:val="21"/>
              </w:rPr>
              <w:t>形式：投标人应当采用现金、电子银行保</w:t>
            </w:r>
            <w:r>
              <w:rPr>
                <w:spacing w:val="-3"/>
                <w:sz w:val="21"/>
                <w:szCs w:val="21"/>
              </w:rPr>
              <w:t>函、电子担保保函、电子保险保单中的一种形式递交</w:t>
            </w:r>
            <w:r>
              <w:rPr>
                <w:spacing w:val="-2"/>
                <w:sz w:val="21"/>
                <w:szCs w:val="21"/>
              </w:rPr>
              <w:t>投标担保。</w:t>
            </w:r>
          </w:p>
          <w:p w14:paraId="53A4C9C1">
            <w:pPr>
              <w:pStyle w:val="13"/>
              <w:spacing w:before="20" w:line="237" w:lineRule="auto"/>
              <w:ind w:left="109"/>
              <w:rPr>
                <w:sz w:val="21"/>
                <w:szCs w:val="21"/>
              </w:rPr>
            </w:pPr>
            <w:r>
              <w:rPr>
                <w:rFonts w:ascii="Calibri" w:hAnsi="Calibri" w:eastAsia="Calibri" w:cs="Calibri"/>
                <w:spacing w:val="-6"/>
                <w:sz w:val="21"/>
                <w:szCs w:val="21"/>
              </w:rPr>
              <w:t>4.</w:t>
            </w:r>
            <w:r>
              <w:rPr>
                <w:rFonts w:ascii="Calibri" w:hAnsi="Calibri" w:eastAsia="Calibri" w:cs="Calibri"/>
                <w:spacing w:val="16"/>
                <w:sz w:val="21"/>
                <w:szCs w:val="21"/>
              </w:rPr>
              <w:t xml:space="preserve">  </w:t>
            </w:r>
            <w:r>
              <w:rPr>
                <w:spacing w:val="-6"/>
                <w:sz w:val="21"/>
                <w:szCs w:val="21"/>
              </w:rPr>
              <w:t>递交方式及要求：</w:t>
            </w:r>
          </w:p>
          <w:p w14:paraId="4BEEF37B">
            <w:pPr>
              <w:pStyle w:val="13"/>
              <w:spacing w:before="1" w:line="237" w:lineRule="auto"/>
              <w:ind w:left="118"/>
              <w:rPr>
                <w:sz w:val="21"/>
                <w:szCs w:val="21"/>
              </w:rPr>
            </w:pPr>
            <w:r>
              <w:rPr>
                <w:spacing w:val="-3"/>
                <w:sz w:val="21"/>
                <w:szCs w:val="21"/>
              </w:rPr>
              <w:t>（</w:t>
            </w:r>
            <w:r>
              <w:rPr>
                <w:rFonts w:ascii="Calibri" w:hAnsi="Calibri" w:eastAsia="Calibri" w:cs="Calibri"/>
                <w:spacing w:val="-3"/>
                <w:sz w:val="21"/>
                <w:szCs w:val="21"/>
              </w:rPr>
              <w:t>1</w:t>
            </w:r>
            <w:r>
              <w:rPr>
                <w:spacing w:val="-3"/>
                <w:sz w:val="21"/>
                <w:szCs w:val="21"/>
              </w:rPr>
              <w:t>）采用现金方式</w:t>
            </w:r>
          </w:p>
          <w:p w14:paraId="78EEEAD4">
            <w:pPr>
              <w:pStyle w:val="13"/>
              <w:spacing w:line="231" w:lineRule="auto"/>
              <w:ind w:left="116" w:right="119" w:firstLine="6"/>
              <w:rPr>
                <w:sz w:val="21"/>
                <w:szCs w:val="21"/>
              </w:rPr>
            </w:pPr>
            <w:r>
              <w:rPr>
                <w:rFonts w:ascii="Calibri" w:hAnsi="Calibri" w:eastAsia="Calibri" w:cs="Calibri"/>
                <w:spacing w:val="1"/>
                <w:sz w:val="21"/>
                <w:szCs w:val="21"/>
              </w:rPr>
              <w:t>1</w:t>
            </w:r>
            <w:r>
              <w:rPr>
                <w:spacing w:val="1"/>
                <w:sz w:val="21"/>
                <w:szCs w:val="21"/>
              </w:rPr>
              <w:t>）必须从投标人的基本账户汇至招标人指定的</w:t>
            </w:r>
            <w:r>
              <w:rPr>
                <w:spacing w:val="-6"/>
                <w:sz w:val="21"/>
                <w:szCs w:val="21"/>
              </w:rPr>
              <w:t>账户及账号。</w:t>
            </w:r>
          </w:p>
          <w:p w14:paraId="4B3CD568">
            <w:pPr>
              <w:pStyle w:val="13"/>
              <w:spacing w:before="14" w:line="220" w:lineRule="auto"/>
              <w:ind w:left="113"/>
              <w:rPr>
                <w:sz w:val="21"/>
                <w:szCs w:val="21"/>
              </w:rPr>
            </w:pPr>
            <w:r>
              <w:rPr>
                <w:spacing w:val="-10"/>
                <w:sz w:val="21"/>
                <w:szCs w:val="21"/>
              </w:rPr>
              <w:t>保证金账号</w:t>
            </w:r>
            <w:r>
              <w:rPr>
                <w:spacing w:val="-19"/>
                <w:sz w:val="21"/>
                <w:szCs w:val="21"/>
              </w:rPr>
              <w:t>：；</w:t>
            </w:r>
          </w:p>
          <w:p w14:paraId="20FCC547">
            <w:pPr>
              <w:pStyle w:val="13"/>
              <w:spacing w:before="34" w:line="220" w:lineRule="auto"/>
              <w:ind w:left="116"/>
              <w:rPr>
                <w:sz w:val="21"/>
                <w:szCs w:val="21"/>
              </w:rPr>
            </w:pPr>
            <w:r>
              <w:rPr>
                <w:spacing w:val="-3"/>
                <w:sz w:val="21"/>
                <w:szCs w:val="21"/>
              </w:rPr>
              <w:t>账户名称</w:t>
            </w:r>
            <w:r>
              <w:rPr>
                <w:spacing w:val="-39"/>
                <w:sz w:val="21"/>
                <w:szCs w:val="21"/>
              </w:rPr>
              <w:t>：；</w:t>
            </w:r>
          </w:p>
          <w:p w14:paraId="6D61E2FB">
            <w:pPr>
              <w:pStyle w:val="13"/>
              <w:spacing w:before="20" w:line="220" w:lineRule="auto"/>
              <w:ind w:left="113"/>
              <w:rPr>
                <w:sz w:val="21"/>
                <w:szCs w:val="21"/>
              </w:rPr>
            </w:pPr>
            <w:r>
              <w:rPr>
                <w:spacing w:val="-3"/>
                <w:sz w:val="21"/>
                <w:szCs w:val="21"/>
              </w:rPr>
              <w:t>开户银行</w:t>
            </w:r>
            <w:r>
              <w:rPr>
                <w:spacing w:val="-38"/>
                <w:sz w:val="21"/>
                <w:szCs w:val="21"/>
              </w:rPr>
              <w:t>：；</w:t>
            </w:r>
          </w:p>
          <w:p w14:paraId="7B4CDE6C">
            <w:pPr>
              <w:pStyle w:val="13"/>
              <w:spacing w:before="20" w:line="220" w:lineRule="auto"/>
              <w:ind w:left="113"/>
              <w:rPr>
                <w:sz w:val="21"/>
                <w:szCs w:val="21"/>
              </w:rPr>
            </w:pPr>
            <w:r>
              <w:rPr>
                <w:spacing w:val="-14"/>
                <w:sz w:val="21"/>
                <w:szCs w:val="21"/>
              </w:rPr>
              <w:t>其他要求：。</w:t>
            </w:r>
          </w:p>
          <w:p w14:paraId="0E92C029">
            <w:pPr>
              <w:pStyle w:val="13"/>
              <w:spacing w:before="21" w:line="236" w:lineRule="auto"/>
              <w:ind w:left="115" w:right="85" w:firstLine="1"/>
              <w:rPr>
                <w:sz w:val="21"/>
                <w:szCs w:val="21"/>
              </w:rPr>
            </w:pPr>
            <w:r>
              <w:rPr>
                <w:rFonts w:ascii="Calibri" w:hAnsi="Calibri" w:eastAsia="Calibri" w:cs="Calibri"/>
                <w:spacing w:val="2"/>
                <w:sz w:val="21"/>
                <w:szCs w:val="21"/>
              </w:rPr>
              <w:t>2</w:t>
            </w:r>
            <w:r>
              <w:rPr>
                <w:spacing w:val="2"/>
                <w:sz w:val="21"/>
                <w:szCs w:val="21"/>
              </w:rPr>
              <w:t>）基本账户信息将以投标人办理交易主体注册</w:t>
            </w:r>
            <w:r>
              <w:rPr>
                <w:spacing w:val="-2"/>
                <w:sz w:val="21"/>
                <w:szCs w:val="21"/>
              </w:rPr>
              <w:t>登记所填基本账户信息为准，若投标人汇款账户与注册登记时的基本账户信息不相符，由此造成投标保证金递交失败的责任由投标人自行承担。</w:t>
            </w:r>
          </w:p>
          <w:p w14:paraId="540D02C2">
            <w:pPr>
              <w:pStyle w:val="13"/>
              <w:spacing w:before="21" w:line="238" w:lineRule="auto"/>
              <w:ind w:left="115"/>
              <w:rPr>
                <w:sz w:val="21"/>
                <w:szCs w:val="21"/>
              </w:rPr>
            </w:pPr>
            <w:r>
              <w:rPr>
                <w:rFonts w:ascii="Calibri" w:hAnsi="Calibri" w:eastAsia="Calibri" w:cs="Calibri"/>
                <w:spacing w:val="-5"/>
                <w:sz w:val="21"/>
                <w:szCs w:val="21"/>
              </w:rPr>
              <w:t>3</w:t>
            </w:r>
            <w:r>
              <w:rPr>
                <w:spacing w:val="-5"/>
                <w:sz w:val="21"/>
                <w:szCs w:val="21"/>
              </w:rPr>
              <w:t>）投标保证金到账查询方法及其它要求：。</w:t>
            </w:r>
          </w:p>
          <w:p w14:paraId="44775083">
            <w:pPr>
              <w:pStyle w:val="13"/>
              <w:spacing w:before="2" w:line="230" w:lineRule="auto"/>
              <w:ind w:left="113" w:right="112" w:firstLine="4"/>
              <w:rPr>
                <w:sz w:val="21"/>
                <w:szCs w:val="21"/>
              </w:rPr>
            </w:pPr>
            <w:r>
              <w:rPr>
                <w:spacing w:val="2"/>
                <w:sz w:val="21"/>
                <w:szCs w:val="21"/>
              </w:rPr>
              <w:t>（</w:t>
            </w:r>
            <w:r>
              <w:rPr>
                <w:rFonts w:ascii="Calibri" w:hAnsi="Calibri" w:eastAsia="Calibri" w:cs="Calibri"/>
                <w:spacing w:val="2"/>
                <w:sz w:val="21"/>
                <w:szCs w:val="21"/>
              </w:rPr>
              <w:t>2</w:t>
            </w:r>
            <w:r>
              <w:rPr>
                <w:spacing w:val="2"/>
                <w:sz w:val="21"/>
                <w:szCs w:val="21"/>
              </w:rPr>
              <w:t>）采用电子银行保函、电子担保保函、电子</w:t>
            </w:r>
            <w:r>
              <w:rPr>
                <w:spacing w:val="-1"/>
                <w:sz w:val="21"/>
                <w:szCs w:val="21"/>
              </w:rPr>
              <w:t>保险保单方式（以下简称保函、保单）</w:t>
            </w:r>
          </w:p>
          <w:p w14:paraId="20F7A166">
            <w:pPr>
              <w:pStyle w:val="13"/>
              <w:spacing w:before="14" w:line="229" w:lineRule="auto"/>
              <w:ind w:left="115" w:right="85" w:firstLine="7"/>
              <w:rPr>
                <w:sz w:val="21"/>
                <w:szCs w:val="21"/>
              </w:rPr>
            </w:pPr>
            <w:r>
              <w:rPr>
                <w:rFonts w:ascii="Calibri" w:hAnsi="Calibri" w:eastAsia="Calibri" w:cs="Calibri"/>
                <w:spacing w:val="2"/>
                <w:sz w:val="21"/>
                <w:szCs w:val="21"/>
              </w:rPr>
              <w:t>1</w:t>
            </w:r>
            <w:r>
              <w:rPr>
                <w:spacing w:val="2"/>
                <w:sz w:val="21"/>
                <w:szCs w:val="21"/>
              </w:rPr>
              <w:t>）投标人须及时登录“电子交易平台”选择所</w:t>
            </w:r>
            <w:r>
              <w:rPr>
                <w:spacing w:val="-2"/>
                <w:sz w:val="21"/>
                <w:szCs w:val="21"/>
              </w:rPr>
              <w:t>投标段按系统引导的程序申请电子保函或保单。</w:t>
            </w:r>
          </w:p>
          <w:p w14:paraId="078BC7A8">
            <w:pPr>
              <w:pStyle w:val="13"/>
              <w:spacing w:before="20" w:line="237" w:lineRule="auto"/>
              <w:ind w:left="113" w:right="27" w:firstLine="2"/>
              <w:rPr>
                <w:sz w:val="21"/>
                <w:szCs w:val="21"/>
              </w:rPr>
            </w:pPr>
            <w:r>
              <w:rPr>
                <w:rFonts w:ascii="Calibri" w:hAnsi="Calibri" w:eastAsia="Calibri" w:cs="Calibri"/>
                <w:spacing w:val="2"/>
                <w:sz w:val="21"/>
                <w:szCs w:val="21"/>
              </w:rPr>
              <w:t>2</w:t>
            </w:r>
            <w:r>
              <w:rPr>
                <w:spacing w:val="2"/>
                <w:sz w:val="21"/>
                <w:szCs w:val="21"/>
              </w:rPr>
              <w:t>）投标人可在“电子交易平台”查询保函或保</w:t>
            </w:r>
            <w:r>
              <w:rPr>
                <w:spacing w:val="-2"/>
                <w:sz w:val="21"/>
                <w:szCs w:val="21"/>
              </w:rPr>
              <w:t>单是否申请成功，开具成功后可下载电子保函或保单。电子保函或保单应载明：保函或保单受益</w:t>
            </w:r>
            <w:r>
              <w:rPr>
                <w:spacing w:val="-9"/>
                <w:sz w:val="21"/>
                <w:szCs w:val="21"/>
              </w:rPr>
              <w:t>人（招标人）、标段名称、标段编号、担保内容、</w:t>
            </w:r>
            <w:r>
              <w:rPr>
                <w:spacing w:val="-2"/>
                <w:sz w:val="21"/>
                <w:szCs w:val="21"/>
              </w:rPr>
              <w:t>担保金额、保函或保单有效期等信息，检查其内容符合招标文件的相关约定后，上传至投标文件</w:t>
            </w:r>
            <w:r>
              <w:rPr>
                <w:spacing w:val="-3"/>
                <w:sz w:val="21"/>
                <w:szCs w:val="21"/>
              </w:rPr>
              <w:t>的“投标保证金”栏目中。</w:t>
            </w:r>
          </w:p>
          <w:p w14:paraId="291FF373">
            <w:pPr>
              <w:pStyle w:val="13"/>
              <w:spacing w:before="2" w:line="219" w:lineRule="auto"/>
              <w:ind w:left="136" w:leftChars="0" w:right="26" w:rightChars="0" w:hanging="22" w:firstLineChars="0"/>
              <w:rPr>
                <w:color w:val="0000FF"/>
                <w:spacing w:val="-8"/>
                <w:sz w:val="21"/>
                <w:szCs w:val="21"/>
              </w:rPr>
            </w:pPr>
            <w:r>
              <w:rPr>
                <w:rFonts w:ascii="Calibri" w:hAnsi="Calibri" w:eastAsia="Calibri" w:cs="Calibri"/>
                <w:spacing w:val="2"/>
                <w:sz w:val="21"/>
                <w:szCs w:val="21"/>
              </w:rPr>
              <w:t>3</w:t>
            </w:r>
            <w:r>
              <w:rPr>
                <w:spacing w:val="2"/>
                <w:sz w:val="21"/>
                <w:szCs w:val="21"/>
              </w:rPr>
              <w:t>）开标后，电子交易平台将自动比对投标截止</w:t>
            </w:r>
            <w:r>
              <w:rPr>
                <w:spacing w:val="-2"/>
                <w:sz w:val="21"/>
                <w:szCs w:val="21"/>
              </w:rPr>
              <w:t>时间前收到的电子保函或保单情况；评标时评标</w:t>
            </w:r>
            <w:r>
              <w:rPr>
                <w:spacing w:val="9"/>
                <w:sz w:val="21"/>
                <w:szCs w:val="21"/>
              </w:rPr>
              <w:t>委员会可以直接在投标文件中查验电子保函或</w:t>
            </w:r>
            <w:r>
              <w:rPr>
                <w:spacing w:val="-9"/>
                <w:sz w:val="21"/>
                <w:szCs w:val="21"/>
              </w:rPr>
              <w:t>保单。</w:t>
            </w:r>
          </w:p>
        </w:tc>
      </w:tr>
      <w:tr w14:paraId="34E97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72B84B8C">
            <w:pPr>
              <w:spacing w:line="245" w:lineRule="auto"/>
              <w:rPr>
                <w:rFonts w:ascii="Arial"/>
                <w:sz w:val="21"/>
              </w:rPr>
            </w:pPr>
          </w:p>
          <w:p w14:paraId="674A3867">
            <w:pPr>
              <w:spacing w:line="246" w:lineRule="auto"/>
              <w:rPr>
                <w:rFonts w:ascii="Arial"/>
                <w:sz w:val="21"/>
              </w:rPr>
            </w:pPr>
          </w:p>
          <w:p w14:paraId="64D86C1C">
            <w:pPr>
              <w:spacing w:line="246" w:lineRule="auto"/>
              <w:rPr>
                <w:rFonts w:ascii="Arial"/>
                <w:sz w:val="21"/>
              </w:rPr>
            </w:pPr>
          </w:p>
          <w:p w14:paraId="38FE2719">
            <w:pPr>
              <w:spacing w:before="64"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3.4.3</w:t>
            </w:r>
          </w:p>
        </w:tc>
        <w:tc>
          <w:tcPr>
            <w:tcW w:w="2653" w:type="dxa"/>
            <w:vAlign w:val="top"/>
          </w:tcPr>
          <w:p w14:paraId="221B6207">
            <w:pPr>
              <w:spacing w:line="355" w:lineRule="auto"/>
              <w:rPr>
                <w:rFonts w:ascii="Arial"/>
                <w:sz w:val="21"/>
              </w:rPr>
            </w:pPr>
          </w:p>
          <w:p w14:paraId="6D0EEEFE">
            <w:pPr>
              <w:spacing w:line="355" w:lineRule="auto"/>
              <w:rPr>
                <w:rFonts w:ascii="Arial"/>
                <w:sz w:val="21"/>
              </w:rPr>
            </w:pPr>
          </w:p>
          <w:p w14:paraId="3D915E9B">
            <w:pPr>
              <w:pStyle w:val="13"/>
              <w:spacing w:before="68" w:line="220" w:lineRule="auto"/>
              <w:ind w:left="288" w:leftChars="0"/>
              <w:rPr>
                <w:spacing w:val="-2"/>
                <w:sz w:val="21"/>
                <w:szCs w:val="21"/>
              </w:rPr>
            </w:pPr>
            <w:r>
              <w:rPr>
                <w:spacing w:val="-1"/>
                <w:sz w:val="21"/>
                <w:szCs w:val="21"/>
              </w:rPr>
              <w:t>退还投标保证金及利息</w:t>
            </w:r>
          </w:p>
        </w:tc>
        <w:tc>
          <w:tcPr>
            <w:tcW w:w="4713" w:type="dxa"/>
            <w:vAlign w:val="top"/>
          </w:tcPr>
          <w:p w14:paraId="325CAF64">
            <w:pPr>
              <w:pStyle w:val="13"/>
              <w:spacing w:before="32" w:line="238" w:lineRule="auto"/>
              <w:ind w:left="122"/>
              <w:rPr>
                <w:sz w:val="21"/>
                <w:szCs w:val="21"/>
              </w:rPr>
            </w:pPr>
            <w:r>
              <w:rPr>
                <w:rFonts w:ascii="Calibri" w:hAnsi="Calibri" w:eastAsia="Calibri" w:cs="Calibri"/>
                <w:spacing w:val="-3"/>
                <w:sz w:val="21"/>
                <w:szCs w:val="21"/>
              </w:rPr>
              <w:t>1</w:t>
            </w:r>
            <w:r>
              <w:rPr>
                <w:rFonts w:ascii="Calibri" w:hAnsi="Calibri" w:eastAsia="Calibri" w:cs="Calibri"/>
                <w:spacing w:val="11"/>
                <w:sz w:val="21"/>
                <w:szCs w:val="21"/>
              </w:rPr>
              <w:t xml:space="preserve"> </w:t>
            </w:r>
            <w:r>
              <w:rPr>
                <w:rFonts w:ascii="Calibri" w:hAnsi="Calibri" w:eastAsia="Calibri" w:cs="Calibri"/>
                <w:spacing w:val="-3"/>
                <w:sz w:val="21"/>
                <w:szCs w:val="21"/>
              </w:rPr>
              <w:t>.</w:t>
            </w:r>
            <w:r>
              <w:rPr>
                <w:spacing w:val="-3"/>
                <w:sz w:val="21"/>
                <w:szCs w:val="21"/>
              </w:rPr>
              <w:t>采用现金方式</w:t>
            </w:r>
          </w:p>
          <w:p w14:paraId="16199274">
            <w:pPr>
              <w:pStyle w:val="13"/>
              <w:spacing w:line="219" w:lineRule="auto"/>
              <w:ind w:left="112"/>
              <w:rPr>
                <w:sz w:val="21"/>
                <w:szCs w:val="21"/>
              </w:rPr>
            </w:pPr>
            <w:r>
              <w:rPr>
                <w:spacing w:val="-1"/>
                <w:sz w:val="21"/>
                <w:szCs w:val="21"/>
              </w:rPr>
              <w:t>计息标准：</w:t>
            </w:r>
            <w:r>
              <w:rPr>
                <w:color w:val="FF0000"/>
                <w:spacing w:val="-1"/>
                <w:sz w:val="21"/>
                <w:szCs w:val="21"/>
              </w:rPr>
              <w:t>人民银行同期活期存款利率</w:t>
            </w:r>
          </w:p>
          <w:p w14:paraId="78306D2E">
            <w:pPr>
              <w:pStyle w:val="13"/>
              <w:spacing w:before="20" w:line="220" w:lineRule="auto"/>
              <w:ind w:left="112"/>
              <w:rPr>
                <w:color w:val="FF0000"/>
                <w:sz w:val="21"/>
                <w:szCs w:val="21"/>
              </w:rPr>
            </w:pPr>
            <w:r>
              <w:rPr>
                <w:spacing w:val="-2"/>
                <w:sz w:val="21"/>
                <w:szCs w:val="21"/>
              </w:rPr>
              <w:t>计息时间：</w:t>
            </w:r>
            <w:r>
              <w:rPr>
                <w:color w:val="FF0000"/>
                <w:spacing w:val="-2"/>
                <w:sz w:val="21"/>
                <w:szCs w:val="21"/>
              </w:rPr>
              <w:t>投标保证金到账之日至退还的前一日</w:t>
            </w:r>
          </w:p>
          <w:p w14:paraId="11B1DB2D">
            <w:pPr>
              <w:pStyle w:val="13"/>
              <w:spacing w:before="19" w:line="233" w:lineRule="auto"/>
              <w:ind w:left="113"/>
              <w:rPr>
                <w:sz w:val="21"/>
                <w:szCs w:val="21"/>
              </w:rPr>
            </w:pPr>
            <w:r>
              <w:rPr>
                <w:spacing w:val="-1"/>
                <w:sz w:val="21"/>
                <w:szCs w:val="21"/>
              </w:rPr>
              <w:t>退还办法：</w:t>
            </w:r>
            <w:r>
              <w:rPr>
                <w:rFonts w:ascii="Calibri" w:hAnsi="Calibri" w:eastAsia="Calibri" w:cs="Calibri"/>
                <w:color w:val="0000FF"/>
                <w:spacing w:val="-1"/>
                <w:sz w:val="21"/>
                <w:szCs w:val="21"/>
              </w:rPr>
              <w:t xml:space="preserve">/  </w:t>
            </w:r>
            <w:r>
              <w:rPr>
                <w:spacing w:val="-1"/>
                <w:sz w:val="21"/>
                <w:szCs w:val="21"/>
              </w:rPr>
              <w:t>。</w:t>
            </w:r>
          </w:p>
          <w:p w14:paraId="560A2E94">
            <w:pPr>
              <w:pStyle w:val="13"/>
              <w:spacing w:before="6" w:line="224" w:lineRule="auto"/>
              <w:ind w:left="113" w:leftChars="0" w:right="86" w:rightChars="0" w:firstLine="2" w:firstLineChars="0"/>
              <w:rPr>
                <w:color w:val="0000FF"/>
                <w:spacing w:val="-8"/>
                <w:sz w:val="21"/>
                <w:szCs w:val="21"/>
              </w:rPr>
            </w:pPr>
            <w:r>
              <w:rPr>
                <w:rFonts w:ascii="Calibri" w:hAnsi="Calibri" w:eastAsia="Calibri" w:cs="Calibri"/>
                <w:spacing w:val="-5"/>
                <w:sz w:val="21"/>
                <w:szCs w:val="21"/>
              </w:rPr>
              <w:t>2.</w:t>
            </w:r>
            <w:r>
              <w:rPr>
                <w:rFonts w:ascii="Calibri" w:hAnsi="Calibri" w:eastAsia="Calibri" w:cs="Calibri"/>
                <w:spacing w:val="15"/>
                <w:w w:val="101"/>
                <w:sz w:val="21"/>
                <w:szCs w:val="21"/>
              </w:rPr>
              <w:t xml:space="preserve">  </w:t>
            </w:r>
            <w:r>
              <w:rPr>
                <w:spacing w:val="-5"/>
                <w:sz w:val="21"/>
                <w:szCs w:val="21"/>
              </w:rPr>
              <w:t>采用电子保函或保单方式，不产生利息，电子</w:t>
            </w:r>
            <w:r>
              <w:rPr>
                <w:spacing w:val="-1"/>
                <w:sz w:val="21"/>
                <w:szCs w:val="21"/>
              </w:rPr>
              <w:t>保函或保单到期后自动失效。</w:t>
            </w:r>
          </w:p>
        </w:tc>
      </w:tr>
      <w:tr w14:paraId="1847E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4AB74E5C">
            <w:pPr>
              <w:spacing w:line="352" w:lineRule="auto"/>
              <w:rPr>
                <w:rFonts w:ascii="Arial"/>
                <w:sz w:val="21"/>
              </w:rPr>
            </w:pPr>
          </w:p>
          <w:p w14:paraId="4664289A">
            <w:pPr>
              <w:spacing w:before="64"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3.4.4</w:t>
            </w:r>
          </w:p>
        </w:tc>
        <w:tc>
          <w:tcPr>
            <w:tcW w:w="2653" w:type="dxa"/>
            <w:vAlign w:val="top"/>
          </w:tcPr>
          <w:p w14:paraId="37B01B04">
            <w:pPr>
              <w:pStyle w:val="13"/>
              <w:spacing w:before="170" w:line="303" w:lineRule="auto"/>
              <w:ind w:left="812" w:leftChars="0" w:right="148" w:rightChars="0" w:hanging="629" w:firstLineChars="0"/>
              <w:rPr>
                <w:spacing w:val="-2"/>
                <w:sz w:val="21"/>
                <w:szCs w:val="21"/>
              </w:rPr>
            </w:pPr>
            <w:r>
              <w:rPr>
                <w:spacing w:val="-1"/>
                <w:sz w:val="21"/>
                <w:szCs w:val="21"/>
              </w:rPr>
              <w:t>其他可以不予退还投标保证金的情形</w:t>
            </w:r>
          </w:p>
        </w:tc>
        <w:tc>
          <w:tcPr>
            <w:tcW w:w="4713" w:type="dxa"/>
            <w:vAlign w:val="top"/>
          </w:tcPr>
          <w:p w14:paraId="611E6980">
            <w:pPr>
              <w:spacing w:line="277" w:lineRule="auto"/>
              <w:rPr>
                <w:rFonts w:ascii="Arial"/>
                <w:sz w:val="21"/>
              </w:rPr>
            </w:pPr>
          </w:p>
          <w:p w14:paraId="563A03DE">
            <w:pPr>
              <w:spacing w:before="65" w:line="222" w:lineRule="auto"/>
              <w:ind w:left="104" w:leftChars="0"/>
              <w:rPr>
                <w:color w:val="0000FF"/>
                <w:spacing w:val="-8"/>
                <w:sz w:val="21"/>
                <w:szCs w:val="21"/>
              </w:rPr>
            </w:pPr>
            <w:r>
              <w:rPr>
                <w:rFonts w:ascii="Calibri" w:hAnsi="Calibri" w:eastAsia="Calibri" w:cs="Calibri"/>
                <w:color w:val="0000FF"/>
                <w:sz w:val="21"/>
                <w:szCs w:val="21"/>
              </w:rPr>
              <w:t>/</w:t>
            </w:r>
          </w:p>
        </w:tc>
      </w:tr>
      <w:tr w14:paraId="179CA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677E12C2">
            <w:pPr>
              <w:spacing w:line="245" w:lineRule="auto"/>
              <w:rPr>
                <w:rFonts w:ascii="Arial"/>
                <w:sz w:val="21"/>
              </w:rPr>
            </w:pPr>
          </w:p>
          <w:p w14:paraId="6E172EE0">
            <w:pPr>
              <w:spacing w:line="246" w:lineRule="auto"/>
              <w:rPr>
                <w:rFonts w:ascii="Arial"/>
                <w:sz w:val="21"/>
              </w:rPr>
            </w:pPr>
          </w:p>
          <w:p w14:paraId="1439370A">
            <w:pPr>
              <w:spacing w:line="246" w:lineRule="auto"/>
              <w:rPr>
                <w:rFonts w:ascii="Arial"/>
                <w:sz w:val="21"/>
              </w:rPr>
            </w:pPr>
          </w:p>
          <w:p w14:paraId="1C9B6971">
            <w:pPr>
              <w:spacing w:before="64"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3.4.3</w:t>
            </w:r>
          </w:p>
        </w:tc>
        <w:tc>
          <w:tcPr>
            <w:tcW w:w="2653" w:type="dxa"/>
            <w:vAlign w:val="top"/>
          </w:tcPr>
          <w:p w14:paraId="05A55FCD">
            <w:pPr>
              <w:spacing w:line="355" w:lineRule="auto"/>
              <w:rPr>
                <w:rFonts w:ascii="Arial"/>
                <w:sz w:val="21"/>
              </w:rPr>
            </w:pPr>
          </w:p>
          <w:p w14:paraId="7DC2D23E">
            <w:pPr>
              <w:spacing w:line="355" w:lineRule="auto"/>
              <w:rPr>
                <w:rFonts w:ascii="Arial"/>
                <w:sz w:val="21"/>
              </w:rPr>
            </w:pPr>
          </w:p>
          <w:p w14:paraId="5F9C3306">
            <w:pPr>
              <w:pStyle w:val="13"/>
              <w:spacing w:before="68" w:line="220" w:lineRule="auto"/>
              <w:ind w:left="288" w:leftChars="0"/>
              <w:rPr>
                <w:spacing w:val="-2"/>
                <w:sz w:val="21"/>
                <w:szCs w:val="21"/>
              </w:rPr>
            </w:pPr>
            <w:r>
              <w:rPr>
                <w:spacing w:val="-1"/>
                <w:sz w:val="21"/>
                <w:szCs w:val="21"/>
              </w:rPr>
              <w:t>退还投标保证金及利息</w:t>
            </w:r>
          </w:p>
        </w:tc>
        <w:tc>
          <w:tcPr>
            <w:tcW w:w="4713" w:type="dxa"/>
            <w:vAlign w:val="top"/>
          </w:tcPr>
          <w:p w14:paraId="4BD61E1D">
            <w:pPr>
              <w:pStyle w:val="13"/>
              <w:spacing w:before="32" w:line="238" w:lineRule="auto"/>
              <w:ind w:left="122"/>
              <w:rPr>
                <w:sz w:val="21"/>
                <w:szCs w:val="21"/>
              </w:rPr>
            </w:pPr>
            <w:r>
              <w:rPr>
                <w:rFonts w:ascii="Calibri" w:hAnsi="Calibri" w:eastAsia="Calibri" w:cs="Calibri"/>
                <w:spacing w:val="-3"/>
                <w:sz w:val="21"/>
                <w:szCs w:val="21"/>
              </w:rPr>
              <w:t>1</w:t>
            </w:r>
            <w:r>
              <w:rPr>
                <w:rFonts w:ascii="Calibri" w:hAnsi="Calibri" w:eastAsia="Calibri" w:cs="Calibri"/>
                <w:spacing w:val="11"/>
                <w:sz w:val="21"/>
                <w:szCs w:val="21"/>
              </w:rPr>
              <w:t xml:space="preserve"> </w:t>
            </w:r>
            <w:r>
              <w:rPr>
                <w:rFonts w:ascii="Calibri" w:hAnsi="Calibri" w:eastAsia="Calibri" w:cs="Calibri"/>
                <w:spacing w:val="-3"/>
                <w:sz w:val="21"/>
                <w:szCs w:val="21"/>
              </w:rPr>
              <w:t>.</w:t>
            </w:r>
            <w:r>
              <w:rPr>
                <w:spacing w:val="-3"/>
                <w:sz w:val="21"/>
                <w:szCs w:val="21"/>
              </w:rPr>
              <w:t>采用现金方式</w:t>
            </w:r>
          </w:p>
          <w:p w14:paraId="3A3B0921">
            <w:pPr>
              <w:pStyle w:val="13"/>
              <w:spacing w:line="219" w:lineRule="auto"/>
              <w:ind w:left="112"/>
              <w:rPr>
                <w:sz w:val="21"/>
                <w:szCs w:val="21"/>
              </w:rPr>
            </w:pPr>
            <w:r>
              <w:rPr>
                <w:spacing w:val="-1"/>
                <w:sz w:val="21"/>
                <w:szCs w:val="21"/>
              </w:rPr>
              <w:t>计息标准：</w:t>
            </w:r>
            <w:r>
              <w:rPr>
                <w:color w:val="FF0000"/>
                <w:spacing w:val="-1"/>
                <w:sz w:val="21"/>
                <w:szCs w:val="21"/>
              </w:rPr>
              <w:t>人民银行同期活期存款利率</w:t>
            </w:r>
          </w:p>
          <w:p w14:paraId="38533C89">
            <w:pPr>
              <w:pStyle w:val="13"/>
              <w:spacing w:before="20" w:line="220" w:lineRule="auto"/>
              <w:ind w:left="112"/>
              <w:rPr>
                <w:sz w:val="21"/>
                <w:szCs w:val="21"/>
              </w:rPr>
            </w:pPr>
            <w:r>
              <w:rPr>
                <w:spacing w:val="-2"/>
                <w:sz w:val="21"/>
                <w:szCs w:val="21"/>
              </w:rPr>
              <w:t>计息时间：</w:t>
            </w:r>
            <w:r>
              <w:rPr>
                <w:color w:val="FF0000"/>
                <w:spacing w:val="-2"/>
                <w:sz w:val="21"/>
                <w:szCs w:val="21"/>
              </w:rPr>
              <w:t>投标保证金到账之日至退还的前一日</w:t>
            </w:r>
          </w:p>
          <w:p w14:paraId="6D414392">
            <w:pPr>
              <w:pStyle w:val="13"/>
              <w:spacing w:before="19" w:line="233" w:lineRule="auto"/>
              <w:ind w:left="113"/>
              <w:rPr>
                <w:sz w:val="21"/>
                <w:szCs w:val="21"/>
              </w:rPr>
            </w:pPr>
            <w:r>
              <w:rPr>
                <w:spacing w:val="-1"/>
                <w:sz w:val="21"/>
                <w:szCs w:val="21"/>
              </w:rPr>
              <w:t>退还办法：</w:t>
            </w:r>
            <w:r>
              <w:rPr>
                <w:rFonts w:ascii="Calibri" w:hAnsi="Calibri" w:eastAsia="Calibri" w:cs="Calibri"/>
                <w:color w:val="0000FF"/>
                <w:spacing w:val="-1"/>
                <w:sz w:val="21"/>
                <w:szCs w:val="21"/>
              </w:rPr>
              <w:t xml:space="preserve">/  </w:t>
            </w:r>
            <w:r>
              <w:rPr>
                <w:spacing w:val="-1"/>
                <w:sz w:val="21"/>
                <w:szCs w:val="21"/>
              </w:rPr>
              <w:t>。</w:t>
            </w:r>
          </w:p>
          <w:p w14:paraId="2A03F0FC">
            <w:pPr>
              <w:pStyle w:val="13"/>
              <w:spacing w:before="6" w:line="224" w:lineRule="auto"/>
              <w:ind w:left="113" w:leftChars="0" w:right="86" w:rightChars="0" w:firstLine="2" w:firstLineChars="0"/>
              <w:rPr>
                <w:color w:val="0000FF"/>
                <w:spacing w:val="-8"/>
                <w:sz w:val="21"/>
                <w:szCs w:val="21"/>
              </w:rPr>
            </w:pPr>
            <w:r>
              <w:rPr>
                <w:rFonts w:ascii="Calibri" w:hAnsi="Calibri" w:eastAsia="Calibri" w:cs="Calibri"/>
                <w:spacing w:val="-5"/>
                <w:sz w:val="21"/>
                <w:szCs w:val="21"/>
              </w:rPr>
              <w:t>2.</w:t>
            </w:r>
            <w:r>
              <w:rPr>
                <w:rFonts w:ascii="Calibri" w:hAnsi="Calibri" w:eastAsia="Calibri" w:cs="Calibri"/>
                <w:spacing w:val="15"/>
                <w:w w:val="101"/>
                <w:sz w:val="21"/>
                <w:szCs w:val="21"/>
              </w:rPr>
              <w:t xml:space="preserve">  </w:t>
            </w:r>
            <w:r>
              <w:rPr>
                <w:spacing w:val="-5"/>
                <w:sz w:val="21"/>
                <w:szCs w:val="21"/>
              </w:rPr>
              <w:t>采用电子保函或保单方式，不产生利息，电子</w:t>
            </w:r>
            <w:r>
              <w:rPr>
                <w:spacing w:val="-1"/>
                <w:sz w:val="21"/>
                <w:szCs w:val="21"/>
              </w:rPr>
              <w:t>保函或保单到期后自动失效。</w:t>
            </w:r>
          </w:p>
        </w:tc>
      </w:tr>
      <w:tr w14:paraId="3A7C8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3" w:hRule="atLeast"/>
        </w:trPr>
        <w:tc>
          <w:tcPr>
            <w:tcW w:w="982" w:type="dxa"/>
            <w:vAlign w:val="top"/>
          </w:tcPr>
          <w:p w14:paraId="12E8FD42">
            <w:pPr>
              <w:spacing w:line="251" w:lineRule="auto"/>
              <w:rPr>
                <w:rFonts w:ascii="Arial"/>
                <w:sz w:val="21"/>
              </w:rPr>
            </w:pPr>
          </w:p>
          <w:p w14:paraId="6DADAB47">
            <w:pPr>
              <w:spacing w:line="251" w:lineRule="auto"/>
              <w:rPr>
                <w:rFonts w:ascii="Arial"/>
                <w:sz w:val="21"/>
              </w:rPr>
            </w:pPr>
          </w:p>
          <w:p w14:paraId="09A0A668">
            <w:pPr>
              <w:spacing w:before="64" w:line="264" w:lineRule="exact"/>
              <w:ind w:left="356" w:leftChars="0"/>
              <w:rPr>
                <w:rFonts w:ascii="Calibri" w:hAnsi="Calibri" w:eastAsia="Calibri" w:cs="Calibri"/>
                <w:spacing w:val="-2"/>
                <w:position w:val="1"/>
                <w:sz w:val="21"/>
                <w:szCs w:val="21"/>
              </w:rPr>
            </w:pPr>
            <w:r>
              <w:rPr>
                <w:rFonts w:ascii="Calibri" w:hAnsi="Calibri" w:eastAsia="Calibri" w:cs="Calibri"/>
                <w:spacing w:val="-2"/>
                <w:position w:val="1"/>
                <w:sz w:val="21"/>
                <w:szCs w:val="21"/>
              </w:rPr>
              <w:t>3.5</w:t>
            </w:r>
          </w:p>
        </w:tc>
        <w:tc>
          <w:tcPr>
            <w:tcW w:w="2653" w:type="dxa"/>
            <w:vAlign w:val="top"/>
          </w:tcPr>
          <w:p w14:paraId="60674F2C">
            <w:pPr>
              <w:spacing w:line="474" w:lineRule="auto"/>
              <w:rPr>
                <w:rFonts w:ascii="Arial"/>
                <w:sz w:val="21"/>
              </w:rPr>
            </w:pPr>
          </w:p>
          <w:p w14:paraId="3E24F9F9">
            <w:pPr>
              <w:pStyle w:val="13"/>
              <w:spacing w:before="68" w:line="220" w:lineRule="auto"/>
              <w:ind w:left="191" w:leftChars="0"/>
              <w:rPr>
                <w:spacing w:val="-2"/>
                <w:sz w:val="21"/>
                <w:szCs w:val="21"/>
              </w:rPr>
            </w:pPr>
            <w:r>
              <w:rPr>
                <w:spacing w:val="-2"/>
                <w:sz w:val="21"/>
                <w:szCs w:val="21"/>
              </w:rPr>
              <w:t>资格审查资料的特殊要求</w:t>
            </w:r>
          </w:p>
        </w:tc>
        <w:tc>
          <w:tcPr>
            <w:tcW w:w="4713" w:type="dxa"/>
            <w:vAlign w:val="top"/>
          </w:tcPr>
          <w:p w14:paraId="12842941">
            <w:pPr>
              <w:spacing w:line="278" w:lineRule="auto"/>
              <w:rPr>
                <w:rFonts w:ascii="Arial"/>
                <w:sz w:val="21"/>
              </w:rPr>
            </w:pPr>
          </w:p>
          <w:p w14:paraId="2A73124B">
            <w:pPr>
              <w:pStyle w:val="13"/>
              <w:spacing w:before="70" w:line="221" w:lineRule="auto"/>
              <w:ind w:left="121"/>
              <w:rPr>
                <w:sz w:val="21"/>
                <w:szCs w:val="21"/>
              </w:rPr>
            </w:pPr>
            <w:r>
              <w:rPr>
                <w:rFonts w:hint="eastAsia" w:ascii="Segoe UI Symbol" w:hAnsi="Segoe UI Symbol" w:eastAsia="宋体" w:cs="Segoe UI Symbol"/>
                <w:color w:val="0000FF"/>
                <w:spacing w:val="-9"/>
                <w:sz w:val="21"/>
                <w:szCs w:val="21"/>
                <w:lang w:eastAsia="zh-CN"/>
              </w:rPr>
              <w:t>□</w:t>
            </w:r>
            <w:r>
              <w:rPr>
                <w:spacing w:val="-9"/>
                <w:sz w:val="21"/>
                <w:szCs w:val="21"/>
              </w:rPr>
              <w:t>无</w:t>
            </w:r>
          </w:p>
          <w:p w14:paraId="487DA8E3">
            <w:pPr>
              <w:pStyle w:val="13"/>
              <w:spacing w:before="4" w:line="220" w:lineRule="auto"/>
              <w:ind w:left="134" w:leftChars="0"/>
              <w:rPr>
                <w:color w:val="0000FF"/>
                <w:spacing w:val="-8"/>
                <w:sz w:val="21"/>
                <w:szCs w:val="21"/>
              </w:rPr>
            </w:pPr>
            <w:r>
              <w:rPr>
                <w:rFonts w:hint="eastAsia"/>
                <w:color w:val="FF0000"/>
                <w:spacing w:val="-7"/>
                <w:sz w:val="21"/>
                <w:szCs w:val="21"/>
                <w:lang w:eastAsia="zh-CN"/>
              </w:rPr>
              <w:t>☑</w:t>
            </w:r>
            <w:r>
              <w:rPr>
                <w:color w:val="FF0000"/>
                <w:spacing w:val="-7"/>
                <w:sz w:val="21"/>
                <w:szCs w:val="21"/>
              </w:rPr>
              <w:t>有</w:t>
            </w:r>
            <w:r>
              <w:rPr>
                <w:spacing w:val="-7"/>
                <w:sz w:val="21"/>
                <w:szCs w:val="21"/>
              </w:rPr>
              <w:t>，应满足下列要求：</w:t>
            </w:r>
            <w:r>
              <w:rPr>
                <w:spacing w:val="-7"/>
                <w:sz w:val="21"/>
                <w:szCs w:val="21"/>
              </w:rPr>
              <w:br w:type="textWrapping"/>
            </w:r>
            <w:r>
              <w:rPr>
                <w:color w:val="FF0000"/>
                <w:spacing w:val="-7"/>
                <w:sz w:val="21"/>
                <w:szCs w:val="21"/>
              </w:rPr>
              <w:t>详见本招标文件第</w:t>
            </w:r>
            <w:r>
              <w:rPr>
                <w:rFonts w:hint="eastAsia"/>
                <w:color w:val="FF0000"/>
                <w:spacing w:val="-7"/>
                <w:sz w:val="21"/>
                <w:szCs w:val="21"/>
                <w:lang w:val="en-US" w:eastAsia="zh-CN"/>
              </w:rPr>
              <w:t>二</w:t>
            </w:r>
            <w:r>
              <w:rPr>
                <w:color w:val="FF0000"/>
                <w:spacing w:val="-7"/>
                <w:sz w:val="21"/>
                <w:szCs w:val="21"/>
              </w:rPr>
              <w:t>章</w:t>
            </w:r>
            <w:r>
              <w:rPr>
                <w:rFonts w:hint="eastAsia"/>
                <w:color w:val="FF0000"/>
                <w:spacing w:val="-7"/>
                <w:sz w:val="21"/>
                <w:szCs w:val="21"/>
                <w:lang w:val="en-US" w:eastAsia="zh-CN"/>
              </w:rPr>
              <w:t>1.41</w:t>
            </w:r>
            <w:r>
              <w:rPr>
                <w:color w:val="FF0000"/>
                <w:spacing w:val="-7"/>
                <w:sz w:val="21"/>
                <w:szCs w:val="21"/>
              </w:rPr>
              <w:t>中“投标人资质条件、能力、信誉”部分的规定。</w:t>
            </w:r>
          </w:p>
        </w:tc>
      </w:tr>
      <w:tr w14:paraId="35A98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0354BFAC">
            <w:pPr>
              <w:spacing w:line="264" w:lineRule="auto"/>
              <w:rPr>
                <w:rFonts w:ascii="Arial"/>
                <w:sz w:val="21"/>
              </w:rPr>
            </w:pPr>
          </w:p>
          <w:p w14:paraId="61BD5913">
            <w:pPr>
              <w:spacing w:before="64" w:line="265"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3.5.2</w:t>
            </w:r>
          </w:p>
        </w:tc>
        <w:tc>
          <w:tcPr>
            <w:tcW w:w="2653" w:type="dxa"/>
            <w:vAlign w:val="top"/>
          </w:tcPr>
          <w:p w14:paraId="3882ADC3">
            <w:pPr>
              <w:pStyle w:val="13"/>
              <w:spacing w:before="306" w:line="220" w:lineRule="auto"/>
              <w:ind w:left="181" w:leftChars="0"/>
              <w:rPr>
                <w:spacing w:val="-2"/>
                <w:sz w:val="21"/>
                <w:szCs w:val="21"/>
              </w:rPr>
            </w:pPr>
            <w:r>
              <w:rPr>
                <w:spacing w:val="-1"/>
                <w:sz w:val="21"/>
                <w:szCs w:val="21"/>
              </w:rPr>
              <w:t>近年财务状况的年份要求</w:t>
            </w:r>
          </w:p>
        </w:tc>
        <w:tc>
          <w:tcPr>
            <w:tcW w:w="4713" w:type="dxa"/>
            <w:vAlign w:val="top"/>
          </w:tcPr>
          <w:p w14:paraId="66969E4E">
            <w:pPr>
              <w:pStyle w:val="13"/>
              <w:spacing w:before="97" w:line="241" w:lineRule="auto"/>
              <w:ind w:left="114" w:leftChars="0" w:right="75" w:rightChars="0" w:hanging="3" w:firstLineChars="0"/>
              <w:rPr>
                <w:color w:val="0000FF"/>
                <w:spacing w:val="-8"/>
                <w:sz w:val="21"/>
                <w:szCs w:val="21"/>
              </w:rPr>
            </w:pPr>
            <w:r>
              <w:rPr>
                <w:color w:val="FF0000"/>
                <w:spacing w:val="-7"/>
                <w:sz w:val="21"/>
                <w:szCs w:val="21"/>
              </w:rPr>
              <w:t>近 3 年，即 2023年01月01日至 2025年12月31日（注：成立不足三年的企业，提供自成立之日起至2025年12月31日的财务报表）</w:t>
            </w:r>
            <w:r>
              <w:rPr>
                <w:spacing w:val="-7"/>
                <w:sz w:val="21"/>
                <w:szCs w:val="21"/>
              </w:rPr>
              <w:t>。</w:t>
            </w:r>
          </w:p>
        </w:tc>
      </w:tr>
      <w:tr w14:paraId="2F7B1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Merge w:val="restart"/>
            <w:vAlign w:val="top"/>
          </w:tcPr>
          <w:p w14:paraId="54140E0E">
            <w:pPr>
              <w:spacing w:line="348" w:lineRule="auto"/>
              <w:rPr>
                <w:rFonts w:ascii="Arial"/>
                <w:sz w:val="21"/>
              </w:rPr>
            </w:pPr>
          </w:p>
          <w:p w14:paraId="41E10C53">
            <w:pPr>
              <w:spacing w:line="349" w:lineRule="auto"/>
              <w:rPr>
                <w:rFonts w:ascii="Arial"/>
                <w:sz w:val="21"/>
              </w:rPr>
            </w:pPr>
          </w:p>
          <w:p w14:paraId="1BC6E524">
            <w:pPr>
              <w:spacing w:before="65"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3.5.3</w:t>
            </w:r>
          </w:p>
        </w:tc>
        <w:tc>
          <w:tcPr>
            <w:tcW w:w="2653" w:type="dxa"/>
            <w:vAlign w:val="top"/>
          </w:tcPr>
          <w:p w14:paraId="010C782A">
            <w:pPr>
              <w:pStyle w:val="13"/>
              <w:spacing w:before="203" w:line="321" w:lineRule="auto"/>
              <w:ind w:left="829" w:leftChars="0" w:right="148" w:rightChars="0" w:hanging="648" w:firstLineChars="0"/>
              <w:rPr>
                <w:spacing w:val="-2"/>
                <w:sz w:val="21"/>
                <w:szCs w:val="21"/>
              </w:rPr>
            </w:pPr>
            <w:r>
              <w:rPr>
                <w:spacing w:val="-1"/>
                <w:sz w:val="21"/>
                <w:szCs w:val="21"/>
              </w:rPr>
              <w:t>近年完成的类似项目情况</w:t>
            </w:r>
            <w:r>
              <w:rPr>
                <w:spacing w:val="-4"/>
                <w:sz w:val="21"/>
                <w:szCs w:val="21"/>
              </w:rPr>
              <w:t>的时间要求</w:t>
            </w:r>
          </w:p>
        </w:tc>
        <w:tc>
          <w:tcPr>
            <w:tcW w:w="4713" w:type="dxa"/>
            <w:vAlign w:val="top"/>
          </w:tcPr>
          <w:p w14:paraId="75F7AB51">
            <w:pPr>
              <w:spacing w:line="283" w:lineRule="auto"/>
              <w:rPr>
                <w:rFonts w:ascii="Arial"/>
                <w:sz w:val="21"/>
              </w:rPr>
            </w:pPr>
          </w:p>
          <w:p w14:paraId="58EA93FC">
            <w:pPr>
              <w:pStyle w:val="13"/>
              <w:spacing w:before="68" w:line="233" w:lineRule="auto"/>
              <w:ind w:left="111" w:leftChars="0"/>
              <w:rPr>
                <w:color w:val="0000FF"/>
                <w:spacing w:val="-8"/>
                <w:sz w:val="21"/>
                <w:szCs w:val="21"/>
              </w:rPr>
            </w:pPr>
            <w:r>
              <w:rPr>
                <w:rFonts w:hint="default"/>
                <w:color w:val="FF0000"/>
                <w:spacing w:val="-2"/>
                <w:sz w:val="21"/>
                <w:szCs w:val="21"/>
              </w:rPr>
              <w:t>近 3 年，即 2023 年 01 月 01 日至投标截止日期前一日。</w:t>
            </w:r>
          </w:p>
        </w:tc>
      </w:tr>
      <w:tr w14:paraId="0AFFD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Merge w:val="continue"/>
            <w:vAlign w:val="top"/>
          </w:tcPr>
          <w:p w14:paraId="2087B6F6">
            <w:pPr>
              <w:rPr>
                <w:rFonts w:ascii="Calibri" w:hAnsi="Calibri" w:eastAsia="Calibri" w:cs="Calibri"/>
                <w:spacing w:val="-2"/>
                <w:position w:val="1"/>
                <w:sz w:val="21"/>
                <w:szCs w:val="21"/>
              </w:rPr>
            </w:pPr>
          </w:p>
        </w:tc>
        <w:tc>
          <w:tcPr>
            <w:tcW w:w="2653" w:type="dxa"/>
            <w:vAlign w:val="top"/>
          </w:tcPr>
          <w:p w14:paraId="2740B5B7">
            <w:pPr>
              <w:pStyle w:val="13"/>
              <w:spacing w:before="264" w:line="220" w:lineRule="auto"/>
              <w:ind w:left="693" w:leftChars="0"/>
              <w:rPr>
                <w:spacing w:val="-2"/>
                <w:sz w:val="21"/>
                <w:szCs w:val="21"/>
              </w:rPr>
            </w:pPr>
            <w:r>
              <w:rPr>
                <w:spacing w:val="19"/>
                <w:sz w:val="21"/>
                <w:szCs w:val="21"/>
              </w:rPr>
              <w:t>“类似项目”</w:t>
            </w:r>
          </w:p>
        </w:tc>
        <w:tc>
          <w:tcPr>
            <w:tcW w:w="4713" w:type="dxa"/>
            <w:vAlign w:val="top"/>
          </w:tcPr>
          <w:p w14:paraId="0C684050">
            <w:pPr>
              <w:pStyle w:val="13"/>
              <w:spacing w:before="190" w:line="233" w:lineRule="auto"/>
              <w:ind w:left="97" w:leftChars="0"/>
              <w:rPr>
                <w:color w:val="0000FF"/>
                <w:spacing w:val="-8"/>
                <w:sz w:val="21"/>
                <w:szCs w:val="21"/>
              </w:rPr>
            </w:pPr>
            <w:r>
              <w:rPr>
                <w:color w:val="FF0000"/>
                <w:sz w:val="21"/>
                <w:szCs w:val="21"/>
              </w:rPr>
              <w:t>锂电池领域成套设备或自动化产线集成的供货业绩（单项合同金额不低于 300 万元）</w:t>
            </w:r>
            <w:r>
              <w:rPr>
                <w:rFonts w:hint="default"/>
                <w:color w:val="FF0000"/>
                <w:sz w:val="21"/>
                <w:szCs w:val="21"/>
              </w:rPr>
              <w:t>。</w:t>
            </w:r>
          </w:p>
        </w:tc>
      </w:tr>
      <w:tr w14:paraId="1E8BE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26706CDE">
            <w:pPr>
              <w:spacing w:line="342" w:lineRule="auto"/>
              <w:rPr>
                <w:rFonts w:ascii="Arial"/>
                <w:sz w:val="21"/>
              </w:rPr>
            </w:pPr>
          </w:p>
          <w:p w14:paraId="7114345B">
            <w:pPr>
              <w:spacing w:before="64" w:line="265"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3.5.5</w:t>
            </w:r>
          </w:p>
        </w:tc>
        <w:tc>
          <w:tcPr>
            <w:tcW w:w="2653" w:type="dxa"/>
            <w:vAlign w:val="top"/>
          </w:tcPr>
          <w:p w14:paraId="3280A4E3">
            <w:pPr>
              <w:pStyle w:val="13"/>
              <w:spacing w:before="175" w:line="301" w:lineRule="auto"/>
              <w:ind w:left="708" w:leftChars="0" w:right="150" w:rightChars="0" w:hanging="527" w:firstLineChars="0"/>
              <w:rPr>
                <w:spacing w:val="-2"/>
                <w:sz w:val="21"/>
                <w:szCs w:val="21"/>
              </w:rPr>
            </w:pPr>
            <w:r>
              <w:rPr>
                <w:spacing w:val="-1"/>
                <w:sz w:val="21"/>
                <w:szCs w:val="21"/>
              </w:rPr>
              <w:t>近年发生的诉讼及仲裁情</w:t>
            </w:r>
            <w:r>
              <w:rPr>
                <w:spacing w:val="-2"/>
                <w:sz w:val="21"/>
                <w:szCs w:val="21"/>
              </w:rPr>
              <w:t>况的时间要求</w:t>
            </w:r>
          </w:p>
        </w:tc>
        <w:tc>
          <w:tcPr>
            <w:tcW w:w="4713" w:type="dxa"/>
            <w:vAlign w:val="top"/>
          </w:tcPr>
          <w:p w14:paraId="1A28E805">
            <w:pPr>
              <w:pStyle w:val="13"/>
              <w:spacing w:before="189" w:line="233" w:lineRule="auto"/>
              <w:ind w:left="115" w:leftChars="0" w:right="89" w:rightChars="0" w:hanging="4" w:firstLineChars="0"/>
              <w:rPr>
                <w:color w:val="0000FF"/>
                <w:spacing w:val="-8"/>
                <w:sz w:val="21"/>
                <w:szCs w:val="21"/>
              </w:rPr>
            </w:pPr>
            <w:r>
              <w:rPr>
                <w:color w:val="FF0000"/>
                <w:spacing w:val="-3"/>
                <w:sz w:val="21"/>
                <w:szCs w:val="21"/>
              </w:rPr>
              <w:t>近 3 年，即 2023 年 01 月 01 日至投标截止日期前一日</w:t>
            </w:r>
          </w:p>
        </w:tc>
      </w:tr>
      <w:tr w14:paraId="41A0B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6B708B90">
            <w:pPr>
              <w:spacing w:line="306" w:lineRule="auto"/>
              <w:rPr>
                <w:rFonts w:ascii="Arial"/>
                <w:sz w:val="21"/>
              </w:rPr>
            </w:pPr>
          </w:p>
          <w:p w14:paraId="2467790F">
            <w:pPr>
              <w:spacing w:line="306" w:lineRule="auto"/>
              <w:rPr>
                <w:rFonts w:ascii="Arial"/>
                <w:sz w:val="21"/>
              </w:rPr>
            </w:pPr>
          </w:p>
          <w:p w14:paraId="221D1B90">
            <w:pPr>
              <w:spacing w:before="64" w:line="264" w:lineRule="exact"/>
              <w:ind w:left="281" w:leftChars="0"/>
              <w:rPr>
                <w:rFonts w:ascii="Calibri" w:hAnsi="Calibri" w:eastAsia="Calibri" w:cs="Calibri"/>
                <w:spacing w:val="-2"/>
                <w:position w:val="1"/>
                <w:sz w:val="21"/>
                <w:szCs w:val="21"/>
              </w:rPr>
            </w:pPr>
            <w:r>
              <w:rPr>
                <w:rFonts w:ascii="Calibri" w:hAnsi="Calibri" w:eastAsia="Calibri" w:cs="Calibri"/>
                <w:position w:val="1"/>
                <w:sz w:val="21"/>
                <w:szCs w:val="21"/>
              </w:rPr>
              <w:t>3.6.1</w:t>
            </w:r>
          </w:p>
        </w:tc>
        <w:tc>
          <w:tcPr>
            <w:tcW w:w="2653" w:type="dxa"/>
            <w:vAlign w:val="top"/>
          </w:tcPr>
          <w:p w14:paraId="09DFFED7">
            <w:pPr>
              <w:spacing w:line="360" w:lineRule="auto"/>
              <w:rPr>
                <w:rFonts w:ascii="Arial"/>
                <w:sz w:val="21"/>
              </w:rPr>
            </w:pPr>
          </w:p>
          <w:p w14:paraId="17A12D3C">
            <w:pPr>
              <w:pStyle w:val="13"/>
              <w:spacing w:before="68" w:line="220" w:lineRule="auto"/>
              <w:ind w:left="186"/>
              <w:rPr>
                <w:sz w:val="21"/>
                <w:szCs w:val="21"/>
              </w:rPr>
            </w:pPr>
            <w:r>
              <w:rPr>
                <w:spacing w:val="-1"/>
                <w:sz w:val="21"/>
                <w:szCs w:val="21"/>
              </w:rPr>
              <w:t>是否允许递交备选投标方</w:t>
            </w:r>
          </w:p>
          <w:p w14:paraId="37FF00FC">
            <w:pPr>
              <w:pStyle w:val="13"/>
              <w:spacing w:before="186" w:line="220" w:lineRule="auto"/>
              <w:ind w:left="1235" w:leftChars="0"/>
              <w:rPr>
                <w:spacing w:val="-2"/>
                <w:sz w:val="21"/>
                <w:szCs w:val="21"/>
              </w:rPr>
            </w:pPr>
            <w:r>
              <w:rPr>
                <w:sz w:val="21"/>
                <w:szCs w:val="21"/>
              </w:rPr>
              <w:t>案</w:t>
            </w:r>
          </w:p>
        </w:tc>
        <w:tc>
          <w:tcPr>
            <w:tcW w:w="4713" w:type="dxa"/>
            <w:vAlign w:val="top"/>
          </w:tcPr>
          <w:p w14:paraId="27E2325C">
            <w:pPr>
              <w:pStyle w:val="13"/>
              <w:spacing w:before="311" w:line="220" w:lineRule="auto"/>
              <w:ind w:left="121"/>
              <w:rPr>
                <w:color w:val="FF0000"/>
                <w:sz w:val="21"/>
                <w:szCs w:val="21"/>
              </w:rPr>
            </w:pPr>
            <w:r>
              <w:rPr>
                <w:rFonts w:ascii="Segoe UI Symbol" w:hAnsi="Segoe UI Symbol" w:eastAsia="Segoe UI Symbol" w:cs="Segoe UI Symbol"/>
                <w:color w:val="FF0000"/>
                <w:spacing w:val="-12"/>
                <w:sz w:val="21"/>
                <w:szCs w:val="21"/>
              </w:rPr>
              <w:t>☑</w:t>
            </w:r>
            <w:r>
              <w:rPr>
                <w:color w:val="FF0000"/>
                <w:spacing w:val="-12"/>
                <w:sz w:val="21"/>
                <w:szCs w:val="21"/>
              </w:rPr>
              <w:t>不允许</w:t>
            </w:r>
          </w:p>
          <w:p w14:paraId="35E01601">
            <w:pPr>
              <w:pStyle w:val="13"/>
              <w:spacing w:before="5" w:line="239" w:lineRule="auto"/>
              <w:ind w:left="114" w:leftChars="0" w:right="85" w:rightChars="0" w:firstLine="19" w:firstLineChars="0"/>
              <w:rPr>
                <w:color w:val="0000FF"/>
                <w:spacing w:val="-8"/>
                <w:sz w:val="21"/>
                <w:szCs w:val="21"/>
              </w:rPr>
            </w:pPr>
            <w:r>
              <w:rPr>
                <w:color w:val="0000FF"/>
                <w:spacing w:val="-3"/>
                <w:sz w:val="21"/>
                <w:szCs w:val="21"/>
              </w:rPr>
              <w:t>□</w:t>
            </w:r>
            <w:r>
              <w:rPr>
                <w:spacing w:val="-3"/>
                <w:sz w:val="21"/>
                <w:szCs w:val="21"/>
              </w:rPr>
              <w:t>允许，但只能提供一个备选方案并注明主选方</w:t>
            </w:r>
            <w:r>
              <w:rPr>
                <w:spacing w:val="-2"/>
                <w:sz w:val="21"/>
                <w:szCs w:val="21"/>
              </w:rPr>
              <w:t>案，且备选方案的投标价格不得高于主选方案。</w:t>
            </w:r>
          </w:p>
        </w:tc>
      </w:tr>
      <w:tr w14:paraId="2E4E4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982" w:type="dxa"/>
            <w:vAlign w:val="top"/>
          </w:tcPr>
          <w:p w14:paraId="76F49FA2">
            <w:pPr>
              <w:spacing w:before="275" w:line="266" w:lineRule="exact"/>
              <w:ind w:left="275" w:leftChars="0"/>
              <w:rPr>
                <w:rFonts w:ascii="Calibri" w:hAnsi="Calibri" w:eastAsia="Calibri" w:cs="Calibri"/>
                <w:spacing w:val="-2"/>
                <w:position w:val="1"/>
                <w:sz w:val="21"/>
                <w:szCs w:val="21"/>
              </w:rPr>
            </w:pPr>
            <w:r>
              <w:rPr>
                <w:rFonts w:ascii="Calibri" w:hAnsi="Calibri" w:eastAsia="Calibri" w:cs="Calibri"/>
                <w:spacing w:val="1"/>
                <w:position w:val="1"/>
                <w:sz w:val="21"/>
                <w:szCs w:val="21"/>
              </w:rPr>
              <w:t>4.2.1</w:t>
            </w:r>
          </w:p>
        </w:tc>
        <w:tc>
          <w:tcPr>
            <w:tcW w:w="2653" w:type="dxa"/>
            <w:vAlign w:val="top"/>
          </w:tcPr>
          <w:p w14:paraId="3F22DD1A">
            <w:pPr>
              <w:pStyle w:val="13"/>
              <w:spacing w:before="253" w:line="220" w:lineRule="auto"/>
              <w:ind w:left="710" w:leftChars="0"/>
              <w:rPr>
                <w:spacing w:val="-2"/>
                <w:sz w:val="21"/>
                <w:szCs w:val="21"/>
              </w:rPr>
            </w:pPr>
            <w:r>
              <w:rPr>
                <w:spacing w:val="-2"/>
                <w:sz w:val="21"/>
                <w:szCs w:val="21"/>
              </w:rPr>
              <w:t>投标截止时间</w:t>
            </w:r>
          </w:p>
        </w:tc>
        <w:tc>
          <w:tcPr>
            <w:tcW w:w="4713" w:type="dxa"/>
            <w:vAlign w:val="top"/>
          </w:tcPr>
          <w:p w14:paraId="6072189B">
            <w:pPr>
              <w:pStyle w:val="13"/>
              <w:spacing w:before="192"/>
              <w:ind w:left="431" w:leftChars="0"/>
              <w:rPr>
                <w:color w:val="0000FF"/>
                <w:spacing w:val="-8"/>
                <w:sz w:val="21"/>
                <w:szCs w:val="21"/>
              </w:rPr>
            </w:pPr>
            <w:r>
              <w:rPr>
                <w:rFonts w:ascii="Calibri" w:hAnsi="Calibri" w:eastAsia="Calibri" w:cs="Calibri"/>
                <w:color w:val="FF0000"/>
                <w:spacing w:val="-3"/>
                <w:sz w:val="21"/>
                <w:szCs w:val="21"/>
              </w:rPr>
              <w:t>202</w:t>
            </w:r>
            <w:r>
              <w:rPr>
                <w:rFonts w:hint="eastAsia" w:ascii="Calibri" w:hAnsi="Calibri" w:cs="Calibri"/>
                <w:color w:val="FF0000"/>
                <w:spacing w:val="-3"/>
                <w:sz w:val="21"/>
                <w:szCs w:val="21"/>
                <w:lang w:val="en-US" w:eastAsia="zh-CN"/>
              </w:rPr>
              <w:t>6</w:t>
            </w:r>
            <w:r>
              <w:rPr>
                <w:rFonts w:ascii="Calibri" w:hAnsi="Calibri" w:eastAsia="Calibri" w:cs="Calibri"/>
                <w:color w:val="FF0000"/>
                <w:spacing w:val="-3"/>
                <w:sz w:val="21"/>
                <w:szCs w:val="21"/>
              </w:rPr>
              <w:t>-</w:t>
            </w:r>
            <w:r>
              <w:rPr>
                <w:rFonts w:hint="eastAsia" w:ascii="Calibri" w:hAnsi="Calibri" w:eastAsia="宋体" w:cs="Calibri"/>
                <w:color w:val="FF0000"/>
                <w:spacing w:val="-3"/>
                <w:sz w:val="21"/>
                <w:szCs w:val="21"/>
                <w:lang w:val="en-US" w:eastAsia="zh-CN"/>
              </w:rPr>
              <w:t>11</w:t>
            </w:r>
            <w:r>
              <w:rPr>
                <w:rFonts w:ascii="Calibri" w:hAnsi="Calibri" w:eastAsia="Calibri" w:cs="Calibri"/>
                <w:color w:val="FF0000"/>
                <w:spacing w:val="-3"/>
                <w:sz w:val="21"/>
                <w:szCs w:val="21"/>
              </w:rPr>
              <w:t>-</w:t>
            </w:r>
            <w:r>
              <w:rPr>
                <w:rFonts w:hint="eastAsia" w:ascii="Calibri" w:hAnsi="Calibri" w:cs="Calibri"/>
                <w:color w:val="FF0000"/>
                <w:spacing w:val="-3"/>
                <w:sz w:val="21"/>
                <w:szCs w:val="21"/>
                <w:lang w:val="en-US" w:eastAsia="zh-CN"/>
              </w:rPr>
              <w:t>20日</w:t>
            </w:r>
            <w:r>
              <w:rPr>
                <w:rFonts w:ascii="Calibri" w:hAnsi="Calibri" w:eastAsia="Calibri" w:cs="Calibri"/>
                <w:color w:val="FF0000"/>
                <w:spacing w:val="32"/>
                <w:w w:val="101"/>
                <w:sz w:val="21"/>
                <w:szCs w:val="21"/>
              </w:rPr>
              <w:t xml:space="preserve"> </w:t>
            </w:r>
            <w:r>
              <w:rPr>
                <w:rFonts w:ascii="Calibri" w:hAnsi="Calibri" w:eastAsia="Calibri" w:cs="Calibri"/>
                <w:color w:val="FF0000"/>
                <w:spacing w:val="-3"/>
                <w:sz w:val="21"/>
                <w:szCs w:val="21"/>
              </w:rPr>
              <w:t>09:00</w:t>
            </w:r>
            <w:r>
              <w:rPr>
                <w:color w:val="FF0000"/>
                <w:spacing w:val="-3"/>
                <w:sz w:val="21"/>
                <w:szCs w:val="21"/>
              </w:rPr>
              <w:t>（北京时间）</w:t>
            </w:r>
          </w:p>
        </w:tc>
      </w:tr>
      <w:tr w14:paraId="137D5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5AF903AC">
            <w:pPr>
              <w:spacing w:line="300" w:lineRule="auto"/>
              <w:rPr>
                <w:rFonts w:ascii="Arial"/>
                <w:sz w:val="21"/>
              </w:rPr>
            </w:pPr>
          </w:p>
          <w:p w14:paraId="6F6AD6D3">
            <w:pPr>
              <w:spacing w:before="64" w:line="264" w:lineRule="exact"/>
              <w:ind w:left="275" w:leftChars="0"/>
              <w:rPr>
                <w:rFonts w:ascii="Calibri" w:hAnsi="Calibri" w:eastAsia="Calibri" w:cs="Calibri"/>
                <w:spacing w:val="-2"/>
                <w:position w:val="1"/>
                <w:sz w:val="21"/>
                <w:szCs w:val="21"/>
              </w:rPr>
            </w:pPr>
            <w:r>
              <w:rPr>
                <w:rFonts w:ascii="Calibri" w:hAnsi="Calibri" w:eastAsia="Calibri" w:cs="Calibri"/>
                <w:spacing w:val="1"/>
                <w:position w:val="1"/>
                <w:sz w:val="21"/>
                <w:szCs w:val="21"/>
              </w:rPr>
              <w:t>4.2.3</w:t>
            </w:r>
          </w:p>
        </w:tc>
        <w:tc>
          <w:tcPr>
            <w:tcW w:w="2653" w:type="dxa"/>
            <w:vAlign w:val="top"/>
          </w:tcPr>
          <w:p w14:paraId="69FA2231">
            <w:pPr>
              <w:spacing w:line="272" w:lineRule="auto"/>
              <w:rPr>
                <w:rFonts w:ascii="Arial"/>
                <w:sz w:val="21"/>
              </w:rPr>
            </w:pPr>
          </w:p>
          <w:p w14:paraId="6B0CDB78">
            <w:pPr>
              <w:pStyle w:val="13"/>
              <w:spacing w:before="69" w:line="220" w:lineRule="auto"/>
              <w:ind w:left="501" w:leftChars="0"/>
              <w:rPr>
                <w:spacing w:val="-2"/>
                <w:sz w:val="21"/>
                <w:szCs w:val="21"/>
              </w:rPr>
            </w:pPr>
            <w:r>
              <w:rPr>
                <w:spacing w:val="-1"/>
                <w:sz w:val="21"/>
                <w:szCs w:val="21"/>
              </w:rPr>
              <w:t>是否退还投标文件</w:t>
            </w:r>
          </w:p>
        </w:tc>
        <w:tc>
          <w:tcPr>
            <w:tcW w:w="4713" w:type="dxa"/>
            <w:vAlign w:val="top"/>
          </w:tcPr>
          <w:p w14:paraId="0A79B0EE">
            <w:pPr>
              <w:pStyle w:val="13"/>
              <w:spacing w:before="148" w:line="221" w:lineRule="auto"/>
              <w:ind w:left="121"/>
              <w:rPr>
                <w:color w:val="FF0000"/>
                <w:sz w:val="21"/>
                <w:szCs w:val="21"/>
              </w:rPr>
            </w:pPr>
            <w:r>
              <w:rPr>
                <w:rFonts w:ascii="Segoe UI Symbol" w:hAnsi="Segoe UI Symbol" w:eastAsia="Segoe UI Symbol" w:cs="Segoe UI Symbol"/>
                <w:color w:val="FF0000"/>
                <w:spacing w:val="-9"/>
                <w:sz w:val="21"/>
                <w:szCs w:val="21"/>
              </w:rPr>
              <w:t>☑</w:t>
            </w:r>
            <w:r>
              <w:rPr>
                <w:color w:val="FF0000"/>
                <w:spacing w:val="-9"/>
                <w:sz w:val="21"/>
                <w:szCs w:val="21"/>
              </w:rPr>
              <w:t>否</w:t>
            </w:r>
          </w:p>
          <w:p w14:paraId="62624382">
            <w:pPr>
              <w:pStyle w:val="13"/>
              <w:spacing w:before="4" w:line="222" w:lineRule="auto"/>
              <w:ind w:left="134" w:leftChars="0"/>
              <w:rPr>
                <w:color w:val="0000FF"/>
                <w:spacing w:val="-8"/>
                <w:sz w:val="21"/>
                <w:szCs w:val="21"/>
              </w:rPr>
            </w:pPr>
            <w:r>
              <w:rPr>
                <w:color w:val="0000FF"/>
                <w:spacing w:val="-9"/>
                <w:sz w:val="21"/>
                <w:szCs w:val="21"/>
              </w:rPr>
              <w:t>□</w:t>
            </w:r>
            <w:r>
              <w:rPr>
                <w:spacing w:val="-9"/>
                <w:sz w:val="21"/>
                <w:szCs w:val="21"/>
              </w:rPr>
              <w:t>是，退还时间：</w:t>
            </w:r>
          </w:p>
        </w:tc>
      </w:tr>
      <w:tr w14:paraId="7CFD1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66142E8D">
            <w:pPr>
              <w:spacing w:line="360" w:lineRule="auto"/>
              <w:rPr>
                <w:rFonts w:ascii="Arial"/>
                <w:sz w:val="21"/>
              </w:rPr>
            </w:pPr>
          </w:p>
          <w:p w14:paraId="0EACC41A">
            <w:pPr>
              <w:spacing w:before="65" w:line="264" w:lineRule="exact"/>
              <w:ind w:left="280" w:leftChars="0"/>
              <w:rPr>
                <w:rFonts w:ascii="Calibri" w:hAnsi="Calibri" w:eastAsia="Calibri" w:cs="Calibri"/>
                <w:spacing w:val="-2"/>
                <w:position w:val="1"/>
                <w:sz w:val="21"/>
                <w:szCs w:val="21"/>
              </w:rPr>
            </w:pPr>
            <w:r>
              <w:rPr>
                <w:rFonts w:ascii="Calibri" w:hAnsi="Calibri" w:eastAsia="Calibri" w:cs="Calibri"/>
                <w:position w:val="1"/>
                <w:sz w:val="21"/>
                <w:szCs w:val="21"/>
              </w:rPr>
              <w:t>5.1.2</w:t>
            </w:r>
          </w:p>
        </w:tc>
        <w:tc>
          <w:tcPr>
            <w:tcW w:w="2653" w:type="dxa"/>
            <w:vAlign w:val="top"/>
          </w:tcPr>
          <w:p w14:paraId="211CF477">
            <w:pPr>
              <w:spacing w:line="334" w:lineRule="auto"/>
              <w:rPr>
                <w:rFonts w:ascii="Arial"/>
                <w:sz w:val="21"/>
              </w:rPr>
            </w:pPr>
          </w:p>
          <w:p w14:paraId="4C779503">
            <w:pPr>
              <w:pStyle w:val="13"/>
              <w:spacing w:before="68" w:line="220" w:lineRule="auto"/>
              <w:ind w:left="710" w:leftChars="0"/>
              <w:rPr>
                <w:spacing w:val="-2"/>
                <w:sz w:val="21"/>
                <w:szCs w:val="21"/>
              </w:rPr>
            </w:pPr>
            <w:r>
              <w:rPr>
                <w:spacing w:val="-2"/>
                <w:sz w:val="21"/>
                <w:szCs w:val="21"/>
              </w:rPr>
              <w:t>组织开标地点</w:t>
            </w:r>
          </w:p>
        </w:tc>
        <w:tc>
          <w:tcPr>
            <w:tcW w:w="4713" w:type="dxa"/>
            <w:vAlign w:val="top"/>
          </w:tcPr>
          <w:p w14:paraId="773E47B0">
            <w:pPr>
              <w:pStyle w:val="13"/>
              <w:spacing w:before="180" w:line="305" w:lineRule="auto"/>
              <w:ind w:left="113" w:leftChars="0" w:right="209" w:rightChars="0"/>
              <w:rPr>
                <w:color w:val="0000FF"/>
                <w:spacing w:val="-8"/>
                <w:sz w:val="21"/>
                <w:szCs w:val="21"/>
              </w:rPr>
            </w:pPr>
            <w:r>
              <w:rPr>
                <w:color w:val="FF0000"/>
                <w:spacing w:val="-1"/>
                <w:sz w:val="21"/>
                <w:szCs w:val="21"/>
              </w:rPr>
              <w:t>房县公共资源交易中心一号开标室</w:t>
            </w:r>
            <w:r>
              <w:rPr>
                <w:rFonts w:ascii="Calibri" w:hAnsi="Calibri" w:eastAsia="Calibri" w:cs="Calibri"/>
                <w:color w:val="FF0000"/>
                <w:spacing w:val="-1"/>
                <w:sz w:val="21"/>
                <w:szCs w:val="21"/>
              </w:rPr>
              <w:t>(</w:t>
            </w:r>
            <w:r>
              <w:rPr>
                <w:color w:val="FF0000"/>
                <w:spacing w:val="-1"/>
                <w:sz w:val="21"/>
                <w:szCs w:val="21"/>
              </w:rPr>
              <w:t>房县城关镇</w:t>
            </w:r>
            <w:r>
              <w:rPr>
                <w:color w:val="FF0000"/>
                <w:spacing w:val="-4"/>
                <w:sz w:val="21"/>
                <w:szCs w:val="21"/>
              </w:rPr>
              <w:t>新水厂路</w:t>
            </w:r>
            <w:r>
              <w:rPr>
                <w:color w:val="FF0000"/>
                <w:spacing w:val="-30"/>
                <w:sz w:val="21"/>
                <w:szCs w:val="21"/>
              </w:rPr>
              <w:t xml:space="preserve"> </w:t>
            </w:r>
            <w:r>
              <w:rPr>
                <w:rFonts w:ascii="Calibri" w:hAnsi="Calibri" w:eastAsia="Calibri" w:cs="Calibri"/>
                <w:color w:val="FF0000"/>
                <w:spacing w:val="-4"/>
                <w:sz w:val="21"/>
                <w:szCs w:val="21"/>
              </w:rPr>
              <w:t>688</w:t>
            </w:r>
            <w:r>
              <w:rPr>
                <w:rFonts w:ascii="Calibri" w:hAnsi="Calibri" w:eastAsia="Calibri" w:cs="Calibri"/>
                <w:color w:val="FF0000"/>
                <w:spacing w:val="24"/>
                <w:w w:val="101"/>
                <w:sz w:val="21"/>
                <w:szCs w:val="21"/>
              </w:rPr>
              <w:t xml:space="preserve"> </w:t>
            </w:r>
            <w:r>
              <w:rPr>
                <w:color w:val="FF0000"/>
                <w:spacing w:val="-4"/>
                <w:sz w:val="21"/>
                <w:szCs w:val="21"/>
              </w:rPr>
              <w:t>号</w:t>
            </w:r>
            <w:r>
              <w:rPr>
                <w:rFonts w:ascii="Calibri" w:hAnsi="Calibri" w:eastAsia="Calibri" w:cs="Calibri"/>
                <w:color w:val="FF0000"/>
                <w:spacing w:val="-4"/>
                <w:sz w:val="21"/>
                <w:szCs w:val="21"/>
              </w:rPr>
              <w:t>)</w:t>
            </w:r>
          </w:p>
        </w:tc>
      </w:tr>
      <w:tr w14:paraId="42213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8" w:hRule="atLeast"/>
        </w:trPr>
        <w:tc>
          <w:tcPr>
            <w:tcW w:w="982" w:type="dxa"/>
            <w:vAlign w:val="top"/>
          </w:tcPr>
          <w:p w14:paraId="3E445FFF">
            <w:pPr>
              <w:pStyle w:val="13"/>
              <w:spacing w:before="165" w:line="228" w:lineRule="auto"/>
              <w:jc w:val="right"/>
              <w:rPr>
                <w:rFonts w:ascii="Calibri" w:hAnsi="Calibri" w:eastAsia="Calibri" w:cs="Calibri"/>
                <w:position w:val="1"/>
                <w:sz w:val="21"/>
                <w:szCs w:val="21"/>
                <w:highlight w:val="yellow"/>
              </w:rPr>
            </w:pPr>
            <w:r>
              <w:rPr>
                <w:rFonts w:ascii="Calibri" w:hAnsi="Calibri" w:eastAsia="Calibri" w:cs="Calibri"/>
                <w:spacing w:val="-13"/>
                <w:sz w:val="21"/>
                <w:szCs w:val="21"/>
                <w:highlight w:val="yellow"/>
              </w:rPr>
              <w:t>5.2.1</w:t>
            </w:r>
            <w:r>
              <w:rPr>
                <w:spacing w:val="-13"/>
                <w:sz w:val="21"/>
                <w:szCs w:val="21"/>
                <w:highlight w:val="yellow"/>
              </w:rPr>
              <w:t>（</w:t>
            </w:r>
            <w:r>
              <w:rPr>
                <w:rFonts w:ascii="Calibri" w:hAnsi="Calibri" w:eastAsia="Calibri" w:cs="Calibri"/>
                <w:spacing w:val="-13"/>
                <w:sz w:val="21"/>
                <w:szCs w:val="21"/>
                <w:highlight w:val="yellow"/>
              </w:rPr>
              <w:t>4</w:t>
            </w:r>
            <w:r>
              <w:rPr>
                <w:spacing w:val="-13"/>
                <w:sz w:val="21"/>
                <w:szCs w:val="21"/>
                <w:highlight w:val="yellow"/>
              </w:rPr>
              <w:t>）</w:t>
            </w:r>
          </w:p>
        </w:tc>
        <w:tc>
          <w:tcPr>
            <w:tcW w:w="2653" w:type="dxa"/>
            <w:vAlign w:val="top"/>
          </w:tcPr>
          <w:p w14:paraId="16E01456">
            <w:pPr>
              <w:pStyle w:val="13"/>
              <w:spacing w:before="166" w:line="218" w:lineRule="auto"/>
              <w:ind w:left="286" w:leftChars="0"/>
              <w:rPr>
                <w:spacing w:val="-2"/>
                <w:sz w:val="21"/>
                <w:szCs w:val="21"/>
                <w:highlight w:val="yellow"/>
              </w:rPr>
            </w:pPr>
            <w:r>
              <w:rPr>
                <w:spacing w:val="-1"/>
                <w:sz w:val="21"/>
                <w:szCs w:val="21"/>
                <w:highlight w:val="yellow"/>
              </w:rPr>
              <w:t>抽取评标基准价下浮值</w:t>
            </w:r>
          </w:p>
        </w:tc>
        <w:tc>
          <w:tcPr>
            <w:tcW w:w="4713" w:type="dxa"/>
            <w:vAlign w:val="top"/>
          </w:tcPr>
          <w:p w14:paraId="6FE0B33F">
            <w:pPr>
              <w:spacing w:before="113" w:line="267" w:lineRule="exact"/>
              <w:ind w:left="122" w:leftChars="0"/>
              <w:rPr>
                <w:color w:val="FF0000"/>
                <w:spacing w:val="-1"/>
                <w:sz w:val="21"/>
                <w:szCs w:val="21"/>
                <w:highlight w:val="yellow"/>
              </w:rPr>
            </w:pPr>
            <w:r>
              <w:rPr>
                <w:rFonts w:ascii="Calibri" w:hAnsi="Calibri" w:eastAsia="Calibri" w:cs="Calibri"/>
                <w:color w:val="0000FF"/>
                <w:position w:val="1"/>
                <w:sz w:val="21"/>
                <w:szCs w:val="21"/>
                <w:highlight w:val="yellow"/>
              </w:rPr>
              <w:t>1</w:t>
            </w:r>
          </w:p>
        </w:tc>
      </w:tr>
    </w:tbl>
    <w:p w14:paraId="11026755">
      <w:pPr>
        <w:rPr>
          <w:rFonts w:ascii="Arial"/>
          <w:sz w:val="21"/>
        </w:rPr>
      </w:pPr>
    </w:p>
    <w:p w14:paraId="2F30423C">
      <w:pPr>
        <w:spacing w:line="95" w:lineRule="exact"/>
      </w:pPr>
    </w:p>
    <w:p w14:paraId="61FC3353">
      <w:pPr>
        <w:rPr>
          <w:rFonts w:ascii="Arial"/>
          <w:sz w:val="21"/>
        </w:rPr>
      </w:pPr>
    </w:p>
    <w:p w14:paraId="3A75146C">
      <w:pPr>
        <w:spacing w:line="95" w:lineRule="exact"/>
      </w:pPr>
    </w:p>
    <w:p w14:paraId="152B87EF">
      <w:pPr>
        <w:rPr>
          <w:rFonts w:ascii="Arial"/>
          <w:sz w:val="21"/>
        </w:rPr>
      </w:pPr>
    </w:p>
    <w:p w14:paraId="2B6F26DC">
      <w:pPr>
        <w:spacing w:line="95" w:lineRule="exact"/>
      </w:pPr>
    </w:p>
    <w:p w14:paraId="0F8ED8EF">
      <w:pPr>
        <w:spacing w:line="95" w:lineRule="exact"/>
      </w:pPr>
    </w:p>
    <w:tbl>
      <w:tblPr>
        <w:tblStyle w:val="12"/>
        <w:tblW w:w="8382"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747"/>
      </w:tblGrid>
      <w:tr w14:paraId="37524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982" w:type="dxa"/>
            <w:vAlign w:val="top"/>
          </w:tcPr>
          <w:p w14:paraId="425D2BC1">
            <w:pPr>
              <w:spacing w:line="291" w:lineRule="auto"/>
              <w:rPr>
                <w:rFonts w:ascii="Arial"/>
                <w:sz w:val="21"/>
              </w:rPr>
            </w:pPr>
          </w:p>
          <w:p w14:paraId="3A83927C">
            <w:pPr>
              <w:pStyle w:val="13"/>
              <w:spacing w:before="68" w:line="287" w:lineRule="exact"/>
              <w:jc w:val="right"/>
              <w:rPr>
                <w:sz w:val="21"/>
                <w:szCs w:val="21"/>
              </w:rPr>
            </w:pPr>
            <w:r>
              <w:rPr>
                <w:rFonts w:ascii="Calibri" w:hAnsi="Calibri" w:eastAsia="Calibri" w:cs="Calibri"/>
                <w:spacing w:val="-13"/>
                <w:position w:val="1"/>
                <w:sz w:val="21"/>
                <w:szCs w:val="21"/>
              </w:rPr>
              <w:t>5.2.1</w:t>
            </w:r>
            <w:r>
              <w:rPr>
                <w:spacing w:val="-13"/>
                <w:position w:val="1"/>
                <w:sz w:val="21"/>
                <w:szCs w:val="21"/>
              </w:rPr>
              <w:t>（</w:t>
            </w:r>
            <w:r>
              <w:rPr>
                <w:rFonts w:ascii="Calibri" w:hAnsi="Calibri" w:eastAsia="Calibri" w:cs="Calibri"/>
                <w:spacing w:val="-13"/>
                <w:position w:val="1"/>
                <w:sz w:val="21"/>
                <w:szCs w:val="21"/>
              </w:rPr>
              <w:t>5</w:t>
            </w:r>
            <w:r>
              <w:rPr>
                <w:spacing w:val="-13"/>
                <w:position w:val="1"/>
                <w:sz w:val="21"/>
                <w:szCs w:val="21"/>
              </w:rPr>
              <w:t>）</w:t>
            </w:r>
          </w:p>
        </w:tc>
        <w:tc>
          <w:tcPr>
            <w:tcW w:w="2653" w:type="dxa"/>
            <w:vAlign w:val="top"/>
          </w:tcPr>
          <w:p w14:paraId="37496C8D">
            <w:pPr>
              <w:spacing w:line="291" w:lineRule="auto"/>
              <w:rPr>
                <w:rFonts w:ascii="Arial"/>
                <w:sz w:val="21"/>
              </w:rPr>
            </w:pPr>
          </w:p>
          <w:p w14:paraId="2C172B22">
            <w:pPr>
              <w:pStyle w:val="13"/>
              <w:spacing w:before="69" w:line="220" w:lineRule="auto"/>
              <w:ind w:left="917"/>
              <w:rPr>
                <w:sz w:val="21"/>
                <w:szCs w:val="21"/>
              </w:rPr>
            </w:pPr>
            <w:r>
              <w:rPr>
                <w:spacing w:val="-2"/>
                <w:sz w:val="21"/>
                <w:szCs w:val="21"/>
              </w:rPr>
              <w:t>解密时间</w:t>
            </w:r>
          </w:p>
        </w:tc>
        <w:tc>
          <w:tcPr>
            <w:tcW w:w="4747" w:type="dxa"/>
            <w:vAlign w:val="top"/>
          </w:tcPr>
          <w:p w14:paraId="19654463">
            <w:pPr>
              <w:pStyle w:val="13"/>
              <w:spacing w:before="16" w:line="237" w:lineRule="auto"/>
              <w:ind w:left="113"/>
              <w:rPr>
                <w:sz w:val="21"/>
                <w:szCs w:val="21"/>
              </w:rPr>
            </w:pPr>
            <w:r>
              <w:rPr>
                <w:spacing w:val="-1"/>
                <w:sz w:val="21"/>
                <w:szCs w:val="21"/>
              </w:rPr>
              <w:t>招标人发出解密提示后</w:t>
            </w:r>
            <w:r>
              <w:rPr>
                <w:color w:val="FF0000"/>
                <w:spacing w:val="-1"/>
                <w:sz w:val="21"/>
                <w:szCs w:val="21"/>
              </w:rPr>
              <w:t xml:space="preserve"> </w:t>
            </w:r>
            <w:r>
              <w:rPr>
                <w:rFonts w:ascii="Calibri" w:hAnsi="Calibri" w:eastAsia="Calibri" w:cs="Calibri"/>
                <w:color w:val="FF0000"/>
                <w:spacing w:val="-1"/>
                <w:sz w:val="21"/>
                <w:szCs w:val="21"/>
              </w:rPr>
              <w:t>30</w:t>
            </w:r>
            <w:r>
              <w:rPr>
                <w:rFonts w:ascii="Calibri" w:hAnsi="Calibri" w:eastAsia="Calibri" w:cs="Calibri"/>
                <w:color w:val="FF0000"/>
                <w:spacing w:val="7"/>
                <w:sz w:val="21"/>
                <w:szCs w:val="21"/>
              </w:rPr>
              <w:t xml:space="preserve">  </w:t>
            </w:r>
            <w:r>
              <w:rPr>
                <w:color w:val="FF0000"/>
                <w:spacing w:val="-1"/>
                <w:sz w:val="21"/>
                <w:szCs w:val="21"/>
              </w:rPr>
              <w:t>分钟内</w:t>
            </w:r>
          </w:p>
          <w:p w14:paraId="6A1A51BC">
            <w:pPr>
              <w:pStyle w:val="13"/>
              <w:spacing w:before="1" w:line="225" w:lineRule="auto"/>
              <w:ind w:left="116" w:right="93" w:firstLine="2"/>
              <w:rPr>
                <w:sz w:val="21"/>
                <w:szCs w:val="21"/>
              </w:rPr>
            </w:pPr>
            <w:r>
              <w:rPr>
                <w:spacing w:val="-2"/>
                <w:sz w:val="21"/>
                <w:szCs w:val="21"/>
              </w:rPr>
              <w:t>（招标人应充分考虑标段数和投标人数量，合理设置解密时间，该时间不应少于</w:t>
            </w:r>
            <w:r>
              <w:rPr>
                <w:spacing w:val="-34"/>
                <w:sz w:val="21"/>
                <w:szCs w:val="21"/>
              </w:rPr>
              <w:t xml:space="preserve"> </w:t>
            </w:r>
            <w:r>
              <w:rPr>
                <w:rFonts w:ascii="Calibri" w:hAnsi="Calibri" w:eastAsia="Calibri" w:cs="Calibri"/>
                <w:spacing w:val="-2"/>
                <w:sz w:val="21"/>
                <w:szCs w:val="21"/>
              </w:rPr>
              <w:t>20</w:t>
            </w:r>
            <w:r>
              <w:rPr>
                <w:rFonts w:ascii="Calibri" w:hAnsi="Calibri" w:eastAsia="Calibri" w:cs="Calibri"/>
                <w:spacing w:val="23"/>
                <w:sz w:val="21"/>
                <w:szCs w:val="21"/>
              </w:rPr>
              <w:t xml:space="preserve"> </w:t>
            </w:r>
            <w:r>
              <w:rPr>
                <w:spacing w:val="-2"/>
                <w:sz w:val="21"/>
                <w:szCs w:val="21"/>
              </w:rPr>
              <w:t>分钟）</w:t>
            </w:r>
          </w:p>
        </w:tc>
      </w:tr>
      <w:tr w14:paraId="7CBF3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9" w:hRule="atLeast"/>
        </w:trPr>
        <w:tc>
          <w:tcPr>
            <w:tcW w:w="982" w:type="dxa"/>
            <w:vAlign w:val="top"/>
          </w:tcPr>
          <w:p w14:paraId="36D78D0A">
            <w:pPr>
              <w:spacing w:line="308" w:lineRule="auto"/>
              <w:rPr>
                <w:rFonts w:ascii="Arial"/>
                <w:sz w:val="21"/>
              </w:rPr>
            </w:pPr>
          </w:p>
          <w:p w14:paraId="00B239FE">
            <w:pPr>
              <w:spacing w:line="309" w:lineRule="auto"/>
              <w:rPr>
                <w:rFonts w:ascii="Arial"/>
                <w:sz w:val="21"/>
              </w:rPr>
            </w:pPr>
          </w:p>
          <w:p w14:paraId="10E100CE">
            <w:pPr>
              <w:spacing w:before="64" w:line="265" w:lineRule="exact"/>
              <w:ind w:left="281"/>
              <w:rPr>
                <w:rFonts w:ascii="Calibri" w:hAnsi="Calibri" w:eastAsia="Calibri" w:cs="Calibri"/>
                <w:sz w:val="21"/>
                <w:szCs w:val="21"/>
              </w:rPr>
            </w:pPr>
            <w:r>
              <w:rPr>
                <w:rFonts w:ascii="Calibri" w:hAnsi="Calibri" w:eastAsia="Calibri" w:cs="Calibri"/>
                <w:spacing w:val="-1"/>
                <w:position w:val="1"/>
                <w:sz w:val="21"/>
                <w:szCs w:val="21"/>
              </w:rPr>
              <w:t>6.1.1</w:t>
            </w:r>
          </w:p>
        </w:tc>
        <w:tc>
          <w:tcPr>
            <w:tcW w:w="2653" w:type="dxa"/>
            <w:vAlign w:val="top"/>
          </w:tcPr>
          <w:p w14:paraId="234FE322">
            <w:pPr>
              <w:spacing w:line="295" w:lineRule="auto"/>
              <w:rPr>
                <w:rFonts w:ascii="Arial"/>
                <w:sz w:val="21"/>
              </w:rPr>
            </w:pPr>
          </w:p>
          <w:p w14:paraId="6B01B4B1">
            <w:pPr>
              <w:spacing w:line="295" w:lineRule="auto"/>
              <w:rPr>
                <w:rFonts w:ascii="Arial"/>
                <w:sz w:val="21"/>
              </w:rPr>
            </w:pPr>
          </w:p>
          <w:p w14:paraId="13047E2E">
            <w:pPr>
              <w:pStyle w:val="13"/>
              <w:spacing w:before="68" w:line="219" w:lineRule="auto"/>
              <w:ind w:left="496"/>
              <w:rPr>
                <w:sz w:val="21"/>
                <w:szCs w:val="21"/>
              </w:rPr>
            </w:pPr>
            <w:r>
              <w:rPr>
                <w:spacing w:val="-1"/>
                <w:sz w:val="21"/>
                <w:szCs w:val="21"/>
              </w:rPr>
              <w:t>评标委员会的组建</w:t>
            </w:r>
          </w:p>
        </w:tc>
        <w:tc>
          <w:tcPr>
            <w:tcW w:w="4747" w:type="dxa"/>
            <w:vAlign w:val="top"/>
          </w:tcPr>
          <w:p w14:paraId="3CDD3DC8">
            <w:pPr>
              <w:pStyle w:val="13"/>
              <w:spacing w:line="239" w:lineRule="auto"/>
              <w:ind w:left="111" w:right="90"/>
              <w:rPr>
                <w:spacing w:val="-5"/>
                <w:sz w:val="21"/>
                <w:szCs w:val="21"/>
              </w:rPr>
            </w:pPr>
            <w:r>
              <w:rPr>
                <w:spacing w:val="-5"/>
                <w:sz w:val="21"/>
                <w:szCs w:val="21"/>
              </w:rPr>
              <w:t>评标委员共</w:t>
            </w:r>
            <w:r>
              <w:rPr>
                <w:color w:val="FF0000"/>
                <w:spacing w:val="-5"/>
                <w:sz w:val="21"/>
                <w:szCs w:val="21"/>
                <w:u w:val="single"/>
              </w:rPr>
              <w:t xml:space="preserve"> 5 </w:t>
            </w:r>
            <w:r>
              <w:rPr>
                <w:spacing w:val="-5"/>
                <w:sz w:val="21"/>
                <w:szCs w:val="21"/>
              </w:rPr>
              <w:t>人，全部由评审专家组成。（评审专家确定方式：从湖北省综合评标专家库相应专业中随机抽取）</w:t>
            </w:r>
          </w:p>
          <w:p w14:paraId="5DAD22D6">
            <w:pPr>
              <w:pStyle w:val="13"/>
              <w:spacing w:line="239" w:lineRule="auto"/>
              <w:ind w:left="111" w:right="90"/>
              <w:rPr>
                <w:sz w:val="21"/>
                <w:szCs w:val="21"/>
              </w:rPr>
            </w:pPr>
            <w:r>
              <w:rPr>
                <w:spacing w:val="-5"/>
                <w:sz w:val="21"/>
                <w:szCs w:val="21"/>
              </w:rPr>
              <w:t>采购人可指派</w:t>
            </w:r>
            <w:r>
              <w:rPr>
                <w:color w:val="FF0000"/>
                <w:spacing w:val="-5"/>
                <w:sz w:val="21"/>
                <w:szCs w:val="21"/>
                <w:u w:val="single"/>
              </w:rPr>
              <w:t xml:space="preserve">  1 </w:t>
            </w:r>
            <w:r>
              <w:rPr>
                <w:spacing w:val="-5"/>
                <w:sz w:val="21"/>
                <w:szCs w:val="21"/>
              </w:rPr>
              <w:t>名代表  作为现场监督人员，负责评审过程的监督工作，不参与评审打分。</w:t>
            </w:r>
          </w:p>
        </w:tc>
      </w:tr>
      <w:tr w14:paraId="69CA3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8" w:hRule="atLeast"/>
        </w:trPr>
        <w:tc>
          <w:tcPr>
            <w:tcW w:w="982" w:type="dxa"/>
            <w:vAlign w:val="top"/>
          </w:tcPr>
          <w:p w14:paraId="183C56AD">
            <w:pPr>
              <w:spacing w:line="381" w:lineRule="auto"/>
              <w:rPr>
                <w:rFonts w:ascii="Arial"/>
                <w:sz w:val="21"/>
              </w:rPr>
            </w:pPr>
          </w:p>
          <w:p w14:paraId="4A690DB0">
            <w:pPr>
              <w:spacing w:before="64" w:line="264" w:lineRule="exact"/>
              <w:ind w:left="281"/>
              <w:rPr>
                <w:rFonts w:ascii="Calibri" w:hAnsi="Calibri" w:eastAsia="Calibri" w:cs="Calibri"/>
                <w:sz w:val="21"/>
                <w:szCs w:val="21"/>
              </w:rPr>
            </w:pPr>
            <w:r>
              <w:rPr>
                <w:rFonts w:ascii="Calibri" w:hAnsi="Calibri" w:eastAsia="Calibri" w:cs="Calibri"/>
                <w:spacing w:val="-1"/>
                <w:position w:val="1"/>
                <w:sz w:val="21"/>
                <w:szCs w:val="21"/>
              </w:rPr>
              <w:t>6.3.2</w:t>
            </w:r>
          </w:p>
        </w:tc>
        <w:tc>
          <w:tcPr>
            <w:tcW w:w="2653" w:type="dxa"/>
            <w:vAlign w:val="top"/>
          </w:tcPr>
          <w:p w14:paraId="54475AD4">
            <w:pPr>
              <w:pStyle w:val="13"/>
              <w:spacing w:before="199" w:line="219" w:lineRule="auto"/>
              <w:ind w:left="181"/>
              <w:rPr>
                <w:sz w:val="21"/>
                <w:szCs w:val="21"/>
              </w:rPr>
            </w:pPr>
            <w:r>
              <w:rPr>
                <w:spacing w:val="-1"/>
                <w:sz w:val="21"/>
                <w:szCs w:val="21"/>
              </w:rPr>
              <w:t>评标委员会推荐中标候选</w:t>
            </w:r>
          </w:p>
          <w:p w14:paraId="4D983D0E">
            <w:pPr>
              <w:pStyle w:val="13"/>
              <w:spacing w:before="200" w:line="220" w:lineRule="auto"/>
              <w:ind w:left="919"/>
              <w:rPr>
                <w:sz w:val="21"/>
                <w:szCs w:val="21"/>
              </w:rPr>
            </w:pPr>
            <w:r>
              <w:rPr>
                <w:spacing w:val="-2"/>
                <w:sz w:val="21"/>
                <w:szCs w:val="21"/>
              </w:rPr>
              <w:t>人的人数</w:t>
            </w:r>
          </w:p>
        </w:tc>
        <w:tc>
          <w:tcPr>
            <w:tcW w:w="4747" w:type="dxa"/>
            <w:vAlign w:val="top"/>
          </w:tcPr>
          <w:p w14:paraId="2C25C1A7">
            <w:pPr>
              <w:pStyle w:val="13"/>
              <w:spacing w:before="80" w:line="246" w:lineRule="auto"/>
              <w:ind w:right="73"/>
              <w:jc w:val="both"/>
              <w:rPr>
                <w:rFonts w:hint="default" w:eastAsia="宋体"/>
                <w:sz w:val="21"/>
                <w:szCs w:val="21"/>
                <w:lang w:val="en-US" w:eastAsia="zh-CN"/>
              </w:rPr>
            </w:pPr>
            <w:r>
              <w:rPr>
                <w:color w:val="FF0000"/>
                <w:spacing w:val="-2"/>
                <w:sz w:val="21"/>
                <w:szCs w:val="21"/>
              </w:rPr>
              <w:t>1-3名（按综合得分由高到低顺序排列）</w:t>
            </w:r>
          </w:p>
        </w:tc>
      </w:tr>
      <w:tr w14:paraId="4A3A9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982" w:type="dxa"/>
            <w:vAlign w:val="top"/>
          </w:tcPr>
          <w:p w14:paraId="24674212">
            <w:pPr>
              <w:spacing w:line="456" w:lineRule="auto"/>
              <w:rPr>
                <w:rFonts w:ascii="Arial"/>
                <w:sz w:val="21"/>
              </w:rPr>
            </w:pPr>
          </w:p>
          <w:p w14:paraId="48540C7D">
            <w:pPr>
              <w:spacing w:before="65" w:line="265" w:lineRule="exact"/>
              <w:ind w:left="355"/>
              <w:rPr>
                <w:rFonts w:ascii="Calibri" w:hAnsi="Calibri" w:eastAsia="Calibri" w:cs="Calibri"/>
                <w:sz w:val="21"/>
                <w:szCs w:val="21"/>
              </w:rPr>
            </w:pPr>
            <w:r>
              <w:rPr>
                <w:rFonts w:ascii="Calibri" w:hAnsi="Calibri" w:eastAsia="Calibri" w:cs="Calibri"/>
                <w:spacing w:val="-2"/>
                <w:position w:val="1"/>
                <w:sz w:val="21"/>
                <w:szCs w:val="21"/>
              </w:rPr>
              <w:t>7.1</w:t>
            </w:r>
          </w:p>
        </w:tc>
        <w:tc>
          <w:tcPr>
            <w:tcW w:w="2653" w:type="dxa"/>
            <w:vAlign w:val="top"/>
          </w:tcPr>
          <w:p w14:paraId="7B955294">
            <w:pPr>
              <w:pStyle w:val="13"/>
              <w:spacing w:before="276" w:line="349" w:lineRule="auto"/>
              <w:ind w:left="516" w:right="465" w:hanging="20"/>
              <w:rPr>
                <w:sz w:val="21"/>
                <w:szCs w:val="21"/>
              </w:rPr>
            </w:pPr>
            <w:r>
              <w:rPr>
                <w:spacing w:val="-1"/>
                <w:sz w:val="21"/>
                <w:szCs w:val="21"/>
              </w:rPr>
              <w:t>评标结果公示媒介</w:t>
            </w:r>
            <w:r>
              <w:rPr>
                <w:spacing w:val="-4"/>
                <w:sz w:val="21"/>
                <w:szCs w:val="21"/>
              </w:rPr>
              <w:t>中标结果公告媒介</w:t>
            </w:r>
          </w:p>
        </w:tc>
        <w:tc>
          <w:tcPr>
            <w:tcW w:w="4747" w:type="dxa"/>
            <w:vAlign w:val="top"/>
          </w:tcPr>
          <w:p w14:paraId="00CEB4E5">
            <w:pPr>
              <w:pStyle w:val="13"/>
              <w:spacing w:before="20" w:line="220" w:lineRule="auto"/>
              <w:ind w:left="111"/>
              <w:rPr>
                <w:color w:val="FF0000"/>
                <w:sz w:val="21"/>
                <w:szCs w:val="21"/>
              </w:rPr>
            </w:pPr>
            <w:r>
              <w:rPr>
                <w:color w:val="FF0000"/>
                <w:spacing w:val="-1"/>
                <w:sz w:val="21"/>
                <w:szCs w:val="21"/>
              </w:rPr>
              <w:t>湖北省电子招投标交易平台</w:t>
            </w:r>
          </w:p>
          <w:p w14:paraId="575AD8FB">
            <w:pPr>
              <w:pStyle w:val="13"/>
              <w:spacing w:before="20" w:line="278" w:lineRule="exact"/>
              <w:ind w:left="129"/>
              <w:rPr>
                <w:rFonts w:ascii="Calibri" w:hAnsi="Calibri" w:eastAsia="Calibri" w:cs="Calibri"/>
                <w:color w:val="FF0000"/>
                <w:sz w:val="21"/>
                <w:szCs w:val="21"/>
              </w:rPr>
            </w:pPr>
            <w:r>
              <w:rPr>
                <w:color w:val="FF0000"/>
                <w:spacing w:val="-4"/>
                <w:position w:val="1"/>
                <w:sz w:val="21"/>
                <w:szCs w:val="21"/>
              </w:rPr>
              <w:t>网址：</w:t>
            </w:r>
            <w:r>
              <w:rPr>
                <w:color w:val="FF0000"/>
              </w:rPr>
              <w:fldChar w:fldCharType="begin"/>
            </w:r>
            <w:r>
              <w:rPr>
                <w:color w:val="FF0000"/>
              </w:rPr>
              <w:instrText xml:space="preserve"> HYPERLINK "https://www.hbbidcloud.cn" </w:instrText>
            </w:r>
            <w:r>
              <w:rPr>
                <w:color w:val="FF0000"/>
              </w:rPr>
              <w:fldChar w:fldCharType="separate"/>
            </w:r>
            <w:r>
              <w:rPr>
                <w:rFonts w:ascii="Calibri" w:hAnsi="Calibri" w:eastAsia="Calibri" w:cs="Calibri"/>
                <w:color w:val="FF0000"/>
                <w:spacing w:val="-4"/>
                <w:position w:val="1"/>
                <w:sz w:val="21"/>
                <w:szCs w:val="21"/>
              </w:rPr>
              <w:t>www.hbbidcloud.cn</w:t>
            </w:r>
            <w:r>
              <w:rPr>
                <w:rFonts w:ascii="Calibri" w:hAnsi="Calibri" w:eastAsia="Calibri" w:cs="Calibri"/>
                <w:color w:val="FF0000"/>
                <w:spacing w:val="-4"/>
                <w:position w:val="1"/>
                <w:sz w:val="21"/>
                <w:szCs w:val="21"/>
              </w:rPr>
              <w:fldChar w:fldCharType="end"/>
            </w:r>
          </w:p>
          <w:p w14:paraId="5D9760EC">
            <w:pPr>
              <w:pStyle w:val="13"/>
              <w:spacing w:before="6" w:line="220" w:lineRule="auto"/>
              <w:ind w:left="111"/>
              <w:rPr>
                <w:color w:val="FF0000"/>
                <w:sz w:val="21"/>
                <w:szCs w:val="21"/>
              </w:rPr>
            </w:pPr>
            <w:r>
              <w:rPr>
                <w:color w:val="FF0000"/>
                <w:spacing w:val="-1"/>
                <w:sz w:val="21"/>
                <w:szCs w:val="21"/>
              </w:rPr>
              <w:t>湖北省公共资源交易电子服务系统</w:t>
            </w:r>
          </w:p>
          <w:p w14:paraId="32D5250F">
            <w:pPr>
              <w:pStyle w:val="13"/>
              <w:spacing w:before="20" w:line="197" w:lineRule="auto"/>
              <w:ind w:left="129"/>
              <w:rPr>
                <w:rFonts w:ascii="Calibri" w:hAnsi="Calibri" w:eastAsia="Calibri" w:cs="Calibri"/>
                <w:sz w:val="21"/>
                <w:szCs w:val="21"/>
              </w:rPr>
            </w:pPr>
            <w:r>
              <w:rPr>
                <w:color w:val="FF0000"/>
                <w:spacing w:val="-2"/>
                <w:sz w:val="21"/>
                <w:szCs w:val="21"/>
              </w:rPr>
              <w:t>网址：</w:t>
            </w:r>
            <w:r>
              <w:rPr>
                <w:color w:val="FF0000"/>
              </w:rPr>
              <w:fldChar w:fldCharType="begin"/>
            </w:r>
            <w:r>
              <w:rPr>
                <w:color w:val="FF0000"/>
              </w:rPr>
              <w:instrText xml:space="preserve"> HYPERLINK "https://www.hbggzyfwpt.cn" </w:instrText>
            </w:r>
            <w:r>
              <w:rPr>
                <w:color w:val="FF0000"/>
              </w:rPr>
              <w:fldChar w:fldCharType="separate"/>
            </w:r>
            <w:r>
              <w:rPr>
                <w:rFonts w:ascii="Calibri" w:hAnsi="Calibri" w:eastAsia="Calibri" w:cs="Calibri"/>
                <w:color w:val="FF0000"/>
                <w:spacing w:val="-2"/>
                <w:sz w:val="21"/>
                <w:szCs w:val="21"/>
              </w:rPr>
              <w:t>www.hbggzyfwpt.cn</w:t>
            </w:r>
            <w:r>
              <w:rPr>
                <w:rFonts w:ascii="Calibri" w:hAnsi="Calibri" w:eastAsia="Calibri" w:cs="Calibri"/>
                <w:color w:val="FF0000"/>
                <w:spacing w:val="-2"/>
                <w:sz w:val="21"/>
                <w:szCs w:val="21"/>
              </w:rPr>
              <w:fldChar w:fldCharType="end"/>
            </w:r>
          </w:p>
        </w:tc>
      </w:tr>
      <w:tr w14:paraId="023CA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982" w:type="dxa"/>
            <w:vAlign w:val="top"/>
          </w:tcPr>
          <w:p w14:paraId="3FF5F265">
            <w:pPr>
              <w:spacing w:line="353" w:lineRule="auto"/>
              <w:rPr>
                <w:rFonts w:ascii="Arial"/>
                <w:sz w:val="21"/>
              </w:rPr>
            </w:pPr>
          </w:p>
          <w:p w14:paraId="6157FCA0">
            <w:pPr>
              <w:spacing w:before="64" w:line="265" w:lineRule="exact"/>
              <w:ind w:left="355"/>
              <w:rPr>
                <w:rFonts w:ascii="Calibri" w:hAnsi="Calibri" w:eastAsia="Calibri" w:cs="Calibri"/>
                <w:sz w:val="21"/>
                <w:szCs w:val="21"/>
              </w:rPr>
            </w:pPr>
            <w:r>
              <w:rPr>
                <w:rFonts w:ascii="Calibri" w:hAnsi="Calibri" w:eastAsia="Calibri" w:cs="Calibri"/>
                <w:spacing w:val="-2"/>
                <w:position w:val="1"/>
                <w:sz w:val="21"/>
                <w:szCs w:val="21"/>
              </w:rPr>
              <w:t>7.4</w:t>
            </w:r>
          </w:p>
        </w:tc>
        <w:tc>
          <w:tcPr>
            <w:tcW w:w="2653" w:type="dxa"/>
            <w:vAlign w:val="top"/>
          </w:tcPr>
          <w:p w14:paraId="60104EB3">
            <w:pPr>
              <w:pStyle w:val="13"/>
              <w:spacing w:before="186" w:line="219" w:lineRule="auto"/>
              <w:ind w:left="186"/>
              <w:rPr>
                <w:sz w:val="21"/>
                <w:szCs w:val="21"/>
              </w:rPr>
            </w:pPr>
            <w:r>
              <w:rPr>
                <w:spacing w:val="-1"/>
                <w:sz w:val="21"/>
                <w:szCs w:val="21"/>
              </w:rPr>
              <w:t>是否授权评标委员会确定</w:t>
            </w:r>
          </w:p>
          <w:p w14:paraId="7F6B1AEE">
            <w:pPr>
              <w:pStyle w:val="13"/>
              <w:spacing w:before="187" w:line="215" w:lineRule="auto"/>
              <w:ind w:left="1043"/>
              <w:rPr>
                <w:sz w:val="21"/>
                <w:szCs w:val="21"/>
              </w:rPr>
            </w:pPr>
            <w:r>
              <w:rPr>
                <w:spacing w:val="-6"/>
                <w:sz w:val="21"/>
                <w:szCs w:val="21"/>
              </w:rPr>
              <w:t>中标人</w:t>
            </w:r>
          </w:p>
        </w:tc>
        <w:tc>
          <w:tcPr>
            <w:tcW w:w="4747" w:type="dxa"/>
            <w:vAlign w:val="top"/>
          </w:tcPr>
          <w:p w14:paraId="4EA92119">
            <w:pPr>
              <w:pStyle w:val="13"/>
              <w:spacing w:before="200" w:line="230" w:lineRule="auto"/>
              <w:ind w:left="133" w:right="4055" w:hanging="12"/>
              <w:rPr>
                <w:sz w:val="21"/>
                <w:szCs w:val="21"/>
              </w:rPr>
            </w:pPr>
            <w:r>
              <w:rPr>
                <w:rFonts w:ascii="Segoe UI Symbol" w:hAnsi="Segoe UI Symbol" w:eastAsia="Segoe UI Symbol" w:cs="Segoe UI Symbol"/>
                <w:color w:val="FF0000"/>
                <w:spacing w:val="-32"/>
                <w:sz w:val="21"/>
                <w:szCs w:val="21"/>
              </w:rPr>
              <w:t>☑</w:t>
            </w:r>
            <w:r>
              <w:rPr>
                <w:color w:val="FF0000"/>
                <w:spacing w:val="-32"/>
                <w:sz w:val="21"/>
                <w:szCs w:val="21"/>
              </w:rPr>
              <w:t>否</w:t>
            </w:r>
            <w:r>
              <w:rPr>
                <w:color w:val="0000FF"/>
                <w:spacing w:val="-15"/>
                <w:sz w:val="21"/>
                <w:szCs w:val="21"/>
              </w:rPr>
              <w:t>□</w:t>
            </w:r>
            <w:r>
              <w:rPr>
                <w:spacing w:val="-15"/>
                <w:sz w:val="21"/>
                <w:szCs w:val="21"/>
              </w:rPr>
              <w:t>是</w:t>
            </w:r>
          </w:p>
        </w:tc>
      </w:tr>
      <w:tr w14:paraId="2303D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982" w:type="dxa"/>
            <w:vAlign w:val="top"/>
          </w:tcPr>
          <w:p w14:paraId="744818D8">
            <w:pPr>
              <w:spacing w:line="444" w:lineRule="auto"/>
              <w:rPr>
                <w:rFonts w:ascii="Arial"/>
                <w:sz w:val="21"/>
              </w:rPr>
            </w:pPr>
          </w:p>
          <w:p w14:paraId="3C59E985">
            <w:pPr>
              <w:spacing w:before="64" w:line="265" w:lineRule="exact"/>
              <w:ind w:left="280" w:leftChars="0"/>
              <w:rPr>
                <w:rFonts w:ascii="Calibri" w:hAnsi="Calibri" w:eastAsia="Calibri" w:cs="Calibri"/>
                <w:spacing w:val="-2"/>
                <w:position w:val="1"/>
                <w:sz w:val="21"/>
                <w:szCs w:val="21"/>
              </w:rPr>
            </w:pPr>
            <w:r>
              <w:rPr>
                <w:rFonts w:ascii="Calibri" w:hAnsi="Calibri" w:eastAsia="Calibri" w:cs="Calibri"/>
                <w:position w:val="1"/>
                <w:sz w:val="21"/>
                <w:szCs w:val="21"/>
              </w:rPr>
              <w:t>7.6.1</w:t>
            </w:r>
          </w:p>
        </w:tc>
        <w:tc>
          <w:tcPr>
            <w:tcW w:w="2653" w:type="dxa"/>
            <w:vAlign w:val="top"/>
          </w:tcPr>
          <w:p w14:paraId="153948DD">
            <w:pPr>
              <w:spacing w:line="417" w:lineRule="auto"/>
              <w:rPr>
                <w:rFonts w:ascii="Arial"/>
                <w:sz w:val="21"/>
              </w:rPr>
            </w:pPr>
          </w:p>
          <w:p w14:paraId="4B396BD3">
            <w:pPr>
              <w:pStyle w:val="13"/>
              <w:spacing w:before="69" w:line="220" w:lineRule="auto"/>
              <w:ind w:left="816" w:leftChars="0"/>
              <w:rPr>
                <w:spacing w:val="-6"/>
                <w:sz w:val="21"/>
                <w:szCs w:val="21"/>
              </w:rPr>
            </w:pPr>
            <w:r>
              <w:rPr>
                <w:spacing w:val="-2"/>
                <w:sz w:val="21"/>
                <w:szCs w:val="21"/>
              </w:rPr>
              <w:t>履约保证金</w:t>
            </w:r>
          </w:p>
        </w:tc>
        <w:tc>
          <w:tcPr>
            <w:tcW w:w="4747" w:type="dxa"/>
            <w:vAlign w:val="top"/>
          </w:tcPr>
          <w:p w14:paraId="1800A28B">
            <w:pPr>
              <w:pStyle w:val="13"/>
              <w:spacing w:before="157" w:line="221" w:lineRule="auto"/>
              <w:ind w:left="121"/>
              <w:rPr>
                <w:color w:val="FF0000"/>
                <w:sz w:val="21"/>
                <w:szCs w:val="21"/>
              </w:rPr>
            </w:pPr>
            <w:r>
              <w:rPr>
                <w:rFonts w:ascii="Segoe UI Symbol" w:hAnsi="Segoe UI Symbol" w:eastAsia="Segoe UI Symbol" w:cs="Segoe UI Symbol"/>
                <w:color w:val="FF0000"/>
                <w:spacing w:val="-12"/>
                <w:sz w:val="21"/>
                <w:szCs w:val="21"/>
              </w:rPr>
              <w:t>☑</w:t>
            </w:r>
            <w:r>
              <w:rPr>
                <w:color w:val="FF0000"/>
                <w:spacing w:val="-12"/>
                <w:sz w:val="21"/>
                <w:szCs w:val="21"/>
              </w:rPr>
              <w:t>不提交</w:t>
            </w:r>
          </w:p>
          <w:p w14:paraId="333B3E41">
            <w:pPr>
              <w:pStyle w:val="13"/>
              <w:spacing w:before="5" w:line="220" w:lineRule="auto"/>
              <w:ind w:left="134"/>
              <w:rPr>
                <w:sz w:val="21"/>
                <w:szCs w:val="21"/>
              </w:rPr>
            </w:pPr>
            <w:r>
              <w:rPr>
                <w:color w:val="0000FF"/>
                <w:spacing w:val="-4"/>
                <w:sz w:val="21"/>
                <w:szCs w:val="21"/>
              </w:rPr>
              <w:t>□</w:t>
            </w:r>
            <w:r>
              <w:rPr>
                <w:spacing w:val="-4"/>
                <w:sz w:val="21"/>
                <w:szCs w:val="21"/>
              </w:rPr>
              <w:t>提交，履约保证金的形式：</w:t>
            </w:r>
          </w:p>
          <w:p w14:paraId="7883F913">
            <w:pPr>
              <w:pStyle w:val="13"/>
              <w:spacing w:before="18" w:line="220" w:lineRule="auto"/>
              <w:ind w:left="116" w:leftChars="0"/>
              <w:rPr>
                <w:rFonts w:ascii="Segoe UI Symbol" w:hAnsi="Segoe UI Symbol" w:eastAsia="Segoe UI Symbol" w:cs="Segoe UI Symbol"/>
                <w:color w:val="FF0000"/>
                <w:spacing w:val="-32"/>
                <w:sz w:val="21"/>
                <w:szCs w:val="21"/>
              </w:rPr>
            </w:pPr>
            <w:r>
              <w:rPr>
                <w:spacing w:val="-6"/>
                <w:sz w:val="21"/>
                <w:szCs w:val="21"/>
              </w:rPr>
              <w:t>履约保证金的金额：</w:t>
            </w:r>
          </w:p>
        </w:tc>
      </w:tr>
      <w:tr w14:paraId="216C3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982" w:type="dxa"/>
            <w:vAlign w:val="top"/>
          </w:tcPr>
          <w:p w14:paraId="7BD08CA5">
            <w:pPr>
              <w:spacing w:line="253" w:lineRule="auto"/>
              <w:rPr>
                <w:rFonts w:ascii="Arial"/>
                <w:sz w:val="21"/>
              </w:rPr>
            </w:pPr>
          </w:p>
          <w:p w14:paraId="6C2D24FA">
            <w:pPr>
              <w:spacing w:line="253" w:lineRule="auto"/>
              <w:rPr>
                <w:rFonts w:ascii="Arial"/>
                <w:sz w:val="21"/>
              </w:rPr>
            </w:pPr>
          </w:p>
          <w:p w14:paraId="129A6E3F">
            <w:pPr>
              <w:spacing w:line="253" w:lineRule="auto"/>
              <w:rPr>
                <w:rFonts w:ascii="Arial"/>
                <w:sz w:val="21"/>
              </w:rPr>
            </w:pPr>
          </w:p>
          <w:p w14:paraId="2ACFF051">
            <w:pPr>
              <w:spacing w:line="254" w:lineRule="auto"/>
              <w:rPr>
                <w:rFonts w:ascii="Arial"/>
                <w:sz w:val="21"/>
              </w:rPr>
            </w:pPr>
          </w:p>
          <w:p w14:paraId="3FEFB195">
            <w:pPr>
              <w:spacing w:line="254" w:lineRule="auto"/>
              <w:rPr>
                <w:rFonts w:ascii="Arial"/>
                <w:sz w:val="21"/>
              </w:rPr>
            </w:pPr>
          </w:p>
          <w:p w14:paraId="02BDA855">
            <w:pPr>
              <w:spacing w:before="64" w:line="264" w:lineRule="exact"/>
              <w:ind w:left="278" w:leftChars="0"/>
              <w:rPr>
                <w:rFonts w:ascii="Calibri" w:hAnsi="Calibri" w:eastAsia="Calibri" w:cs="Calibri"/>
                <w:spacing w:val="-2"/>
                <w:position w:val="1"/>
                <w:sz w:val="21"/>
                <w:szCs w:val="21"/>
              </w:rPr>
            </w:pPr>
            <w:r>
              <w:rPr>
                <w:rFonts w:ascii="Calibri" w:hAnsi="Calibri" w:eastAsia="Calibri" w:cs="Calibri"/>
                <w:position w:val="1"/>
                <w:sz w:val="21"/>
                <w:szCs w:val="21"/>
              </w:rPr>
              <w:t>8.5.3</w:t>
            </w:r>
          </w:p>
        </w:tc>
        <w:tc>
          <w:tcPr>
            <w:tcW w:w="2653" w:type="dxa"/>
            <w:vAlign w:val="top"/>
          </w:tcPr>
          <w:p w14:paraId="13DAB917">
            <w:pPr>
              <w:spacing w:line="247" w:lineRule="auto"/>
              <w:rPr>
                <w:rFonts w:ascii="Arial"/>
                <w:sz w:val="21"/>
              </w:rPr>
            </w:pPr>
          </w:p>
          <w:p w14:paraId="391DE064">
            <w:pPr>
              <w:spacing w:line="248" w:lineRule="auto"/>
              <w:rPr>
                <w:rFonts w:ascii="Arial"/>
                <w:sz w:val="21"/>
              </w:rPr>
            </w:pPr>
          </w:p>
          <w:p w14:paraId="3AA063EB">
            <w:pPr>
              <w:spacing w:line="248" w:lineRule="auto"/>
              <w:rPr>
                <w:rFonts w:ascii="Arial"/>
                <w:sz w:val="21"/>
              </w:rPr>
            </w:pPr>
          </w:p>
          <w:p w14:paraId="3793CB29">
            <w:pPr>
              <w:spacing w:line="248" w:lineRule="auto"/>
              <w:rPr>
                <w:rFonts w:ascii="Arial"/>
                <w:sz w:val="21"/>
              </w:rPr>
            </w:pPr>
          </w:p>
          <w:p w14:paraId="2784E061">
            <w:pPr>
              <w:spacing w:line="248" w:lineRule="auto"/>
              <w:rPr>
                <w:rFonts w:ascii="Arial"/>
                <w:sz w:val="21"/>
              </w:rPr>
            </w:pPr>
          </w:p>
          <w:p w14:paraId="388DC44B">
            <w:pPr>
              <w:pStyle w:val="13"/>
              <w:spacing w:before="69" w:line="220" w:lineRule="auto"/>
              <w:ind w:left="711" w:leftChars="0"/>
              <w:rPr>
                <w:spacing w:val="-6"/>
                <w:sz w:val="21"/>
                <w:szCs w:val="21"/>
              </w:rPr>
            </w:pPr>
            <w:r>
              <w:rPr>
                <w:spacing w:val="-2"/>
                <w:sz w:val="21"/>
                <w:szCs w:val="21"/>
              </w:rPr>
              <w:t>行政监督部门</w:t>
            </w:r>
          </w:p>
        </w:tc>
        <w:tc>
          <w:tcPr>
            <w:tcW w:w="4747" w:type="dxa"/>
            <w:vAlign w:val="top"/>
          </w:tcPr>
          <w:p w14:paraId="4C988BC3">
            <w:pPr>
              <w:pStyle w:val="13"/>
              <w:spacing w:before="24" w:line="220" w:lineRule="auto"/>
              <w:ind w:left="116"/>
              <w:rPr>
                <w:color w:val="auto"/>
                <w:sz w:val="21"/>
                <w:szCs w:val="21"/>
              </w:rPr>
            </w:pPr>
            <w:r>
              <w:rPr>
                <w:color w:val="auto"/>
                <w:spacing w:val="-1"/>
                <w:sz w:val="21"/>
                <w:szCs w:val="21"/>
              </w:rPr>
              <w:t>行政监督部门：</w:t>
            </w:r>
            <w:r>
              <w:rPr>
                <w:rFonts w:hint="eastAsia"/>
                <w:color w:val="auto"/>
                <w:spacing w:val="-1"/>
                <w:sz w:val="21"/>
                <w:szCs w:val="21"/>
              </w:rPr>
              <w:t>房县人民政府国有资产监督管理局</w:t>
            </w:r>
          </w:p>
          <w:p w14:paraId="4930BB1B">
            <w:pPr>
              <w:pStyle w:val="13"/>
              <w:spacing w:before="21" w:line="237" w:lineRule="auto"/>
              <w:ind w:left="112"/>
              <w:rPr>
                <w:color w:val="auto"/>
                <w:spacing w:val="-1"/>
                <w:sz w:val="21"/>
                <w:szCs w:val="21"/>
              </w:rPr>
            </w:pPr>
            <w:r>
              <w:rPr>
                <w:color w:val="auto"/>
                <w:spacing w:val="-1"/>
                <w:sz w:val="21"/>
                <w:szCs w:val="21"/>
              </w:rPr>
              <w:t>地    址：</w:t>
            </w:r>
            <w:r>
              <w:rPr>
                <w:rFonts w:hint="eastAsia"/>
                <w:color w:val="auto"/>
                <w:spacing w:val="-1"/>
                <w:sz w:val="21"/>
                <w:szCs w:val="21"/>
              </w:rPr>
              <w:t>房县城关镇吉甫路6号</w:t>
            </w:r>
          </w:p>
          <w:p w14:paraId="1FF5AC10">
            <w:pPr>
              <w:pStyle w:val="13"/>
              <w:spacing w:before="1" w:line="237" w:lineRule="auto"/>
              <w:ind w:left="137"/>
              <w:rPr>
                <w:rFonts w:ascii="Calibri" w:hAnsi="Calibri" w:eastAsia="Calibri" w:cs="Calibri"/>
                <w:color w:val="auto"/>
                <w:sz w:val="21"/>
                <w:szCs w:val="21"/>
              </w:rPr>
            </w:pPr>
            <w:r>
              <w:rPr>
                <w:color w:val="auto"/>
                <w:spacing w:val="-4"/>
                <w:sz w:val="21"/>
                <w:szCs w:val="21"/>
              </w:rPr>
              <w:t>电</w:t>
            </w:r>
            <w:r>
              <w:rPr>
                <w:color w:val="auto"/>
                <w:spacing w:val="2"/>
                <w:sz w:val="21"/>
                <w:szCs w:val="21"/>
              </w:rPr>
              <w:t xml:space="preserve">    </w:t>
            </w:r>
            <w:r>
              <w:rPr>
                <w:color w:val="auto"/>
                <w:spacing w:val="-4"/>
                <w:sz w:val="21"/>
                <w:szCs w:val="21"/>
              </w:rPr>
              <w:t>话：</w:t>
            </w:r>
            <w:r>
              <w:rPr>
                <w:rFonts w:hint="eastAsia" w:ascii="Calibri" w:hAnsi="Calibri" w:eastAsia="Calibri" w:cs="Calibri"/>
                <w:color w:val="auto"/>
                <w:spacing w:val="-4"/>
                <w:sz w:val="21"/>
                <w:szCs w:val="21"/>
              </w:rPr>
              <w:t>18772988016</w:t>
            </w:r>
          </w:p>
          <w:p w14:paraId="4530AA82">
            <w:pPr>
              <w:pStyle w:val="13"/>
              <w:spacing w:line="233" w:lineRule="auto"/>
              <w:ind w:left="111"/>
              <w:rPr>
                <w:rFonts w:ascii="Calibri" w:hAnsi="Calibri" w:eastAsia="Calibri" w:cs="Calibri"/>
                <w:color w:val="auto"/>
                <w:sz w:val="21"/>
                <w:szCs w:val="21"/>
              </w:rPr>
            </w:pPr>
            <w:r>
              <w:rPr>
                <w:color w:val="auto"/>
                <w:spacing w:val="-5"/>
                <w:sz w:val="21"/>
                <w:szCs w:val="21"/>
              </w:rPr>
              <w:t>传</w:t>
            </w:r>
            <w:r>
              <w:rPr>
                <w:color w:val="auto"/>
                <w:spacing w:val="3"/>
                <w:sz w:val="21"/>
                <w:szCs w:val="21"/>
              </w:rPr>
              <w:t xml:space="preserve">    </w:t>
            </w:r>
            <w:r>
              <w:rPr>
                <w:color w:val="auto"/>
                <w:spacing w:val="-5"/>
                <w:sz w:val="21"/>
                <w:szCs w:val="21"/>
              </w:rPr>
              <w:t>真：</w:t>
            </w:r>
            <w:r>
              <w:rPr>
                <w:rFonts w:ascii="Calibri" w:hAnsi="Calibri" w:eastAsia="Calibri" w:cs="Calibri"/>
                <w:color w:val="auto"/>
                <w:spacing w:val="-5"/>
                <w:sz w:val="21"/>
                <w:szCs w:val="21"/>
              </w:rPr>
              <w:t>/</w:t>
            </w:r>
          </w:p>
          <w:p w14:paraId="494E8B64">
            <w:pPr>
              <w:pStyle w:val="13"/>
              <w:spacing w:before="4"/>
              <w:ind w:left="128"/>
              <w:rPr>
                <w:rFonts w:ascii="Calibri" w:hAnsi="Calibri" w:eastAsia="Calibri" w:cs="Calibri"/>
                <w:color w:val="auto"/>
                <w:sz w:val="21"/>
                <w:szCs w:val="21"/>
              </w:rPr>
            </w:pPr>
            <w:r>
              <w:rPr>
                <w:color w:val="auto"/>
                <w:spacing w:val="-3"/>
                <w:sz w:val="21"/>
                <w:szCs w:val="21"/>
              </w:rPr>
              <w:t>邮政编码：</w:t>
            </w:r>
            <w:r>
              <w:rPr>
                <w:rFonts w:ascii="Calibri" w:hAnsi="Calibri" w:eastAsia="Calibri" w:cs="Calibri"/>
                <w:color w:val="auto"/>
                <w:spacing w:val="-3"/>
                <w:sz w:val="21"/>
                <w:szCs w:val="21"/>
              </w:rPr>
              <w:t>442100</w:t>
            </w:r>
          </w:p>
          <w:p w14:paraId="0E712FE6">
            <w:pPr>
              <w:pStyle w:val="13"/>
              <w:spacing w:before="12" w:line="220" w:lineRule="auto"/>
              <w:ind w:left="115"/>
              <w:rPr>
                <w:color w:val="auto"/>
                <w:sz w:val="21"/>
                <w:szCs w:val="21"/>
              </w:rPr>
            </w:pPr>
            <w:r>
              <w:rPr>
                <w:color w:val="auto"/>
                <w:spacing w:val="-1"/>
                <w:sz w:val="21"/>
                <w:szCs w:val="21"/>
              </w:rPr>
              <w:t>综合监管部门：房县发展和改革局</w:t>
            </w:r>
          </w:p>
          <w:p w14:paraId="2AE906D5">
            <w:pPr>
              <w:pStyle w:val="13"/>
              <w:spacing w:before="20" w:line="238" w:lineRule="auto"/>
              <w:ind w:left="112"/>
              <w:rPr>
                <w:color w:val="auto"/>
                <w:sz w:val="21"/>
                <w:szCs w:val="21"/>
              </w:rPr>
            </w:pPr>
            <w:r>
              <w:rPr>
                <w:color w:val="auto"/>
                <w:spacing w:val="-1"/>
                <w:sz w:val="21"/>
                <w:szCs w:val="21"/>
              </w:rPr>
              <w:t>地    址：房县城关镇市场路</w:t>
            </w:r>
            <w:r>
              <w:rPr>
                <w:color w:val="auto"/>
                <w:spacing w:val="-34"/>
                <w:sz w:val="21"/>
                <w:szCs w:val="21"/>
              </w:rPr>
              <w:t xml:space="preserve"> </w:t>
            </w:r>
            <w:r>
              <w:rPr>
                <w:rFonts w:ascii="Calibri" w:hAnsi="Calibri" w:eastAsia="Calibri" w:cs="Calibri"/>
                <w:color w:val="auto"/>
                <w:spacing w:val="-1"/>
                <w:sz w:val="21"/>
                <w:szCs w:val="21"/>
              </w:rPr>
              <w:t>4</w:t>
            </w:r>
            <w:r>
              <w:rPr>
                <w:rFonts w:ascii="Calibri" w:hAnsi="Calibri" w:eastAsia="Calibri" w:cs="Calibri"/>
                <w:color w:val="auto"/>
                <w:spacing w:val="24"/>
                <w:w w:val="101"/>
                <w:sz w:val="21"/>
                <w:szCs w:val="21"/>
              </w:rPr>
              <w:t xml:space="preserve"> </w:t>
            </w:r>
            <w:r>
              <w:rPr>
                <w:color w:val="auto"/>
                <w:spacing w:val="-1"/>
                <w:sz w:val="21"/>
                <w:szCs w:val="21"/>
              </w:rPr>
              <w:t>号</w:t>
            </w:r>
          </w:p>
          <w:p w14:paraId="15B01353">
            <w:pPr>
              <w:pStyle w:val="13"/>
              <w:spacing w:line="237" w:lineRule="auto"/>
              <w:ind w:left="137"/>
              <w:rPr>
                <w:rFonts w:ascii="Calibri" w:hAnsi="Calibri" w:eastAsia="Calibri" w:cs="Calibri"/>
                <w:color w:val="auto"/>
                <w:sz w:val="21"/>
                <w:szCs w:val="21"/>
              </w:rPr>
            </w:pPr>
            <w:r>
              <w:rPr>
                <w:color w:val="auto"/>
                <w:spacing w:val="-4"/>
                <w:sz w:val="21"/>
                <w:szCs w:val="21"/>
              </w:rPr>
              <w:t>电</w:t>
            </w:r>
            <w:r>
              <w:rPr>
                <w:color w:val="auto"/>
                <w:spacing w:val="2"/>
                <w:sz w:val="21"/>
                <w:szCs w:val="21"/>
              </w:rPr>
              <w:t xml:space="preserve">    </w:t>
            </w:r>
            <w:r>
              <w:rPr>
                <w:color w:val="auto"/>
                <w:spacing w:val="-4"/>
                <w:sz w:val="21"/>
                <w:szCs w:val="21"/>
              </w:rPr>
              <w:t>话：</w:t>
            </w:r>
            <w:r>
              <w:rPr>
                <w:rFonts w:ascii="Calibri" w:hAnsi="Calibri" w:eastAsia="Calibri" w:cs="Calibri"/>
                <w:color w:val="auto"/>
                <w:spacing w:val="-4"/>
                <w:sz w:val="21"/>
                <w:szCs w:val="21"/>
              </w:rPr>
              <w:t>0719-3227538</w:t>
            </w:r>
          </w:p>
          <w:p w14:paraId="4C194DA6">
            <w:pPr>
              <w:pStyle w:val="13"/>
              <w:spacing w:line="218" w:lineRule="auto"/>
              <w:ind w:left="111"/>
              <w:rPr>
                <w:rFonts w:hint="eastAsia" w:eastAsia="宋体"/>
                <w:color w:val="auto"/>
                <w:sz w:val="21"/>
                <w:szCs w:val="21"/>
                <w:lang w:val="en-US" w:eastAsia="zh-CN"/>
              </w:rPr>
            </w:pPr>
            <w:r>
              <w:rPr>
                <w:color w:val="auto"/>
                <w:spacing w:val="-12"/>
                <w:sz w:val="21"/>
                <w:szCs w:val="21"/>
              </w:rPr>
              <w:t>传</w:t>
            </w:r>
            <w:r>
              <w:rPr>
                <w:color w:val="auto"/>
                <w:spacing w:val="2"/>
                <w:sz w:val="21"/>
                <w:szCs w:val="21"/>
              </w:rPr>
              <w:t xml:space="preserve">    </w:t>
            </w:r>
            <w:r>
              <w:rPr>
                <w:color w:val="auto"/>
                <w:spacing w:val="-12"/>
                <w:sz w:val="21"/>
                <w:szCs w:val="21"/>
              </w:rPr>
              <w:t>真：</w:t>
            </w:r>
            <w:r>
              <w:rPr>
                <w:rFonts w:hint="eastAsia"/>
                <w:color w:val="auto"/>
                <w:spacing w:val="-12"/>
                <w:sz w:val="21"/>
                <w:szCs w:val="21"/>
                <w:lang w:val="en-US" w:eastAsia="zh-CN"/>
              </w:rPr>
              <w:t>/</w:t>
            </w:r>
          </w:p>
          <w:p w14:paraId="3CB7C2E5">
            <w:pPr>
              <w:pStyle w:val="13"/>
              <w:spacing w:before="21" w:line="204" w:lineRule="auto"/>
              <w:ind w:left="128" w:leftChars="0"/>
              <w:rPr>
                <w:rFonts w:ascii="Segoe UI Symbol" w:hAnsi="Segoe UI Symbol" w:eastAsia="Segoe UI Symbol" w:cs="Segoe UI Symbol"/>
                <w:color w:val="FF0000"/>
                <w:spacing w:val="-32"/>
                <w:sz w:val="21"/>
                <w:szCs w:val="21"/>
              </w:rPr>
            </w:pPr>
            <w:r>
              <w:rPr>
                <w:color w:val="auto"/>
                <w:spacing w:val="-3"/>
                <w:sz w:val="21"/>
                <w:szCs w:val="21"/>
              </w:rPr>
              <w:t>邮政编码：</w:t>
            </w:r>
            <w:r>
              <w:rPr>
                <w:rFonts w:ascii="Calibri" w:hAnsi="Calibri" w:eastAsia="Calibri" w:cs="Calibri"/>
                <w:color w:val="auto"/>
                <w:spacing w:val="-3"/>
                <w:sz w:val="21"/>
                <w:szCs w:val="21"/>
              </w:rPr>
              <w:t>442100</w:t>
            </w:r>
          </w:p>
        </w:tc>
      </w:tr>
      <w:tr w14:paraId="38C45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982" w:type="dxa"/>
            <w:vAlign w:val="top"/>
          </w:tcPr>
          <w:p w14:paraId="5A787C82">
            <w:pPr>
              <w:rPr>
                <w:rFonts w:ascii="Arial"/>
                <w:sz w:val="21"/>
              </w:rPr>
            </w:pPr>
          </w:p>
          <w:p w14:paraId="0720D8D6">
            <w:pPr>
              <w:spacing w:line="241" w:lineRule="auto"/>
              <w:rPr>
                <w:rFonts w:ascii="Arial"/>
                <w:sz w:val="21"/>
              </w:rPr>
            </w:pPr>
          </w:p>
          <w:p w14:paraId="36005055">
            <w:pPr>
              <w:spacing w:line="241" w:lineRule="auto"/>
              <w:rPr>
                <w:rFonts w:ascii="Arial"/>
                <w:sz w:val="21"/>
              </w:rPr>
            </w:pPr>
          </w:p>
          <w:p w14:paraId="6DFCDE93">
            <w:pPr>
              <w:spacing w:line="241" w:lineRule="auto"/>
              <w:rPr>
                <w:rFonts w:ascii="Arial"/>
                <w:sz w:val="21"/>
              </w:rPr>
            </w:pPr>
          </w:p>
          <w:p w14:paraId="2B51F428">
            <w:pPr>
              <w:spacing w:line="241" w:lineRule="auto"/>
              <w:rPr>
                <w:rFonts w:ascii="Arial"/>
                <w:sz w:val="21"/>
              </w:rPr>
            </w:pPr>
          </w:p>
          <w:p w14:paraId="34963012">
            <w:pPr>
              <w:spacing w:line="241" w:lineRule="auto"/>
              <w:rPr>
                <w:rFonts w:ascii="Arial"/>
                <w:sz w:val="21"/>
              </w:rPr>
            </w:pPr>
          </w:p>
          <w:p w14:paraId="2E889AD0">
            <w:pPr>
              <w:spacing w:line="241" w:lineRule="auto"/>
              <w:rPr>
                <w:rFonts w:ascii="Arial"/>
                <w:sz w:val="21"/>
              </w:rPr>
            </w:pPr>
          </w:p>
          <w:p w14:paraId="2EF6235D">
            <w:pPr>
              <w:spacing w:line="241" w:lineRule="auto"/>
              <w:rPr>
                <w:rFonts w:ascii="Arial"/>
                <w:sz w:val="21"/>
              </w:rPr>
            </w:pPr>
          </w:p>
          <w:p w14:paraId="152CD139">
            <w:pPr>
              <w:spacing w:before="64" w:line="264" w:lineRule="exact"/>
              <w:ind w:left="353" w:leftChars="0"/>
              <w:rPr>
                <w:rFonts w:ascii="Calibri" w:hAnsi="Calibri" w:eastAsia="Calibri" w:cs="Calibri"/>
                <w:spacing w:val="-2"/>
                <w:position w:val="1"/>
                <w:sz w:val="21"/>
                <w:szCs w:val="21"/>
              </w:rPr>
            </w:pPr>
            <w:r>
              <w:rPr>
                <w:rFonts w:ascii="Calibri" w:hAnsi="Calibri" w:eastAsia="Calibri" w:cs="Calibri"/>
                <w:spacing w:val="-1"/>
                <w:position w:val="1"/>
                <w:sz w:val="21"/>
                <w:szCs w:val="21"/>
              </w:rPr>
              <w:t>9.1</w:t>
            </w:r>
          </w:p>
        </w:tc>
        <w:tc>
          <w:tcPr>
            <w:tcW w:w="2653" w:type="dxa"/>
            <w:vAlign w:val="top"/>
          </w:tcPr>
          <w:p w14:paraId="5BF764C2">
            <w:pPr>
              <w:spacing w:line="271" w:lineRule="auto"/>
              <w:rPr>
                <w:rFonts w:ascii="Arial"/>
                <w:sz w:val="21"/>
              </w:rPr>
            </w:pPr>
          </w:p>
          <w:p w14:paraId="5219D1F7">
            <w:pPr>
              <w:spacing w:line="271" w:lineRule="auto"/>
              <w:rPr>
                <w:rFonts w:ascii="Arial"/>
                <w:sz w:val="21"/>
              </w:rPr>
            </w:pPr>
          </w:p>
          <w:p w14:paraId="68D13354">
            <w:pPr>
              <w:spacing w:line="271" w:lineRule="auto"/>
              <w:rPr>
                <w:rFonts w:ascii="Arial"/>
                <w:sz w:val="21"/>
              </w:rPr>
            </w:pPr>
          </w:p>
          <w:p w14:paraId="486B161D">
            <w:pPr>
              <w:spacing w:line="271" w:lineRule="auto"/>
              <w:rPr>
                <w:rFonts w:ascii="Arial"/>
                <w:sz w:val="21"/>
              </w:rPr>
            </w:pPr>
          </w:p>
          <w:p w14:paraId="0BA0B5FA">
            <w:pPr>
              <w:spacing w:line="272" w:lineRule="auto"/>
              <w:rPr>
                <w:rFonts w:ascii="Arial"/>
                <w:sz w:val="21"/>
              </w:rPr>
            </w:pPr>
          </w:p>
          <w:p w14:paraId="2AB501FE">
            <w:pPr>
              <w:spacing w:line="272" w:lineRule="auto"/>
              <w:rPr>
                <w:rFonts w:ascii="Arial"/>
                <w:sz w:val="21"/>
              </w:rPr>
            </w:pPr>
          </w:p>
          <w:p w14:paraId="1A83E3CF">
            <w:pPr>
              <w:spacing w:line="272" w:lineRule="auto"/>
              <w:rPr>
                <w:rFonts w:ascii="Arial"/>
                <w:sz w:val="21"/>
              </w:rPr>
            </w:pPr>
          </w:p>
          <w:p w14:paraId="2FB703BF">
            <w:pPr>
              <w:pStyle w:val="13"/>
              <w:spacing w:before="68" w:line="220" w:lineRule="auto"/>
              <w:ind w:left="823" w:leftChars="0"/>
              <w:rPr>
                <w:spacing w:val="-6"/>
                <w:sz w:val="21"/>
                <w:szCs w:val="21"/>
              </w:rPr>
            </w:pPr>
            <w:r>
              <w:rPr>
                <w:spacing w:val="-3"/>
                <w:sz w:val="21"/>
                <w:szCs w:val="21"/>
              </w:rPr>
              <w:t>多标段投标</w:t>
            </w:r>
          </w:p>
        </w:tc>
        <w:tc>
          <w:tcPr>
            <w:tcW w:w="4747" w:type="dxa"/>
            <w:vAlign w:val="top"/>
          </w:tcPr>
          <w:p w14:paraId="11F00B0B">
            <w:pPr>
              <w:pStyle w:val="13"/>
              <w:spacing w:before="148" w:line="238" w:lineRule="auto"/>
              <w:ind w:left="113" w:right="73" w:firstLine="1"/>
              <w:rPr>
                <w:sz w:val="21"/>
                <w:szCs w:val="21"/>
              </w:rPr>
            </w:pPr>
            <w:r>
              <w:rPr>
                <w:spacing w:val="9"/>
                <w:sz w:val="21"/>
                <w:szCs w:val="21"/>
              </w:rPr>
              <w:t>各投标人可同时对本次招标标段中的个标段投</w:t>
            </w:r>
            <w:r>
              <w:rPr>
                <w:spacing w:val="-3"/>
                <w:sz w:val="21"/>
                <w:szCs w:val="21"/>
              </w:rPr>
              <w:t>标。招标人按下列原则选择中标人：</w:t>
            </w:r>
          </w:p>
          <w:p w14:paraId="28E0F24F">
            <w:pPr>
              <w:pStyle w:val="13"/>
              <w:spacing w:line="219" w:lineRule="auto"/>
              <w:ind w:left="134"/>
              <w:rPr>
                <w:sz w:val="21"/>
                <w:szCs w:val="21"/>
              </w:rPr>
            </w:pPr>
            <w:r>
              <w:rPr>
                <w:rFonts w:hint="eastAsia"/>
                <w:color w:val="0000FF"/>
                <w:spacing w:val="-4"/>
                <w:sz w:val="21"/>
                <w:szCs w:val="21"/>
                <w:lang w:eastAsia="zh-CN"/>
              </w:rPr>
              <w:t>□</w:t>
            </w:r>
            <w:r>
              <w:rPr>
                <w:spacing w:val="-4"/>
                <w:sz w:val="21"/>
                <w:szCs w:val="21"/>
              </w:rPr>
              <w:t>招标人按标段择优选择中标人。</w:t>
            </w:r>
          </w:p>
          <w:p w14:paraId="3D928875">
            <w:pPr>
              <w:pStyle w:val="13"/>
              <w:spacing w:before="20" w:line="232" w:lineRule="auto"/>
              <w:ind w:left="111" w:right="89" w:firstLine="22"/>
              <w:rPr>
                <w:sz w:val="21"/>
                <w:szCs w:val="21"/>
              </w:rPr>
            </w:pPr>
            <w:r>
              <w:rPr>
                <w:color w:val="0000FF"/>
                <w:spacing w:val="-3"/>
                <w:sz w:val="21"/>
                <w:szCs w:val="21"/>
              </w:rPr>
              <w:t>□</w:t>
            </w:r>
            <w:r>
              <w:rPr>
                <w:spacing w:val="-3"/>
                <w:sz w:val="21"/>
                <w:szCs w:val="21"/>
              </w:rPr>
              <w:t>投标人最多只允许中标个标段。如果同一投标</w:t>
            </w:r>
            <w:r>
              <w:rPr>
                <w:spacing w:val="-2"/>
                <w:sz w:val="21"/>
                <w:szCs w:val="21"/>
              </w:rPr>
              <w:t>人在多个标段中均排序第一，推荐中标候选人顺</w:t>
            </w:r>
            <w:r>
              <w:rPr>
                <w:spacing w:val="-13"/>
                <w:sz w:val="21"/>
                <w:szCs w:val="21"/>
              </w:rPr>
              <w:t>序为：</w:t>
            </w:r>
          </w:p>
          <w:p w14:paraId="422981D3">
            <w:pPr>
              <w:pStyle w:val="13"/>
              <w:spacing w:before="18" w:line="236" w:lineRule="auto"/>
              <w:ind w:right="85" w:firstLine="214" w:firstLineChars="100"/>
              <w:rPr>
                <w:sz w:val="21"/>
                <w:szCs w:val="21"/>
              </w:rPr>
            </w:pPr>
            <w:r>
              <w:rPr>
                <w:color w:val="0000FF"/>
                <w:spacing w:val="2"/>
                <w:sz w:val="21"/>
                <w:szCs w:val="21"/>
              </w:rPr>
              <w:t>□</w:t>
            </w:r>
            <w:r>
              <w:rPr>
                <w:spacing w:val="2"/>
                <w:sz w:val="21"/>
                <w:szCs w:val="21"/>
              </w:rPr>
              <w:t>按照标段顺序，投标人在前面标段被推</w:t>
            </w:r>
            <w:r>
              <w:rPr>
                <w:spacing w:val="-2"/>
                <w:sz w:val="21"/>
                <w:szCs w:val="21"/>
              </w:rPr>
              <w:t>荐为第一中标候选人后，所投其他标段将不再被</w:t>
            </w:r>
            <w:r>
              <w:rPr>
                <w:spacing w:val="-4"/>
                <w:sz w:val="21"/>
                <w:szCs w:val="21"/>
              </w:rPr>
              <w:t>推荐为中标候选人。</w:t>
            </w:r>
          </w:p>
          <w:p w14:paraId="0039E546">
            <w:pPr>
              <w:pStyle w:val="13"/>
              <w:spacing w:before="20" w:line="234" w:lineRule="auto"/>
              <w:ind w:left="111" w:right="74" w:firstLine="22"/>
              <w:rPr>
                <w:sz w:val="21"/>
                <w:szCs w:val="21"/>
              </w:rPr>
            </w:pPr>
            <w:r>
              <w:rPr>
                <w:color w:val="0000FF"/>
                <w:spacing w:val="-3"/>
                <w:sz w:val="21"/>
                <w:szCs w:val="21"/>
              </w:rPr>
              <w:t>□</w:t>
            </w:r>
            <w:r>
              <w:rPr>
                <w:spacing w:val="-3"/>
                <w:sz w:val="21"/>
                <w:szCs w:val="21"/>
              </w:rPr>
              <w:t>按照标段最高投标限价从大到小的顺序，投标</w:t>
            </w:r>
            <w:r>
              <w:rPr>
                <w:spacing w:val="9"/>
                <w:sz w:val="21"/>
                <w:szCs w:val="21"/>
              </w:rPr>
              <w:t>人在最高投标限价大的标段被推荐为第一中标</w:t>
            </w:r>
            <w:r>
              <w:rPr>
                <w:spacing w:val="-2"/>
                <w:sz w:val="21"/>
                <w:szCs w:val="21"/>
              </w:rPr>
              <w:t>候选人后，所投其他标段将不再被推荐为中标候</w:t>
            </w:r>
            <w:r>
              <w:rPr>
                <w:spacing w:val="-9"/>
                <w:sz w:val="21"/>
                <w:szCs w:val="21"/>
              </w:rPr>
              <w:t>选人。</w:t>
            </w:r>
          </w:p>
          <w:p w14:paraId="3CA0C7C6">
            <w:pPr>
              <w:pStyle w:val="13"/>
              <w:spacing w:before="32" w:line="220" w:lineRule="auto"/>
              <w:ind w:left="134" w:leftChars="0"/>
              <w:rPr>
                <w:rFonts w:ascii="Segoe UI Symbol" w:hAnsi="Segoe UI Symbol" w:eastAsia="Segoe UI Symbol" w:cs="Segoe UI Symbol"/>
                <w:color w:val="FF0000"/>
                <w:spacing w:val="-32"/>
                <w:sz w:val="21"/>
                <w:szCs w:val="21"/>
              </w:rPr>
            </w:pPr>
            <w:r>
              <w:rPr>
                <w:rFonts w:hint="eastAsia"/>
                <w:color w:val="FF0000"/>
                <w:spacing w:val="-12"/>
                <w:sz w:val="21"/>
                <w:szCs w:val="21"/>
                <w:lang w:eastAsia="zh-CN"/>
              </w:rPr>
              <w:t>☑</w:t>
            </w:r>
            <w:r>
              <w:rPr>
                <w:color w:val="FF0000"/>
                <w:spacing w:val="-12"/>
                <w:sz w:val="21"/>
                <w:szCs w:val="21"/>
              </w:rPr>
              <w:t>其他方式：本项目共划分 1 个标段（包），不适用多标段投标规则。</w:t>
            </w:r>
          </w:p>
        </w:tc>
      </w:tr>
      <w:tr w14:paraId="4513D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82" w:type="dxa"/>
            <w:vAlign w:val="top"/>
          </w:tcPr>
          <w:p w14:paraId="78791C66">
            <w:pPr>
              <w:spacing w:line="292" w:lineRule="auto"/>
              <w:rPr>
                <w:rFonts w:ascii="Arial"/>
                <w:sz w:val="21"/>
              </w:rPr>
            </w:pPr>
          </w:p>
          <w:p w14:paraId="554C00D9">
            <w:pPr>
              <w:spacing w:before="64" w:line="264" w:lineRule="exact"/>
              <w:ind w:firstLine="210" w:firstLineChars="100"/>
              <w:rPr>
                <w:rFonts w:ascii="Calibri" w:hAnsi="Calibri" w:eastAsia="Calibri" w:cs="Calibri"/>
                <w:spacing w:val="-2"/>
                <w:position w:val="1"/>
                <w:sz w:val="21"/>
                <w:szCs w:val="21"/>
              </w:rPr>
            </w:pPr>
            <w:r>
              <w:rPr>
                <w:rFonts w:ascii="Calibri" w:hAnsi="Calibri" w:eastAsia="Calibri" w:cs="Calibri"/>
                <w:position w:val="1"/>
                <w:sz w:val="21"/>
                <w:szCs w:val="21"/>
              </w:rPr>
              <w:t>9.2.1</w:t>
            </w:r>
          </w:p>
        </w:tc>
        <w:tc>
          <w:tcPr>
            <w:tcW w:w="2653" w:type="dxa"/>
            <w:vAlign w:val="top"/>
          </w:tcPr>
          <w:p w14:paraId="4C3673CC">
            <w:pPr>
              <w:pStyle w:val="13"/>
              <w:spacing w:before="68" w:line="227" w:lineRule="auto"/>
              <w:rPr>
                <w:rFonts w:ascii="Calibri" w:hAnsi="Calibri" w:eastAsia="Calibri" w:cs="Calibri"/>
                <w:sz w:val="21"/>
                <w:szCs w:val="21"/>
              </w:rPr>
            </w:pPr>
            <w:r>
              <w:rPr>
                <w:spacing w:val="-2"/>
                <w:sz w:val="21"/>
                <w:szCs w:val="21"/>
              </w:rPr>
              <w:t>小微企业报价优惠</w:t>
            </w:r>
            <w:r>
              <w:rPr>
                <w:rFonts w:ascii="Calibri" w:hAnsi="Calibri" w:eastAsia="Calibri" w:cs="Calibri"/>
                <w:spacing w:val="-2"/>
                <w:sz w:val="21"/>
                <w:szCs w:val="21"/>
              </w:rPr>
              <w:t>(</w:t>
            </w:r>
            <w:r>
              <w:rPr>
                <w:spacing w:val="-2"/>
                <w:sz w:val="21"/>
                <w:szCs w:val="21"/>
              </w:rPr>
              <w:t>扣除</w:t>
            </w:r>
            <w:r>
              <w:rPr>
                <w:rFonts w:ascii="Calibri" w:hAnsi="Calibri" w:eastAsia="Calibri" w:cs="Calibri"/>
                <w:spacing w:val="-2"/>
                <w:sz w:val="21"/>
                <w:szCs w:val="21"/>
              </w:rPr>
              <w:t>)</w:t>
            </w:r>
          </w:p>
          <w:p w14:paraId="6480DADD">
            <w:pPr>
              <w:pStyle w:val="13"/>
              <w:spacing w:before="176" w:line="220" w:lineRule="auto"/>
              <w:ind w:left="1132" w:leftChars="0"/>
              <w:rPr>
                <w:spacing w:val="-6"/>
                <w:sz w:val="21"/>
                <w:szCs w:val="21"/>
              </w:rPr>
            </w:pPr>
            <w:r>
              <w:rPr>
                <w:spacing w:val="-3"/>
                <w:sz w:val="21"/>
                <w:szCs w:val="21"/>
              </w:rPr>
              <w:t>系数</w:t>
            </w:r>
          </w:p>
        </w:tc>
        <w:tc>
          <w:tcPr>
            <w:tcW w:w="4747" w:type="dxa"/>
            <w:vAlign w:val="top"/>
          </w:tcPr>
          <w:p w14:paraId="0FA58DC5">
            <w:pPr>
              <w:pStyle w:val="13"/>
              <w:spacing w:before="68" w:line="220" w:lineRule="auto"/>
              <w:ind w:firstLine="202" w:firstLineChars="100"/>
              <w:rPr>
                <w:rFonts w:ascii="Segoe UI Symbol" w:hAnsi="Segoe UI Symbol" w:eastAsia="Segoe UI Symbol" w:cs="Segoe UI Symbol"/>
                <w:color w:val="FF0000"/>
                <w:spacing w:val="-32"/>
                <w:sz w:val="21"/>
                <w:szCs w:val="21"/>
              </w:rPr>
            </w:pPr>
            <w:r>
              <w:rPr>
                <w:spacing w:val="-4"/>
                <w:sz w:val="21"/>
                <w:szCs w:val="21"/>
              </w:rPr>
              <w:t>P</w:t>
            </w:r>
            <w:r>
              <w:rPr>
                <w:spacing w:val="-19"/>
                <w:sz w:val="21"/>
                <w:szCs w:val="21"/>
              </w:rPr>
              <w:t xml:space="preserve"> </w:t>
            </w:r>
            <w:r>
              <w:rPr>
                <w:spacing w:val="-4"/>
                <w:sz w:val="21"/>
                <w:szCs w:val="21"/>
              </w:rPr>
              <w:t>的取值：</w:t>
            </w:r>
            <w:r>
              <w:rPr>
                <w:color w:val="FF0000"/>
                <w:spacing w:val="-4"/>
                <w:sz w:val="21"/>
                <w:szCs w:val="21"/>
              </w:rPr>
              <w:t>/</w:t>
            </w:r>
          </w:p>
        </w:tc>
      </w:tr>
      <w:tr w14:paraId="4C3EC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982" w:type="dxa"/>
            <w:vAlign w:val="top"/>
          </w:tcPr>
          <w:p w14:paraId="4E8410BE">
            <w:pPr>
              <w:spacing w:before="64" w:line="265" w:lineRule="exact"/>
              <w:ind w:firstLine="210" w:firstLineChars="100"/>
              <w:rPr>
                <w:rFonts w:ascii="Calibri" w:hAnsi="Calibri" w:eastAsia="Calibri" w:cs="Calibri"/>
                <w:spacing w:val="-2"/>
                <w:position w:val="1"/>
                <w:sz w:val="21"/>
                <w:szCs w:val="21"/>
              </w:rPr>
            </w:pPr>
            <w:r>
              <w:rPr>
                <w:rFonts w:ascii="Calibri" w:hAnsi="Calibri" w:eastAsia="Calibri" w:cs="Calibri"/>
                <w:position w:val="1"/>
                <w:sz w:val="21"/>
                <w:szCs w:val="21"/>
              </w:rPr>
              <w:t>9.2.2</w:t>
            </w:r>
          </w:p>
        </w:tc>
        <w:tc>
          <w:tcPr>
            <w:tcW w:w="2653" w:type="dxa"/>
            <w:vAlign w:val="top"/>
          </w:tcPr>
          <w:p w14:paraId="30A9DA94">
            <w:pPr>
              <w:pStyle w:val="13"/>
              <w:spacing w:before="68" w:line="220" w:lineRule="auto"/>
              <w:rPr>
                <w:sz w:val="21"/>
                <w:szCs w:val="21"/>
              </w:rPr>
            </w:pPr>
            <w:r>
              <w:rPr>
                <w:spacing w:val="-1"/>
                <w:sz w:val="21"/>
                <w:szCs w:val="21"/>
              </w:rPr>
              <w:t>满足条件的联合体或者分</w:t>
            </w:r>
          </w:p>
          <w:p w14:paraId="2D24CBE5">
            <w:pPr>
              <w:pStyle w:val="13"/>
              <w:spacing w:before="186" w:line="227" w:lineRule="auto"/>
              <w:rPr>
                <w:spacing w:val="-6"/>
                <w:sz w:val="21"/>
                <w:szCs w:val="21"/>
              </w:rPr>
            </w:pPr>
            <w:r>
              <w:rPr>
                <w:spacing w:val="-1"/>
                <w:sz w:val="21"/>
                <w:szCs w:val="21"/>
              </w:rPr>
              <w:t>包企业报价优惠</w:t>
            </w:r>
            <w:r>
              <w:rPr>
                <w:rFonts w:ascii="Calibri" w:hAnsi="Calibri" w:eastAsia="Calibri" w:cs="Calibri"/>
                <w:spacing w:val="-1"/>
                <w:sz w:val="21"/>
                <w:szCs w:val="21"/>
              </w:rPr>
              <w:t>(</w:t>
            </w:r>
            <w:r>
              <w:rPr>
                <w:spacing w:val="-1"/>
                <w:sz w:val="21"/>
                <w:szCs w:val="21"/>
              </w:rPr>
              <w:t>扣除</w:t>
            </w:r>
            <w:r>
              <w:rPr>
                <w:rFonts w:ascii="Calibri" w:hAnsi="Calibri" w:eastAsia="Calibri" w:cs="Calibri"/>
                <w:spacing w:val="-1"/>
                <w:sz w:val="21"/>
                <w:szCs w:val="21"/>
              </w:rPr>
              <w:t>)</w:t>
            </w:r>
            <w:r>
              <w:rPr>
                <w:spacing w:val="-1"/>
                <w:sz w:val="21"/>
                <w:szCs w:val="21"/>
              </w:rPr>
              <w:t>系</w:t>
            </w:r>
            <w:r>
              <w:rPr>
                <w:sz w:val="21"/>
                <w:szCs w:val="21"/>
              </w:rPr>
              <w:t>数</w:t>
            </w:r>
          </w:p>
        </w:tc>
        <w:tc>
          <w:tcPr>
            <w:tcW w:w="4747" w:type="dxa"/>
            <w:vAlign w:val="top"/>
          </w:tcPr>
          <w:p w14:paraId="6288B4DF">
            <w:pPr>
              <w:pStyle w:val="13"/>
              <w:spacing w:before="68" w:line="220" w:lineRule="auto"/>
              <w:ind w:firstLine="202" w:firstLineChars="100"/>
              <w:rPr>
                <w:rFonts w:ascii="Segoe UI Symbol" w:hAnsi="Segoe UI Symbol" w:eastAsia="Segoe UI Symbol" w:cs="Segoe UI Symbol"/>
                <w:color w:val="FF0000"/>
                <w:spacing w:val="-32"/>
                <w:sz w:val="21"/>
                <w:szCs w:val="21"/>
              </w:rPr>
            </w:pPr>
            <w:r>
              <w:rPr>
                <w:spacing w:val="-4"/>
                <w:sz w:val="21"/>
                <w:szCs w:val="21"/>
              </w:rPr>
              <w:t>Q</w:t>
            </w:r>
            <w:r>
              <w:rPr>
                <w:spacing w:val="-20"/>
                <w:sz w:val="21"/>
                <w:szCs w:val="21"/>
              </w:rPr>
              <w:t xml:space="preserve"> </w:t>
            </w:r>
            <w:r>
              <w:rPr>
                <w:spacing w:val="-4"/>
                <w:sz w:val="21"/>
                <w:szCs w:val="21"/>
              </w:rPr>
              <w:t>的取值：</w:t>
            </w:r>
            <w:r>
              <w:rPr>
                <w:color w:val="FF0000"/>
                <w:spacing w:val="-4"/>
                <w:sz w:val="21"/>
                <w:szCs w:val="21"/>
              </w:rPr>
              <w:t>/</w:t>
            </w:r>
          </w:p>
        </w:tc>
      </w:tr>
      <w:tr w14:paraId="6F2B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48" w:hRule="atLeast"/>
        </w:trPr>
        <w:tc>
          <w:tcPr>
            <w:tcW w:w="982" w:type="dxa"/>
            <w:vAlign w:val="top"/>
          </w:tcPr>
          <w:p w14:paraId="41669C7B">
            <w:pPr>
              <w:spacing w:before="64" w:line="264" w:lineRule="exact"/>
              <w:rPr>
                <w:rFonts w:ascii="Calibri" w:hAnsi="Calibri" w:eastAsia="Calibri" w:cs="Calibri"/>
                <w:spacing w:val="-1"/>
                <w:position w:val="1"/>
                <w:sz w:val="21"/>
                <w:szCs w:val="21"/>
              </w:rPr>
            </w:pPr>
          </w:p>
          <w:p w14:paraId="0DB417EF">
            <w:pPr>
              <w:spacing w:before="64" w:line="264" w:lineRule="exact"/>
              <w:ind w:firstLine="208" w:firstLineChars="100"/>
              <w:rPr>
                <w:rFonts w:ascii="Calibri" w:hAnsi="Calibri" w:eastAsia="Calibri" w:cs="Calibri"/>
                <w:spacing w:val="-2"/>
                <w:position w:val="1"/>
                <w:sz w:val="21"/>
                <w:szCs w:val="21"/>
              </w:rPr>
            </w:pPr>
            <w:r>
              <w:rPr>
                <w:rFonts w:ascii="Calibri" w:hAnsi="Calibri" w:eastAsia="Calibri" w:cs="Calibri"/>
                <w:spacing w:val="-1"/>
                <w:position w:val="1"/>
                <w:sz w:val="21"/>
                <w:szCs w:val="21"/>
              </w:rPr>
              <w:t>9.3</w:t>
            </w:r>
          </w:p>
        </w:tc>
        <w:tc>
          <w:tcPr>
            <w:tcW w:w="2653" w:type="dxa"/>
            <w:vAlign w:val="top"/>
          </w:tcPr>
          <w:p w14:paraId="00CF55C3">
            <w:pPr>
              <w:pStyle w:val="13"/>
              <w:spacing w:before="69" w:line="220" w:lineRule="auto"/>
              <w:rPr>
                <w:spacing w:val="-1"/>
                <w:sz w:val="21"/>
                <w:szCs w:val="21"/>
              </w:rPr>
            </w:pPr>
          </w:p>
          <w:p w14:paraId="3F6ABABC">
            <w:pPr>
              <w:pStyle w:val="13"/>
              <w:spacing w:before="69" w:line="220" w:lineRule="auto"/>
              <w:rPr>
                <w:spacing w:val="-6"/>
                <w:sz w:val="21"/>
                <w:szCs w:val="21"/>
              </w:rPr>
            </w:pPr>
            <w:r>
              <w:rPr>
                <w:spacing w:val="-1"/>
                <w:sz w:val="21"/>
                <w:szCs w:val="21"/>
              </w:rPr>
              <w:t>交易平台信息服务费</w:t>
            </w:r>
          </w:p>
        </w:tc>
        <w:tc>
          <w:tcPr>
            <w:tcW w:w="4747" w:type="dxa"/>
            <w:vAlign w:val="top"/>
          </w:tcPr>
          <w:p w14:paraId="0E786FF2">
            <w:pPr>
              <w:spacing w:line="329" w:lineRule="auto"/>
              <w:rPr>
                <w:rFonts w:hint="eastAsia" w:ascii="Arial"/>
                <w:sz w:val="21"/>
              </w:rPr>
            </w:pPr>
          </w:p>
          <w:p w14:paraId="51006351">
            <w:pPr>
              <w:spacing w:line="329" w:lineRule="auto"/>
              <w:rPr>
                <w:rFonts w:ascii="Arial"/>
                <w:sz w:val="21"/>
              </w:rPr>
            </w:pPr>
            <w:r>
              <w:rPr>
                <w:rFonts w:hint="eastAsia" w:ascii="Arial"/>
                <w:sz w:val="21"/>
              </w:rPr>
              <w:t>根据省公共资源交易监督管理局、省发展改革委员会文 件《关于取消公共资源交易服务收费等有关事项的通 知》（鄂发改价【2021】202号）相关要求，本项目不 收取交易平台信息服务费。</w:t>
            </w:r>
          </w:p>
          <w:p w14:paraId="4945B7FE">
            <w:pPr>
              <w:spacing w:before="64" w:line="222" w:lineRule="auto"/>
              <w:ind w:left="104" w:leftChars="0"/>
              <w:rPr>
                <w:rFonts w:ascii="Segoe UI Symbol" w:hAnsi="Segoe UI Symbol" w:eastAsia="Segoe UI Symbol" w:cs="Segoe UI Symbol"/>
                <w:color w:val="FF0000"/>
                <w:spacing w:val="-32"/>
                <w:sz w:val="21"/>
                <w:szCs w:val="21"/>
              </w:rPr>
            </w:pPr>
          </w:p>
        </w:tc>
      </w:tr>
      <w:tr w14:paraId="1C4D1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982" w:type="dxa"/>
            <w:vAlign w:val="top"/>
          </w:tcPr>
          <w:p w14:paraId="2C567E6D">
            <w:pPr>
              <w:spacing w:line="278" w:lineRule="auto"/>
              <w:rPr>
                <w:rFonts w:ascii="Arial"/>
                <w:sz w:val="21"/>
              </w:rPr>
            </w:pPr>
          </w:p>
          <w:p w14:paraId="15C7887D">
            <w:pPr>
              <w:spacing w:line="278" w:lineRule="auto"/>
              <w:rPr>
                <w:rFonts w:ascii="Arial"/>
                <w:sz w:val="21"/>
              </w:rPr>
            </w:pPr>
          </w:p>
          <w:p w14:paraId="4D107B39">
            <w:pPr>
              <w:spacing w:line="279" w:lineRule="auto"/>
              <w:rPr>
                <w:rFonts w:ascii="Arial"/>
                <w:sz w:val="21"/>
              </w:rPr>
            </w:pPr>
          </w:p>
          <w:p w14:paraId="261C6883">
            <w:pPr>
              <w:spacing w:line="279" w:lineRule="auto"/>
              <w:rPr>
                <w:rFonts w:ascii="Arial"/>
                <w:sz w:val="21"/>
              </w:rPr>
            </w:pPr>
          </w:p>
          <w:p w14:paraId="114A8FEE">
            <w:pPr>
              <w:spacing w:line="279" w:lineRule="auto"/>
              <w:rPr>
                <w:rFonts w:ascii="Arial"/>
                <w:sz w:val="21"/>
              </w:rPr>
            </w:pPr>
          </w:p>
          <w:p w14:paraId="016A6AA1">
            <w:pPr>
              <w:spacing w:line="279" w:lineRule="auto"/>
              <w:rPr>
                <w:rFonts w:ascii="Arial"/>
                <w:sz w:val="21"/>
              </w:rPr>
            </w:pPr>
          </w:p>
          <w:p w14:paraId="6D42C664">
            <w:pPr>
              <w:spacing w:before="64" w:line="265" w:lineRule="exact"/>
              <w:ind w:left="353" w:leftChars="0"/>
              <w:rPr>
                <w:rFonts w:ascii="Calibri" w:hAnsi="Calibri" w:eastAsia="Calibri" w:cs="Calibri"/>
                <w:spacing w:val="-2"/>
                <w:position w:val="1"/>
                <w:sz w:val="21"/>
                <w:szCs w:val="21"/>
              </w:rPr>
            </w:pPr>
            <w:r>
              <w:rPr>
                <w:rFonts w:ascii="Calibri" w:hAnsi="Calibri" w:eastAsia="Calibri" w:cs="Calibri"/>
                <w:spacing w:val="-1"/>
                <w:position w:val="1"/>
                <w:sz w:val="21"/>
                <w:szCs w:val="21"/>
              </w:rPr>
              <w:t>9.4</w:t>
            </w:r>
          </w:p>
        </w:tc>
        <w:tc>
          <w:tcPr>
            <w:tcW w:w="2653" w:type="dxa"/>
            <w:vAlign w:val="top"/>
          </w:tcPr>
          <w:p w14:paraId="77F83B58">
            <w:pPr>
              <w:spacing w:line="274" w:lineRule="auto"/>
              <w:rPr>
                <w:rFonts w:ascii="Arial"/>
                <w:sz w:val="21"/>
              </w:rPr>
            </w:pPr>
          </w:p>
          <w:p w14:paraId="3E1235D4">
            <w:pPr>
              <w:spacing w:line="274" w:lineRule="auto"/>
              <w:rPr>
                <w:rFonts w:ascii="Arial"/>
                <w:sz w:val="21"/>
              </w:rPr>
            </w:pPr>
          </w:p>
          <w:p w14:paraId="00E39912">
            <w:pPr>
              <w:spacing w:line="274" w:lineRule="auto"/>
              <w:rPr>
                <w:rFonts w:ascii="Arial"/>
                <w:sz w:val="21"/>
              </w:rPr>
            </w:pPr>
          </w:p>
          <w:p w14:paraId="19FBBCE6">
            <w:pPr>
              <w:spacing w:line="274" w:lineRule="auto"/>
              <w:rPr>
                <w:rFonts w:ascii="Arial"/>
                <w:sz w:val="21"/>
              </w:rPr>
            </w:pPr>
          </w:p>
          <w:p w14:paraId="2187CE2A">
            <w:pPr>
              <w:spacing w:line="274" w:lineRule="auto"/>
              <w:rPr>
                <w:rFonts w:ascii="Arial"/>
                <w:sz w:val="21"/>
              </w:rPr>
            </w:pPr>
          </w:p>
          <w:p w14:paraId="2DB8D55E">
            <w:pPr>
              <w:spacing w:line="275" w:lineRule="auto"/>
              <w:rPr>
                <w:rFonts w:ascii="Arial"/>
                <w:sz w:val="21"/>
              </w:rPr>
            </w:pPr>
          </w:p>
          <w:p w14:paraId="1C011C52">
            <w:pPr>
              <w:pStyle w:val="13"/>
              <w:spacing w:before="68" w:line="220" w:lineRule="auto"/>
              <w:ind w:left="604" w:leftChars="0"/>
              <w:rPr>
                <w:spacing w:val="-6"/>
                <w:sz w:val="21"/>
                <w:szCs w:val="21"/>
              </w:rPr>
            </w:pPr>
            <w:r>
              <w:rPr>
                <w:spacing w:val="-1"/>
                <w:sz w:val="21"/>
                <w:szCs w:val="21"/>
              </w:rPr>
              <w:t>招标代理服务费</w:t>
            </w:r>
          </w:p>
        </w:tc>
        <w:tc>
          <w:tcPr>
            <w:tcW w:w="4747" w:type="dxa"/>
            <w:vAlign w:val="top"/>
          </w:tcPr>
          <w:p w14:paraId="11D37621">
            <w:pPr>
              <w:pStyle w:val="13"/>
              <w:spacing w:before="27" w:line="219" w:lineRule="auto"/>
              <w:ind w:left="134"/>
              <w:rPr>
                <w:sz w:val="21"/>
                <w:szCs w:val="21"/>
              </w:rPr>
            </w:pPr>
            <w:r>
              <w:rPr>
                <w:color w:val="0000FF"/>
                <w:spacing w:val="-4"/>
                <w:sz w:val="21"/>
                <w:szCs w:val="21"/>
              </w:rPr>
              <w:t>□</w:t>
            </w:r>
            <w:r>
              <w:rPr>
                <w:spacing w:val="-4"/>
                <w:sz w:val="21"/>
                <w:szCs w:val="21"/>
              </w:rPr>
              <w:t>本次招标没有招标代理服务费。</w:t>
            </w:r>
          </w:p>
          <w:p w14:paraId="3E626EA0">
            <w:pPr>
              <w:pStyle w:val="13"/>
              <w:spacing w:before="20" w:line="232" w:lineRule="auto"/>
              <w:ind w:left="113" w:right="85" w:firstLine="20"/>
              <w:rPr>
                <w:sz w:val="21"/>
                <w:szCs w:val="21"/>
              </w:rPr>
            </w:pPr>
            <w:r>
              <w:rPr>
                <w:rFonts w:hint="eastAsia"/>
                <w:color w:val="FF0000"/>
                <w:spacing w:val="-3"/>
                <w:sz w:val="21"/>
                <w:szCs w:val="21"/>
                <w:lang w:eastAsia="zh-CN"/>
              </w:rPr>
              <w:t>☑</w:t>
            </w:r>
            <w:r>
              <w:rPr>
                <w:spacing w:val="-3"/>
                <w:sz w:val="21"/>
                <w:szCs w:val="21"/>
              </w:rPr>
              <w:t>本次招标有招标代理服务费。根据招标人和招</w:t>
            </w:r>
            <w:r>
              <w:rPr>
                <w:spacing w:val="-2"/>
                <w:sz w:val="21"/>
                <w:szCs w:val="21"/>
              </w:rPr>
              <w:t>标代理机构委托代理合同的约定，本项目招标代</w:t>
            </w:r>
            <w:r>
              <w:rPr>
                <w:spacing w:val="-9"/>
                <w:sz w:val="21"/>
                <w:szCs w:val="21"/>
              </w:rPr>
              <w:t>理服务费：</w:t>
            </w:r>
          </w:p>
          <w:p w14:paraId="271725EC">
            <w:pPr>
              <w:pStyle w:val="13"/>
              <w:spacing w:before="19" w:line="220" w:lineRule="auto"/>
              <w:ind w:left="134"/>
              <w:rPr>
                <w:sz w:val="21"/>
                <w:szCs w:val="21"/>
              </w:rPr>
            </w:pPr>
            <w:r>
              <w:rPr>
                <w:color w:val="0000FF"/>
                <w:spacing w:val="-7"/>
                <w:sz w:val="21"/>
                <w:szCs w:val="21"/>
              </w:rPr>
              <w:t>□</w:t>
            </w:r>
            <w:r>
              <w:rPr>
                <w:spacing w:val="-7"/>
                <w:sz w:val="21"/>
                <w:szCs w:val="21"/>
              </w:rPr>
              <w:t>由招标人支付。</w:t>
            </w:r>
          </w:p>
          <w:p w14:paraId="17CF2DD5">
            <w:pPr>
              <w:pStyle w:val="13"/>
              <w:spacing w:before="20" w:line="220" w:lineRule="auto"/>
              <w:ind w:left="121"/>
              <w:rPr>
                <w:color w:val="FF0000"/>
                <w:sz w:val="21"/>
                <w:szCs w:val="21"/>
              </w:rPr>
            </w:pPr>
            <w:r>
              <w:rPr>
                <w:rFonts w:hint="eastAsia" w:ascii="Segoe UI Symbol" w:hAnsi="Segoe UI Symbol" w:cs="Segoe UI Symbol"/>
                <w:color w:val="FF0000"/>
                <w:spacing w:val="-10"/>
                <w:sz w:val="21"/>
                <w:szCs w:val="21"/>
                <w:lang w:eastAsia="zh-CN"/>
              </w:rPr>
              <w:t>☑</w:t>
            </w:r>
            <w:r>
              <w:rPr>
                <w:color w:val="FF0000"/>
                <w:spacing w:val="-10"/>
                <w:sz w:val="21"/>
                <w:szCs w:val="21"/>
              </w:rPr>
              <w:t>由中标人支付。</w:t>
            </w:r>
          </w:p>
          <w:p w14:paraId="4D30496D">
            <w:pPr>
              <w:pStyle w:val="13"/>
              <w:spacing w:before="19" w:line="238" w:lineRule="auto"/>
              <w:ind w:left="115" w:right="73" w:hanging="2"/>
              <w:rPr>
                <w:sz w:val="21"/>
                <w:szCs w:val="21"/>
              </w:rPr>
            </w:pPr>
            <w:r>
              <w:rPr>
                <w:spacing w:val="-2"/>
                <w:sz w:val="21"/>
                <w:szCs w:val="21"/>
              </w:rPr>
              <w:t>支付标准：</w:t>
            </w:r>
            <w:r>
              <w:rPr>
                <w:rFonts w:hint="eastAsia"/>
                <w:color w:val="FF0000"/>
                <w:spacing w:val="-2"/>
                <w:sz w:val="21"/>
                <w:szCs w:val="21"/>
              </w:rPr>
              <w:t>参照原国家计委《招标代理服务收费管理暂行办法》（计价格[2002]1980号）及发改办价格[2003]857号文规定标准</w:t>
            </w:r>
            <w:r>
              <w:rPr>
                <w:rFonts w:hint="eastAsia"/>
                <w:color w:val="FF0000"/>
                <w:spacing w:val="-2"/>
                <w:sz w:val="21"/>
                <w:szCs w:val="21"/>
                <w:lang w:eastAsia="zh-CN"/>
              </w:rPr>
              <w:t>。</w:t>
            </w:r>
            <w:r>
              <w:rPr>
                <w:rFonts w:hint="eastAsia"/>
                <w:color w:val="0000FF"/>
                <w:spacing w:val="-2"/>
                <w:sz w:val="21"/>
                <w:szCs w:val="21"/>
              </w:rPr>
              <w:t> </w:t>
            </w:r>
          </w:p>
          <w:p w14:paraId="168A90E9">
            <w:pPr>
              <w:pStyle w:val="13"/>
              <w:spacing w:line="219" w:lineRule="auto"/>
              <w:ind w:left="113"/>
              <w:rPr>
                <w:sz w:val="21"/>
                <w:szCs w:val="21"/>
              </w:rPr>
            </w:pPr>
            <w:r>
              <w:rPr>
                <w:spacing w:val="-1"/>
                <w:sz w:val="21"/>
                <w:szCs w:val="21"/>
              </w:rPr>
              <w:t>支付方式：</w:t>
            </w:r>
            <w:r>
              <w:rPr>
                <w:color w:val="FF0000"/>
                <w:spacing w:val="-1"/>
                <w:sz w:val="21"/>
                <w:szCs w:val="21"/>
              </w:rPr>
              <w:t>对公银行转账</w:t>
            </w:r>
          </w:p>
          <w:p w14:paraId="49115B99">
            <w:pPr>
              <w:pStyle w:val="13"/>
              <w:spacing w:before="22" w:line="225" w:lineRule="auto"/>
              <w:ind w:left="111" w:leftChars="0" w:right="87" w:rightChars="0" w:firstLine="1" w:firstLineChars="0"/>
              <w:rPr>
                <w:rFonts w:ascii="Segoe UI Symbol" w:hAnsi="Segoe UI Symbol" w:eastAsia="Segoe UI Symbol" w:cs="Segoe UI Symbol"/>
                <w:color w:val="FF0000"/>
                <w:spacing w:val="-32"/>
                <w:sz w:val="21"/>
                <w:szCs w:val="21"/>
              </w:rPr>
            </w:pPr>
            <w:r>
              <w:rPr>
                <w:spacing w:val="-2"/>
                <w:sz w:val="21"/>
                <w:szCs w:val="21"/>
              </w:rPr>
              <w:t>支付时间：</w:t>
            </w:r>
            <w:r>
              <w:rPr>
                <w:rFonts w:hint="eastAsia"/>
                <w:color w:val="FF0000"/>
                <w:spacing w:val="-2"/>
                <w:sz w:val="21"/>
                <w:szCs w:val="21"/>
              </w:rPr>
              <w:t>中标人在收到《中标通知书》后</w:t>
            </w:r>
            <w:r>
              <w:rPr>
                <w:rFonts w:hint="eastAsia"/>
                <w:color w:val="FF0000"/>
                <w:spacing w:val="-2"/>
                <w:sz w:val="21"/>
                <w:szCs w:val="21"/>
                <w:lang w:val="en-US" w:eastAsia="zh-CN"/>
              </w:rPr>
              <w:t>3</w:t>
            </w:r>
            <w:r>
              <w:rPr>
                <w:rFonts w:hint="eastAsia"/>
                <w:color w:val="FF0000"/>
                <w:spacing w:val="-2"/>
                <w:sz w:val="21"/>
                <w:szCs w:val="21"/>
              </w:rPr>
              <w:t>个工作日内（或签订合同前）向招标代理机构一次性支付。</w:t>
            </w:r>
          </w:p>
        </w:tc>
      </w:tr>
      <w:tr w14:paraId="03F26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35" w:hRule="atLeast"/>
        </w:trPr>
        <w:tc>
          <w:tcPr>
            <w:tcW w:w="982" w:type="dxa"/>
            <w:vAlign w:val="top"/>
          </w:tcPr>
          <w:p w14:paraId="06130806">
            <w:pPr>
              <w:spacing w:line="251" w:lineRule="auto"/>
              <w:rPr>
                <w:rFonts w:ascii="Arial"/>
                <w:sz w:val="21"/>
              </w:rPr>
            </w:pPr>
          </w:p>
          <w:p w14:paraId="3CEF9139">
            <w:pPr>
              <w:spacing w:line="252" w:lineRule="auto"/>
              <w:rPr>
                <w:rFonts w:ascii="Arial"/>
                <w:sz w:val="21"/>
              </w:rPr>
            </w:pPr>
          </w:p>
          <w:p w14:paraId="0566BEAE">
            <w:pPr>
              <w:spacing w:line="252" w:lineRule="auto"/>
              <w:rPr>
                <w:rFonts w:ascii="Arial"/>
                <w:sz w:val="21"/>
              </w:rPr>
            </w:pPr>
          </w:p>
          <w:p w14:paraId="6CA98E02">
            <w:pPr>
              <w:spacing w:line="252" w:lineRule="auto"/>
              <w:rPr>
                <w:rFonts w:ascii="Arial"/>
                <w:sz w:val="21"/>
              </w:rPr>
            </w:pPr>
          </w:p>
          <w:p w14:paraId="0B1052D4">
            <w:pPr>
              <w:spacing w:line="252" w:lineRule="auto"/>
              <w:rPr>
                <w:rFonts w:ascii="Arial"/>
                <w:sz w:val="21"/>
              </w:rPr>
            </w:pPr>
          </w:p>
          <w:p w14:paraId="5E5A9090">
            <w:pPr>
              <w:spacing w:before="64" w:line="264" w:lineRule="exact"/>
              <w:ind w:left="353" w:leftChars="0"/>
              <w:rPr>
                <w:rFonts w:ascii="Calibri" w:hAnsi="Calibri" w:eastAsia="Calibri" w:cs="Calibri"/>
                <w:spacing w:val="-2"/>
                <w:position w:val="1"/>
                <w:sz w:val="21"/>
                <w:szCs w:val="21"/>
              </w:rPr>
            </w:pPr>
            <w:r>
              <w:rPr>
                <w:rFonts w:ascii="Calibri" w:hAnsi="Calibri" w:eastAsia="Calibri" w:cs="Calibri"/>
                <w:spacing w:val="-1"/>
                <w:position w:val="1"/>
                <w:sz w:val="21"/>
                <w:szCs w:val="21"/>
              </w:rPr>
              <w:t>9.5</w:t>
            </w:r>
          </w:p>
        </w:tc>
        <w:tc>
          <w:tcPr>
            <w:tcW w:w="2653" w:type="dxa"/>
            <w:vAlign w:val="top"/>
          </w:tcPr>
          <w:p w14:paraId="38F4E9E5">
            <w:pPr>
              <w:spacing w:line="246" w:lineRule="auto"/>
              <w:rPr>
                <w:rFonts w:ascii="Arial"/>
                <w:sz w:val="21"/>
              </w:rPr>
            </w:pPr>
          </w:p>
          <w:p w14:paraId="36BA63B4">
            <w:pPr>
              <w:spacing w:line="246" w:lineRule="auto"/>
              <w:rPr>
                <w:rFonts w:ascii="Arial"/>
                <w:sz w:val="21"/>
              </w:rPr>
            </w:pPr>
          </w:p>
          <w:p w14:paraId="11F3F645">
            <w:pPr>
              <w:spacing w:line="246" w:lineRule="auto"/>
              <w:rPr>
                <w:rFonts w:ascii="Arial"/>
                <w:sz w:val="21"/>
              </w:rPr>
            </w:pPr>
          </w:p>
          <w:p w14:paraId="698F7F05">
            <w:pPr>
              <w:spacing w:line="247" w:lineRule="auto"/>
              <w:rPr>
                <w:rFonts w:ascii="Arial"/>
                <w:sz w:val="21"/>
              </w:rPr>
            </w:pPr>
          </w:p>
          <w:p w14:paraId="5ED99CEE">
            <w:pPr>
              <w:spacing w:line="247" w:lineRule="auto"/>
              <w:rPr>
                <w:rFonts w:ascii="Arial"/>
                <w:sz w:val="21"/>
              </w:rPr>
            </w:pPr>
          </w:p>
          <w:p w14:paraId="57A656CF">
            <w:pPr>
              <w:pStyle w:val="13"/>
              <w:spacing w:before="68" w:line="219" w:lineRule="auto"/>
              <w:ind w:left="286" w:leftChars="0"/>
              <w:rPr>
                <w:spacing w:val="-6"/>
                <w:sz w:val="21"/>
                <w:szCs w:val="21"/>
              </w:rPr>
            </w:pPr>
            <w:r>
              <w:rPr>
                <w:spacing w:val="-1"/>
                <w:sz w:val="21"/>
                <w:szCs w:val="21"/>
              </w:rPr>
              <w:t>政府采购合同融资政策</w:t>
            </w:r>
          </w:p>
        </w:tc>
        <w:tc>
          <w:tcPr>
            <w:tcW w:w="4747" w:type="dxa"/>
            <w:vAlign w:val="top"/>
          </w:tcPr>
          <w:p w14:paraId="7E6B413B">
            <w:pPr>
              <w:pStyle w:val="13"/>
              <w:spacing w:before="3" w:line="197" w:lineRule="auto"/>
              <w:ind w:left="118" w:leftChars="0"/>
              <w:rPr>
                <w:spacing w:val="-5"/>
                <w:sz w:val="21"/>
                <w:szCs w:val="21"/>
              </w:rPr>
            </w:pPr>
          </w:p>
          <w:p w14:paraId="2E97CE24">
            <w:pPr>
              <w:pStyle w:val="13"/>
              <w:keepNext w:val="0"/>
              <w:keepLines w:val="0"/>
              <w:pageBreakBefore w:val="0"/>
              <w:widowControl/>
              <w:kinsoku w:val="0"/>
              <w:wordWrap/>
              <w:overflowPunct/>
              <w:topLinePunct w:val="0"/>
              <w:autoSpaceDE w:val="0"/>
              <w:autoSpaceDN w:val="0"/>
              <w:bidi w:val="0"/>
              <w:adjustRightInd w:val="0"/>
              <w:snapToGrid w:val="0"/>
              <w:spacing w:before="3" w:line="240" w:lineRule="auto"/>
              <w:ind w:left="118" w:leftChars="0"/>
              <w:textAlignment w:val="baseline"/>
              <w:rPr>
                <w:rFonts w:hint="eastAsia" w:ascii="Arial" w:hAnsi="Arial" w:eastAsia="Arial" w:cs="Arial"/>
                <w:snapToGrid w:val="0"/>
                <w:color w:val="000000"/>
                <w:kern w:val="0"/>
                <w:sz w:val="21"/>
                <w:szCs w:val="21"/>
                <w:lang w:val="en-US" w:eastAsia="en-US" w:bidi="ar-SA"/>
              </w:rPr>
            </w:pPr>
          </w:p>
          <w:p w14:paraId="22EBFB38">
            <w:pPr>
              <w:pStyle w:val="13"/>
              <w:keepNext w:val="0"/>
              <w:keepLines w:val="0"/>
              <w:pageBreakBefore w:val="0"/>
              <w:widowControl/>
              <w:kinsoku w:val="0"/>
              <w:wordWrap/>
              <w:overflowPunct/>
              <w:topLinePunct w:val="0"/>
              <w:autoSpaceDE w:val="0"/>
              <w:autoSpaceDN w:val="0"/>
              <w:bidi w:val="0"/>
              <w:adjustRightInd w:val="0"/>
              <w:snapToGrid w:val="0"/>
              <w:spacing w:before="3" w:line="240" w:lineRule="auto"/>
              <w:ind w:left="119" w:leftChars="0"/>
              <w:textAlignment w:val="baseline"/>
              <w:rPr>
                <w:rFonts w:ascii="Segoe UI Symbol" w:hAnsi="Segoe UI Symbol" w:eastAsia="Segoe UI Symbol" w:cs="Segoe UI Symbol"/>
                <w:color w:val="FF0000"/>
                <w:spacing w:val="-32"/>
                <w:sz w:val="21"/>
                <w:szCs w:val="21"/>
              </w:rPr>
            </w:pPr>
            <w:r>
              <w:rPr>
                <w:rFonts w:hint="eastAsia" w:ascii="Arial" w:hAnsi="Arial" w:eastAsia="Arial" w:cs="Arial"/>
                <w:snapToGrid w:val="0"/>
                <w:color w:val="000000"/>
                <w:kern w:val="0"/>
                <w:sz w:val="21"/>
                <w:szCs w:val="21"/>
                <w:lang w:val="en-US" w:eastAsia="en-US" w:bidi="ar-SA"/>
              </w:rPr>
              <w:t>参与本项目的中小微企业，在获得中标（成交）通知书后，即可向开展相关业务的金融机构提出申请，金融机构依据中标通知书和合同，为中小微企业提供融资服务。</w:t>
            </w:r>
            <w:r>
              <w:rPr>
                <w:rFonts w:hint="default" w:ascii="Arial" w:hAnsi="Arial" w:eastAsia="Arial" w:cs="Arial"/>
                <w:snapToGrid w:val="0"/>
                <w:color w:val="000000"/>
                <w:kern w:val="0"/>
                <w:sz w:val="21"/>
                <w:szCs w:val="21"/>
                <w:lang w:val="en-US" w:eastAsia="en-US" w:bidi="ar-SA"/>
              </w:rPr>
              <w:br w:type="textWrapping"/>
            </w:r>
            <w:r>
              <w:rPr>
                <w:rFonts w:hint="default" w:ascii="Arial" w:hAnsi="Arial" w:eastAsia="Arial" w:cs="Arial"/>
                <w:snapToGrid w:val="0"/>
                <w:color w:val="000000"/>
                <w:kern w:val="0"/>
                <w:sz w:val="21"/>
                <w:szCs w:val="21"/>
                <w:lang w:val="en-US" w:eastAsia="en-US" w:bidi="ar-SA"/>
              </w:rPr>
              <w:t>相关政策参考：《湖北省政府采购合同融资实施方案》（鄂财采发[2020]5号）。</w:t>
            </w:r>
            <w:r>
              <w:rPr>
                <w:rFonts w:hint="default" w:ascii="Arial" w:hAnsi="Arial" w:eastAsia="Arial" w:cs="Arial"/>
                <w:snapToGrid w:val="0"/>
                <w:color w:val="000000"/>
                <w:kern w:val="0"/>
                <w:sz w:val="21"/>
                <w:szCs w:val="21"/>
                <w:lang w:val="en-US" w:eastAsia="en-US" w:bidi="ar-SA"/>
              </w:rPr>
              <w:br w:type="textWrapping"/>
            </w:r>
            <w:r>
              <w:rPr>
                <w:rFonts w:hint="default" w:ascii="Arial" w:hAnsi="Arial" w:eastAsia="Arial" w:cs="Arial"/>
                <w:snapToGrid w:val="0"/>
                <w:color w:val="000000"/>
                <w:kern w:val="0"/>
                <w:sz w:val="21"/>
                <w:szCs w:val="21"/>
                <w:lang w:val="en-US" w:eastAsia="en-US" w:bidi="ar-SA"/>
              </w:rPr>
              <w:t>业务申请平台：湖北省政府采购合同融资平台（</w:t>
            </w:r>
            <w:r>
              <w:rPr>
                <w:rFonts w:hint="default" w:ascii="Arial" w:hAnsi="Arial" w:eastAsia="Arial" w:cs="Arial"/>
                <w:snapToGrid w:val="0"/>
                <w:color w:val="000000"/>
                <w:kern w:val="0"/>
                <w:sz w:val="21"/>
                <w:szCs w:val="21"/>
                <w:lang w:val="en-US" w:eastAsia="en-US" w:bidi="ar-SA"/>
              </w:rPr>
              <w:fldChar w:fldCharType="begin"/>
            </w:r>
            <w:r>
              <w:rPr>
                <w:rFonts w:hint="default" w:ascii="Arial" w:hAnsi="Arial" w:eastAsia="Arial" w:cs="Arial"/>
                <w:snapToGrid w:val="0"/>
                <w:color w:val="000000"/>
                <w:kern w:val="0"/>
                <w:sz w:val="21"/>
                <w:szCs w:val="21"/>
                <w:lang w:val="en-US" w:eastAsia="en-US" w:bidi="ar-SA"/>
              </w:rPr>
              <w:instrText xml:space="preserve"> HYPERLINK "https://czt.hubei.gov.cn/zcd/homepage" \t "https://chat.deepseek.com/a/chat/s/_blank" </w:instrText>
            </w:r>
            <w:r>
              <w:rPr>
                <w:rFonts w:hint="default" w:ascii="Arial" w:hAnsi="Arial" w:eastAsia="Arial" w:cs="Arial"/>
                <w:snapToGrid w:val="0"/>
                <w:color w:val="000000"/>
                <w:kern w:val="0"/>
                <w:sz w:val="21"/>
                <w:szCs w:val="21"/>
                <w:lang w:val="en-US" w:eastAsia="en-US" w:bidi="ar-SA"/>
              </w:rPr>
              <w:fldChar w:fldCharType="separate"/>
            </w:r>
            <w:r>
              <w:rPr>
                <w:rFonts w:hint="default" w:ascii="Arial" w:hAnsi="Arial" w:eastAsia="Arial" w:cs="Arial"/>
                <w:snapToGrid w:val="0"/>
                <w:color w:val="000000"/>
                <w:kern w:val="0"/>
                <w:sz w:val="21"/>
                <w:szCs w:val="21"/>
                <w:lang w:val="en-US" w:eastAsia="en-US" w:bidi="ar-SA"/>
              </w:rPr>
              <w:t>https://czt.hubei.gov.cn/zcd/homepage</w:t>
            </w:r>
            <w:r>
              <w:rPr>
                <w:rFonts w:hint="default" w:ascii="Arial" w:hAnsi="Arial" w:eastAsia="Arial" w:cs="Arial"/>
                <w:snapToGrid w:val="0"/>
                <w:color w:val="000000"/>
                <w:kern w:val="0"/>
                <w:sz w:val="21"/>
                <w:szCs w:val="21"/>
                <w:lang w:val="en-US" w:eastAsia="en-US" w:bidi="ar-SA"/>
              </w:rPr>
              <w:fldChar w:fldCharType="end"/>
            </w:r>
            <w:r>
              <w:rPr>
                <w:rFonts w:hint="default" w:ascii="Arial" w:hAnsi="Arial" w:eastAsia="Arial" w:cs="Arial"/>
                <w:snapToGrid w:val="0"/>
                <w:color w:val="000000"/>
                <w:kern w:val="0"/>
                <w:sz w:val="21"/>
                <w:szCs w:val="21"/>
                <w:lang w:val="en-US" w:eastAsia="en-US" w:bidi="ar-SA"/>
              </w:rPr>
              <w:t>）。</w:t>
            </w:r>
          </w:p>
        </w:tc>
      </w:tr>
    </w:tbl>
    <w:p w14:paraId="27604C6C">
      <w:pPr>
        <w:rPr>
          <w:rFonts w:ascii="Arial"/>
          <w:sz w:val="21"/>
        </w:rPr>
      </w:pPr>
    </w:p>
    <w:p w14:paraId="0D0FE957">
      <w:pPr>
        <w:rPr>
          <w:rFonts w:ascii="Arial" w:hAnsi="Arial" w:eastAsia="Arial" w:cs="Arial"/>
          <w:sz w:val="21"/>
          <w:szCs w:val="21"/>
        </w:rPr>
        <w:sectPr>
          <w:footerReference r:id="rId10" w:type="default"/>
          <w:pgSz w:w="12240" w:h="15840"/>
          <w:pgMar w:top="1346" w:right="1836" w:bottom="920" w:left="1836" w:header="0" w:footer="718" w:gutter="0"/>
          <w:cols w:space="720" w:num="1"/>
        </w:sectPr>
      </w:pPr>
    </w:p>
    <w:p w14:paraId="4AA28C7B">
      <w:pPr>
        <w:spacing w:line="95" w:lineRule="exact"/>
      </w:pPr>
    </w:p>
    <w:tbl>
      <w:tblPr>
        <w:tblStyle w:val="12"/>
        <w:tblW w:w="8367"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2653"/>
        <w:gridCol w:w="4732"/>
      </w:tblGrid>
      <w:tr w14:paraId="0B525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82" w:type="dxa"/>
            <w:vAlign w:val="top"/>
          </w:tcPr>
          <w:p w14:paraId="758741F1">
            <w:pPr>
              <w:pStyle w:val="13"/>
              <w:spacing w:before="179" w:line="220" w:lineRule="auto"/>
              <w:ind w:left="159"/>
              <w:rPr>
                <w:sz w:val="21"/>
                <w:szCs w:val="21"/>
              </w:rPr>
            </w:pPr>
            <w:r>
              <w:rPr>
                <w:b/>
                <w:bCs/>
                <w:spacing w:val="4"/>
                <w:sz w:val="21"/>
                <w:szCs w:val="21"/>
              </w:rPr>
              <w:t>条款号</w:t>
            </w:r>
          </w:p>
        </w:tc>
        <w:tc>
          <w:tcPr>
            <w:tcW w:w="2653" w:type="dxa"/>
            <w:vAlign w:val="top"/>
          </w:tcPr>
          <w:p w14:paraId="2506DFB9">
            <w:pPr>
              <w:pStyle w:val="13"/>
              <w:spacing w:before="179" w:line="220" w:lineRule="auto"/>
              <w:ind w:left="889"/>
              <w:rPr>
                <w:sz w:val="21"/>
                <w:szCs w:val="21"/>
              </w:rPr>
            </w:pPr>
            <w:r>
              <w:rPr>
                <w:b/>
                <w:bCs/>
                <w:spacing w:val="6"/>
                <w:sz w:val="21"/>
                <w:szCs w:val="21"/>
              </w:rPr>
              <w:t>条款名称</w:t>
            </w:r>
          </w:p>
        </w:tc>
        <w:tc>
          <w:tcPr>
            <w:tcW w:w="4732" w:type="dxa"/>
            <w:vAlign w:val="top"/>
          </w:tcPr>
          <w:p w14:paraId="51A859C9">
            <w:pPr>
              <w:pStyle w:val="13"/>
              <w:spacing w:before="179" w:line="220" w:lineRule="auto"/>
              <w:ind w:left="1856"/>
              <w:rPr>
                <w:sz w:val="21"/>
                <w:szCs w:val="21"/>
              </w:rPr>
            </w:pPr>
            <w:r>
              <w:rPr>
                <w:b/>
                <w:bCs/>
                <w:spacing w:val="6"/>
                <w:sz w:val="21"/>
                <w:szCs w:val="21"/>
              </w:rPr>
              <w:t>编列内容</w:t>
            </w:r>
          </w:p>
        </w:tc>
      </w:tr>
      <w:tr w14:paraId="7982C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97" w:hRule="atLeast"/>
        </w:trPr>
        <w:tc>
          <w:tcPr>
            <w:tcW w:w="982" w:type="dxa"/>
            <w:vAlign w:val="top"/>
          </w:tcPr>
          <w:p w14:paraId="5192C6AA">
            <w:pPr>
              <w:spacing w:line="286" w:lineRule="auto"/>
              <w:rPr>
                <w:rFonts w:ascii="Arial"/>
                <w:sz w:val="21"/>
              </w:rPr>
            </w:pPr>
          </w:p>
          <w:p w14:paraId="5B52B26C">
            <w:pPr>
              <w:spacing w:line="287" w:lineRule="auto"/>
              <w:rPr>
                <w:rFonts w:ascii="Arial"/>
                <w:sz w:val="21"/>
              </w:rPr>
            </w:pPr>
          </w:p>
          <w:p w14:paraId="40333CCE">
            <w:pPr>
              <w:spacing w:line="287" w:lineRule="auto"/>
              <w:rPr>
                <w:rFonts w:ascii="Arial"/>
                <w:sz w:val="21"/>
              </w:rPr>
            </w:pPr>
          </w:p>
          <w:p w14:paraId="7CBC9527">
            <w:pPr>
              <w:spacing w:before="64" w:line="265" w:lineRule="exact"/>
              <w:ind w:left="353"/>
              <w:rPr>
                <w:rFonts w:ascii="Calibri" w:hAnsi="Calibri" w:eastAsia="Calibri" w:cs="Calibri"/>
                <w:sz w:val="21"/>
                <w:szCs w:val="21"/>
              </w:rPr>
            </w:pPr>
            <w:r>
              <w:rPr>
                <w:rFonts w:ascii="Calibri" w:hAnsi="Calibri" w:eastAsia="Calibri" w:cs="Calibri"/>
                <w:spacing w:val="-1"/>
                <w:position w:val="1"/>
                <w:sz w:val="21"/>
                <w:szCs w:val="21"/>
              </w:rPr>
              <w:t>9.6</w:t>
            </w:r>
          </w:p>
        </w:tc>
        <w:tc>
          <w:tcPr>
            <w:tcW w:w="2653" w:type="dxa"/>
            <w:vAlign w:val="top"/>
          </w:tcPr>
          <w:p w14:paraId="0DCB7916">
            <w:pPr>
              <w:spacing w:line="277" w:lineRule="auto"/>
              <w:rPr>
                <w:rFonts w:ascii="Arial"/>
                <w:sz w:val="21"/>
              </w:rPr>
            </w:pPr>
          </w:p>
          <w:p w14:paraId="18B6C93C">
            <w:pPr>
              <w:spacing w:line="278" w:lineRule="auto"/>
              <w:rPr>
                <w:rFonts w:ascii="Arial"/>
                <w:sz w:val="21"/>
              </w:rPr>
            </w:pPr>
          </w:p>
          <w:p w14:paraId="79010293">
            <w:pPr>
              <w:spacing w:line="278" w:lineRule="auto"/>
              <w:rPr>
                <w:rFonts w:ascii="Arial"/>
                <w:sz w:val="21"/>
              </w:rPr>
            </w:pPr>
          </w:p>
          <w:p w14:paraId="17A95227">
            <w:pPr>
              <w:pStyle w:val="13"/>
              <w:spacing w:before="68" w:line="220" w:lineRule="auto"/>
              <w:ind w:left="404"/>
              <w:rPr>
                <w:sz w:val="21"/>
                <w:szCs w:val="21"/>
              </w:rPr>
            </w:pPr>
            <w:r>
              <w:rPr>
                <w:spacing w:val="-2"/>
                <w:sz w:val="21"/>
                <w:szCs w:val="21"/>
              </w:rPr>
              <w:t>需要补充的其他内容</w:t>
            </w:r>
          </w:p>
        </w:tc>
        <w:tc>
          <w:tcPr>
            <w:tcW w:w="4732" w:type="dxa"/>
            <w:vAlign w:val="top"/>
          </w:tcPr>
          <w:p w14:paraId="1CE97BF7">
            <w:pPr>
              <w:pStyle w:val="13"/>
              <w:spacing w:before="39" w:line="232" w:lineRule="auto"/>
              <w:ind w:left="111" w:right="85" w:firstLine="4"/>
              <w:rPr>
                <w:rFonts w:hint="eastAsia"/>
                <w:color w:val="FF0000"/>
                <w:spacing w:val="2"/>
                <w:sz w:val="21"/>
                <w:szCs w:val="21"/>
              </w:rPr>
            </w:pPr>
            <w:r>
              <w:rPr>
                <w:rFonts w:hint="eastAsia"/>
                <w:color w:val="FF0000"/>
                <w:spacing w:val="2"/>
                <w:sz w:val="21"/>
                <w:szCs w:val="21"/>
              </w:rPr>
              <w:t>1.实质性响应要求：投标人须严格按照招标文件要求对招标文件中相关事项做出实质性响应；投标人未按招标文件要求编制投标文件、不响应或者响应内容不完整的，视为未响应招标文件实质性要求，由评标委员会或招标人按无效投标文件处理，取消投标或中标资格。</w:t>
            </w:r>
          </w:p>
          <w:p w14:paraId="667CB569">
            <w:pPr>
              <w:pStyle w:val="13"/>
              <w:spacing w:before="39" w:line="232" w:lineRule="auto"/>
              <w:ind w:left="111" w:right="85" w:firstLine="4"/>
              <w:rPr>
                <w:rFonts w:hint="eastAsia"/>
                <w:color w:val="FF0000"/>
                <w:spacing w:val="2"/>
                <w:sz w:val="21"/>
                <w:szCs w:val="21"/>
              </w:rPr>
            </w:pPr>
            <w:r>
              <w:rPr>
                <w:rFonts w:hint="eastAsia"/>
                <w:color w:val="FF0000"/>
                <w:spacing w:val="2"/>
                <w:sz w:val="21"/>
                <w:szCs w:val="21"/>
              </w:rPr>
              <w:t>2.材料真实性及原件核查：投标人必须严格按照招标文件要求提供相关证件、票据、合同、奖项、信誉证明等材料，证明材料模糊不清的，评审委员会不予通过审核或计分；所有投标人均须在投标文件中承诺自愿承担本项目招标文件所有要求，自投标文件中提供的资料均真实有效，若弄虚作假，除做无效投标处理外，还将自愿接受相关部门处罚。招标人在签定合同之前，将保留对中标候选人申请进行原件核查的权利。</w:t>
            </w:r>
          </w:p>
          <w:p w14:paraId="54D44A99">
            <w:pPr>
              <w:pStyle w:val="13"/>
              <w:spacing w:before="39" w:line="232" w:lineRule="auto"/>
              <w:ind w:left="111" w:right="85" w:firstLine="4"/>
              <w:rPr>
                <w:rFonts w:hint="eastAsia"/>
                <w:color w:val="FF0000"/>
                <w:spacing w:val="2"/>
                <w:sz w:val="21"/>
                <w:szCs w:val="21"/>
              </w:rPr>
            </w:pPr>
            <w:r>
              <w:rPr>
                <w:rFonts w:hint="eastAsia"/>
                <w:color w:val="FF0000"/>
                <w:spacing w:val="2"/>
                <w:sz w:val="21"/>
                <w:szCs w:val="21"/>
              </w:rPr>
              <w:t>3.疑问及异议处理机制：投标人或者其他利害关系人认为招标投标活动不符合法律、行政法规规定的，应在评标结果公示期内向</w:t>
            </w:r>
            <w:r>
              <w:rPr>
                <w:rFonts w:hint="eastAsia"/>
                <w:color w:val="FF0000"/>
                <w:spacing w:val="2"/>
                <w:sz w:val="21"/>
                <w:szCs w:val="21"/>
                <w:lang w:eastAsia="zh-CN"/>
              </w:rPr>
              <w:t>泾清项目管理有限公司</w:t>
            </w:r>
            <w:r>
              <w:rPr>
                <w:rFonts w:hint="eastAsia"/>
                <w:color w:val="FF0000"/>
                <w:spacing w:val="2"/>
                <w:sz w:val="21"/>
                <w:szCs w:val="21"/>
              </w:rPr>
              <w:t>提出异议；就以下规定事项投诉的，潜在投标人或者其他利害关系人应当先向招标人或招标代理机构提出异议：</w:t>
            </w:r>
            <w:r>
              <w:rPr>
                <w:rFonts w:hint="eastAsia"/>
                <w:color w:val="FF0000"/>
                <w:spacing w:val="2"/>
                <w:sz w:val="21"/>
                <w:szCs w:val="21"/>
              </w:rPr>
              <w:br w:type="textWrapping"/>
            </w:r>
            <w:r>
              <w:rPr>
                <w:rFonts w:hint="eastAsia"/>
                <w:color w:val="FF0000"/>
                <w:spacing w:val="2"/>
                <w:sz w:val="21"/>
                <w:szCs w:val="21"/>
              </w:rPr>
              <w:t>（1）潜在投标人或者其他利害关系人对招标文件有异议的，应当在投标截止时间15日前提出；</w:t>
            </w:r>
            <w:r>
              <w:rPr>
                <w:rFonts w:hint="eastAsia"/>
                <w:color w:val="FF0000"/>
                <w:spacing w:val="2"/>
                <w:sz w:val="21"/>
                <w:szCs w:val="21"/>
              </w:rPr>
              <w:br w:type="textWrapping"/>
            </w:r>
            <w:r>
              <w:rPr>
                <w:rFonts w:hint="eastAsia"/>
                <w:color w:val="FF0000"/>
                <w:spacing w:val="2"/>
                <w:sz w:val="21"/>
                <w:szCs w:val="21"/>
              </w:rPr>
              <w:t>（2）有效投标人对开标有异议的，应当在开标过程中提出（通过“开标大厅”在“异议与答复”菜单中进行）；</w:t>
            </w:r>
            <w:r>
              <w:rPr>
                <w:rFonts w:hint="eastAsia"/>
                <w:color w:val="FF0000"/>
                <w:spacing w:val="2"/>
                <w:sz w:val="21"/>
                <w:szCs w:val="21"/>
              </w:rPr>
              <w:br w:type="textWrapping"/>
            </w:r>
            <w:r>
              <w:rPr>
                <w:rFonts w:hint="eastAsia"/>
                <w:color w:val="FF0000"/>
                <w:spacing w:val="2"/>
                <w:sz w:val="21"/>
                <w:szCs w:val="21"/>
              </w:rPr>
              <w:t>（3）投标人或者其他利害关系人对评标结果有异议的，应当在评标结果公示期间提出。</w:t>
            </w:r>
          </w:p>
          <w:p w14:paraId="5624DE08">
            <w:pPr>
              <w:pStyle w:val="13"/>
              <w:spacing w:before="39" w:line="232" w:lineRule="auto"/>
              <w:ind w:left="111" w:right="85" w:firstLine="4"/>
              <w:rPr>
                <w:rFonts w:hint="eastAsia"/>
                <w:color w:val="FF0000"/>
                <w:spacing w:val="2"/>
                <w:sz w:val="21"/>
                <w:szCs w:val="21"/>
              </w:rPr>
            </w:pPr>
            <w:r>
              <w:rPr>
                <w:rFonts w:hint="eastAsia"/>
                <w:color w:val="FF0000"/>
                <w:spacing w:val="2"/>
                <w:sz w:val="21"/>
                <w:szCs w:val="21"/>
              </w:rPr>
              <w:t>4.异议提出格式：异议应以书面形式提出，并由法定代表人或委托的项目经理签字和加盖单位公章（格式见招标文件附件十），且须提供合法证据，否则不予受理。</w:t>
            </w:r>
          </w:p>
          <w:p w14:paraId="6AD9B696">
            <w:pPr>
              <w:pStyle w:val="13"/>
              <w:spacing w:before="39" w:line="232" w:lineRule="auto"/>
              <w:ind w:left="111" w:right="85" w:firstLine="4"/>
              <w:rPr>
                <w:rFonts w:hint="default" w:eastAsia="宋体"/>
                <w:color w:val="FF0000"/>
                <w:spacing w:val="2"/>
                <w:sz w:val="21"/>
                <w:szCs w:val="21"/>
                <w:lang w:val="en-US" w:eastAsia="zh-CN"/>
              </w:rPr>
            </w:pPr>
            <w:r>
              <w:rPr>
                <w:rFonts w:hint="eastAsia"/>
                <w:color w:val="FF0000"/>
                <w:spacing w:val="2"/>
                <w:sz w:val="21"/>
                <w:szCs w:val="21"/>
              </w:rPr>
              <w:t>5.联系方式</w:t>
            </w:r>
            <w:r>
              <w:rPr>
                <w:rFonts w:hint="eastAsia"/>
                <w:color w:val="FF0000"/>
                <w:spacing w:val="2"/>
                <w:sz w:val="21"/>
                <w:szCs w:val="21"/>
              </w:rPr>
              <w:br w:type="textWrapping"/>
            </w:r>
            <w:r>
              <w:rPr>
                <w:rFonts w:hint="eastAsia"/>
                <w:color w:val="FF0000"/>
                <w:spacing w:val="2"/>
                <w:sz w:val="21"/>
                <w:szCs w:val="21"/>
              </w:rPr>
              <w:t>招标代理机构：</w:t>
            </w:r>
            <w:r>
              <w:rPr>
                <w:rFonts w:hint="eastAsia"/>
                <w:color w:val="FF0000"/>
                <w:spacing w:val="-1"/>
                <w:sz w:val="21"/>
                <w:szCs w:val="21"/>
                <w:lang w:eastAsia="zh-CN"/>
              </w:rPr>
              <w:t>泾清项目管理有限公司</w:t>
            </w:r>
            <w:r>
              <w:rPr>
                <w:rFonts w:hint="eastAsia"/>
                <w:color w:val="FF0000"/>
                <w:spacing w:val="2"/>
                <w:sz w:val="21"/>
                <w:szCs w:val="21"/>
              </w:rPr>
              <w:br w:type="textWrapping"/>
            </w:r>
            <w:r>
              <w:rPr>
                <w:rFonts w:hint="eastAsia"/>
                <w:color w:val="FF0000"/>
                <w:spacing w:val="2"/>
                <w:sz w:val="21"/>
                <w:szCs w:val="21"/>
              </w:rPr>
              <w:t>联系人：</w:t>
            </w:r>
            <w:r>
              <w:rPr>
                <w:rFonts w:hint="eastAsia"/>
                <w:color w:val="FF0000"/>
                <w:spacing w:val="2"/>
                <w:sz w:val="21"/>
                <w:szCs w:val="21"/>
                <w:lang w:val="en-US" w:eastAsia="zh-CN"/>
              </w:rPr>
              <w:t>范艳霞</w:t>
            </w:r>
            <w:r>
              <w:rPr>
                <w:rFonts w:hint="eastAsia"/>
                <w:color w:val="FF0000"/>
                <w:spacing w:val="2"/>
                <w:sz w:val="21"/>
                <w:szCs w:val="21"/>
              </w:rPr>
              <w:br w:type="textWrapping"/>
            </w:r>
            <w:r>
              <w:rPr>
                <w:rFonts w:hint="eastAsia"/>
                <w:color w:val="FF0000"/>
                <w:spacing w:val="2"/>
                <w:sz w:val="21"/>
                <w:szCs w:val="21"/>
              </w:rPr>
              <w:t>联系电话：</w:t>
            </w:r>
            <w:r>
              <w:rPr>
                <w:rFonts w:hint="eastAsia"/>
                <w:color w:val="FF0000"/>
                <w:spacing w:val="2"/>
                <w:sz w:val="21"/>
                <w:szCs w:val="21"/>
                <w:lang w:val="en-US" w:eastAsia="zh-CN"/>
              </w:rPr>
              <w:t>13636596689</w:t>
            </w:r>
            <w:r>
              <w:rPr>
                <w:rFonts w:hint="eastAsia"/>
                <w:color w:val="FF0000"/>
                <w:spacing w:val="2"/>
                <w:sz w:val="21"/>
                <w:szCs w:val="21"/>
              </w:rPr>
              <w:br w:type="textWrapping"/>
            </w:r>
            <w:r>
              <w:rPr>
                <w:rFonts w:hint="eastAsia"/>
                <w:color w:val="FF0000"/>
                <w:spacing w:val="2"/>
                <w:sz w:val="21"/>
                <w:szCs w:val="21"/>
              </w:rPr>
              <w:t>电子邮箱：</w:t>
            </w:r>
            <w:r>
              <w:rPr>
                <w:rFonts w:hint="eastAsia"/>
                <w:color w:val="FF0000"/>
                <w:spacing w:val="2"/>
                <w:sz w:val="21"/>
                <w:szCs w:val="21"/>
                <w:lang w:val="en-US" w:eastAsia="zh-CN"/>
              </w:rPr>
              <w:t>871655312@qq.com</w:t>
            </w:r>
          </w:p>
          <w:p w14:paraId="3A25E429">
            <w:pPr>
              <w:pStyle w:val="13"/>
              <w:spacing w:before="39" w:line="232" w:lineRule="auto"/>
              <w:ind w:left="111" w:right="85" w:firstLine="4"/>
              <w:rPr>
                <w:rFonts w:hint="eastAsia"/>
                <w:color w:val="FF0000"/>
                <w:spacing w:val="2"/>
                <w:sz w:val="21"/>
                <w:szCs w:val="21"/>
              </w:rPr>
            </w:pPr>
            <w:r>
              <w:rPr>
                <w:rFonts w:hint="eastAsia"/>
                <w:color w:val="FF0000"/>
                <w:spacing w:val="2"/>
                <w:sz w:val="21"/>
                <w:szCs w:val="21"/>
              </w:rPr>
              <w:t>6.未尽事宜：其他招标未尽事宜双方可在合同中约定。</w:t>
            </w:r>
          </w:p>
          <w:p w14:paraId="4D18B40A">
            <w:pPr>
              <w:pStyle w:val="13"/>
              <w:spacing w:before="39" w:line="232" w:lineRule="auto"/>
              <w:ind w:left="111" w:right="85" w:firstLine="4"/>
              <w:rPr>
                <w:sz w:val="21"/>
                <w:szCs w:val="21"/>
              </w:rPr>
            </w:pPr>
          </w:p>
        </w:tc>
      </w:tr>
    </w:tbl>
    <w:p w14:paraId="097B2D9F">
      <w:pPr>
        <w:rPr>
          <w:rFonts w:ascii="Arial"/>
          <w:sz w:val="21"/>
        </w:rPr>
      </w:pPr>
    </w:p>
    <w:p w14:paraId="443A4004">
      <w:pPr>
        <w:rPr>
          <w:rFonts w:ascii="Arial" w:hAnsi="Arial" w:eastAsia="Arial" w:cs="Arial"/>
          <w:sz w:val="21"/>
          <w:szCs w:val="21"/>
        </w:rPr>
        <w:sectPr>
          <w:footerReference r:id="rId11" w:type="default"/>
          <w:pgSz w:w="12240" w:h="15840"/>
          <w:pgMar w:top="1346" w:right="1836" w:bottom="920" w:left="1836" w:header="0" w:footer="718" w:gutter="0"/>
          <w:cols w:space="720" w:num="1"/>
        </w:sectPr>
      </w:pPr>
    </w:p>
    <w:p w14:paraId="66D60077">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3A388196">
      <w:pPr>
        <w:pStyle w:val="4"/>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outlineLvl w:val="1"/>
        <w:rPr>
          <w:sz w:val="21"/>
          <w:szCs w:val="21"/>
        </w:rPr>
      </w:pPr>
      <w:bookmarkStart w:id="5" w:name="bookmark5"/>
      <w:bookmarkEnd w:id="5"/>
      <w:bookmarkStart w:id="6" w:name="bookmark6"/>
      <w:bookmarkEnd w:id="6"/>
      <w:r>
        <w:rPr>
          <w:b/>
          <w:bCs/>
          <w:spacing w:val="2"/>
          <w:sz w:val="21"/>
          <w:szCs w:val="21"/>
        </w:rPr>
        <w:t>投标人须知正文部分</w:t>
      </w:r>
    </w:p>
    <w:p w14:paraId="02C947DD">
      <w:pPr>
        <w:pStyle w:val="4"/>
        <w:keepNext w:val="0"/>
        <w:keepLines w:val="0"/>
        <w:pageBreakBefore w:val="0"/>
        <w:widowControl/>
        <w:kinsoku w:val="0"/>
        <w:wordWrap/>
        <w:overflowPunct/>
        <w:topLinePunct w:val="0"/>
        <w:autoSpaceDE w:val="0"/>
        <w:autoSpaceDN w:val="0"/>
        <w:bidi w:val="0"/>
        <w:adjustRightInd w:val="0"/>
        <w:snapToGrid w:val="0"/>
        <w:spacing w:before="96" w:line="360" w:lineRule="auto"/>
        <w:ind w:left="7"/>
        <w:textAlignment w:val="baseline"/>
        <w:outlineLvl w:val="2"/>
        <w:rPr>
          <w:sz w:val="21"/>
          <w:szCs w:val="21"/>
        </w:rPr>
      </w:pPr>
      <w:bookmarkStart w:id="7" w:name="bookmark112"/>
      <w:bookmarkEnd w:id="7"/>
      <w:r>
        <w:rPr>
          <w:rFonts w:ascii="Times New Roman" w:hAnsi="Times New Roman" w:eastAsia="Times New Roman" w:cs="Times New Roman"/>
          <w:b/>
          <w:bCs/>
          <w:spacing w:val="-4"/>
          <w:sz w:val="21"/>
          <w:szCs w:val="21"/>
        </w:rPr>
        <w:t>1.</w:t>
      </w:r>
      <w:r>
        <w:rPr>
          <w:rFonts w:ascii="Times New Roman" w:hAnsi="Times New Roman" w:eastAsia="Times New Roman" w:cs="Times New Roman"/>
          <w:b/>
          <w:bCs/>
          <w:spacing w:val="10"/>
          <w:sz w:val="21"/>
          <w:szCs w:val="21"/>
        </w:rPr>
        <w:t xml:space="preserve">  </w:t>
      </w:r>
      <w:r>
        <w:rPr>
          <w:b/>
          <w:bCs/>
          <w:spacing w:val="-4"/>
          <w:sz w:val="21"/>
          <w:szCs w:val="21"/>
        </w:rPr>
        <w:t>总则</w:t>
      </w:r>
    </w:p>
    <w:p w14:paraId="2C6CE720">
      <w:pPr>
        <w:keepNext w:val="0"/>
        <w:keepLines w:val="0"/>
        <w:pageBreakBefore w:val="0"/>
        <w:widowControl/>
        <w:kinsoku w:val="0"/>
        <w:wordWrap/>
        <w:overflowPunct/>
        <w:topLinePunct w:val="0"/>
        <w:autoSpaceDE w:val="0"/>
        <w:autoSpaceDN w:val="0"/>
        <w:bidi w:val="0"/>
        <w:adjustRightInd w:val="0"/>
        <w:snapToGrid w:val="0"/>
        <w:spacing w:before="155" w:line="360" w:lineRule="auto"/>
        <w:ind w:left="10"/>
        <w:textAlignment w:val="baseline"/>
        <w:outlineLvl w:val="3"/>
        <w:rPr>
          <w:rFonts w:ascii="宋体" w:hAnsi="宋体" w:eastAsia="宋体" w:cs="宋体"/>
          <w:sz w:val="21"/>
          <w:szCs w:val="21"/>
        </w:rPr>
      </w:pPr>
      <w:r>
        <w:rPr>
          <w:rFonts w:ascii="Arial" w:hAnsi="Arial" w:eastAsia="Arial" w:cs="Arial"/>
          <w:b/>
          <w:bCs/>
          <w:spacing w:val="1"/>
          <w:sz w:val="21"/>
          <w:szCs w:val="21"/>
        </w:rPr>
        <w:t xml:space="preserve">1.1  </w:t>
      </w:r>
      <w:r>
        <w:rPr>
          <w:rFonts w:ascii="宋体" w:hAnsi="宋体" w:eastAsia="宋体" w:cs="宋体"/>
          <w:b/>
          <w:bCs/>
          <w:spacing w:val="1"/>
          <w:sz w:val="21"/>
          <w:szCs w:val="21"/>
        </w:rPr>
        <w:t>项目概况</w:t>
      </w:r>
    </w:p>
    <w:p w14:paraId="15F66376">
      <w:pPr>
        <w:keepNext w:val="0"/>
        <w:keepLines w:val="0"/>
        <w:pageBreakBefore w:val="0"/>
        <w:widowControl/>
        <w:kinsoku w:val="0"/>
        <w:wordWrap/>
        <w:overflowPunct/>
        <w:topLinePunct w:val="0"/>
        <w:autoSpaceDE w:val="0"/>
        <w:autoSpaceDN w:val="0"/>
        <w:bidi w:val="0"/>
        <w:adjustRightInd w:val="0"/>
        <w:snapToGrid w:val="0"/>
        <w:spacing w:before="141" w:line="360" w:lineRule="auto"/>
        <w:ind w:left="2" w:right="9" w:firstLine="429"/>
        <w:textAlignment w:val="baseline"/>
        <w:rPr>
          <w:rFonts w:ascii="宋体" w:hAnsi="宋体" w:eastAsia="宋体" w:cs="宋体"/>
          <w:sz w:val="21"/>
          <w:szCs w:val="21"/>
        </w:rPr>
      </w:pPr>
      <w:r>
        <w:rPr>
          <w:rFonts w:ascii="Calibri" w:hAnsi="Calibri" w:eastAsia="Calibri" w:cs="Calibri"/>
          <w:spacing w:val="-6"/>
          <w:sz w:val="21"/>
          <w:szCs w:val="21"/>
        </w:rPr>
        <w:t>1.1.1</w:t>
      </w:r>
      <w:r>
        <w:rPr>
          <w:rFonts w:ascii="Calibri" w:hAnsi="Calibri" w:eastAsia="Calibri" w:cs="Calibri"/>
          <w:spacing w:val="23"/>
          <w:w w:val="101"/>
          <w:sz w:val="21"/>
          <w:szCs w:val="21"/>
        </w:rPr>
        <w:t xml:space="preserve"> </w:t>
      </w:r>
      <w:r>
        <w:rPr>
          <w:rFonts w:ascii="宋体" w:hAnsi="宋体" w:eastAsia="宋体" w:cs="宋体"/>
          <w:spacing w:val="-6"/>
          <w:sz w:val="21"/>
          <w:szCs w:val="21"/>
        </w:rPr>
        <w:t>根据《中华人民共和国招标投标法》、《中华人民共和国招标投标法实施条例》等有关</w:t>
      </w:r>
      <w:r>
        <w:rPr>
          <w:rFonts w:ascii="宋体" w:hAnsi="宋体" w:eastAsia="宋体" w:cs="宋体"/>
          <w:spacing w:val="-1"/>
          <w:sz w:val="21"/>
          <w:szCs w:val="21"/>
        </w:rPr>
        <w:t>法律、法规和规章的规定，本招标项目已具备招标条件，现对设备采购进行招标。</w:t>
      </w:r>
    </w:p>
    <w:p w14:paraId="3D1BE2C7">
      <w:pPr>
        <w:keepNext w:val="0"/>
        <w:keepLines w:val="0"/>
        <w:pageBreakBefore w:val="0"/>
        <w:widowControl/>
        <w:kinsoku w:val="0"/>
        <w:wordWrap/>
        <w:overflowPunct/>
        <w:topLinePunct w:val="0"/>
        <w:autoSpaceDE w:val="0"/>
        <w:autoSpaceDN w:val="0"/>
        <w:bidi w:val="0"/>
        <w:adjustRightInd w:val="0"/>
        <w:snapToGrid w:val="0"/>
        <w:spacing w:before="21" w:line="360" w:lineRule="auto"/>
        <w:ind w:left="431"/>
        <w:textAlignment w:val="baseline"/>
        <w:rPr>
          <w:rFonts w:ascii="宋体" w:hAnsi="宋体" w:eastAsia="宋体" w:cs="宋体"/>
          <w:sz w:val="21"/>
          <w:szCs w:val="21"/>
        </w:rPr>
      </w:pPr>
      <w:r>
        <w:rPr>
          <w:rFonts w:ascii="Calibri" w:hAnsi="Calibri" w:eastAsia="Calibri" w:cs="Calibri"/>
          <w:spacing w:val="-2"/>
          <w:sz w:val="21"/>
          <w:szCs w:val="21"/>
        </w:rPr>
        <w:t xml:space="preserve">1.1.2  </w:t>
      </w:r>
      <w:r>
        <w:rPr>
          <w:rFonts w:ascii="宋体" w:hAnsi="宋体" w:eastAsia="宋体" w:cs="宋体"/>
          <w:spacing w:val="-2"/>
          <w:sz w:val="21"/>
          <w:szCs w:val="21"/>
        </w:rPr>
        <w:t>招标人：见投标人须知前附表。</w:t>
      </w:r>
    </w:p>
    <w:p w14:paraId="55DCF556">
      <w:pPr>
        <w:keepNext w:val="0"/>
        <w:keepLines w:val="0"/>
        <w:pageBreakBefore w:val="0"/>
        <w:widowControl/>
        <w:kinsoku w:val="0"/>
        <w:wordWrap/>
        <w:overflowPunct/>
        <w:topLinePunct w:val="0"/>
        <w:autoSpaceDE w:val="0"/>
        <w:autoSpaceDN w:val="0"/>
        <w:bidi w:val="0"/>
        <w:adjustRightInd w:val="0"/>
        <w:snapToGrid w:val="0"/>
        <w:spacing w:before="1" w:line="360" w:lineRule="auto"/>
        <w:ind w:left="431"/>
        <w:textAlignment w:val="baseline"/>
        <w:rPr>
          <w:rFonts w:ascii="宋体" w:hAnsi="宋体" w:eastAsia="宋体" w:cs="宋体"/>
          <w:sz w:val="21"/>
          <w:szCs w:val="21"/>
        </w:rPr>
      </w:pPr>
      <w:r>
        <w:rPr>
          <w:rFonts w:ascii="Calibri" w:hAnsi="Calibri" w:eastAsia="Calibri" w:cs="Calibri"/>
          <w:spacing w:val="-2"/>
          <w:sz w:val="21"/>
          <w:szCs w:val="21"/>
        </w:rPr>
        <w:t xml:space="preserve">1.1.3  </w:t>
      </w:r>
      <w:r>
        <w:rPr>
          <w:rFonts w:ascii="宋体" w:hAnsi="宋体" w:eastAsia="宋体" w:cs="宋体"/>
          <w:spacing w:val="-2"/>
          <w:sz w:val="21"/>
          <w:szCs w:val="21"/>
        </w:rPr>
        <w:t>招标代理机构：见投标人须知前附表。</w:t>
      </w:r>
    </w:p>
    <w:p w14:paraId="0A7B8DD0">
      <w:pPr>
        <w:keepNext w:val="0"/>
        <w:keepLines w:val="0"/>
        <w:pageBreakBefore w:val="0"/>
        <w:widowControl/>
        <w:kinsoku w:val="0"/>
        <w:wordWrap/>
        <w:overflowPunct/>
        <w:topLinePunct w:val="0"/>
        <w:autoSpaceDE w:val="0"/>
        <w:autoSpaceDN w:val="0"/>
        <w:bidi w:val="0"/>
        <w:adjustRightInd w:val="0"/>
        <w:snapToGrid w:val="0"/>
        <w:spacing w:before="13" w:line="360" w:lineRule="auto"/>
        <w:ind w:left="431"/>
        <w:textAlignment w:val="baseline"/>
        <w:rPr>
          <w:rFonts w:ascii="宋体" w:hAnsi="宋体" w:eastAsia="宋体" w:cs="宋体"/>
          <w:sz w:val="21"/>
          <w:szCs w:val="21"/>
        </w:rPr>
      </w:pPr>
      <w:r>
        <w:rPr>
          <w:rFonts w:ascii="Calibri" w:hAnsi="Calibri" w:eastAsia="Calibri" w:cs="Calibri"/>
          <w:spacing w:val="-2"/>
          <w:sz w:val="21"/>
          <w:szCs w:val="21"/>
        </w:rPr>
        <w:t xml:space="preserve">1.1.4  </w:t>
      </w:r>
      <w:r>
        <w:rPr>
          <w:rFonts w:ascii="宋体" w:hAnsi="宋体" w:eastAsia="宋体" w:cs="宋体"/>
          <w:spacing w:val="-2"/>
          <w:sz w:val="21"/>
          <w:szCs w:val="21"/>
        </w:rPr>
        <w:t>招标项目名称：见投标人须知前附表。</w:t>
      </w:r>
    </w:p>
    <w:p w14:paraId="676B6CEF">
      <w:pPr>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outlineLvl w:val="3"/>
        <w:rPr>
          <w:rFonts w:ascii="宋体" w:hAnsi="宋体" w:eastAsia="宋体" w:cs="宋体"/>
          <w:sz w:val="21"/>
          <w:szCs w:val="21"/>
        </w:rPr>
      </w:pPr>
      <w:r>
        <w:rPr>
          <w:rFonts w:ascii="Arial" w:hAnsi="Arial" w:eastAsia="Arial" w:cs="Arial"/>
          <w:b/>
          <w:bCs/>
          <w:sz w:val="21"/>
          <w:szCs w:val="21"/>
        </w:rPr>
        <w:t xml:space="preserve">1.2  </w:t>
      </w:r>
      <w:r>
        <w:rPr>
          <w:rFonts w:ascii="宋体" w:hAnsi="宋体" w:eastAsia="宋体" w:cs="宋体"/>
          <w:b/>
          <w:bCs/>
          <w:sz w:val="21"/>
          <w:szCs w:val="21"/>
        </w:rPr>
        <w:t>资金来源和落实情况</w:t>
      </w:r>
    </w:p>
    <w:p w14:paraId="63DA1A4E">
      <w:pPr>
        <w:keepNext w:val="0"/>
        <w:keepLines w:val="0"/>
        <w:pageBreakBefore w:val="0"/>
        <w:widowControl/>
        <w:kinsoku w:val="0"/>
        <w:wordWrap/>
        <w:overflowPunct/>
        <w:topLinePunct w:val="0"/>
        <w:autoSpaceDE w:val="0"/>
        <w:autoSpaceDN w:val="0"/>
        <w:bidi w:val="0"/>
        <w:adjustRightInd w:val="0"/>
        <w:snapToGrid w:val="0"/>
        <w:spacing w:before="142" w:line="360" w:lineRule="auto"/>
        <w:ind w:left="431"/>
        <w:textAlignment w:val="baseline"/>
        <w:rPr>
          <w:rFonts w:ascii="宋体" w:hAnsi="宋体" w:eastAsia="宋体" w:cs="宋体"/>
          <w:sz w:val="21"/>
          <w:szCs w:val="21"/>
        </w:rPr>
      </w:pPr>
      <w:r>
        <w:rPr>
          <w:rFonts w:ascii="Calibri" w:hAnsi="Calibri" w:eastAsia="Calibri" w:cs="Calibri"/>
          <w:spacing w:val="-2"/>
          <w:sz w:val="21"/>
          <w:szCs w:val="21"/>
        </w:rPr>
        <w:t>1.2.1</w:t>
      </w:r>
      <w:r>
        <w:rPr>
          <w:rFonts w:ascii="Calibri" w:hAnsi="Calibri" w:eastAsia="Calibri" w:cs="Calibri"/>
          <w:spacing w:val="30"/>
          <w:w w:val="101"/>
          <w:sz w:val="21"/>
          <w:szCs w:val="21"/>
        </w:rPr>
        <w:t xml:space="preserve"> </w:t>
      </w:r>
      <w:r>
        <w:rPr>
          <w:rFonts w:ascii="宋体" w:hAnsi="宋体" w:eastAsia="宋体" w:cs="宋体"/>
          <w:spacing w:val="-2"/>
          <w:sz w:val="21"/>
          <w:szCs w:val="21"/>
        </w:rPr>
        <w:t>资金来源及比例：见投标人须知前附表。</w:t>
      </w:r>
    </w:p>
    <w:p w14:paraId="3768815F">
      <w:pPr>
        <w:keepNext w:val="0"/>
        <w:keepLines w:val="0"/>
        <w:pageBreakBefore w:val="0"/>
        <w:widowControl/>
        <w:kinsoku w:val="0"/>
        <w:wordWrap/>
        <w:overflowPunct/>
        <w:topLinePunct w:val="0"/>
        <w:autoSpaceDE w:val="0"/>
        <w:autoSpaceDN w:val="0"/>
        <w:bidi w:val="0"/>
        <w:adjustRightInd w:val="0"/>
        <w:snapToGrid w:val="0"/>
        <w:spacing w:before="1" w:line="360" w:lineRule="auto"/>
        <w:ind w:left="431"/>
        <w:textAlignment w:val="baseline"/>
        <w:rPr>
          <w:rFonts w:ascii="宋体" w:hAnsi="宋体" w:eastAsia="宋体" w:cs="宋体"/>
          <w:sz w:val="21"/>
          <w:szCs w:val="21"/>
        </w:rPr>
      </w:pPr>
      <w:r>
        <w:rPr>
          <w:rFonts w:ascii="Calibri" w:hAnsi="Calibri" w:eastAsia="Calibri" w:cs="Calibri"/>
          <w:spacing w:val="-2"/>
          <w:sz w:val="21"/>
          <w:szCs w:val="21"/>
        </w:rPr>
        <w:t xml:space="preserve">1.2.2  </w:t>
      </w:r>
      <w:r>
        <w:rPr>
          <w:rFonts w:ascii="宋体" w:hAnsi="宋体" w:eastAsia="宋体" w:cs="宋体"/>
          <w:spacing w:val="-2"/>
          <w:sz w:val="21"/>
          <w:szCs w:val="21"/>
        </w:rPr>
        <w:t>资金落实情况：见投标人须知前附表。</w:t>
      </w:r>
    </w:p>
    <w:p w14:paraId="5B03D501">
      <w:pPr>
        <w:keepNext w:val="0"/>
        <w:keepLines w:val="0"/>
        <w:pageBreakBefore w:val="0"/>
        <w:widowControl/>
        <w:kinsoku w:val="0"/>
        <w:wordWrap/>
        <w:overflowPunct/>
        <w:topLinePunct w:val="0"/>
        <w:autoSpaceDE w:val="0"/>
        <w:autoSpaceDN w:val="0"/>
        <w:bidi w:val="0"/>
        <w:adjustRightInd w:val="0"/>
        <w:snapToGrid w:val="0"/>
        <w:spacing w:line="360" w:lineRule="auto"/>
        <w:ind w:left="431"/>
        <w:textAlignment w:val="baseline"/>
        <w:rPr>
          <w:rFonts w:ascii="宋体" w:hAnsi="宋体" w:eastAsia="宋体" w:cs="宋体"/>
          <w:sz w:val="21"/>
          <w:szCs w:val="21"/>
        </w:rPr>
      </w:pPr>
      <w:r>
        <w:rPr>
          <w:rFonts w:ascii="Calibri" w:hAnsi="Calibri" w:eastAsia="Calibri" w:cs="Calibri"/>
          <w:spacing w:val="-2"/>
          <w:sz w:val="21"/>
          <w:szCs w:val="21"/>
        </w:rPr>
        <w:t xml:space="preserve">1.2.3  </w:t>
      </w:r>
      <w:r>
        <w:rPr>
          <w:rFonts w:ascii="宋体" w:hAnsi="宋体" w:eastAsia="宋体" w:cs="宋体"/>
          <w:spacing w:val="-2"/>
          <w:sz w:val="21"/>
          <w:szCs w:val="21"/>
        </w:rPr>
        <w:t>本招标项目性质：见投标人须知前附表。</w:t>
      </w:r>
    </w:p>
    <w:p w14:paraId="775A1759">
      <w:pPr>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outlineLvl w:val="3"/>
        <w:rPr>
          <w:rFonts w:ascii="宋体" w:hAnsi="宋体" w:eastAsia="宋体" w:cs="宋体"/>
          <w:sz w:val="21"/>
          <w:szCs w:val="21"/>
        </w:rPr>
      </w:pPr>
      <w:r>
        <w:rPr>
          <w:rFonts w:ascii="Arial" w:hAnsi="Arial" w:eastAsia="Arial" w:cs="Arial"/>
          <w:b/>
          <w:bCs/>
          <w:sz w:val="21"/>
          <w:szCs w:val="21"/>
        </w:rPr>
        <w:t xml:space="preserve">1.3  </w:t>
      </w:r>
      <w:r>
        <w:rPr>
          <w:rFonts w:ascii="宋体" w:hAnsi="宋体" w:eastAsia="宋体" w:cs="宋体"/>
          <w:b/>
          <w:bCs/>
          <w:sz w:val="21"/>
          <w:szCs w:val="21"/>
        </w:rPr>
        <w:t>招标范围、交货期、交货地点和技术性能指标</w:t>
      </w:r>
    </w:p>
    <w:p w14:paraId="05534E49">
      <w:pPr>
        <w:keepNext w:val="0"/>
        <w:keepLines w:val="0"/>
        <w:pageBreakBefore w:val="0"/>
        <w:widowControl/>
        <w:kinsoku w:val="0"/>
        <w:wordWrap/>
        <w:overflowPunct/>
        <w:topLinePunct w:val="0"/>
        <w:autoSpaceDE w:val="0"/>
        <w:autoSpaceDN w:val="0"/>
        <w:bidi w:val="0"/>
        <w:adjustRightInd w:val="0"/>
        <w:snapToGrid w:val="0"/>
        <w:spacing w:before="158" w:line="360" w:lineRule="auto"/>
        <w:ind w:left="431"/>
        <w:textAlignment w:val="baseline"/>
        <w:rPr>
          <w:rFonts w:ascii="宋体" w:hAnsi="宋体" w:eastAsia="宋体" w:cs="宋体"/>
          <w:sz w:val="21"/>
          <w:szCs w:val="21"/>
        </w:rPr>
      </w:pPr>
      <w:r>
        <w:rPr>
          <w:rFonts w:ascii="Calibri" w:hAnsi="Calibri" w:eastAsia="Calibri" w:cs="Calibri"/>
          <w:spacing w:val="-1"/>
          <w:sz w:val="21"/>
          <w:szCs w:val="21"/>
        </w:rPr>
        <w:t xml:space="preserve">1.3.1  </w:t>
      </w:r>
      <w:r>
        <w:rPr>
          <w:rFonts w:ascii="宋体" w:hAnsi="宋体" w:eastAsia="宋体" w:cs="宋体"/>
          <w:spacing w:val="-1"/>
          <w:sz w:val="21"/>
          <w:szCs w:val="21"/>
        </w:rPr>
        <w:t>招标范围：见投标人须知前附表。</w:t>
      </w:r>
    </w:p>
    <w:p w14:paraId="420FBDB7">
      <w:pPr>
        <w:keepNext w:val="0"/>
        <w:keepLines w:val="0"/>
        <w:pageBreakBefore w:val="0"/>
        <w:widowControl/>
        <w:kinsoku w:val="0"/>
        <w:wordWrap/>
        <w:overflowPunct/>
        <w:topLinePunct w:val="0"/>
        <w:autoSpaceDE w:val="0"/>
        <w:autoSpaceDN w:val="0"/>
        <w:bidi w:val="0"/>
        <w:adjustRightInd w:val="0"/>
        <w:snapToGrid w:val="0"/>
        <w:spacing w:before="1" w:line="360" w:lineRule="auto"/>
        <w:ind w:left="431"/>
        <w:textAlignment w:val="baseline"/>
        <w:rPr>
          <w:rFonts w:ascii="宋体" w:hAnsi="宋体" w:eastAsia="宋体" w:cs="宋体"/>
          <w:sz w:val="21"/>
          <w:szCs w:val="21"/>
        </w:rPr>
      </w:pPr>
      <w:r>
        <w:rPr>
          <w:rFonts w:ascii="Calibri" w:hAnsi="Calibri" w:eastAsia="Calibri" w:cs="Calibri"/>
          <w:spacing w:val="-1"/>
          <w:sz w:val="21"/>
          <w:szCs w:val="21"/>
        </w:rPr>
        <w:t xml:space="preserve">1.3.2  </w:t>
      </w:r>
      <w:r>
        <w:rPr>
          <w:rFonts w:ascii="宋体" w:hAnsi="宋体" w:eastAsia="宋体" w:cs="宋体"/>
          <w:spacing w:val="-1"/>
          <w:sz w:val="21"/>
          <w:szCs w:val="21"/>
        </w:rPr>
        <w:t>交货期：见投标人须知前附表。</w:t>
      </w:r>
    </w:p>
    <w:p w14:paraId="27341A63">
      <w:pPr>
        <w:keepNext w:val="0"/>
        <w:keepLines w:val="0"/>
        <w:pageBreakBefore w:val="0"/>
        <w:widowControl/>
        <w:kinsoku w:val="0"/>
        <w:wordWrap/>
        <w:overflowPunct/>
        <w:topLinePunct w:val="0"/>
        <w:autoSpaceDE w:val="0"/>
        <w:autoSpaceDN w:val="0"/>
        <w:bidi w:val="0"/>
        <w:adjustRightInd w:val="0"/>
        <w:snapToGrid w:val="0"/>
        <w:spacing w:line="360" w:lineRule="auto"/>
        <w:ind w:left="431"/>
        <w:textAlignment w:val="baseline"/>
        <w:rPr>
          <w:rFonts w:ascii="宋体" w:hAnsi="宋体" w:eastAsia="宋体" w:cs="宋体"/>
          <w:sz w:val="21"/>
          <w:szCs w:val="21"/>
        </w:rPr>
      </w:pPr>
      <w:r>
        <w:rPr>
          <w:rFonts w:ascii="Calibri" w:hAnsi="Calibri" w:eastAsia="Calibri" w:cs="Calibri"/>
          <w:spacing w:val="-1"/>
          <w:sz w:val="21"/>
          <w:szCs w:val="21"/>
        </w:rPr>
        <w:t xml:space="preserve">1.3.3  </w:t>
      </w:r>
      <w:r>
        <w:rPr>
          <w:rFonts w:ascii="宋体" w:hAnsi="宋体" w:eastAsia="宋体" w:cs="宋体"/>
          <w:spacing w:val="-1"/>
          <w:sz w:val="21"/>
          <w:szCs w:val="21"/>
        </w:rPr>
        <w:t>交货地点：见投标人须知前附表。</w:t>
      </w:r>
    </w:p>
    <w:p w14:paraId="331E4005">
      <w:pPr>
        <w:keepNext w:val="0"/>
        <w:keepLines w:val="0"/>
        <w:pageBreakBefore w:val="0"/>
        <w:widowControl/>
        <w:kinsoku w:val="0"/>
        <w:wordWrap/>
        <w:overflowPunct/>
        <w:topLinePunct w:val="0"/>
        <w:autoSpaceDE w:val="0"/>
        <w:autoSpaceDN w:val="0"/>
        <w:bidi w:val="0"/>
        <w:adjustRightInd w:val="0"/>
        <w:snapToGrid w:val="0"/>
        <w:spacing w:before="1" w:line="360" w:lineRule="auto"/>
        <w:ind w:left="431"/>
        <w:textAlignment w:val="baseline"/>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技术性能指标：见投标人须知前附表。</w:t>
      </w:r>
    </w:p>
    <w:p w14:paraId="5482560C">
      <w:pPr>
        <w:keepNext w:val="0"/>
        <w:keepLines w:val="0"/>
        <w:pageBreakBefore w:val="0"/>
        <w:widowControl/>
        <w:kinsoku w:val="0"/>
        <w:wordWrap/>
        <w:overflowPunct/>
        <w:topLinePunct w:val="0"/>
        <w:autoSpaceDE w:val="0"/>
        <w:autoSpaceDN w:val="0"/>
        <w:bidi w:val="0"/>
        <w:adjustRightInd w:val="0"/>
        <w:snapToGrid w:val="0"/>
        <w:spacing w:line="360" w:lineRule="auto"/>
        <w:ind w:left="431"/>
        <w:textAlignment w:val="baseline"/>
        <w:rPr>
          <w:rFonts w:ascii="宋体" w:hAnsi="宋体" w:eastAsia="宋体" w:cs="宋体"/>
          <w:sz w:val="21"/>
          <w:szCs w:val="21"/>
        </w:rPr>
      </w:pPr>
      <w:r>
        <w:rPr>
          <w:rFonts w:ascii="Calibri" w:hAnsi="Calibri" w:eastAsia="Calibri" w:cs="Calibri"/>
          <w:spacing w:val="-1"/>
          <w:sz w:val="21"/>
          <w:szCs w:val="21"/>
        </w:rPr>
        <w:t xml:space="preserve">1.3.5  </w:t>
      </w:r>
      <w:r>
        <w:rPr>
          <w:rFonts w:ascii="宋体" w:hAnsi="宋体" w:eastAsia="宋体" w:cs="宋体"/>
          <w:spacing w:val="-1"/>
          <w:sz w:val="21"/>
          <w:szCs w:val="21"/>
        </w:rPr>
        <w:t>本标段执行的政府采购政策：见投标人须知前附</w:t>
      </w:r>
      <w:r>
        <w:rPr>
          <w:rFonts w:ascii="宋体" w:hAnsi="宋体" w:eastAsia="宋体" w:cs="宋体"/>
          <w:spacing w:val="-2"/>
          <w:sz w:val="21"/>
          <w:szCs w:val="21"/>
        </w:rPr>
        <w:t>表。</w:t>
      </w:r>
    </w:p>
    <w:p w14:paraId="7C61EE2B">
      <w:pPr>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outlineLvl w:val="3"/>
        <w:rPr>
          <w:rFonts w:ascii="宋体" w:hAnsi="宋体" w:eastAsia="宋体" w:cs="宋体"/>
          <w:sz w:val="21"/>
          <w:szCs w:val="21"/>
        </w:rPr>
      </w:pPr>
      <w:r>
        <w:rPr>
          <w:rFonts w:ascii="Arial" w:hAnsi="Arial" w:eastAsia="Arial" w:cs="Arial"/>
          <w:b/>
          <w:bCs/>
          <w:sz w:val="21"/>
          <w:szCs w:val="21"/>
        </w:rPr>
        <w:t xml:space="preserve">1.4  </w:t>
      </w:r>
      <w:r>
        <w:rPr>
          <w:rFonts w:ascii="宋体" w:hAnsi="宋体" w:eastAsia="宋体" w:cs="宋体"/>
          <w:b/>
          <w:bCs/>
          <w:sz w:val="21"/>
          <w:szCs w:val="21"/>
        </w:rPr>
        <w:t>投标人资格要求（适用于已进行资格预审的）</w:t>
      </w:r>
    </w:p>
    <w:p w14:paraId="27430B8D">
      <w:pPr>
        <w:keepNext w:val="0"/>
        <w:keepLines w:val="0"/>
        <w:pageBreakBefore w:val="0"/>
        <w:widowControl/>
        <w:kinsoku w:val="0"/>
        <w:wordWrap/>
        <w:overflowPunct/>
        <w:topLinePunct w:val="0"/>
        <w:autoSpaceDE w:val="0"/>
        <w:autoSpaceDN w:val="0"/>
        <w:bidi w:val="0"/>
        <w:adjustRightInd w:val="0"/>
        <w:snapToGrid w:val="0"/>
        <w:spacing w:before="156" w:line="360" w:lineRule="auto"/>
        <w:ind w:left="424"/>
        <w:textAlignment w:val="baseline"/>
        <w:rPr>
          <w:rFonts w:ascii="宋体" w:hAnsi="宋体" w:eastAsia="宋体" w:cs="宋体"/>
          <w:sz w:val="21"/>
          <w:szCs w:val="21"/>
        </w:rPr>
      </w:pPr>
      <w:r>
        <w:rPr>
          <w:rFonts w:ascii="宋体" w:hAnsi="宋体" w:eastAsia="宋体" w:cs="宋体"/>
          <w:spacing w:val="-2"/>
          <w:sz w:val="21"/>
          <w:szCs w:val="21"/>
        </w:rPr>
        <w:t>投标人应是收到招标人发出投标邀请书的单位。</w:t>
      </w:r>
    </w:p>
    <w:p w14:paraId="278A7634">
      <w:pPr>
        <w:keepNext w:val="0"/>
        <w:keepLines w:val="0"/>
        <w:pageBreakBefore w:val="0"/>
        <w:widowControl/>
        <w:kinsoku w:val="0"/>
        <w:wordWrap/>
        <w:overflowPunct/>
        <w:topLinePunct w:val="0"/>
        <w:autoSpaceDE w:val="0"/>
        <w:autoSpaceDN w:val="0"/>
        <w:bidi w:val="0"/>
        <w:adjustRightInd w:val="0"/>
        <w:snapToGrid w:val="0"/>
        <w:spacing w:before="22" w:line="360" w:lineRule="auto"/>
        <w:ind w:left="10"/>
        <w:textAlignment w:val="baseline"/>
        <w:outlineLvl w:val="3"/>
        <w:rPr>
          <w:rFonts w:ascii="宋体" w:hAnsi="宋体" w:eastAsia="宋体" w:cs="宋体"/>
          <w:sz w:val="21"/>
          <w:szCs w:val="21"/>
        </w:rPr>
      </w:pPr>
      <w:r>
        <w:rPr>
          <w:rFonts w:ascii="Arial" w:hAnsi="Arial" w:eastAsia="Arial" w:cs="Arial"/>
          <w:b/>
          <w:bCs/>
          <w:sz w:val="21"/>
          <w:szCs w:val="21"/>
        </w:rPr>
        <w:t xml:space="preserve">1.4  </w:t>
      </w:r>
      <w:r>
        <w:rPr>
          <w:rFonts w:ascii="宋体" w:hAnsi="宋体" w:eastAsia="宋体" w:cs="宋体"/>
          <w:b/>
          <w:bCs/>
          <w:sz w:val="21"/>
          <w:szCs w:val="21"/>
        </w:rPr>
        <w:t>投标人资格要求（适用于未进行资格预审的）</w:t>
      </w:r>
    </w:p>
    <w:p w14:paraId="3D87F19B">
      <w:pPr>
        <w:keepNext w:val="0"/>
        <w:keepLines w:val="0"/>
        <w:pageBreakBefore w:val="0"/>
        <w:widowControl/>
        <w:kinsoku w:val="0"/>
        <w:wordWrap/>
        <w:overflowPunct/>
        <w:topLinePunct w:val="0"/>
        <w:autoSpaceDE w:val="0"/>
        <w:autoSpaceDN w:val="0"/>
        <w:bidi w:val="0"/>
        <w:adjustRightInd w:val="0"/>
        <w:snapToGrid w:val="0"/>
        <w:spacing w:before="141" w:line="360" w:lineRule="auto"/>
        <w:ind w:left="431"/>
        <w:textAlignment w:val="baseline"/>
        <w:rPr>
          <w:rFonts w:ascii="宋体" w:hAnsi="宋体" w:eastAsia="宋体" w:cs="宋体"/>
          <w:sz w:val="21"/>
          <w:szCs w:val="21"/>
        </w:rPr>
      </w:pPr>
      <w:r>
        <w:rPr>
          <w:rFonts w:ascii="Calibri" w:hAnsi="Calibri" w:eastAsia="Calibri" w:cs="Calibri"/>
          <w:spacing w:val="-2"/>
          <w:sz w:val="21"/>
          <w:szCs w:val="21"/>
        </w:rPr>
        <w:t>1.4.1</w:t>
      </w:r>
      <w:r>
        <w:rPr>
          <w:rFonts w:ascii="Calibri" w:hAnsi="Calibri" w:eastAsia="Calibri" w:cs="Calibri"/>
          <w:spacing w:val="26"/>
          <w:w w:val="101"/>
          <w:sz w:val="21"/>
          <w:szCs w:val="21"/>
        </w:rPr>
        <w:t xml:space="preserve"> </w:t>
      </w:r>
      <w:r>
        <w:rPr>
          <w:rFonts w:ascii="宋体" w:hAnsi="宋体" w:eastAsia="宋体" w:cs="宋体"/>
          <w:spacing w:val="-2"/>
          <w:sz w:val="21"/>
          <w:szCs w:val="21"/>
        </w:rPr>
        <w:t>投标人应具备承担本招标项目资质条件、能力和信誉：</w:t>
      </w:r>
    </w:p>
    <w:p w14:paraId="6589E0CA">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）资质要求：见投标人须知附录一；</w:t>
      </w:r>
    </w:p>
    <w:p w14:paraId="62010473">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）财务要求：见投标人须知附录一；</w:t>
      </w:r>
    </w:p>
    <w:p w14:paraId="0920A7AC">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）业绩要求：见投标人须知附录一；</w:t>
      </w:r>
    </w:p>
    <w:p w14:paraId="74889964">
      <w:pPr>
        <w:keepNext w:val="0"/>
        <w:keepLines w:val="0"/>
        <w:pageBreakBefore w:val="0"/>
        <w:widowControl/>
        <w:kinsoku w:val="0"/>
        <w:wordWrap/>
        <w:overflowPunct/>
        <w:topLinePunct w:val="0"/>
        <w:autoSpaceDE w:val="0"/>
        <w:autoSpaceDN w:val="0"/>
        <w:bidi w:val="0"/>
        <w:adjustRightInd w:val="0"/>
        <w:snapToGrid w:val="0"/>
        <w:spacing w:before="14"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）信誉要求：见投标人须知附录一；</w:t>
      </w:r>
    </w:p>
    <w:p w14:paraId="5F046C79">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）其他要求：见投标人须知附录一。</w:t>
      </w:r>
    </w:p>
    <w:p w14:paraId="34DEA249">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right="23" w:firstLine="422"/>
        <w:textAlignment w:val="baseline"/>
        <w:rPr>
          <w:rFonts w:ascii="宋体" w:hAnsi="宋体" w:eastAsia="宋体" w:cs="宋体"/>
          <w:sz w:val="21"/>
          <w:szCs w:val="21"/>
        </w:rPr>
      </w:pPr>
      <w:r>
        <w:rPr>
          <w:rFonts w:ascii="宋体" w:hAnsi="宋体" w:eastAsia="宋体" w:cs="宋体"/>
          <w:spacing w:val="1"/>
          <w:sz w:val="21"/>
          <w:szCs w:val="21"/>
        </w:rPr>
        <w:t>投标人为代理经销商的，对投标人的资质要求包</w:t>
      </w:r>
      <w:r>
        <w:rPr>
          <w:rFonts w:ascii="宋体" w:hAnsi="宋体" w:eastAsia="宋体" w:cs="宋体"/>
          <w:sz w:val="21"/>
          <w:szCs w:val="21"/>
        </w:rPr>
        <w:t xml:space="preserve">含对制造商的资质要求，对投标人的业绩要求包含对投标设备的业绩要求。需要提交的相关证明材料见本章第 </w:t>
      </w:r>
      <w:r>
        <w:rPr>
          <w:rFonts w:ascii="Calibri" w:hAnsi="Calibri" w:eastAsia="Calibri" w:cs="Calibri"/>
          <w:sz w:val="21"/>
          <w:szCs w:val="21"/>
        </w:rPr>
        <w:t>3</w:t>
      </w:r>
      <w:r>
        <w:rPr>
          <w:rFonts w:ascii="Calibri" w:hAnsi="Calibri" w:eastAsia="Calibri" w:cs="Calibri"/>
          <w:spacing w:val="-1"/>
          <w:sz w:val="21"/>
          <w:szCs w:val="21"/>
        </w:rPr>
        <w:t xml:space="preserve">.5  </w:t>
      </w:r>
      <w:r>
        <w:rPr>
          <w:rFonts w:ascii="宋体" w:hAnsi="宋体" w:eastAsia="宋体" w:cs="宋体"/>
          <w:spacing w:val="-1"/>
          <w:sz w:val="21"/>
          <w:szCs w:val="21"/>
        </w:rPr>
        <w:t>款的规定。</w:t>
      </w:r>
    </w:p>
    <w:p w14:paraId="374EC13A">
      <w:pPr>
        <w:keepNext w:val="0"/>
        <w:keepLines w:val="0"/>
        <w:pageBreakBefore w:val="0"/>
        <w:widowControl/>
        <w:kinsoku w:val="0"/>
        <w:wordWrap/>
        <w:overflowPunct/>
        <w:topLinePunct w:val="0"/>
        <w:autoSpaceDE w:val="0"/>
        <w:autoSpaceDN w:val="0"/>
        <w:bidi w:val="0"/>
        <w:adjustRightInd w:val="0"/>
        <w:snapToGrid w:val="0"/>
        <w:spacing w:before="2" w:line="360" w:lineRule="auto"/>
        <w:ind w:left="18" w:firstLine="413"/>
        <w:textAlignment w:val="baseline"/>
        <w:rPr>
          <w:rFonts w:ascii="宋体" w:hAnsi="宋体" w:eastAsia="宋体" w:cs="宋体"/>
          <w:sz w:val="21"/>
          <w:szCs w:val="21"/>
        </w:rPr>
      </w:pPr>
      <w:r>
        <w:rPr>
          <w:rFonts w:ascii="Calibri" w:hAnsi="Calibri" w:eastAsia="Calibri" w:cs="Calibri"/>
          <w:sz w:val="21"/>
          <w:szCs w:val="21"/>
        </w:rPr>
        <w:t xml:space="preserve">1.4.2  </w:t>
      </w:r>
      <w:r>
        <w:rPr>
          <w:rFonts w:ascii="宋体" w:hAnsi="宋体" w:eastAsia="宋体" w:cs="宋体"/>
          <w:sz w:val="21"/>
          <w:szCs w:val="21"/>
        </w:rPr>
        <w:t>投标人须知前附表规定接受联合体投标的，除应符合本章第</w:t>
      </w:r>
      <w:r>
        <w:rPr>
          <w:rFonts w:ascii="宋体" w:hAnsi="宋体" w:eastAsia="宋体" w:cs="宋体"/>
          <w:spacing w:val="-34"/>
          <w:sz w:val="21"/>
          <w:szCs w:val="21"/>
        </w:rPr>
        <w:t xml:space="preserve"> </w:t>
      </w:r>
      <w:r>
        <w:rPr>
          <w:rFonts w:ascii="Calibri" w:hAnsi="Calibri" w:eastAsia="Calibri" w:cs="Calibri"/>
          <w:sz w:val="21"/>
          <w:szCs w:val="21"/>
        </w:rPr>
        <w:t>1.4.1</w:t>
      </w:r>
      <w:r>
        <w:rPr>
          <w:rFonts w:ascii="Calibri" w:hAnsi="Calibri" w:eastAsia="Calibri" w:cs="Calibri"/>
          <w:spacing w:val="23"/>
          <w:w w:val="101"/>
          <w:sz w:val="21"/>
          <w:szCs w:val="21"/>
        </w:rPr>
        <w:t xml:space="preserve"> </w:t>
      </w:r>
      <w:r>
        <w:rPr>
          <w:rFonts w:ascii="宋体" w:hAnsi="宋体" w:eastAsia="宋体" w:cs="宋体"/>
          <w:sz w:val="21"/>
          <w:szCs w:val="21"/>
        </w:rPr>
        <w:t>项和投标人须知前</w:t>
      </w:r>
      <w:r>
        <w:rPr>
          <w:rFonts w:ascii="宋体" w:hAnsi="宋体" w:eastAsia="宋体" w:cs="宋体"/>
          <w:spacing w:val="-4"/>
          <w:sz w:val="21"/>
          <w:szCs w:val="21"/>
        </w:rPr>
        <w:t>附表的要求外，还应遵守以下规定：</w:t>
      </w:r>
    </w:p>
    <w:p w14:paraId="6E32EA6D">
      <w:pPr>
        <w:keepNext w:val="0"/>
        <w:keepLines w:val="0"/>
        <w:pageBreakBefore w:val="0"/>
        <w:widowControl/>
        <w:kinsoku w:val="0"/>
        <w:wordWrap/>
        <w:overflowPunct/>
        <w:topLinePunct w:val="0"/>
        <w:autoSpaceDE w:val="0"/>
        <w:autoSpaceDN w:val="0"/>
        <w:bidi w:val="0"/>
        <w:adjustRightInd w:val="0"/>
        <w:snapToGrid w:val="0"/>
        <w:spacing w:before="31" w:line="360" w:lineRule="auto"/>
        <w:ind w:left="2" w:right="34" w:firstLine="425"/>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）联合体各方应按招标文件提供的格式签</w:t>
      </w:r>
      <w:r>
        <w:rPr>
          <w:rFonts w:ascii="宋体" w:hAnsi="宋体" w:eastAsia="宋体" w:cs="宋体"/>
          <w:spacing w:val="-3"/>
          <w:sz w:val="21"/>
          <w:szCs w:val="21"/>
        </w:rPr>
        <w:t>订联合体协议书，明确联合体牵头人和各方权</w:t>
      </w:r>
      <w:r>
        <w:rPr>
          <w:rFonts w:ascii="宋体" w:hAnsi="宋体" w:eastAsia="宋体" w:cs="宋体"/>
          <w:spacing w:val="-2"/>
          <w:sz w:val="21"/>
          <w:szCs w:val="21"/>
        </w:rPr>
        <w:t>利义务，并承诺就中标项目向招标人承担连带责任；</w:t>
      </w:r>
    </w:p>
    <w:p w14:paraId="28DBF1DD">
      <w:pPr>
        <w:keepNext w:val="0"/>
        <w:keepLines w:val="0"/>
        <w:pageBreakBefore w:val="0"/>
        <w:widowControl/>
        <w:kinsoku w:val="0"/>
        <w:wordWrap/>
        <w:overflowPunct/>
        <w:topLinePunct w:val="0"/>
        <w:autoSpaceDE w:val="0"/>
        <w:autoSpaceDN w:val="0"/>
        <w:bidi w:val="0"/>
        <w:adjustRightInd w:val="0"/>
        <w:snapToGrid w:val="0"/>
        <w:spacing w:before="21"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w:t>
      </w:r>
      <w:r>
        <w:rPr>
          <w:rFonts w:ascii="宋体" w:hAnsi="宋体" w:eastAsia="宋体" w:cs="宋体"/>
          <w:spacing w:val="-2"/>
          <w:sz w:val="21"/>
          <w:szCs w:val="21"/>
        </w:rPr>
        <w:t>较低的单位确定资质等级；</w:t>
      </w:r>
    </w:p>
    <w:p w14:paraId="1F947ACC">
      <w:pPr>
        <w:keepNext w:val="0"/>
        <w:keepLines w:val="0"/>
        <w:pageBreakBefore w:val="0"/>
        <w:widowControl/>
        <w:kinsoku w:val="0"/>
        <w:wordWrap/>
        <w:overflowPunct/>
        <w:topLinePunct w:val="0"/>
        <w:autoSpaceDE w:val="0"/>
        <w:autoSpaceDN w:val="0"/>
        <w:bidi w:val="0"/>
        <w:adjustRightInd w:val="0"/>
        <w:snapToGrid w:val="0"/>
        <w:spacing w:before="1" w:line="360" w:lineRule="auto"/>
        <w:ind w:left="4" w:right="26" w:firstLine="423"/>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）联合体各方不得再以自己名义单独或参加其他联合体在同一</w:t>
      </w:r>
      <w:r>
        <w:rPr>
          <w:rFonts w:ascii="宋体" w:hAnsi="宋体" w:eastAsia="宋体" w:cs="宋体"/>
          <w:spacing w:val="-3"/>
          <w:sz w:val="21"/>
          <w:szCs w:val="21"/>
        </w:rPr>
        <w:t>标段中投标，否则各相关</w:t>
      </w:r>
      <w:r>
        <w:rPr>
          <w:rFonts w:ascii="宋体" w:hAnsi="宋体" w:eastAsia="宋体" w:cs="宋体"/>
          <w:spacing w:val="-8"/>
          <w:sz w:val="21"/>
          <w:szCs w:val="21"/>
        </w:rPr>
        <w:t>投标均无效；</w:t>
      </w:r>
    </w:p>
    <w:p w14:paraId="3402B834">
      <w:pPr>
        <w:keepNext w:val="0"/>
        <w:keepLines w:val="0"/>
        <w:pageBreakBefore w:val="0"/>
        <w:widowControl/>
        <w:kinsoku w:val="0"/>
        <w:wordWrap/>
        <w:overflowPunct/>
        <w:topLinePunct w:val="0"/>
        <w:autoSpaceDE w:val="0"/>
        <w:autoSpaceDN w:val="0"/>
        <w:bidi w:val="0"/>
        <w:adjustRightInd w:val="0"/>
        <w:snapToGrid w:val="0"/>
        <w:spacing w:before="19" w:line="360" w:lineRule="auto"/>
        <w:ind w:left="431"/>
        <w:textAlignment w:val="baseline"/>
        <w:rPr>
          <w:rFonts w:ascii="宋体" w:hAnsi="宋体" w:eastAsia="宋体" w:cs="宋体"/>
          <w:sz w:val="21"/>
          <w:szCs w:val="21"/>
        </w:rPr>
      </w:pPr>
      <w:r>
        <w:rPr>
          <w:rFonts w:ascii="Calibri" w:hAnsi="Calibri" w:eastAsia="Calibri" w:cs="Calibri"/>
          <w:spacing w:val="-1"/>
          <w:sz w:val="21"/>
          <w:szCs w:val="21"/>
        </w:rPr>
        <w:t xml:space="preserve">1.4.3  </w:t>
      </w:r>
      <w:r>
        <w:rPr>
          <w:rFonts w:ascii="宋体" w:hAnsi="宋体" w:eastAsia="宋体" w:cs="宋体"/>
          <w:spacing w:val="-1"/>
          <w:sz w:val="21"/>
          <w:szCs w:val="21"/>
        </w:rPr>
        <w:t>投标人不得存在下列情形之一：</w:t>
      </w:r>
    </w:p>
    <w:p w14:paraId="11404C7F">
      <w:pPr>
        <w:keepNext w:val="0"/>
        <w:keepLines w:val="0"/>
        <w:pageBreakBefore w:val="0"/>
        <w:widowControl/>
        <w:kinsoku w:val="0"/>
        <w:wordWrap/>
        <w:overflowPunct/>
        <w:topLinePunct w:val="0"/>
        <w:autoSpaceDE w:val="0"/>
        <w:autoSpaceDN w:val="0"/>
        <w:bidi w:val="0"/>
        <w:adjustRightInd w:val="0"/>
        <w:snapToGrid w:val="0"/>
        <w:spacing w:before="12" w:line="360" w:lineRule="auto"/>
        <w:ind w:left="427"/>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）与招标人存在利害关系且可能影响招</w:t>
      </w:r>
      <w:r>
        <w:rPr>
          <w:rFonts w:ascii="宋体" w:hAnsi="宋体" w:eastAsia="宋体" w:cs="宋体"/>
          <w:spacing w:val="-3"/>
          <w:sz w:val="21"/>
          <w:szCs w:val="21"/>
        </w:rPr>
        <w:t>标公正性；</w:t>
      </w:r>
    </w:p>
    <w:p w14:paraId="1F7E617E">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）与本标段的其他投标人为同一个单位负</w:t>
      </w:r>
      <w:r>
        <w:rPr>
          <w:rFonts w:ascii="宋体" w:hAnsi="宋体" w:eastAsia="宋体" w:cs="宋体"/>
          <w:spacing w:val="-3"/>
          <w:sz w:val="21"/>
          <w:szCs w:val="21"/>
        </w:rPr>
        <w:t>责人；</w:t>
      </w:r>
    </w:p>
    <w:p w14:paraId="6309E4F5">
      <w:pPr>
        <w:keepNext w:val="0"/>
        <w:keepLines w:val="0"/>
        <w:pageBreakBefore w:val="0"/>
        <w:widowControl/>
        <w:kinsoku w:val="0"/>
        <w:wordWrap/>
        <w:overflowPunct/>
        <w:topLinePunct w:val="0"/>
        <w:autoSpaceDE w:val="0"/>
        <w:autoSpaceDN w:val="0"/>
        <w:bidi w:val="0"/>
        <w:adjustRightInd w:val="0"/>
        <w:snapToGrid w:val="0"/>
        <w:spacing w:line="360" w:lineRule="auto"/>
        <w:ind w:left="427"/>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）与本标段的其他投标人存在控股、管理关系；</w:t>
      </w:r>
    </w:p>
    <w:p w14:paraId="138E008F">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）与本标段其他投标人代理同一个制造商同一品牌</w:t>
      </w:r>
      <w:r>
        <w:rPr>
          <w:rFonts w:ascii="宋体" w:hAnsi="宋体" w:eastAsia="宋体" w:cs="宋体"/>
          <w:spacing w:val="-2"/>
          <w:sz w:val="21"/>
          <w:szCs w:val="21"/>
        </w:rPr>
        <w:t>同一型号的设备投标；</w:t>
      </w:r>
    </w:p>
    <w:p w14:paraId="75ADB14A">
      <w:pPr>
        <w:keepNext w:val="0"/>
        <w:keepLines w:val="0"/>
        <w:pageBreakBefore w:val="0"/>
        <w:widowControl/>
        <w:kinsoku w:val="0"/>
        <w:wordWrap/>
        <w:overflowPunct/>
        <w:topLinePunct w:val="0"/>
        <w:autoSpaceDE w:val="0"/>
        <w:autoSpaceDN w:val="0"/>
        <w:bidi w:val="0"/>
        <w:adjustRightInd w:val="0"/>
        <w:snapToGrid w:val="0"/>
        <w:spacing w:before="124" w:line="360" w:lineRule="auto"/>
        <w:ind w:right="231"/>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）为本标段提供过设计、编制技术规范和其他文件的咨询服务；</w:t>
      </w:r>
      <w:r>
        <w:rPr>
          <w:rFonts w:ascii="宋体" w:hAnsi="宋体" w:eastAsia="宋体" w:cs="宋体"/>
          <w:spacing w:val="-2"/>
          <w:sz w:val="21"/>
          <w:szCs w:val="21"/>
        </w:rPr>
        <w:br w:type="textWrapping"/>
      </w: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）为本标段的相关监理人，或者与本工程项目的相关监理人存在隶属</w:t>
      </w:r>
      <w:r>
        <w:rPr>
          <w:rFonts w:ascii="宋体" w:hAnsi="宋体" w:eastAsia="宋体" w:cs="宋体"/>
          <w:spacing w:val="-3"/>
          <w:sz w:val="21"/>
          <w:szCs w:val="21"/>
        </w:rPr>
        <w:t>关系或者其他利害</w:t>
      </w:r>
      <w:r>
        <w:rPr>
          <w:rFonts w:ascii="宋体" w:hAnsi="宋体" w:eastAsia="宋体" w:cs="宋体"/>
          <w:spacing w:val="-14"/>
          <w:sz w:val="21"/>
          <w:szCs w:val="21"/>
        </w:rPr>
        <w:t>关系；</w:t>
      </w:r>
    </w:p>
    <w:p w14:paraId="620D801D">
      <w:pPr>
        <w:keepNext w:val="0"/>
        <w:keepLines w:val="0"/>
        <w:pageBreakBefore w:val="0"/>
        <w:widowControl/>
        <w:kinsoku w:val="0"/>
        <w:wordWrap/>
        <w:overflowPunct/>
        <w:topLinePunct w:val="0"/>
        <w:autoSpaceDE w:val="0"/>
        <w:autoSpaceDN w:val="0"/>
        <w:bidi w:val="0"/>
        <w:adjustRightInd w:val="0"/>
        <w:snapToGrid w:val="0"/>
        <w:spacing w:before="19" w:line="360" w:lineRule="auto"/>
        <w:ind w:left="426"/>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7</w:t>
      </w:r>
      <w:r>
        <w:rPr>
          <w:rFonts w:ascii="宋体" w:hAnsi="宋体" w:eastAsia="宋体" w:cs="宋体"/>
          <w:spacing w:val="-5"/>
          <w:sz w:val="21"/>
          <w:szCs w:val="21"/>
        </w:rPr>
        <w:t>）为本标段的代建人；</w:t>
      </w:r>
    </w:p>
    <w:p w14:paraId="798E2921">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）为本标段的招标代理机构；</w:t>
      </w:r>
    </w:p>
    <w:p w14:paraId="16836BEC">
      <w:pPr>
        <w:keepNext w:val="0"/>
        <w:keepLines w:val="0"/>
        <w:pageBreakBefore w:val="0"/>
        <w:widowControl/>
        <w:kinsoku w:val="0"/>
        <w:wordWrap/>
        <w:overflowPunct/>
        <w:topLinePunct w:val="0"/>
        <w:autoSpaceDE w:val="0"/>
        <w:autoSpaceDN w:val="0"/>
        <w:bidi w:val="0"/>
        <w:adjustRightInd w:val="0"/>
        <w:snapToGrid w:val="0"/>
        <w:spacing w:before="13" w:line="360" w:lineRule="auto"/>
        <w:ind w:left="426"/>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）与本标段的监理人或代建人或招标代理</w:t>
      </w:r>
      <w:r>
        <w:rPr>
          <w:rFonts w:ascii="宋体" w:hAnsi="宋体" w:eastAsia="宋体" w:cs="宋体"/>
          <w:spacing w:val="-2"/>
          <w:sz w:val="21"/>
          <w:szCs w:val="21"/>
        </w:rPr>
        <w:t>机构同为一个法定代表人；</w:t>
      </w:r>
    </w:p>
    <w:p w14:paraId="7CE4198B">
      <w:pPr>
        <w:keepNext w:val="0"/>
        <w:keepLines w:val="0"/>
        <w:pageBreakBefore w:val="0"/>
        <w:widowControl/>
        <w:kinsoku w:val="0"/>
        <w:wordWrap/>
        <w:overflowPunct/>
        <w:topLinePunct w:val="0"/>
        <w:autoSpaceDE w:val="0"/>
        <w:autoSpaceDN w:val="0"/>
        <w:bidi w:val="0"/>
        <w:adjustRightInd w:val="0"/>
        <w:snapToGrid w:val="0"/>
        <w:spacing w:line="360" w:lineRule="auto"/>
        <w:ind w:left="426"/>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10</w:t>
      </w:r>
      <w:r>
        <w:rPr>
          <w:rFonts w:ascii="宋体" w:hAnsi="宋体" w:eastAsia="宋体" w:cs="宋体"/>
          <w:spacing w:val="-2"/>
          <w:sz w:val="21"/>
          <w:szCs w:val="21"/>
        </w:rPr>
        <w:t>）与本标段的监理人或代建人或招标代理机构存在控股或参股关系；</w:t>
      </w:r>
    </w:p>
    <w:p w14:paraId="6CDC51F8">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right="241" w:firstLine="425"/>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11</w:t>
      </w:r>
      <w:r>
        <w:rPr>
          <w:rFonts w:ascii="宋体" w:hAnsi="宋体" w:eastAsia="宋体" w:cs="宋体"/>
          <w:sz w:val="21"/>
          <w:szCs w:val="21"/>
        </w:rPr>
        <w:t>）被依法暂停或者取消投标资格（指被本招标项目所在地县级及以上行政主管部门暂</w:t>
      </w:r>
      <w:r>
        <w:rPr>
          <w:rFonts w:ascii="宋体" w:hAnsi="宋体" w:eastAsia="宋体" w:cs="宋体"/>
          <w:spacing w:val="-5"/>
          <w:sz w:val="21"/>
          <w:szCs w:val="21"/>
        </w:rPr>
        <w:t>停或取消投标资格或禁止进入该区域市场且处于有效期内</w:t>
      </w:r>
      <w:r>
        <w:rPr>
          <w:rFonts w:ascii="宋体" w:hAnsi="宋体" w:eastAsia="宋体" w:cs="宋体"/>
          <w:spacing w:val="4"/>
          <w:sz w:val="21"/>
          <w:szCs w:val="21"/>
        </w:rPr>
        <w:t>）；</w:t>
      </w:r>
    </w:p>
    <w:p w14:paraId="27EDE10A">
      <w:pPr>
        <w:keepNext w:val="0"/>
        <w:keepLines w:val="0"/>
        <w:pageBreakBefore w:val="0"/>
        <w:widowControl/>
        <w:kinsoku w:val="0"/>
        <w:wordWrap/>
        <w:overflowPunct/>
        <w:topLinePunct w:val="0"/>
        <w:autoSpaceDE w:val="0"/>
        <w:autoSpaceDN w:val="0"/>
        <w:bidi w:val="0"/>
        <w:adjustRightInd w:val="0"/>
        <w:snapToGrid w:val="0"/>
        <w:spacing w:before="20" w:line="360" w:lineRule="auto"/>
        <w:ind w:left="426"/>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12</w:t>
      </w:r>
      <w:r>
        <w:rPr>
          <w:rFonts w:ascii="宋体" w:hAnsi="宋体" w:eastAsia="宋体" w:cs="宋体"/>
          <w:spacing w:val="-2"/>
          <w:sz w:val="21"/>
          <w:szCs w:val="21"/>
        </w:rPr>
        <w:t>）被责令停产停业、暂扣或者吊销许可证、暂扣或者吊销执照；</w:t>
      </w:r>
    </w:p>
    <w:p w14:paraId="078EC31F">
      <w:pPr>
        <w:keepNext w:val="0"/>
        <w:keepLines w:val="0"/>
        <w:pageBreakBefore w:val="0"/>
        <w:widowControl/>
        <w:kinsoku w:val="0"/>
        <w:wordWrap/>
        <w:overflowPunct/>
        <w:topLinePunct w:val="0"/>
        <w:autoSpaceDE w:val="0"/>
        <w:autoSpaceDN w:val="0"/>
        <w:bidi w:val="0"/>
        <w:adjustRightInd w:val="0"/>
        <w:snapToGrid w:val="0"/>
        <w:spacing w:line="360" w:lineRule="auto"/>
        <w:ind w:left="426"/>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13</w:t>
      </w:r>
      <w:r>
        <w:rPr>
          <w:rFonts w:ascii="宋体" w:hAnsi="宋体" w:eastAsia="宋体" w:cs="宋体"/>
          <w:spacing w:val="-2"/>
          <w:sz w:val="21"/>
          <w:szCs w:val="21"/>
        </w:rPr>
        <w:t>）进入清算程序，或被宣告破产，或其他丧失履约能力的情形；</w:t>
      </w:r>
    </w:p>
    <w:p w14:paraId="62EED1ED">
      <w:pPr>
        <w:keepNext w:val="0"/>
        <w:keepLines w:val="0"/>
        <w:pageBreakBefore w:val="0"/>
        <w:widowControl/>
        <w:kinsoku w:val="0"/>
        <w:wordWrap/>
        <w:overflowPunct/>
        <w:topLinePunct w:val="0"/>
        <w:autoSpaceDE w:val="0"/>
        <w:autoSpaceDN w:val="0"/>
        <w:bidi w:val="0"/>
        <w:adjustRightInd w:val="0"/>
        <w:snapToGrid w:val="0"/>
        <w:spacing w:before="14" w:line="360" w:lineRule="auto"/>
        <w:ind w:right="238" w:firstLine="426"/>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14</w:t>
      </w:r>
      <w:r>
        <w:rPr>
          <w:rFonts w:ascii="宋体" w:hAnsi="宋体" w:eastAsia="宋体" w:cs="宋体"/>
          <w:sz w:val="21"/>
          <w:szCs w:val="21"/>
        </w:rPr>
        <w:t>）在最近三年内发生重大产品质量问题（以相关行业主管部门的行政处罚决定或司法</w:t>
      </w:r>
      <w:r>
        <w:rPr>
          <w:rFonts w:ascii="宋体" w:hAnsi="宋体" w:eastAsia="宋体" w:cs="宋体"/>
          <w:spacing w:val="-9"/>
          <w:sz w:val="21"/>
          <w:szCs w:val="21"/>
        </w:rPr>
        <w:t>机关出具的有关法律文书为准</w:t>
      </w:r>
      <w:r>
        <w:rPr>
          <w:rFonts w:ascii="宋体" w:hAnsi="宋体" w:eastAsia="宋体" w:cs="宋体"/>
          <w:spacing w:val="-2"/>
          <w:sz w:val="21"/>
          <w:szCs w:val="21"/>
        </w:rPr>
        <w:t>）；</w:t>
      </w:r>
    </w:p>
    <w:p w14:paraId="4802790B">
      <w:pPr>
        <w:keepNext w:val="0"/>
        <w:keepLines w:val="0"/>
        <w:pageBreakBefore w:val="0"/>
        <w:widowControl/>
        <w:kinsoku w:val="0"/>
        <w:wordWrap/>
        <w:overflowPunct/>
        <w:topLinePunct w:val="0"/>
        <w:autoSpaceDE w:val="0"/>
        <w:autoSpaceDN w:val="0"/>
        <w:bidi w:val="0"/>
        <w:adjustRightInd w:val="0"/>
        <w:snapToGrid w:val="0"/>
        <w:spacing w:before="21" w:line="360" w:lineRule="auto"/>
        <w:ind w:left="1" w:right="233" w:firstLine="425"/>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15</w:t>
      </w:r>
      <w:r>
        <w:rPr>
          <w:rFonts w:ascii="宋体" w:hAnsi="宋体" w:eastAsia="宋体" w:cs="宋体"/>
          <w:spacing w:val="-1"/>
          <w:sz w:val="21"/>
          <w:szCs w:val="21"/>
        </w:rPr>
        <w:t>）被市场监督管理部门在“国家企业信用</w:t>
      </w:r>
      <w:r>
        <w:rPr>
          <w:rFonts w:ascii="宋体" w:hAnsi="宋体" w:eastAsia="宋体" w:cs="宋体"/>
          <w:spacing w:val="-2"/>
          <w:sz w:val="21"/>
          <w:szCs w:val="21"/>
        </w:rPr>
        <w:t xml:space="preserve">信息公示系统”（ </w:t>
      </w:r>
      <w:r>
        <w:fldChar w:fldCharType="begin"/>
      </w:r>
      <w:r>
        <w:instrText xml:space="preserve"> HYPERLINK "https://www.gsxt.gov.cn" </w:instrText>
      </w:r>
      <w:r>
        <w:fldChar w:fldCharType="separate"/>
      </w:r>
      <w:r>
        <w:rPr>
          <w:rFonts w:ascii="Calibri" w:hAnsi="Calibri" w:eastAsia="Calibri" w:cs="Calibri"/>
          <w:spacing w:val="-2"/>
          <w:sz w:val="21"/>
          <w:szCs w:val="21"/>
        </w:rPr>
        <w:t>www.gsxt.gov.cn</w:t>
      </w:r>
      <w:r>
        <w:rPr>
          <w:rFonts w:ascii="Calibri" w:hAnsi="Calibri" w:eastAsia="Calibri" w:cs="Calibri"/>
          <w:spacing w:val="-2"/>
          <w:sz w:val="21"/>
          <w:szCs w:val="21"/>
        </w:rPr>
        <w:fldChar w:fldCharType="end"/>
      </w:r>
      <w:r>
        <w:rPr>
          <w:rFonts w:ascii="宋体" w:hAnsi="宋体" w:eastAsia="宋体" w:cs="宋体"/>
          <w:spacing w:val="-2"/>
          <w:sz w:val="21"/>
          <w:szCs w:val="21"/>
        </w:rPr>
        <w:t>）中列入</w:t>
      </w:r>
      <w:r>
        <w:rPr>
          <w:rFonts w:ascii="宋体" w:hAnsi="宋体" w:eastAsia="宋体" w:cs="宋体"/>
          <w:spacing w:val="-5"/>
          <w:sz w:val="21"/>
          <w:szCs w:val="21"/>
        </w:rPr>
        <w:t>严重违法失信企业名单；</w:t>
      </w:r>
    </w:p>
    <w:p w14:paraId="5129CBA9">
      <w:pPr>
        <w:keepNext w:val="0"/>
        <w:keepLines w:val="0"/>
        <w:pageBreakBefore w:val="0"/>
        <w:widowControl/>
        <w:kinsoku w:val="0"/>
        <w:wordWrap/>
        <w:overflowPunct/>
        <w:topLinePunct w:val="0"/>
        <w:autoSpaceDE w:val="0"/>
        <w:autoSpaceDN w:val="0"/>
        <w:bidi w:val="0"/>
        <w:adjustRightInd w:val="0"/>
        <w:snapToGrid w:val="0"/>
        <w:spacing w:before="19" w:line="360" w:lineRule="auto"/>
        <w:ind w:left="6" w:firstLine="420"/>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16</w:t>
      </w:r>
      <w:r>
        <w:rPr>
          <w:rFonts w:ascii="Calibri" w:hAnsi="Calibri" w:eastAsia="Calibri" w:cs="Calibri"/>
          <w:spacing w:val="12"/>
          <w:w w:val="102"/>
          <w:sz w:val="21"/>
          <w:szCs w:val="21"/>
        </w:rPr>
        <w:t xml:space="preserve"> </w:t>
      </w:r>
      <w:r>
        <w:rPr>
          <w:rFonts w:ascii="宋体" w:hAnsi="宋体" w:eastAsia="宋体" w:cs="宋体"/>
          <w:sz w:val="21"/>
          <w:szCs w:val="21"/>
        </w:rPr>
        <w:t>）</w:t>
      </w:r>
      <w:r>
        <w:rPr>
          <w:rFonts w:ascii="宋体" w:hAnsi="宋体" w:eastAsia="宋体" w:cs="宋体"/>
          <w:spacing w:val="67"/>
          <w:sz w:val="21"/>
          <w:szCs w:val="21"/>
        </w:rPr>
        <w:t xml:space="preserve"> </w:t>
      </w:r>
      <w:r>
        <w:rPr>
          <w:rFonts w:ascii="宋体" w:hAnsi="宋体" w:eastAsia="宋体" w:cs="宋体"/>
          <w:sz w:val="21"/>
          <w:szCs w:val="21"/>
        </w:rPr>
        <w:t>在</w:t>
      </w:r>
      <w:r>
        <w:rPr>
          <w:rFonts w:ascii="宋体" w:hAnsi="宋体" w:eastAsia="宋体" w:cs="宋体"/>
          <w:spacing w:val="-75"/>
          <w:sz w:val="21"/>
          <w:szCs w:val="21"/>
        </w:rPr>
        <w:t xml:space="preserve"> </w:t>
      </w:r>
      <w:r>
        <w:rPr>
          <w:rFonts w:ascii="宋体" w:hAnsi="宋体" w:eastAsia="宋体" w:cs="宋体"/>
          <w:sz w:val="21"/>
          <w:szCs w:val="21"/>
        </w:rPr>
        <w:t>“</w:t>
      </w:r>
      <w:r>
        <w:rPr>
          <w:rFonts w:ascii="宋体" w:hAnsi="宋体" w:eastAsia="宋体" w:cs="宋体"/>
          <w:spacing w:val="-67"/>
          <w:sz w:val="21"/>
          <w:szCs w:val="21"/>
        </w:rPr>
        <w:t xml:space="preserve"> </w:t>
      </w:r>
      <w:r>
        <w:rPr>
          <w:rFonts w:ascii="宋体" w:hAnsi="宋体" w:eastAsia="宋体" w:cs="宋体"/>
          <w:sz w:val="21"/>
          <w:szCs w:val="21"/>
        </w:rPr>
        <w:t>信用中</w:t>
      </w:r>
      <w:r>
        <w:rPr>
          <w:rFonts w:ascii="宋体" w:hAnsi="宋体" w:eastAsia="宋体" w:cs="宋体"/>
          <w:spacing w:val="-46"/>
          <w:sz w:val="21"/>
          <w:szCs w:val="21"/>
        </w:rPr>
        <w:t xml:space="preserve"> </w:t>
      </w:r>
      <w:r>
        <w:rPr>
          <w:rFonts w:ascii="宋体" w:hAnsi="宋体" w:eastAsia="宋体" w:cs="宋体"/>
          <w:sz w:val="21"/>
          <w:szCs w:val="21"/>
        </w:rPr>
        <w:t>国</w:t>
      </w:r>
      <w:r>
        <w:rPr>
          <w:rFonts w:ascii="宋体" w:hAnsi="宋体" w:eastAsia="宋体" w:cs="宋体"/>
          <w:spacing w:val="-46"/>
          <w:sz w:val="21"/>
          <w:szCs w:val="21"/>
        </w:rPr>
        <w:t xml:space="preserve"> </w:t>
      </w:r>
      <w:r>
        <w:rPr>
          <w:rFonts w:ascii="宋体" w:hAnsi="宋体" w:eastAsia="宋体" w:cs="宋体"/>
          <w:sz w:val="21"/>
          <w:szCs w:val="21"/>
        </w:rPr>
        <w:t>”</w:t>
      </w:r>
      <w:r>
        <w:rPr>
          <w:rFonts w:ascii="宋体" w:hAnsi="宋体" w:eastAsia="宋体" w:cs="宋体"/>
          <w:spacing w:val="-78"/>
          <w:sz w:val="21"/>
          <w:szCs w:val="21"/>
        </w:rPr>
        <w:t xml:space="preserve"> </w:t>
      </w:r>
      <w:r>
        <w:rPr>
          <w:rFonts w:ascii="宋体" w:hAnsi="宋体" w:eastAsia="宋体" w:cs="宋体"/>
          <w:sz w:val="21"/>
          <w:szCs w:val="21"/>
        </w:rPr>
        <w:t>网站（</w:t>
      </w:r>
      <w:r>
        <w:rPr>
          <w:rFonts w:ascii="宋体" w:hAnsi="宋体" w:eastAsia="宋体" w:cs="宋体"/>
          <w:spacing w:val="-39"/>
          <w:sz w:val="21"/>
          <w:szCs w:val="21"/>
        </w:rPr>
        <w:t xml:space="preserve"> </w:t>
      </w:r>
      <w:r>
        <w:fldChar w:fldCharType="begin"/>
      </w:r>
      <w:r>
        <w:instrText xml:space="preserve"> HYPERLINK "https://www.creditchina.gov.cn" </w:instrText>
      </w:r>
      <w:r>
        <w:fldChar w:fldCharType="separate"/>
      </w:r>
      <w:r>
        <w:rPr>
          <w:rFonts w:ascii="Calibri" w:hAnsi="Calibri" w:eastAsia="Calibri" w:cs="Calibri"/>
          <w:sz w:val="21"/>
          <w:szCs w:val="21"/>
        </w:rPr>
        <w:t>www.creditchina.gov.c</w:t>
      </w:r>
      <w:r>
        <w:rPr>
          <w:rFonts w:ascii="Calibri" w:hAnsi="Calibri" w:eastAsia="Calibri" w:cs="Calibri"/>
          <w:spacing w:val="-1"/>
          <w:sz w:val="21"/>
          <w:szCs w:val="21"/>
        </w:rPr>
        <w:t>n</w:t>
      </w:r>
      <w:r>
        <w:rPr>
          <w:rFonts w:ascii="Calibri" w:hAnsi="Calibri" w:eastAsia="Calibri" w:cs="Calibri"/>
          <w:spacing w:val="-1"/>
          <w:sz w:val="21"/>
          <w:szCs w:val="21"/>
        </w:rPr>
        <w:fldChar w:fldCharType="end"/>
      </w:r>
      <w:r>
        <w:rPr>
          <w:rFonts w:ascii="Calibri" w:hAnsi="Calibri" w:eastAsia="Calibri" w:cs="Calibri"/>
          <w:spacing w:val="12"/>
          <w:w w:val="101"/>
          <w:sz w:val="21"/>
          <w:szCs w:val="21"/>
        </w:rPr>
        <w:t xml:space="preserve"> </w:t>
      </w:r>
      <w:r>
        <w:rPr>
          <w:rFonts w:ascii="宋体" w:hAnsi="宋体" w:eastAsia="宋体" w:cs="宋体"/>
          <w:spacing w:val="-1"/>
          <w:sz w:val="21"/>
          <w:szCs w:val="21"/>
        </w:rPr>
        <w:t>）或</w:t>
      </w:r>
      <w:r>
        <w:rPr>
          <w:rFonts w:ascii="宋体" w:hAnsi="宋体" w:eastAsia="宋体" w:cs="宋体"/>
          <w:spacing w:val="-75"/>
          <w:sz w:val="21"/>
          <w:szCs w:val="21"/>
        </w:rPr>
        <w:t xml:space="preserve"> </w:t>
      </w:r>
      <w:r>
        <w:rPr>
          <w:rFonts w:ascii="宋体" w:hAnsi="宋体" w:eastAsia="宋体" w:cs="宋体"/>
          <w:spacing w:val="-1"/>
          <w:sz w:val="21"/>
          <w:szCs w:val="21"/>
        </w:rPr>
        <w:t>“</w:t>
      </w:r>
      <w:r>
        <w:rPr>
          <w:rFonts w:ascii="宋体" w:hAnsi="宋体" w:eastAsia="宋体" w:cs="宋体"/>
          <w:spacing w:val="-47"/>
          <w:sz w:val="21"/>
          <w:szCs w:val="21"/>
        </w:rPr>
        <w:t xml:space="preserve"> </w:t>
      </w:r>
      <w:r>
        <w:rPr>
          <w:rFonts w:ascii="宋体" w:hAnsi="宋体" w:eastAsia="宋体" w:cs="宋体"/>
          <w:spacing w:val="-1"/>
          <w:sz w:val="21"/>
          <w:szCs w:val="21"/>
        </w:rPr>
        <w:t>中</w:t>
      </w:r>
      <w:r>
        <w:rPr>
          <w:rFonts w:ascii="宋体" w:hAnsi="宋体" w:eastAsia="宋体" w:cs="宋体"/>
          <w:spacing w:val="-46"/>
          <w:sz w:val="21"/>
          <w:szCs w:val="21"/>
        </w:rPr>
        <w:t xml:space="preserve"> </w:t>
      </w:r>
      <w:r>
        <w:rPr>
          <w:rFonts w:ascii="宋体" w:hAnsi="宋体" w:eastAsia="宋体" w:cs="宋体"/>
          <w:spacing w:val="-1"/>
          <w:sz w:val="21"/>
          <w:szCs w:val="21"/>
        </w:rPr>
        <w:t>国执行信</w:t>
      </w:r>
      <w:r>
        <w:rPr>
          <w:rFonts w:ascii="宋体" w:hAnsi="宋体" w:eastAsia="宋体" w:cs="宋体"/>
          <w:spacing w:val="-57"/>
          <w:sz w:val="21"/>
          <w:szCs w:val="21"/>
        </w:rPr>
        <w:t xml:space="preserve"> </w:t>
      </w:r>
      <w:r>
        <w:rPr>
          <w:rFonts w:ascii="宋体" w:hAnsi="宋体" w:eastAsia="宋体" w:cs="宋体"/>
          <w:spacing w:val="-1"/>
          <w:sz w:val="21"/>
          <w:szCs w:val="21"/>
        </w:rPr>
        <w:t>息</w:t>
      </w:r>
      <w:r>
        <w:rPr>
          <w:rFonts w:ascii="宋体" w:hAnsi="宋体" w:eastAsia="宋体" w:cs="宋体"/>
          <w:spacing w:val="-60"/>
          <w:sz w:val="21"/>
          <w:szCs w:val="21"/>
        </w:rPr>
        <w:t xml:space="preserve"> </w:t>
      </w:r>
      <w:r>
        <w:rPr>
          <w:rFonts w:ascii="宋体" w:hAnsi="宋体" w:eastAsia="宋体" w:cs="宋体"/>
          <w:spacing w:val="-1"/>
          <w:sz w:val="21"/>
          <w:szCs w:val="21"/>
        </w:rPr>
        <w:t>公开</w:t>
      </w:r>
      <w:r>
        <w:rPr>
          <w:rFonts w:ascii="宋体" w:hAnsi="宋体" w:eastAsia="宋体" w:cs="宋体"/>
          <w:spacing w:val="-51"/>
          <w:sz w:val="21"/>
          <w:szCs w:val="21"/>
        </w:rPr>
        <w:t xml:space="preserve"> </w:t>
      </w:r>
      <w:r>
        <w:rPr>
          <w:rFonts w:ascii="宋体" w:hAnsi="宋体" w:eastAsia="宋体" w:cs="宋体"/>
          <w:spacing w:val="-1"/>
          <w:sz w:val="21"/>
          <w:szCs w:val="21"/>
        </w:rPr>
        <w:t>网</w:t>
      </w:r>
      <w:r>
        <w:rPr>
          <w:rFonts w:ascii="宋体" w:hAnsi="宋体" w:eastAsia="宋体" w:cs="宋体"/>
          <w:spacing w:val="-47"/>
          <w:sz w:val="21"/>
          <w:szCs w:val="21"/>
        </w:rPr>
        <w:t xml:space="preserve"> </w:t>
      </w:r>
      <w:r>
        <w:rPr>
          <w:rFonts w:ascii="宋体" w:hAnsi="宋体" w:eastAsia="宋体" w:cs="宋体"/>
          <w:spacing w:val="-1"/>
          <w:sz w:val="21"/>
          <w:szCs w:val="21"/>
        </w:rPr>
        <w:t>”</w:t>
      </w:r>
      <w:r>
        <w:rPr>
          <w:rFonts w:ascii="宋体" w:hAnsi="宋体" w:eastAsia="宋体" w:cs="宋体"/>
          <w:sz w:val="21"/>
          <w:szCs w:val="21"/>
        </w:rPr>
        <w:t xml:space="preserve"> </w:t>
      </w:r>
      <w:r>
        <w:rPr>
          <w:rFonts w:ascii="宋体" w:hAnsi="宋体" w:eastAsia="宋体" w:cs="宋体"/>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rFonts w:ascii="宋体" w:hAnsi="宋体" w:eastAsia="宋体" w:cs="宋体"/>
          <w:spacing w:val="-2"/>
          <w:sz w:val="21"/>
          <w:szCs w:val="21"/>
        </w:rPr>
        <w:t>）中被列入失信被执行</w:t>
      </w:r>
      <w:r>
        <w:rPr>
          <w:rFonts w:ascii="宋体" w:hAnsi="宋体" w:eastAsia="宋体" w:cs="宋体"/>
          <w:spacing w:val="-3"/>
          <w:sz w:val="21"/>
          <w:szCs w:val="21"/>
        </w:rPr>
        <w:t>人名单；</w:t>
      </w:r>
    </w:p>
    <w:p w14:paraId="649832F8">
      <w:pPr>
        <w:keepNext w:val="0"/>
        <w:keepLines w:val="0"/>
        <w:pageBreakBefore w:val="0"/>
        <w:widowControl/>
        <w:kinsoku w:val="0"/>
        <w:wordWrap/>
        <w:overflowPunct/>
        <w:topLinePunct w:val="0"/>
        <w:autoSpaceDE w:val="0"/>
        <w:autoSpaceDN w:val="0"/>
        <w:bidi w:val="0"/>
        <w:adjustRightInd w:val="0"/>
        <w:snapToGrid w:val="0"/>
        <w:spacing w:before="29" w:line="360" w:lineRule="auto"/>
        <w:ind w:left="426"/>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17</w:t>
      </w:r>
      <w:r>
        <w:rPr>
          <w:rFonts w:ascii="宋体" w:hAnsi="宋体" w:eastAsia="宋体" w:cs="宋体"/>
          <w:spacing w:val="-1"/>
          <w:sz w:val="21"/>
          <w:szCs w:val="21"/>
        </w:rPr>
        <w:t>）在近三年内投标人或其法定代表人、拟委任的</w:t>
      </w:r>
      <w:r>
        <w:rPr>
          <w:rFonts w:ascii="宋体" w:hAnsi="宋体" w:eastAsia="宋体" w:cs="宋体"/>
          <w:spacing w:val="-2"/>
          <w:sz w:val="21"/>
          <w:szCs w:val="21"/>
        </w:rPr>
        <w:t>项目负责人有行贿犯罪行为的；</w:t>
      </w:r>
    </w:p>
    <w:p w14:paraId="50AD3BF8">
      <w:pPr>
        <w:keepNext w:val="0"/>
        <w:keepLines w:val="0"/>
        <w:pageBreakBefore w:val="0"/>
        <w:widowControl/>
        <w:kinsoku w:val="0"/>
        <w:wordWrap/>
        <w:overflowPunct/>
        <w:topLinePunct w:val="0"/>
        <w:autoSpaceDE w:val="0"/>
        <w:autoSpaceDN w:val="0"/>
        <w:bidi w:val="0"/>
        <w:adjustRightInd w:val="0"/>
        <w:snapToGrid w:val="0"/>
        <w:spacing w:line="360" w:lineRule="auto"/>
        <w:ind w:left="426"/>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18</w:t>
      </w:r>
      <w:r>
        <w:rPr>
          <w:rFonts w:ascii="宋体" w:hAnsi="宋体" w:eastAsia="宋体" w:cs="宋体"/>
          <w:spacing w:val="-2"/>
          <w:sz w:val="21"/>
          <w:szCs w:val="21"/>
        </w:rPr>
        <w:t>）法律法规或投标人须知前附表规定的其他情形。</w:t>
      </w:r>
    </w:p>
    <w:p w14:paraId="2ED988E3">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sectPr>
          <w:footerReference r:id="rId12" w:type="default"/>
          <w:pgSz w:w="12240" w:h="15840"/>
          <w:pgMar w:top="1346" w:right="1770" w:bottom="920" w:left="1808" w:header="0" w:footer="720" w:gutter="0"/>
          <w:cols w:space="720" w:num="1"/>
        </w:sectPr>
      </w:pPr>
    </w:p>
    <w:p w14:paraId="55CF98E2">
      <w:pPr>
        <w:keepNext w:val="0"/>
        <w:keepLines w:val="0"/>
        <w:pageBreakBefore w:val="0"/>
        <w:widowControl/>
        <w:kinsoku w:val="0"/>
        <w:wordWrap/>
        <w:overflowPunct/>
        <w:topLinePunct w:val="0"/>
        <w:autoSpaceDE w:val="0"/>
        <w:autoSpaceDN w:val="0"/>
        <w:bidi w:val="0"/>
        <w:adjustRightInd w:val="0"/>
        <w:snapToGrid w:val="0"/>
        <w:spacing w:line="360" w:lineRule="auto"/>
        <w:ind w:left="9"/>
        <w:textAlignment w:val="baseline"/>
        <w:outlineLvl w:val="3"/>
        <w:rPr>
          <w:rFonts w:ascii="宋体" w:hAnsi="宋体" w:eastAsia="宋体" w:cs="宋体"/>
          <w:sz w:val="21"/>
          <w:szCs w:val="21"/>
        </w:rPr>
      </w:pPr>
      <w:r>
        <w:rPr>
          <w:rFonts w:ascii="Arial" w:hAnsi="Arial" w:eastAsia="Arial" w:cs="Arial"/>
          <w:b/>
          <w:bCs/>
          <w:spacing w:val="1"/>
          <w:sz w:val="21"/>
          <w:szCs w:val="21"/>
        </w:rPr>
        <w:t xml:space="preserve">1.5  </w:t>
      </w:r>
      <w:r>
        <w:rPr>
          <w:rFonts w:ascii="宋体" w:hAnsi="宋体" w:eastAsia="宋体" w:cs="宋体"/>
          <w:b/>
          <w:bCs/>
          <w:spacing w:val="1"/>
          <w:sz w:val="21"/>
          <w:szCs w:val="21"/>
        </w:rPr>
        <w:t>费用承担</w:t>
      </w:r>
    </w:p>
    <w:p w14:paraId="51D0897F">
      <w:pPr>
        <w:keepNext w:val="0"/>
        <w:keepLines w:val="0"/>
        <w:pageBreakBefore w:val="0"/>
        <w:widowControl/>
        <w:kinsoku w:val="0"/>
        <w:wordWrap/>
        <w:overflowPunct/>
        <w:topLinePunct w:val="0"/>
        <w:autoSpaceDE w:val="0"/>
        <w:autoSpaceDN w:val="0"/>
        <w:bidi w:val="0"/>
        <w:adjustRightInd w:val="0"/>
        <w:snapToGrid w:val="0"/>
        <w:spacing w:before="142" w:line="360" w:lineRule="auto"/>
        <w:ind w:left="423"/>
        <w:textAlignment w:val="baseline"/>
        <w:rPr>
          <w:rFonts w:ascii="宋体" w:hAnsi="宋体" w:eastAsia="宋体" w:cs="宋体"/>
          <w:sz w:val="21"/>
          <w:szCs w:val="21"/>
        </w:rPr>
      </w:pPr>
      <w:r>
        <w:rPr>
          <w:rFonts w:ascii="宋体" w:hAnsi="宋体" w:eastAsia="宋体" w:cs="宋体"/>
          <w:spacing w:val="-2"/>
          <w:sz w:val="21"/>
          <w:szCs w:val="21"/>
        </w:rPr>
        <w:t>投标人准备和参加投标活动发生的费用自理。</w:t>
      </w:r>
    </w:p>
    <w:p w14:paraId="16CB326F">
      <w:pPr>
        <w:keepNext w:val="0"/>
        <w:keepLines w:val="0"/>
        <w:pageBreakBefore w:val="0"/>
        <w:widowControl/>
        <w:kinsoku w:val="0"/>
        <w:wordWrap/>
        <w:overflowPunct/>
        <w:topLinePunct w:val="0"/>
        <w:autoSpaceDE w:val="0"/>
        <w:autoSpaceDN w:val="0"/>
        <w:bidi w:val="0"/>
        <w:adjustRightInd w:val="0"/>
        <w:snapToGrid w:val="0"/>
        <w:spacing w:before="20" w:line="360" w:lineRule="auto"/>
        <w:ind w:left="9"/>
        <w:textAlignment w:val="baseline"/>
        <w:outlineLvl w:val="3"/>
        <w:rPr>
          <w:rFonts w:ascii="宋体" w:hAnsi="宋体" w:eastAsia="宋体" w:cs="宋体"/>
          <w:sz w:val="21"/>
          <w:szCs w:val="21"/>
        </w:rPr>
      </w:pPr>
      <w:r>
        <w:rPr>
          <w:rFonts w:ascii="Arial" w:hAnsi="Arial" w:eastAsia="Arial" w:cs="Arial"/>
          <w:b/>
          <w:bCs/>
          <w:spacing w:val="-2"/>
          <w:sz w:val="21"/>
          <w:szCs w:val="21"/>
        </w:rPr>
        <w:t xml:space="preserve">1.6  </w:t>
      </w:r>
      <w:r>
        <w:rPr>
          <w:rFonts w:ascii="宋体" w:hAnsi="宋体" w:eastAsia="宋体" w:cs="宋体"/>
          <w:b/>
          <w:bCs/>
          <w:spacing w:val="-2"/>
          <w:sz w:val="21"/>
          <w:szCs w:val="21"/>
        </w:rPr>
        <w:t>保密</w:t>
      </w:r>
    </w:p>
    <w:p w14:paraId="36B1826E">
      <w:pPr>
        <w:keepNext w:val="0"/>
        <w:keepLines w:val="0"/>
        <w:pageBreakBefore w:val="0"/>
        <w:widowControl/>
        <w:kinsoku w:val="0"/>
        <w:wordWrap/>
        <w:overflowPunct/>
        <w:topLinePunct w:val="0"/>
        <w:autoSpaceDE w:val="0"/>
        <w:autoSpaceDN w:val="0"/>
        <w:bidi w:val="0"/>
        <w:adjustRightInd w:val="0"/>
        <w:snapToGrid w:val="0"/>
        <w:spacing w:before="141" w:line="360" w:lineRule="auto"/>
        <w:ind w:left="1" w:right="230" w:firstLine="421"/>
        <w:textAlignment w:val="baseline"/>
        <w:rPr>
          <w:rFonts w:ascii="宋体" w:hAnsi="宋体" w:eastAsia="宋体" w:cs="宋体"/>
          <w:sz w:val="21"/>
          <w:szCs w:val="21"/>
        </w:rPr>
      </w:pPr>
      <w:r>
        <w:rPr>
          <w:rFonts w:ascii="宋体" w:hAnsi="宋体" w:eastAsia="宋体" w:cs="宋体"/>
          <w:spacing w:val="1"/>
          <w:sz w:val="21"/>
          <w:szCs w:val="21"/>
        </w:rPr>
        <w:t>参与招标投标活动的各方应对招标文件和投标文件</w:t>
      </w:r>
      <w:r>
        <w:rPr>
          <w:rFonts w:ascii="宋体" w:hAnsi="宋体" w:eastAsia="宋体" w:cs="宋体"/>
          <w:sz w:val="21"/>
          <w:szCs w:val="21"/>
        </w:rPr>
        <w:t>中的商业和技术等秘密保密，否则应承</w:t>
      </w:r>
      <w:r>
        <w:rPr>
          <w:rFonts w:ascii="宋体" w:hAnsi="宋体" w:eastAsia="宋体" w:cs="宋体"/>
          <w:spacing w:val="-4"/>
          <w:sz w:val="21"/>
          <w:szCs w:val="21"/>
        </w:rPr>
        <w:t>担相应的法律责任。</w:t>
      </w:r>
    </w:p>
    <w:p w14:paraId="49A4A129">
      <w:pPr>
        <w:keepNext w:val="0"/>
        <w:keepLines w:val="0"/>
        <w:pageBreakBefore w:val="0"/>
        <w:widowControl/>
        <w:kinsoku w:val="0"/>
        <w:wordWrap/>
        <w:overflowPunct/>
        <w:topLinePunct w:val="0"/>
        <w:autoSpaceDE w:val="0"/>
        <w:autoSpaceDN w:val="0"/>
        <w:bidi w:val="0"/>
        <w:adjustRightInd w:val="0"/>
        <w:snapToGrid w:val="0"/>
        <w:spacing w:line="360" w:lineRule="auto"/>
        <w:ind w:left="9"/>
        <w:textAlignment w:val="baseline"/>
        <w:outlineLvl w:val="3"/>
        <w:rPr>
          <w:rFonts w:ascii="宋体" w:hAnsi="宋体" w:eastAsia="宋体" w:cs="宋体"/>
          <w:sz w:val="21"/>
          <w:szCs w:val="21"/>
        </w:rPr>
      </w:pPr>
      <w:r>
        <w:rPr>
          <w:rFonts w:ascii="Arial" w:hAnsi="Arial" w:eastAsia="Arial" w:cs="Arial"/>
          <w:b/>
          <w:bCs/>
          <w:spacing w:val="2"/>
          <w:sz w:val="21"/>
          <w:szCs w:val="21"/>
        </w:rPr>
        <w:t>1.7</w:t>
      </w:r>
      <w:r>
        <w:rPr>
          <w:rFonts w:ascii="Arial" w:hAnsi="Arial" w:eastAsia="Arial" w:cs="Arial"/>
          <w:b/>
          <w:bCs/>
          <w:spacing w:val="1"/>
          <w:sz w:val="21"/>
          <w:szCs w:val="21"/>
        </w:rPr>
        <w:t xml:space="preserve">  </w:t>
      </w:r>
      <w:r>
        <w:rPr>
          <w:rFonts w:ascii="宋体" w:hAnsi="宋体" w:eastAsia="宋体" w:cs="宋体"/>
          <w:b/>
          <w:bCs/>
          <w:spacing w:val="2"/>
          <w:sz w:val="21"/>
          <w:szCs w:val="21"/>
        </w:rPr>
        <w:t>语言文字</w:t>
      </w:r>
    </w:p>
    <w:p w14:paraId="776F077D">
      <w:pPr>
        <w:keepNext w:val="0"/>
        <w:keepLines w:val="0"/>
        <w:pageBreakBefore w:val="0"/>
        <w:widowControl/>
        <w:kinsoku w:val="0"/>
        <w:wordWrap/>
        <w:overflowPunct/>
        <w:topLinePunct w:val="0"/>
        <w:autoSpaceDE w:val="0"/>
        <w:autoSpaceDN w:val="0"/>
        <w:bidi w:val="0"/>
        <w:adjustRightInd w:val="0"/>
        <w:snapToGrid w:val="0"/>
        <w:spacing w:before="141" w:line="360" w:lineRule="auto"/>
        <w:ind w:left="422"/>
        <w:textAlignment w:val="baseline"/>
        <w:rPr>
          <w:rFonts w:ascii="宋体" w:hAnsi="宋体" w:eastAsia="宋体" w:cs="宋体"/>
          <w:sz w:val="21"/>
          <w:szCs w:val="21"/>
        </w:rPr>
      </w:pPr>
      <w:r>
        <w:rPr>
          <w:rFonts w:ascii="宋体" w:hAnsi="宋体" w:eastAsia="宋体" w:cs="宋体"/>
          <w:spacing w:val="-1"/>
          <w:sz w:val="21"/>
          <w:szCs w:val="21"/>
        </w:rPr>
        <w:t>招标投标文件使用的语言文字为中文。专用术语使用外文的，应附有中文注释。</w:t>
      </w:r>
    </w:p>
    <w:p w14:paraId="76406E53">
      <w:pPr>
        <w:keepNext w:val="0"/>
        <w:keepLines w:val="0"/>
        <w:pageBreakBefore w:val="0"/>
        <w:widowControl/>
        <w:kinsoku w:val="0"/>
        <w:wordWrap/>
        <w:overflowPunct/>
        <w:topLinePunct w:val="0"/>
        <w:autoSpaceDE w:val="0"/>
        <w:autoSpaceDN w:val="0"/>
        <w:bidi w:val="0"/>
        <w:adjustRightInd w:val="0"/>
        <w:snapToGrid w:val="0"/>
        <w:spacing w:before="21" w:line="360" w:lineRule="auto"/>
        <w:ind w:left="9"/>
        <w:textAlignment w:val="baseline"/>
        <w:outlineLvl w:val="3"/>
        <w:rPr>
          <w:rFonts w:ascii="宋体" w:hAnsi="宋体" w:eastAsia="宋体" w:cs="宋体"/>
          <w:sz w:val="21"/>
          <w:szCs w:val="21"/>
        </w:rPr>
      </w:pPr>
      <w:r>
        <w:rPr>
          <w:rFonts w:ascii="Arial" w:hAnsi="Arial" w:eastAsia="Arial" w:cs="Arial"/>
          <w:b/>
          <w:bCs/>
          <w:spacing w:val="2"/>
          <w:sz w:val="21"/>
          <w:szCs w:val="21"/>
        </w:rPr>
        <w:t>1.8</w:t>
      </w:r>
      <w:r>
        <w:rPr>
          <w:rFonts w:ascii="Arial" w:hAnsi="Arial" w:eastAsia="Arial" w:cs="Arial"/>
          <w:b/>
          <w:bCs/>
          <w:spacing w:val="1"/>
          <w:sz w:val="21"/>
          <w:szCs w:val="21"/>
        </w:rPr>
        <w:t xml:space="preserve">  </w:t>
      </w:r>
      <w:r>
        <w:rPr>
          <w:rFonts w:ascii="宋体" w:hAnsi="宋体" w:eastAsia="宋体" w:cs="宋体"/>
          <w:b/>
          <w:bCs/>
          <w:spacing w:val="2"/>
          <w:sz w:val="21"/>
          <w:szCs w:val="21"/>
        </w:rPr>
        <w:t>计量单位</w:t>
      </w:r>
    </w:p>
    <w:p w14:paraId="75C0E758">
      <w:pPr>
        <w:keepNext w:val="0"/>
        <w:keepLines w:val="0"/>
        <w:pageBreakBefore w:val="0"/>
        <w:widowControl/>
        <w:kinsoku w:val="0"/>
        <w:wordWrap/>
        <w:overflowPunct/>
        <w:topLinePunct w:val="0"/>
        <w:autoSpaceDE w:val="0"/>
        <w:autoSpaceDN w:val="0"/>
        <w:bidi w:val="0"/>
        <w:adjustRightInd w:val="0"/>
        <w:snapToGrid w:val="0"/>
        <w:spacing w:before="140" w:line="360" w:lineRule="auto"/>
        <w:ind w:left="421"/>
        <w:textAlignment w:val="baseline"/>
        <w:rPr>
          <w:rFonts w:ascii="宋体" w:hAnsi="宋体" w:eastAsia="宋体" w:cs="宋体"/>
          <w:sz w:val="21"/>
          <w:szCs w:val="21"/>
        </w:rPr>
      </w:pPr>
      <w:r>
        <w:rPr>
          <w:rFonts w:ascii="宋体" w:hAnsi="宋体" w:eastAsia="宋体" w:cs="宋体"/>
          <w:spacing w:val="-2"/>
          <w:sz w:val="21"/>
          <w:szCs w:val="21"/>
        </w:rPr>
        <w:t>所有计量均采用中华人民共和国法定计量单位。</w:t>
      </w:r>
    </w:p>
    <w:p w14:paraId="6130DCF7">
      <w:pPr>
        <w:keepNext w:val="0"/>
        <w:keepLines w:val="0"/>
        <w:pageBreakBefore w:val="0"/>
        <w:widowControl/>
        <w:kinsoku w:val="0"/>
        <w:wordWrap/>
        <w:overflowPunct/>
        <w:topLinePunct w:val="0"/>
        <w:autoSpaceDE w:val="0"/>
        <w:autoSpaceDN w:val="0"/>
        <w:bidi w:val="0"/>
        <w:adjustRightInd w:val="0"/>
        <w:snapToGrid w:val="0"/>
        <w:spacing w:before="37" w:line="360" w:lineRule="auto"/>
        <w:ind w:left="9"/>
        <w:textAlignment w:val="baseline"/>
        <w:outlineLvl w:val="3"/>
        <w:rPr>
          <w:rFonts w:ascii="宋体" w:hAnsi="宋体" w:eastAsia="宋体" w:cs="宋体"/>
          <w:sz w:val="21"/>
          <w:szCs w:val="21"/>
        </w:rPr>
      </w:pPr>
      <w:r>
        <w:rPr>
          <w:rFonts w:ascii="Arial" w:hAnsi="Arial" w:eastAsia="Arial" w:cs="Arial"/>
          <w:b/>
          <w:bCs/>
          <w:spacing w:val="2"/>
          <w:sz w:val="21"/>
          <w:szCs w:val="21"/>
        </w:rPr>
        <w:t>1.9</w:t>
      </w:r>
      <w:r>
        <w:rPr>
          <w:rFonts w:ascii="Arial" w:hAnsi="Arial" w:eastAsia="Arial" w:cs="Arial"/>
          <w:b/>
          <w:bCs/>
          <w:spacing w:val="1"/>
          <w:sz w:val="21"/>
          <w:szCs w:val="21"/>
        </w:rPr>
        <w:t xml:space="preserve">  </w:t>
      </w:r>
      <w:r>
        <w:rPr>
          <w:rFonts w:ascii="宋体" w:hAnsi="宋体" w:eastAsia="宋体" w:cs="宋体"/>
          <w:b/>
          <w:bCs/>
          <w:spacing w:val="2"/>
          <w:sz w:val="21"/>
          <w:szCs w:val="21"/>
        </w:rPr>
        <w:t>踏勘现场</w:t>
      </w:r>
    </w:p>
    <w:p w14:paraId="785C08D6">
      <w:pPr>
        <w:keepNext w:val="0"/>
        <w:keepLines w:val="0"/>
        <w:pageBreakBefore w:val="0"/>
        <w:widowControl/>
        <w:kinsoku w:val="0"/>
        <w:wordWrap/>
        <w:overflowPunct/>
        <w:topLinePunct w:val="0"/>
        <w:autoSpaceDE w:val="0"/>
        <w:autoSpaceDN w:val="0"/>
        <w:bidi w:val="0"/>
        <w:adjustRightInd w:val="0"/>
        <w:snapToGrid w:val="0"/>
        <w:spacing w:before="142" w:line="360" w:lineRule="auto"/>
        <w:ind w:left="11" w:right="216" w:firstLine="419"/>
        <w:textAlignment w:val="baseline"/>
        <w:rPr>
          <w:rFonts w:ascii="宋体" w:hAnsi="宋体" w:eastAsia="宋体" w:cs="宋体"/>
          <w:sz w:val="21"/>
          <w:szCs w:val="21"/>
        </w:rPr>
      </w:pPr>
      <w:r>
        <w:rPr>
          <w:rFonts w:ascii="Calibri" w:hAnsi="Calibri" w:eastAsia="Calibri" w:cs="Calibri"/>
          <w:spacing w:val="-2"/>
          <w:sz w:val="21"/>
          <w:szCs w:val="21"/>
        </w:rPr>
        <w:t xml:space="preserve">1.9.1  </w:t>
      </w:r>
      <w:r>
        <w:rPr>
          <w:rFonts w:ascii="宋体" w:hAnsi="宋体" w:eastAsia="宋体" w:cs="宋体"/>
          <w:spacing w:val="-2"/>
          <w:sz w:val="21"/>
          <w:szCs w:val="21"/>
        </w:rPr>
        <w:t>投标人须知前附表规定组织踏勘现场的，招标人按投标人须知前附表规定的时间、地</w:t>
      </w:r>
      <w:r>
        <w:rPr>
          <w:rFonts w:ascii="宋体" w:hAnsi="宋体" w:eastAsia="宋体" w:cs="宋体"/>
          <w:spacing w:val="-4"/>
          <w:sz w:val="21"/>
          <w:szCs w:val="21"/>
        </w:rPr>
        <w:t>点组织投标人踏勘项目现场。</w:t>
      </w:r>
    </w:p>
    <w:p w14:paraId="672F5439">
      <w:pPr>
        <w:keepNext w:val="0"/>
        <w:keepLines w:val="0"/>
        <w:pageBreakBefore w:val="0"/>
        <w:widowControl/>
        <w:kinsoku w:val="0"/>
        <w:wordWrap/>
        <w:overflowPunct/>
        <w:topLinePunct w:val="0"/>
        <w:autoSpaceDE w:val="0"/>
        <w:autoSpaceDN w:val="0"/>
        <w:bidi w:val="0"/>
        <w:adjustRightInd w:val="0"/>
        <w:snapToGrid w:val="0"/>
        <w:spacing w:before="21" w:line="360" w:lineRule="auto"/>
        <w:ind w:left="430"/>
        <w:textAlignment w:val="baseline"/>
        <w:rPr>
          <w:rFonts w:ascii="宋体" w:hAnsi="宋体" w:eastAsia="宋体" w:cs="宋体"/>
          <w:sz w:val="21"/>
          <w:szCs w:val="21"/>
        </w:rPr>
      </w:pPr>
      <w:r>
        <w:rPr>
          <w:rFonts w:ascii="Calibri" w:hAnsi="Calibri" w:eastAsia="Calibri" w:cs="Calibri"/>
          <w:spacing w:val="-2"/>
          <w:sz w:val="21"/>
          <w:szCs w:val="21"/>
        </w:rPr>
        <w:t xml:space="preserve">1.9.2  </w:t>
      </w:r>
      <w:r>
        <w:rPr>
          <w:rFonts w:ascii="宋体" w:hAnsi="宋体" w:eastAsia="宋体" w:cs="宋体"/>
          <w:spacing w:val="-2"/>
          <w:sz w:val="21"/>
          <w:szCs w:val="21"/>
        </w:rPr>
        <w:t>投标人踏勘现场发生的费用自理。</w:t>
      </w:r>
    </w:p>
    <w:p w14:paraId="75B1E321">
      <w:pPr>
        <w:keepNext w:val="0"/>
        <w:keepLines w:val="0"/>
        <w:pageBreakBefore w:val="0"/>
        <w:widowControl/>
        <w:kinsoku w:val="0"/>
        <w:wordWrap/>
        <w:overflowPunct/>
        <w:topLinePunct w:val="0"/>
        <w:autoSpaceDE w:val="0"/>
        <w:autoSpaceDN w:val="0"/>
        <w:bidi w:val="0"/>
        <w:adjustRightInd w:val="0"/>
        <w:snapToGrid w:val="0"/>
        <w:spacing w:before="1" w:line="360" w:lineRule="auto"/>
        <w:ind w:left="430"/>
        <w:textAlignment w:val="baseline"/>
        <w:rPr>
          <w:rFonts w:ascii="宋体" w:hAnsi="宋体" w:eastAsia="宋体" w:cs="宋体"/>
          <w:sz w:val="21"/>
          <w:szCs w:val="21"/>
        </w:rPr>
      </w:pPr>
      <w:r>
        <w:rPr>
          <w:rFonts w:ascii="Calibri" w:hAnsi="Calibri" w:eastAsia="Calibri" w:cs="Calibri"/>
          <w:spacing w:val="-1"/>
          <w:sz w:val="21"/>
          <w:szCs w:val="21"/>
        </w:rPr>
        <w:t xml:space="preserve">1.9.3  </w:t>
      </w:r>
      <w:r>
        <w:rPr>
          <w:rFonts w:ascii="宋体" w:hAnsi="宋体" w:eastAsia="宋体" w:cs="宋体"/>
          <w:spacing w:val="-1"/>
          <w:sz w:val="21"/>
          <w:szCs w:val="21"/>
        </w:rPr>
        <w:t>除招标人的原因外，投标人自行负责在踏勘现场中所发生的人员伤亡和财产损失。</w:t>
      </w:r>
    </w:p>
    <w:p w14:paraId="5BFD3302">
      <w:pPr>
        <w:keepNext w:val="0"/>
        <w:keepLines w:val="0"/>
        <w:pageBreakBefore w:val="0"/>
        <w:widowControl/>
        <w:kinsoku w:val="0"/>
        <w:wordWrap/>
        <w:overflowPunct/>
        <w:topLinePunct w:val="0"/>
        <w:autoSpaceDE w:val="0"/>
        <w:autoSpaceDN w:val="0"/>
        <w:bidi w:val="0"/>
        <w:adjustRightInd w:val="0"/>
        <w:snapToGrid w:val="0"/>
        <w:spacing w:before="3" w:line="360" w:lineRule="auto"/>
        <w:ind w:right="201" w:firstLine="430"/>
        <w:textAlignment w:val="baseline"/>
        <w:rPr>
          <w:rFonts w:ascii="宋体" w:hAnsi="宋体" w:eastAsia="宋体" w:cs="宋体"/>
          <w:sz w:val="21"/>
          <w:szCs w:val="21"/>
        </w:rPr>
      </w:pPr>
      <w:r>
        <w:rPr>
          <w:rFonts w:ascii="Calibri" w:hAnsi="Calibri" w:eastAsia="Calibri" w:cs="Calibri"/>
          <w:spacing w:val="-1"/>
          <w:sz w:val="21"/>
          <w:szCs w:val="21"/>
        </w:rPr>
        <w:t xml:space="preserve">1.9.4  </w:t>
      </w:r>
      <w:r>
        <w:rPr>
          <w:rFonts w:ascii="宋体" w:hAnsi="宋体" w:eastAsia="宋体" w:cs="宋体"/>
          <w:spacing w:val="-1"/>
          <w:sz w:val="21"/>
          <w:szCs w:val="21"/>
        </w:rPr>
        <w:t>招标人在踏勘现场中介绍的工程场地和相关的周边环境情</w:t>
      </w:r>
      <w:r>
        <w:rPr>
          <w:rFonts w:ascii="宋体" w:hAnsi="宋体" w:eastAsia="宋体" w:cs="宋体"/>
          <w:spacing w:val="-2"/>
          <w:sz w:val="21"/>
          <w:szCs w:val="21"/>
        </w:rPr>
        <w:t>况，供投标人在编制投标文</w:t>
      </w:r>
      <w:r>
        <w:rPr>
          <w:rFonts w:ascii="宋体" w:hAnsi="宋体" w:eastAsia="宋体" w:cs="宋体"/>
          <w:spacing w:val="-1"/>
          <w:sz w:val="21"/>
          <w:szCs w:val="21"/>
        </w:rPr>
        <w:t>件时参考，招标人不对投标人据此作出的判断和决策负责。</w:t>
      </w:r>
    </w:p>
    <w:p w14:paraId="3EB521B2">
      <w:pPr>
        <w:keepNext w:val="0"/>
        <w:keepLines w:val="0"/>
        <w:pageBreakBefore w:val="0"/>
        <w:widowControl/>
        <w:kinsoku w:val="0"/>
        <w:wordWrap/>
        <w:overflowPunct/>
        <w:topLinePunct w:val="0"/>
        <w:autoSpaceDE w:val="0"/>
        <w:autoSpaceDN w:val="0"/>
        <w:bidi w:val="0"/>
        <w:adjustRightInd w:val="0"/>
        <w:snapToGrid w:val="0"/>
        <w:spacing w:before="20" w:line="360" w:lineRule="auto"/>
        <w:ind w:left="9"/>
        <w:textAlignment w:val="baseline"/>
        <w:outlineLvl w:val="3"/>
        <w:rPr>
          <w:rFonts w:ascii="宋体" w:hAnsi="宋体" w:eastAsia="宋体" w:cs="宋体"/>
          <w:sz w:val="21"/>
          <w:szCs w:val="21"/>
        </w:rPr>
      </w:pPr>
      <w:r>
        <w:rPr>
          <w:rFonts w:ascii="Arial" w:hAnsi="Arial" w:eastAsia="Arial" w:cs="Arial"/>
          <w:b/>
          <w:bCs/>
          <w:spacing w:val="3"/>
          <w:sz w:val="21"/>
          <w:szCs w:val="21"/>
        </w:rPr>
        <w:t>1.10</w:t>
      </w:r>
      <w:r>
        <w:rPr>
          <w:rFonts w:ascii="Arial" w:hAnsi="Arial" w:eastAsia="Arial" w:cs="Arial"/>
          <w:b/>
          <w:bCs/>
          <w:spacing w:val="50"/>
          <w:sz w:val="21"/>
          <w:szCs w:val="21"/>
        </w:rPr>
        <w:t xml:space="preserve"> </w:t>
      </w:r>
      <w:r>
        <w:rPr>
          <w:rFonts w:ascii="宋体" w:hAnsi="宋体" w:eastAsia="宋体" w:cs="宋体"/>
          <w:b/>
          <w:bCs/>
          <w:spacing w:val="3"/>
          <w:sz w:val="21"/>
          <w:szCs w:val="21"/>
        </w:rPr>
        <w:t>投标预备会</w:t>
      </w:r>
    </w:p>
    <w:p w14:paraId="356DEABE">
      <w:pPr>
        <w:keepNext w:val="0"/>
        <w:keepLines w:val="0"/>
        <w:pageBreakBefore w:val="0"/>
        <w:widowControl/>
        <w:kinsoku w:val="0"/>
        <w:wordWrap/>
        <w:overflowPunct/>
        <w:topLinePunct w:val="0"/>
        <w:autoSpaceDE w:val="0"/>
        <w:autoSpaceDN w:val="0"/>
        <w:bidi w:val="0"/>
        <w:adjustRightInd w:val="0"/>
        <w:snapToGrid w:val="0"/>
        <w:spacing w:before="142" w:line="360" w:lineRule="auto"/>
        <w:ind w:left="1" w:right="230" w:firstLine="429"/>
        <w:textAlignment w:val="baseline"/>
        <w:rPr>
          <w:rFonts w:ascii="宋体" w:hAnsi="宋体" w:eastAsia="宋体" w:cs="宋体"/>
          <w:sz w:val="21"/>
          <w:szCs w:val="21"/>
        </w:rPr>
      </w:pPr>
      <w:r>
        <w:rPr>
          <w:rFonts w:ascii="Calibri" w:hAnsi="Calibri" w:eastAsia="Calibri" w:cs="Calibri"/>
          <w:sz w:val="21"/>
          <w:szCs w:val="21"/>
        </w:rPr>
        <w:t xml:space="preserve">1.10.1  </w:t>
      </w:r>
      <w:r>
        <w:rPr>
          <w:rFonts w:ascii="宋体" w:hAnsi="宋体" w:eastAsia="宋体" w:cs="宋体"/>
          <w:sz w:val="21"/>
          <w:szCs w:val="21"/>
        </w:rPr>
        <w:t>投标人须知前附表规定召开投标预备会的，招标人按投标人须知前附表规定的时间</w:t>
      </w:r>
      <w:r>
        <w:rPr>
          <w:rFonts w:ascii="宋体" w:hAnsi="宋体" w:eastAsia="宋体" w:cs="宋体"/>
          <w:spacing w:val="-2"/>
          <w:sz w:val="21"/>
          <w:szCs w:val="21"/>
        </w:rPr>
        <w:t>和地点召开投标预备会，澄清投标人提出的问题。</w:t>
      </w:r>
    </w:p>
    <w:p w14:paraId="60D4E594">
      <w:pPr>
        <w:keepNext w:val="0"/>
        <w:keepLines w:val="0"/>
        <w:pageBreakBefore w:val="0"/>
        <w:widowControl/>
        <w:kinsoku w:val="0"/>
        <w:wordWrap/>
        <w:overflowPunct/>
        <w:topLinePunct w:val="0"/>
        <w:autoSpaceDE w:val="0"/>
        <w:autoSpaceDN w:val="0"/>
        <w:bidi w:val="0"/>
        <w:adjustRightInd w:val="0"/>
        <w:snapToGrid w:val="0"/>
        <w:spacing w:before="22" w:line="360" w:lineRule="auto"/>
        <w:ind w:left="17" w:right="174" w:firstLine="413"/>
        <w:textAlignment w:val="baseline"/>
        <w:rPr>
          <w:rFonts w:ascii="宋体" w:hAnsi="宋体" w:eastAsia="宋体" w:cs="宋体"/>
          <w:sz w:val="21"/>
          <w:szCs w:val="21"/>
        </w:rPr>
      </w:pPr>
      <w:r>
        <w:rPr>
          <w:rFonts w:ascii="Calibri" w:hAnsi="Calibri" w:eastAsia="Calibri" w:cs="Calibri"/>
          <w:sz w:val="21"/>
          <w:szCs w:val="21"/>
        </w:rPr>
        <w:t xml:space="preserve">1.10.2  </w:t>
      </w:r>
      <w:r>
        <w:rPr>
          <w:rFonts w:ascii="宋体" w:hAnsi="宋体" w:eastAsia="宋体" w:cs="宋体"/>
          <w:sz w:val="21"/>
          <w:szCs w:val="21"/>
        </w:rPr>
        <w:t xml:space="preserve">在投标人须知前附表规定的时间前，投标人应使用 </w:t>
      </w:r>
      <w:r>
        <w:rPr>
          <w:rFonts w:ascii="Calibri" w:hAnsi="Calibri" w:eastAsia="Calibri" w:cs="Calibri"/>
          <w:sz w:val="21"/>
          <w:szCs w:val="21"/>
        </w:rPr>
        <w:t xml:space="preserve">CA  </w:t>
      </w:r>
      <w:r>
        <w:rPr>
          <w:rFonts w:ascii="宋体" w:hAnsi="宋体" w:eastAsia="宋体" w:cs="宋体"/>
          <w:sz w:val="21"/>
          <w:szCs w:val="21"/>
        </w:rPr>
        <w:t>数字证书登录“电子交易平</w:t>
      </w:r>
      <w:r>
        <w:rPr>
          <w:rFonts w:ascii="宋体" w:hAnsi="宋体" w:eastAsia="宋体" w:cs="宋体"/>
          <w:spacing w:val="-3"/>
          <w:sz w:val="21"/>
          <w:szCs w:val="21"/>
        </w:rPr>
        <w:t>台”，在“投标答疑”菜单以书面形式将提出的问题</w:t>
      </w:r>
      <w:r>
        <w:rPr>
          <w:rFonts w:ascii="宋体" w:hAnsi="宋体" w:eastAsia="宋体" w:cs="宋体"/>
          <w:spacing w:val="-4"/>
          <w:sz w:val="21"/>
          <w:szCs w:val="21"/>
        </w:rPr>
        <w:t>送达招标人，以便招标人在会议期间澄清。</w:t>
      </w:r>
    </w:p>
    <w:p w14:paraId="7FFF11AE">
      <w:pPr>
        <w:keepNext w:val="0"/>
        <w:keepLines w:val="0"/>
        <w:pageBreakBefore w:val="0"/>
        <w:widowControl/>
        <w:kinsoku w:val="0"/>
        <w:wordWrap/>
        <w:overflowPunct/>
        <w:topLinePunct w:val="0"/>
        <w:autoSpaceDE w:val="0"/>
        <w:autoSpaceDN w:val="0"/>
        <w:bidi w:val="0"/>
        <w:adjustRightInd w:val="0"/>
        <w:snapToGrid w:val="0"/>
        <w:spacing w:before="35" w:line="360" w:lineRule="auto"/>
        <w:ind w:left="3" w:right="148" w:firstLine="427"/>
        <w:textAlignment w:val="baseline"/>
        <w:rPr>
          <w:rFonts w:ascii="宋体" w:hAnsi="宋体" w:eastAsia="宋体" w:cs="宋体"/>
          <w:spacing w:val="-7"/>
          <w:sz w:val="21"/>
          <w:szCs w:val="21"/>
        </w:rPr>
      </w:pPr>
      <w:r>
        <w:rPr>
          <w:rFonts w:ascii="Calibri" w:hAnsi="Calibri" w:eastAsia="Calibri" w:cs="Calibri"/>
          <w:spacing w:val="-6"/>
          <w:sz w:val="21"/>
          <w:szCs w:val="21"/>
        </w:rPr>
        <w:t>1.10.3</w:t>
      </w:r>
      <w:r>
        <w:rPr>
          <w:rFonts w:ascii="Calibri" w:hAnsi="Calibri" w:eastAsia="Calibri" w:cs="Calibri"/>
          <w:spacing w:val="10"/>
          <w:sz w:val="21"/>
          <w:szCs w:val="21"/>
        </w:rPr>
        <w:t xml:space="preserve">  </w:t>
      </w:r>
      <w:r>
        <w:rPr>
          <w:rFonts w:ascii="宋体" w:hAnsi="宋体" w:eastAsia="宋体" w:cs="宋体"/>
          <w:spacing w:val="-6"/>
          <w:sz w:val="21"/>
          <w:szCs w:val="21"/>
        </w:rPr>
        <w:t>投标预备会后，招标人在本章第</w:t>
      </w:r>
      <w:r>
        <w:rPr>
          <w:rFonts w:ascii="宋体" w:hAnsi="宋体" w:eastAsia="宋体" w:cs="宋体"/>
          <w:spacing w:val="-35"/>
          <w:sz w:val="21"/>
          <w:szCs w:val="21"/>
        </w:rPr>
        <w:t xml:space="preserve"> </w:t>
      </w:r>
      <w:r>
        <w:rPr>
          <w:rFonts w:ascii="Calibri" w:hAnsi="Calibri" w:eastAsia="Calibri" w:cs="Calibri"/>
          <w:spacing w:val="-6"/>
          <w:sz w:val="21"/>
          <w:szCs w:val="21"/>
        </w:rPr>
        <w:t>2.2.2</w:t>
      </w:r>
      <w:r>
        <w:rPr>
          <w:rFonts w:ascii="Calibri" w:hAnsi="Calibri" w:eastAsia="Calibri" w:cs="Calibri"/>
          <w:spacing w:val="23"/>
          <w:w w:val="102"/>
          <w:sz w:val="21"/>
          <w:szCs w:val="21"/>
        </w:rPr>
        <w:t xml:space="preserve"> </w:t>
      </w:r>
      <w:r>
        <w:rPr>
          <w:rFonts w:ascii="宋体" w:hAnsi="宋体" w:eastAsia="宋体" w:cs="宋体"/>
          <w:spacing w:val="-6"/>
          <w:sz w:val="21"/>
          <w:szCs w:val="21"/>
        </w:rPr>
        <w:t>项规定的时间内，将对投标人所提问题的澄清，</w:t>
      </w:r>
      <w:r>
        <w:rPr>
          <w:rFonts w:ascii="宋体" w:hAnsi="宋体" w:eastAsia="宋体" w:cs="宋体"/>
          <w:spacing w:val="1"/>
          <w:sz w:val="21"/>
          <w:szCs w:val="21"/>
        </w:rPr>
        <w:t>以书面形式通过“电子交易平台”通知所有下载招</w:t>
      </w:r>
      <w:r>
        <w:rPr>
          <w:rFonts w:ascii="宋体" w:hAnsi="宋体" w:eastAsia="宋体" w:cs="宋体"/>
          <w:sz w:val="21"/>
          <w:szCs w:val="21"/>
        </w:rPr>
        <w:t>标文件的投标人。该澄清内容为招标文件的</w:t>
      </w:r>
      <w:r>
        <w:rPr>
          <w:rFonts w:ascii="宋体" w:hAnsi="宋体" w:eastAsia="宋体" w:cs="宋体"/>
          <w:spacing w:val="-7"/>
          <w:sz w:val="21"/>
          <w:szCs w:val="21"/>
        </w:rPr>
        <w:t>组成部分。</w:t>
      </w:r>
    </w:p>
    <w:p w14:paraId="73BDFC93">
      <w:pPr>
        <w:keepNext w:val="0"/>
        <w:keepLines w:val="0"/>
        <w:pageBreakBefore w:val="0"/>
        <w:widowControl/>
        <w:kinsoku w:val="0"/>
        <w:wordWrap/>
        <w:overflowPunct/>
        <w:topLinePunct w:val="0"/>
        <w:autoSpaceDE w:val="0"/>
        <w:autoSpaceDN w:val="0"/>
        <w:bidi w:val="0"/>
        <w:adjustRightInd w:val="0"/>
        <w:snapToGrid w:val="0"/>
        <w:spacing w:before="124" w:line="360" w:lineRule="auto"/>
        <w:ind w:left="8"/>
        <w:textAlignment w:val="baseline"/>
        <w:outlineLvl w:val="3"/>
        <w:rPr>
          <w:rFonts w:ascii="宋体" w:hAnsi="宋体" w:eastAsia="宋体" w:cs="宋体"/>
          <w:sz w:val="21"/>
          <w:szCs w:val="21"/>
        </w:rPr>
      </w:pPr>
      <w:r>
        <w:rPr>
          <w:rFonts w:ascii="Arial" w:hAnsi="Arial" w:eastAsia="Arial" w:cs="Arial"/>
          <w:b/>
          <w:bCs/>
          <w:spacing w:val="-3"/>
          <w:sz w:val="21"/>
          <w:szCs w:val="21"/>
        </w:rPr>
        <w:t xml:space="preserve">1.11  </w:t>
      </w:r>
      <w:r>
        <w:rPr>
          <w:rFonts w:ascii="宋体" w:hAnsi="宋体" w:eastAsia="宋体" w:cs="宋体"/>
          <w:b/>
          <w:bCs/>
          <w:spacing w:val="-3"/>
          <w:sz w:val="21"/>
          <w:szCs w:val="21"/>
        </w:rPr>
        <w:t>分包</w:t>
      </w:r>
    </w:p>
    <w:p w14:paraId="7CE226CE">
      <w:pPr>
        <w:keepNext w:val="0"/>
        <w:keepLines w:val="0"/>
        <w:pageBreakBefore w:val="0"/>
        <w:widowControl/>
        <w:kinsoku w:val="0"/>
        <w:wordWrap/>
        <w:overflowPunct/>
        <w:topLinePunct w:val="0"/>
        <w:autoSpaceDE w:val="0"/>
        <w:autoSpaceDN w:val="0"/>
        <w:bidi w:val="0"/>
        <w:adjustRightInd w:val="0"/>
        <w:snapToGrid w:val="0"/>
        <w:spacing w:before="140" w:line="360" w:lineRule="auto"/>
        <w:ind w:right="91" w:firstLine="429"/>
        <w:textAlignment w:val="baseline"/>
        <w:rPr>
          <w:rFonts w:ascii="宋体" w:hAnsi="宋体" w:eastAsia="宋体" w:cs="宋体"/>
          <w:sz w:val="21"/>
          <w:szCs w:val="21"/>
        </w:rPr>
      </w:pPr>
      <w:r>
        <w:rPr>
          <w:rFonts w:ascii="Calibri" w:hAnsi="Calibri" w:eastAsia="Calibri" w:cs="Calibri"/>
          <w:spacing w:val="-1"/>
          <w:sz w:val="21"/>
          <w:szCs w:val="21"/>
        </w:rPr>
        <w:t>1.11.1</w:t>
      </w:r>
      <w:r>
        <w:rPr>
          <w:rFonts w:ascii="Calibri" w:hAnsi="Calibri" w:eastAsia="Calibri" w:cs="Calibri"/>
          <w:spacing w:val="24"/>
          <w:sz w:val="21"/>
          <w:szCs w:val="21"/>
        </w:rPr>
        <w:t xml:space="preserve"> </w:t>
      </w:r>
      <w:r>
        <w:rPr>
          <w:rFonts w:ascii="宋体" w:hAnsi="宋体" w:eastAsia="宋体" w:cs="宋体"/>
          <w:spacing w:val="-1"/>
          <w:sz w:val="21"/>
          <w:szCs w:val="21"/>
        </w:rPr>
        <w:t>投标人拟在中标后将中标项目的非主体设备进行分包的，应符合投</w:t>
      </w:r>
      <w:r>
        <w:rPr>
          <w:rFonts w:ascii="宋体" w:hAnsi="宋体" w:eastAsia="宋体" w:cs="宋体"/>
          <w:spacing w:val="-2"/>
          <w:sz w:val="21"/>
          <w:szCs w:val="21"/>
        </w:rPr>
        <w:t>标人须知前附表</w:t>
      </w:r>
      <w:r>
        <w:rPr>
          <w:rFonts w:ascii="宋体" w:hAnsi="宋体" w:eastAsia="宋体" w:cs="宋体"/>
          <w:spacing w:val="-4"/>
          <w:sz w:val="21"/>
          <w:szCs w:val="21"/>
        </w:rPr>
        <w:t>规定的分包内容、分包金额和资质要求等限制性条件，</w:t>
      </w:r>
      <w:r>
        <w:rPr>
          <w:rFonts w:ascii="宋体" w:hAnsi="宋体" w:eastAsia="宋体" w:cs="宋体"/>
          <w:spacing w:val="-23"/>
          <w:sz w:val="21"/>
          <w:szCs w:val="21"/>
        </w:rPr>
        <w:t xml:space="preserve"> </w:t>
      </w:r>
      <w:r>
        <w:rPr>
          <w:rFonts w:ascii="宋体" w:hAnsi="宋体" w:eastAsia="宋体" w:cs="宋体"/>
          <w:spacing w:val="-4"/>
          <w:sz w:val="21"/>
          <w:szCs w:val="21"/>
        </w:rPr>
        <w:t>除投标人须知前附表规定的非主体设备</w:t>
      </w:r>
      <w:r>
        <w:rPr>
          <w:rFonts w:ascii="宋体" w:hAnsi="宋体" w:eastAsia="宋体" w:cs="宋体"/>
          <w:spacing w:val="-3"/>
          <w:sz w:val="21"/>
          <w:szCs w:val="21"/>
        </w:rPr>
        <w:t>外，其他工作不得分包。</w:t>
      </w:r>
    </w:p>
    <w:p w14:paraId="4B2A08E6">
      <w:pPr>
        <w:keepNext w:val="0"/>
        <w:keepLines w:val="0"/>
        <w:pageBreakBefore w:val="0"/>
        <w:widowControl/>
        <w:kinsoku w:val="0"/>
        <w:wordWrap/>
        <w:overflowPunct/>
        <w:topLinePunct w:val="0"/>
        <w:autoSpaceDE w:val="0"/>
        <w:autoSpaceDN w:val="0"/>
        <w:bidi w:val="0"/>
        <w:adjustRightInd w:val="0"/>
        <w:snapToGrid w:val="0"/>
        <w:spacing w:before="19" w:line="360" w:lineRule="auto"/>
        <w:ind w:left="3" w:firstLine="426"/>
        <w:textAlignment w:val="baseline"/>
        <w:rPr>
          <w:rFonts w:ascii="宋体" w:hAnsi="宋体" w:eastAsia="宋体" w:cs="宋体"/>
          <w:sz w:val="21"/>
          <w:szCs w:val="21"/>
        </w:rPr>
      </w:pPr>
      <w:r>
        <w:rPr>
          <w:rFonts w:ascii="Calibri" w:hAnsi="Calibri" w:eastAsia="Calibri" w:cs="Calibri"/>
          <w:sz w:val="21"/>
          <w:szCs w:val="21"/>
        </w:rPr>
        <w:t>1.11.2</w:t>
      </w:r>
      <w:r>
        <w:rPr>
          <w:rFonts w:ascii="Calibri" w:hAnsi="Calibri" w:eastAsia="Calibri" w:cs="Calibri"/>
          <w:spacing w:val="19"/>
          <w:sz w:val="21"/>
          <w:szCs w:val="21"/>
        </w:rPr>
        <w:t xml:space="preserve">  </w:t>
      </w:r>
      <w:r>
        <w:rPr>
          <w:rFonts w:ascii="宋体" w:hAnsi="宋体" w:eastAsia="宋体" w:cs="宋体"/>
          <w:sz w:val="21"/>
          <w:szCs w:val="21"/>
        </w:rPr>
        <w:t>中标人不得向他人转让中标项目，接</w:t>
      </w:r>
      <w:r>
        <w:rPr>
          <w:rFonts w:ascii="宋体" w:hAnsi="宋体" w:eastAsia="宋体" w:cs="宋体"/>
          <w:spacing w:val="-1"/>
          <w:sz w:val="21"/>
          <w:szCs w:val="21"/>
        </w:rPr>
        <w:t>受分包的人不得再次分包。中标人应当就分包项目向招标人负责，接受分包的人就分包项目承担连带责</w:t>
      </w:r>
      <w:r>
        <w:rPr>
          <w:rFonts w:ascii="宋体" w:hAnsi="宋体" w:eastAsia="宋体" w:cs="宋体"/>
          <w:spacing w:val="-2"/>
          <w:sz w:val="21"/>
          <w:szCs w:val="21"/>
        </w:rPr>
        <w:t>任。</w:t>
      </w:r>
    </w:p>
    <w:p w14:paraId="20BFBE63">
      <w:pPr>
        <w:keepNext w:val="0"/>
        <w:keepLines w:val="0"/>
        <w:pageBreakBefore w:val="0"/>
        <w:widowControl/>
        <w:kinsoku w:val="0"/>
        <w:wordWrap/>
        <w:overflowPunct/>
        <w:topLinePunct w:val="0"/>
        <w:autoSpaceDE w:val="0"/>
        <w:autoSpaceDN w:val="0"/>
        <w:bidi w:val="0"/>
        <w:adjustRightInd w:val="0"/>
        <w:snapToGrid w:val="0"/>
        <w:spacing w:before="20" w:line="360" w:lineRule="auto"/>
        <w:ind w:left="8"/>
        <w:textAlignment w:val="baseline"/>
        <w:outlineLvl w:val="3"/>
        <w:rPr>
          <w:rFonts w:ascii="宋体" w:hAnsi="宋体" w:eastAsia="宋体" w:cs="宋体"/>
          <w:sz w:val="21"/>
          <w:szCs w:val="21"/>
        </w:rPr>
      </w:pPr>
      <w:r>
        <w:rPr>
          <w:rFonts w:ascii="Arial" w:hAnsi="Arial" w:eastAsia="Arial" w:cs="Arial"/>
          <w:b/>
          <w:bCs/>
          <w:spacing w:val="2"/>
          <w:sz w:val="21"/>
          <w:szCs w:val="21"/>
        </w:rPr>
        <w:t>1.12</w:t>
      </w:r>
      <w:r>
        <w:rPr>
          <w:rFonts w:ascii="Arial" w:hAnsi="Arial" w:eastAsia="Arial" w:cs="Arial"/>
          <w:b/>
          <w:bCs/>
          <w:spacing w:val="59"/>
          <w:sz w:val="21"/>
          <w:szCs w:val="21"/>
        </w:rPr>
        <w:t xml:space="preserve"> </w:t>
      </w:r>
      <w:r>
        <w:rPr>
          <w:rFonts w:ascii="宋体" w:hAnsi="宋体" w:eastAsia="宋体" w:cs="宋体"/>
          <w:b/>
          <w:bCs/>
          <w:spacing w:val="2"/>
          <w:sz w:val="21"/>
          <w:szCs w:val="21"/>
        </w:rPr>
        <w:t>响应和偏差</w:t>
      </w:r>
    </w:p>
    <w:p w14:paraId="54343AE3">
      <w:pPr>
        <w:keepNext w:val="0"/>
        <w:keepLines w:val="0"/>
        <w:pageBreakBefore w:val="0"/>
        <w:widowControl/>
        <w:kinsoku w:val="0"/>
        <w:wordWrap/>
        <w:overflowPunct/>
        <w:topLinePunct w:val="0"/>
        <w:autoSpaceDE w:val="0"/>
        <w:autoSpaceDN w:val="0"/>
        <w:bidi w:val="0"/>
        <w:adjustRightInd w:val="0"/>
        <w:snapToGrid w:val="0"/>
        <w:spacing w:before="142" w:line="360" w:lineRule="auto"/>
        <w:ind w:right="5" w:firstLine="430"/>
        <w:textAlignment w:val="baseline"/>
        <w:rPr>
          <w:rFonts w:ascii="宋体" w:hAnsi="宋体" w:eastAsia="宋体" w:cs="宋体"/>
          <w:sz w:val="21"/>
          <w:szCs w:val="21"/>
        </w:rPr>
      </w:pPr>
      <w:r>
        <w:rPr>
          <w:rFonts w:ascii="Calibri" w:hAnsi="Calibri" w:eastAsia="Calibri" w:cs="Calibri"/>
          <w:spacing w:val="5"/>
          <w:sz w:val="21"/>
          <w:szCs w:val="21"/>
        </w:rPr>
        <w:t xml:space="preserve">1.12.1  </w:t>
      </w:r>
      <w:r>
        <w:rPr>
          <w:rFonts w:ascii="宋体" w:hAnsi="宋体" w:eastAsia="宋体" w:cs="宋体"/>
          <w:spacing w:val="5"/>
          <w:sz w:val="21"/>
          <w:szCs w:val="21"/>
        </w:rPr>
        <w:t>投标文件应当对招标文件的实质性要求和条件作出满足性或更有利于招标人的响</w:t>
      </w:r>
      <w:r>
        <w:rPr>
          <w:rFonts w:ascii="宋体" w:hAnsi="宋体" w:eastAsia="宋体" w:cs="宋体"/>
          <w:spacing w:val="-1"/>
          <w:sz w:val="21"/>
          <w:szCs w:val="21"/>
        </w:rPr>
        <w:t>应，否则，投标人的投标将被否决。实质性要求和条件见投标人须知前附表。</w:t>
      </w:r>
    </w:p>
    <w:p w14:paraId="1828EFD9">
      <w:pPr>
        <w:keepNext w:val="0"/>
        <w:keepLines w:val="0"/>
        <w:pageBreakBefore w:val="0"/>
        <w:widowControl/>
        <w:kinsoku w:val="0"/>
        <w:wordWrap/>
        <w:overflowPunct/>
        <w:topLinePunct w:val="0"/>
        <w:autoSpaceDE w:val="0"/>
        <w:autoSpaceDN w:val="0"/>
        <w:bidi w:val="0"/>
        <w:adjustRightInd w:val="0"/>
        <w:snapToGrid w:val="0"/>
        <w:spacing w:before="35" w:line="360" w:lineRule="auto"/>
        <w:ind w:firstLine="430"/>
        <w:textAlignment w:val="baseline"/>
        <w:rPr>
          <w:rFonts w:ascii="宋体" w:hAnsi="宋体" w:eastAsia="宋体" w:cs="宋体"/>
          <w:sz w:val="21"/>
          <w:szCs w:val="21"/>
        </w:rPr>
      </w:pPr>
      <w:r>
        <w:rPr>
          <w:rFonts w:ascii="Calibri" w:hAnsi="Calibri" w:eastAsia="Calibri" w:cs="Calibri"/>
          <w:sz w:val="21"/>
          <w:szCs w:val="21"/>
        </w:rPr>
        <w:t xml:space="preserve">1.12.2  </w:t>
      </w:r>
      <w:r>
        <w:rPr>
          <w:rFonts w:ascii="宋体" w:hAnsi="宋体" w:eastAsia="宋体" w:cs="宋体"/>
          <w:sz w:val="21"/>
          <w:szCs w:val="21"/>
        </w:rPr>
        <w:t>投标人应根据招标文件的要求提供投标设备技术性能指标的详细描述、技术支持资</w:t>
      </w:r>
      <w:r>
        <w:rPr>
          <w:rFonts w:ascii="宋体" w:hAnsi="宋体" w:eastAsia="宋体" w:cs="宋体"/>
          <w:spacing w:val="-1"/>
          <w:sz w:val="21"/>
          <w:szCs w:val="21"/>
        </w:rPr>
        <w:t>料及技术服务和质保期服务计划等内容以对招标文件作出响应。</w:t>
      </w:r>
    </w:p>
    <w:p w14:paraId="00ECE895">
      <w:pPr>
        <w:keepNext w:val="0"/>
        <w:keepLines w:val="0"/>
        <w:pageBreakBefore w:val="0"/>
        <w:widowControl/>
        <w:kinsoku w:val="0"/>
        <w:wordWrap/>
        <w:overflowPunct/>
        <w:topLinePunct w:val="0"/>
        <w:autoSpaceDE w:val="0"/>
        <w:autoSpaceDN w:val="0"/>
        <w:bidi w:val="0"/>
        <w:adjustRightInd w:val="0"/>
        <w:snapToGrid w:val="0"/>
        <w:spacing w:before="19" w:line="360" w:lineRule="auto"/>
        <w:ind w:firstLine="429"/>
        <w:textAlignment w:val="baseline"/>
        <w:rPr>
          <w:rFonts w:ascii="宋体" w:hAnsi="宋体" w:eastAsia="宋体" w:cs="宋体"/>
          <w:sz w:val="21"/>
          <w:szCs w:val="21"/>
        </w:rPr>
      </w:pPr>
      <w:r>
        <w:rPr>
          <w:rFonts w:ascii="Calibri" w:hAnsi="Calibri" w:eastAsia="Calibri" w:cs="Calibri"/>
          <w:sz w:val="21"/>
          <w:szCs w:val="21"/>
        </w:rPr>
        <w:t xml:space="preserve">1.12.3  </w:t>
      </w:r>
      <w:r>
        <w:rPr>
          <w:rFonts w:ascii="宋体" w:hAnsi="宋体" w:eastAsia="宋体" w:cs="宋体"/>
          <w:sz w:val="21"/>
          <w:szCs w:val="21"/>
        </w:rPr>
        <w:t>投标文件中应针对实质性要求和条件中列明的技术要求提供技术支持资料。技术支</w:t>
      </w:r>
      <w:r>
        <w:rPr>
          <w:rFonts w:ascii="宋体" w:hAnsi="宋体" w:eastAsia="宋体" w:cs="宋体"/>
          <w:spacing w:val="1"/>
          <w:sz w:val="21"/>
          <w:szCs w:val="21"/>
        </w:rPr>
        <w:t>持资料以制造商公开发布的印刷资料，或检测机构出具</w:t>
      </w:r>
      <w:r>
        <w:rPr>
          <w:rFonts w:ascii="宋体" w:hAnsi="宋体" w:eastAsia="宋体" w:cs="宋体"/>
          <w:sz w:val="21"/>
          <w:szCs w:val="21"/>
        </w:rPr>
        <w:t>的检测报告或投标人须知前附表允许的</w:t>
      </w:r>
      <w:r>
        <w:rPr>
          <w:rFonts w:ascii="宋体" w:hAnsi="宋体" w:eastAsia="宋体" w:cs="宋体"/>
          <w:spacing w:val="-1"/>
          <w:sz w:val="21"/>
          <w:szCs w:val="21"/>
        </w:rPr>
        <w:t>其他形式为准，不符合前述要求的，视为无技术支持资料，其投标将被否决。</w:t>
      </w:r>
    </w:p>
    <w:p w14:paraId="57B31F61">
      <w:pPr>
        <w:keepNext w:val="0"/>
        <w:keepLines w:val="0"/>
        <w:pageBreakBefore w:val="0"/>
        <w:widowControl/>
        <w:kinsoku w:val="0"/>
        <w:wordWrap/>
        <w:overflowPunct/>
        <w:topLinePunct w:val="0"/>
        <w:autoSpaceDE w:val="0"/>
        <w:autoSpaceDN w:val="0"/>
        <w:bidi w:val="0"/>
        <w:adjustRightInd w:val="0"/>
        <w:snapToGrid w:val="0"/>
        <w:spacing w:before="20" w:line="360" w:lineRule="auto"/>
        <w:ind w:left="3" w:firstLine="426"/>
        <w:textAlignment w:val="baseline"/>
        <w:rPr>
          <w:rFonts w:ascii="宋体" w:hAnsi="宋体" w:eastAsia="宋体" w:cs="宋体"/>
          <w:sz w:val="21"/>
          <w:szCs w:val="21"/>
        </w:rPr>
      </w:pPr>
      <w:r>
        <w:rPr>
          <w:rFonts w:ascii="Calibri" w:hAnsi="Calibri" w:eastAsia="Calibri" w:cs="Calibri"/>
          <w:sz w:val="21"/>
          <w:szCs w:val="21"/>
        </w:rPr>
        <w:t xml:space="preserve">1.12.4  </w:t>
      </w:r>
      <w:r>
        <w:rPr>
          <w:rFonts w:ascii="宋体" w:hAnsi="宋体" w:eastAsia="宋体" w:cs="宋体"/>
          <w:sz w:val="21"/>
          <w:szCs w:val="21"/>
        </w:rPr>
        <w:t>投标人须知前附表规定了可以偏差的范围和最高偏差项数的，偏差应当符合投标人</w:t>
      </w:r>
      <w:r>
        <w:rPr>
          <w:rFonts w:ascii="宋体" w:hAnsi="宋体" w:eastAsia="宋体" w:cs="宋体"/>
          <w:spacing w:val="-1"/>
          <w:sz w:val="21"/>
          <w:szCs w:val="21"/>
        </w:rPr>
        <w:t>须知前附表规定的偏差范围和最高项数，超出偏差范围和最高偏差项数的投标将被否决。</w:t>
      </w:r>
    </w:p>
    <w:p w14:paraId="0057D396">
      <w:pPr>
        <w:keepNext w:val="0"/>
        <w:keepLines w:val="0"/>
        <w:pageBreakBefore w:val="0"/>
        <w:widowControl/>
        <w:kinsoku w:val="0"/>
        <w:wordWrap/>
        <w:overflowPunct/>
        <w:topLinePunct w:val="0"/>
        <w:autoSpaceDE w:val="0"/>
        <w:autoSpaceDN w:val="0"/>
        <w:bidi w:val="0"/>
        <w:adjustRightInd w:val="0"/>
        <w:snapToGrid w:val="0"/>
        <w:spacing w:before="22" w:line="360" w:lineRule="auto"/>
        <w:ind w:left="4" w:firstLine="425"/>
        <w:textAlignment w:val="baseline"/>
        <w:rPr>
          <w:rFonts w:ascii="宋体" w:hAnsi="宋体" w:eastAsia="宋体" w:cs="宋体"/>
          <w:sz w:val="21"/>
          <w:szCs w:val="21"/>
        </w:rPr>
      </w:pPr>
      <w:r>
        <w:rPr>
          <w:rFonts w:ascii="Calibri" w:hAnsi="Calibri" w:eastAsia="Calibri" w:cs="Calibri"/>
          <w:sz w:val="21"/>
          <w:szCs w:val="21"/>
        </w:rPr>
        <w:t xml:space="preserve">1.12.5  </w:t>
      </w:r>
      <w:r>
        <w:rPr>
          <w:rFonts w:ascii="宋体" w:hAnsi="宋体" w:eastAsia="宋体" w:cs="宋体"/>
          <w:sz w:val="21"/>
          <w:szCs w:val="21"/>
        </w:rPr>
        <w:t>投标文件对招标文件的全部偏差，均应在投标文件的商务和技术偏差表中列明，除</w:t>
      </w:r>
      <w:r>
        <w:rPr>
          <w:rFonts w:ascii="宋体" w:hAnsi="宋体" w:eastAsia="宋体" w:cs="宋体"/>
          <w:spacing w:val="-2"/>
          <w:sz w:val="21"/>
          <w:szCs w:val="21"/>
        </w:rPr>
        <w:t>列明的内容外，视为投标人响应招标文件的全部要求。</w:t>
      </w:r>
    </w:p>
    <w:p w14:paraId="0D9719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1"/>
          <w:szCs w:val="21"/>
        </w:rPr>
      </w:pPr>
    </w:p>
    <w:p w14:paraId="4AB88A86">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sz w:val="21"/>
          <w:szCs w:val="21"/>
        </w:rPr>
      </w:pPr>
      <w:r>
        <w:rPr>
          <w:rFonts w:ascii="Times New Roman" w:hAnsi="Times New Roman" w:eastAsia="Times New Roman" w:cs="Times New Roman"/>
          <w:b/>
          <w:bCs/>
          <w:spacing w:val="4"/>
          <w:sz w:val="21"/>
          <w:szCs w:val="21"/>
        </w:rPr>
        <w:t>2.</w:t>
      </w:r>
      <w:r>
        <w:rPr>
          <w:rFonts w:ascii="Times New Roman" w:hAnsi="Times New Roman" w:eastAsia="Times New Roman" w:cs="Times New Roman"/>
          <w:b/>
          <w:bCs/>
          <w:spacing w:val="7"/>
          <w:sz w:val="21"/>
          <w:szCs w:val="21"/>
        </w:rPr>
        <w:t xml:space="preserve">  </w:t>
      </w:r>
      <w:r>
        <w:rPr>
          <w:b/>
          <w:bCs/>
          <w:spacing w:val="4"/>
          <w:sz w:val="21"/>
          <w:szCs w:val="21"/>
        </w:rPr>
        <w:t>招标文件</w:t>
      </w:r>
    </w:p>
    <w:p w14:paraId="341EC845">
      <w:pPr>
        <w:keepNext w:val="0"/>
        <w:keepLines w:val="0"/>
        <w:pageBreakBefore w:val="0"/>
        <w:widowControl/>
        <w:kinsoku w:val="0"/>
        <w:wordWrap/>
        <w:overflowPunct/>
        <w:topLinePunct w:val="0"/>
        <w:autoSpaceDE w:val="0"/>
        <w:autoSpaceDN w:val="0"/>
        <w:bidi w:val="0"/>
        <w:adjustRightInd w:val="0"/>
        <w:snapToGrid w:val="0"/>
        <w:spacing w:before="141" w:line="360" w:lineRule="auto"/>
        <w:ind w:left="11"/>
        <w:textAlignment w:val="baseline"/>
        <w:outlineLvl w:val="3"/>
        <w:rPr>
          <w:rFonts w:ascii="宋体" w:hAnsi="宋体" w:eastAsia="宋体" w:cs="宋体"/>
          <w:sz w:val="21"/>
          <w:szCs w:val="21"/>
        </w:rPr>
      </w:pPr>
      <w:r>
        <w:rPr>
          <w:rFonts w:ascii="Arial" w:hAnsi="Arial" w:eastAsia="Arial" w:cs="Arial"/>
          <w:b/>
          <w:bCs/>
          <w:spacing w:val="2"/>
          <w:sz w:val="21"/>
          <w:szCs w:val="21"/>
        </w:rPr>
        <w:t>2.1</w:t>
      </w:r>
      <w:r>
        <w:rPr>
          <w:rFonts w:ascii="Arial" w:hAnsi="Arial" w:eastAsia="Arial" w:cs="Arial"/>
          <w:b/>
          <w:bCs/>
          <w:spacing w:val="1"/>
          <w:sz w:val="21"/>
          <w:szCs w:val="21"/>
        </w:rPr>
        <w:t xml:space="preserve">  </w:t>
      </w:r>
      <w:r>
        <w:rPr>
          <w:rFonts w:ascii="宋体" w:hAnsi="宋体" w:eastAsia="宋体" w:cs="宋体"/>
          <w:b/>
          <w:bCs/>
          <w:spacing w:val="2"/>
          <w:sz w:val="21"/>
          <w:szCs w:val="21"/>
        </w:rPr>
        <w:t>招标文件的组成</w:t>
      </w:r>
    </w:p>
    <w:p w14:paraId="5227DA0C">
      <w:pPr>
        <w:keepNext w:val="0"/>
        <w:keepLines w:val="0"/>
        <w:pageBreakBefore w:val="0"/>
        <w:widowControl/>
        <w:kinsoku w:val="0"/>
        <w:wordWrap/>
        <w:overflowPunct/>
        <w:topLinePunct w:val="0"/>
        <w:autoSpaceDE w:val="0"/>
        <w:autoSpaceDN w:val="0"/>
        <w:bidi w:val="0"/>
        <w:adjustRightInd w:val="0"/>
        <w:snapToGrid w:val="0"/>
        <w:spacing w:before="140" w:line="360" w:lineRule="auto"/>
        <w:ind w:left="435"/>
        <w:textAlignment w:val="baseline"/>
        <w:rPr>
          <w:rFonts w:ascii="宋体" w:hAnsi="宋体" w:eastAsia="宋体" w:cs="宋体"/>
          <w:sz w:val="21"/>
          <w:szCs w:val="21"/>
        </w:rPr>
      </w:pPr>
      <w:r>
        <w:rPr>
          <w:rFonts w:ascii="宋体" w:hAnsi="宋体" w:eastAsia="宋体" w:cs="宋体"/>
          <w:spacing w:val="-6"/>
          <w:sz w:val="21"/>
          <w:szCs w:val="21"/>
        </w:rPr>
        <w:t>本招标文件包括：</w:t>
      </w:r>
    </w:p>
    <w:p w14:paraId="0B53C0E3">
      <w:pPr>
        <w:keepNext w:val="0"/>
        <w:keepLines w:val="0"/>
        <w:pageBreakBefore w:val="0"/>
        <w:widowControl/>
        <w:kinsoku w:val="0"/>
        <w:wordWrap/>
        <w:overflowPunct/>
        <w:topLinePunct w:val="0"/>
        <w:autoSpaceDE w:val="0"/>
        <w:autoSpaceDN w:val="0"/>
        <w:bidi w:val="0"/>
        <w:adjustRightInd w:val="0"/>
        <w:snapToGrid w:val="0"/>
        <w:spacing w:before="35" w:line="360" w:lineRule="auto"/>
        <w:ind w:left="440"/>
        <w:textAlignment w:val="baseline"/>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1</w:t>
      </w:r>
      <w:r>
        <w:rPr>
          <w:rFonts w:ascii="宋体" w:hAnsi="宋体" w:eastAsia="宋体" w:cs="宋体"/>
          <w:spacing w:val="-9"/>
          <w:sz w:val="21"/>
          <w:szCs w:val="21"/>
        </w:rPr>
        <w:t>）招标公告（或投标邀请书</w:t>
      </w:r>
      <w:r>
        <w:rPr>
          <w:rFonts w:ascii="宋体" w:hAnsi="宋体" w:eastAsia="宋体" w:cs="宋体"/>
          <w:spacing w:val="-2"/>
          <w:sz w:val="21"/>
          <w:szCs w:val="21"/>
        </w:rPr>
        <w:t>）；</w:t>
      </w:r>
    </w:p>
    <w:p w14:paraId="2FE11277">
      <w:pPr>
        <w:keepNext w:val="0"/>
        <w:keepLines w:val="0"/>
        <w:pageBreakBefore w:val="0"/>
        <w:widowControl/>
        <w:kinsoku w:val="0"/>
        <w:wordWrap/>
        <w:overflowPunct/>
        <w:topLinePunct w:val="0"/>
        <w:autoSpaceDE w:val="0"/>
        <w:autoSpaceDN w:val="0"/>
        <w:bidi w:val="0"/>
        <w:adjustRightInd w:val="0"/>
        <w:snapToGrid w:val="0"/>
        <w:spacing w:line="360" w:lineRule="auto"/>
        <w:ind w:left="440"/>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2</w:t>
      </w:r>
      <w:r>
        <w:rPr>
          <w:rFonts w:ascii="宋体" w:hAnsi="宋体" w:eastAsia="宋体" w:cs="宋体"/>
          <w:spacing w:val="-7"/>
          <w:sz w:val="21"/>
          <w:szCs w:val="21"/>
        </w:rPr>
        <w:t>）投标人须知；</w:t>
      </w:r>
    </w:p>
    <w:p w14:paraId="0F4E364D">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）评标办法；</w:t>
      </w:r>
    </w:p>
    <w:p w14:paraId="4B9C1217">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）合同条款及格式；</w:t>
      </w:r>
    </w:p>
    <w:p w14:paraId="18280AC0">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）供货要求；</w:t>
      </w:r>
    </w:p>
    <w:p w14:paraId="2BA60C1C">
      <w:pPr>
        <w:keepNext w:val="0"/>
        <w:keepLines w:val="0"/>
        <w:pageBreakBefore w:val="0"/>
        <w:widowControl/>
        <w:kinsoku w:val="0"/>
        <w:wordWrap/>
        <w:overflowPunct/>
        <w:topLinePunct w:val="0"/>
        <w:autoSpaceDE w:val="0"/>
        <w:autoSpaceDN w:val="0"/>
        <w:bidi w:val="0"/>
        <w:adjustRightInd w:val="0"/>
        <w:snapToGrid w:val="0"/>
        <w:spacing w:line="360" w:lineRule="auto"/>
        <w:ind w:left="44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）投标文件格式；</w:t>
      </w:r>
    </w:p>
    <w:p w14:paraId="3C16532A">
      <w:pPr>
        <w:keepNext w:val="0"/>
        <w:keepLines w:val="0"/>
        <w:pageBreakBefore w:val="0"/>
        <w:widowControl/>
        <w:kinsoku w:val="0"/>
        <w:wordWrap/>
        <w:overflowPunct/>
        <w:topLinePunct w:val="0"/>
        <w:autoSpaceDE w:val="0"/>
        <w:autoSpaceDN w:val="0"/>
        <w:bidi w:val="0"/>
        <w:adjustRightInd w:val="0"/>
        <w:snapToGrid w:val="0"/>
        <w:spacing w:before="12" w:line="360" w:lineRule="auto"/>
        <w:ind w:left="44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7</w:t>
      </w:r>
      <w:r>
        <w:rPr>
          <w:rFonts w:ascii="宋体" w:hAnsi="宋体" w:eastAsia="宋体" w:cs="宋体"/>
          <w:spacing w:val="-2"/>
          <w:sz w:val="21"/>
          <w:szCs w:val="21"/>
        </w:rPr>
        <w:t>）投标人须知前附表规定的其他材料。</w:t>
      </w:r>
    </w:p>
    <w:p w14:paraId="17CBE762">
      <w:pPr>
        <w:keepNext w:val="0"/>
        <w:keepLines w:val="0"/>
        <w:pageBreakBefore w:val="0"/>
        <w:widowControl/>
        <w:kinsoku w:val="0"/>
        <w:wordWrap/>
        <w:overflowPunct/>
        <w:topLinePunct w:val="0"/>
        <w:autoSpaceDE w:val="0"/>
        <w:autoSpaceDN w:val="0"/>
        <w:bidi w:val="0"/>
        <w:adjustRightInd w:val="0"/>
        <w:snapToGrid w:val="0"/>
        <w:spacing w:before="3" w:line="360" w:lineRule="auto"/>
        <w:ind w:left="17" w:right="76" w:firstLine="417"/>
        <w:textAlignment w:val="baseline"/>
        <w:rPr>
          <w:rFonts w:ascii="宋体" w:hAnsi="宋体" w:eastAsia="宋体" w:cs="宋体"/>
          <w:sz w:val="21"/>
          <w:szCs w:val="21"/>
        </w:rPr>
      </w:pPr>
      <w:r>
        <w:rPr>
          <w:rFonts w:ascii="宋体" w:hAnsi="宋体" w:eastAsia="宋体" w:cs="宋体"/>
          <w:spacing w:val="-1"/>
          <w:sz w:val="21"/>
          <w:szCs w:val="21"/>
        </w:rPr>
        <w:t>根据本章第</w:t>
      </w:r>
      <w:r>
        <w:rPr>
          <w:rFonts w:ascii="宋体" w:hAnsi="宋体" w:eastAsia="宋体" w:cs="宋体"/>
          <w:spacing w:val="-27"/>
          <w:sz w:val="21"/>
          <w:szCs w:val="21"/>
        </w:rPr>
        <w:t xml:space="preserve"> </w:t>
      </w:r>
      <w:r>
        <w:rPr>
          <w:rFonts w:ascii="Calibri" w:hAnsi="Calibri" w:eastAsia="Calibri" w:cs="Calibri"/>
          <w:spacing w:val="-1"/>
          <w:sz w:val="21"/>
          <w:szCs w:val="21"/>
        </w:rPr>
        <w:t>1.10</w:t>
      </w:r>
      <w:r>
        <w:rPr>
          <w:rFonts w:ascii="Calibri" w:hAnsi="Calibri" w:eastAsia="Calibri" w:cs="Calibri"/>
          <w:spacing w:val="21"/>
          <w:sz w:val="21"/>
          <w:szCs w:val="21"/>
        </w:rPr>
        <w:t xml:space="preserve"> </w:t>
      </w:r>
      <w:r>
        <w:rPr>
          <w:rFonts w:ascii="宋体" w:hAnsi="宋体" w:eastAsia="宋体" w:cs="宋体"/>
          <w:spacing w:val="-1"/>
          <w:sz w:val="21"/>
          <w:szCs w:val="21"/>
        </w:rPr>
        <w:t>款、第</w:t>
      </w:r>
      <w:r>
        <w:rPr>
          <w:rFonts w:ascii="宋体" w:hAnsi="宋体" w:eastAsia="宋体" w:cs="宋体"/>
          <w:spacing w:val="-34"/>
          <w:sz w:val="21"/>
          <w:szCs w:val="21"/>
        </w:rPr>
        <w:t xml:space="preserve"> </w:t>
      </w:r>
      <w:r>
        <w:rPr>
          <w:rFonts w:ascii="Calibri" w:hAnsi="Calibri" w:eastAsia="Calibri" w:cs="Calibri"/>
          <w:spacing w:val="-1"/>
          <w:sz w:val="21"/>
          <w:szCs w:val="21"/>
        </w:rPr>
        <w:t>2.2</w:t>
      </w:r>
      <w:r>
        <w:rPr>
          <w:rFonts w:ascii="Calibri" w:hAnsi="Calibri" w:eastAsia="Calibri" w:cs="Calibri"/>
          <w:spacing w:val="21"/>
          <w:sz w:val="21"/>
          <w:szCs w:val="21"/>
        </w:rPr>
        <w:t xml:space="preserve"> </w:t>
      </w:r>
      <w:r>
        <w:rPr>
          <w:rFonts w:ascii="宋体" w:hAnsi="宋体" w:eastAsia="宋体" w:cs="宋体"/>
          <w:spacing w:val="-1"/>
          <w:sz w:val="21"/>
          <w:szCs w:val="21"/>
        </w:rPr>
        <w:t>款和第</w:t>
      </w:r>
      <w:r>
        <w:rPr>
          <w:rFonts w:ascii="宋体" w:hAnsi="宋体" w:eastAsia="宋体" w:cs="宋体"/>
          <w:spacing w:val="-34"/>
          <w:sz w:val="21"/>
          <w:szCs w:val="21"/>
        </w:rPr>
        <w:t xml:space="preserve"> </w:t>
      </w:r>
      <w:r>
        <w:rPr>
          <w:rFonts w:ascii="Calibri" w:hAnsi="Calibri" w:eastAsia="Calibri" w:cs="Calibri"/>
          <w:spacing w:val="-1"/>
          <w:sz w:val="21"/>
          <w:szCs w:val="21"/>
        </w:rPr>
        <w:t>2.3</w:t>
      </w:r>
      <w:r>
        <w:rPr>
          <w:rFonts w:ascii="Calibri" w:hAnsi="Calibri" w:eastAsia="Calibri" w:cs="Calibri"/>
          <w:spacing w:val="21"/>
          <w:sz w:val="21"/>
          <w:szCs w:val="21"/>
        </w:rPr>
        <w:t xml:space="preserve"> </w:t>
      </w:r>
      <w:r>
        <w:rPr>
          <w:rFonts w:ascii="宋体" w:hAnsi="宋体" w:eastAsia="宋体" w:cs="宋体"/>
          <w:spacing w:val="-1"/>
          <w:sz w:val="21"/>
          <w:szCs w:val="21"/>
        </w:rPr>
        <w:t>款对招标文件所作的澄清、修改，构</w:t>
      </w:r>
      <w:r>
        <w:rPr>
          <w:rFonts w:ascii="宋体" w:hAnsi="宋体" w:eastAsia="宋体" w:cs="宋体"/>
          <w:spacing w:val="-2"/>
          <w:sz w:val="21"/>
          <w:szCs w:val="21"/>
        </w:rPr>
        <w:t>成招标文件的</w:t>
      </w:r>
      <w:r>
        <w:rPr>
          <w:rFonts w:ascii="宋体" w:hAnsi="宋体" w:eastAsia="宋体" w:cs="宋体"/>
          <w:spacing w:val="-7"/>
          <w:sz w:val="21"/>
          <w:szCs w:val="21"/>
        </w:rPr>
        <w:t>组成部分。</w:t>
      </w:r>
    </w:p>
    <w:p w14:paraId="5BCFA904">
      <w:pPr>
        <w:keepNext w:val="0"/>
        <w:keepLines w:val="0"/>
        <w:pageBreakBefore w:val="0"/>
        <w:widowControl/>
        <w:kinsoku w:val="0"/>
        <w:wordWrap/>
        <w:overflowPunct/>
        <w:topLinePunct w:val="0"/>
        <w:autoSpaceDE w:val="0"/>
        <w:autoSpaceDN w:val="0"/>
        <w:bidi w:val="0"/>
        <w:adjustRightInd w:val="0"/>
        <w:snapToGrid w:val="0"/>
        <w:spacing w:before="15" w:line="360" w:lineRule="auto"/>
        <w:ind w:left="11"/>
        <w:textAlignment w:val="baseline"/>
        <w:outlineLvl w:val="3"/>
        <w:rPr>
          <w:rFonts w:ascii="宋体" w:hAnsi="宋体" w:eastAsia="宋体" w:cs="宋体"/>
          <w:sz w:val="21"/>
          <w:szCs w:val="21"/>
        </w:rPr>
      </w:pPr>
      <w:r>
        <w:rPr>
          <w:rFonts w:ascii="Arial" w:hAnsi="Arial" w:eastAsia="Arial" w:cs="Arial"/>
          <w:b/>
          <w:bCs/>
          <w:spacing w:val="2"/>
          <w:sz w:val="21"/>
          <w:szCs w:val="21"/>
        </w:rPr>
        <w:t>2.2</w:t>
      </w:r>
      <w:r>
        <w:rPr>
          <w:rFonts w:ascii="Arial" w:hAnsi="Arial" w:eastAsia="Arial" w:cs="Arial"/>
          <w:b/>
          <w:bCs/>
          <w:sz w:val="21"/>
          <w:szCs w:val="21"/>
        </w:rPr>
        <w:t xml:space="preserve">  </w:t>
      </w:r>
      <w:r>
        <w:rPr>
          <w:rFonts w:ascii="宋体" w:hAnsi="宋体" w:eastAsia="宋体" w:cs="宋体"/>
          <w:b/>
          <w:bCs/>
          <w:spacing w:val="2"/>
          <w:sz w:val="21"/>
          <w:szCs w:val="21"/>
        </w:rPr>
        <w:t>招标文件的澄清</w:t>
      </w:r>
    </w:p>
    <w:p w14:paraId="08EAE541">
      <w:pPr>
        <w:keepNext w:val="0"/>
        <w:keepLines w:val="0"/>
        <w:pageBreakBefore w:val="0"/>
        <w:widowControl/>
        <w:kinsoku w:val="0"/>
        <w:wordWrap/>
        <w:overflowPunct/>
        <w:topLinePunct w:val="0"/>
        <w:autoSpaceDE w:val="0"/>
        <w:autoSpaceDN w:val="0"/>
        <w:bidi w:val="0"/>
        <w:adjustRightInd w:val="0"/>
        <w:snapToGrid w:val="0"/>
        <w:spacing w:before="140" w:line="360" w:lineRule="auto"/>
        <w:ind w:right="48" w:firstLine="438"/>
        <w:textAlignment w:val="baseline"/>
        <w:rPr>
          <w:rFonts w:ascii="宋体" w:hAnsi="宋体" w:eastAsia="宋体" w:cs="宋体"/>
          <w:sz w:val="21"/>
          <w:szCs w:val="21"/>
        </w:rPr>
      </w:pPr>
      <w:r>
        <w:rPr>
          <w:rFonts w:ascii="Calibri" w:hAnsi="Calibri" w:eastAsia="Calibri" w:cs="Calibri"/>
          <w:spacing w:val="-1"/>
          <w:sz w:val="21"/>
          <w:szCs w:val="21"/>
        </w:rPr>
        <w:t>2.2.1</w:t>
      </w:r>
      <w:r>
        <w:rPr>
          <w:rFonts w:ascii="Calibri" w:hAnsi="Calibri" w:eastAsia="Calibri" w:cs="Calibri"/>
          <w:spacing w:val="35"/>
          <w:sz w:val="21"/>
          <w:szCs w:val="21"/>
        </w:rPr>
        <w:t xml:space="preserve"> </w:t>
      </w:r>
      <w:r>
        <w:rPr>
          <w:rFonts w:ascii="宋体" w:hAnsi="宋体" w:eastAsia="宋体" w:cs="宋体"/>
          <w:spacing w:val="-1"/>
          <w:sz w:val="21"/>
          <w:szCs w:val="21"/>
        </w:rPr>
        <w:t>投标人应仔细阅读和检查招标文件的全部内容。如发现缺页或附件不全，应及时向招</w:t>
      </w:r>
      <w:r>
        <w:rPr>
          <w:rFonts w:ascii="宋体" w:hAnsi="宋体" w:eastAsia="宋体" w:cs="宋体"/>
          <w:spacing w:val="-3"/>
          <w:sz w:val="21"/>
          <w:szCs w:val="21"/>
        </w:rPr>
        <w:t>标人提出，以便补齐。如有疑问，应在投标人须知前附表规定的时间前，使用</w:t>
      </w:r>
      <w:r>
        <w:rPr>
          <w:rFonts w:ascii="宋体" w:hAnsi="宋体" w:eastAsia="宋体" w:cs="宋体"/>
          <w:spacing w:val="-26"/>
          <w:sz w:val="21"/>
          <w:szCs w:val="21"/>
        </w:rPr>
        <w:t xml:space="preserve"> </w:t>
      </w:r>
      <w:r>
        <w:rPr>
          <w:rFonts w:ascii="Calibri" w:hAnsi="Calibri" w:eastAsia="Calibri" w:cs="Calibri"/>
          <w:spacing w:val="-3"/>
          <w:sz w:val="21"/>
          <w:szCs w:val="21"/>
        </w:rPr>
        <w:t>CA</w:t>
      </w:r>
      <w:r>
        <w:rPr>
          <w:rFonts w:ascii="Calibri" w:hAnsi="Calibri" w:eastAsia="Calibri" w:cs="Calibri"/>
          <w:spacing w:val="22"/>
          <w:sz w:val="21"/>
          <w:szCs w:val="21"/>
        </w:rPr>
        <w:t xml:space="preserve"> </w:t>
      </w:r>
      <w:r>
        <w:rPr>
          <w:rFonts w:ascii="宋体" w:hAnsi="宋体" w:eastAsia="宋体" w:cs="宋体"/>
          <w:spacing w:val="-3"/>
          <w:sz w:val="21"/>
          <w:szCs w:val="21"/>
        </w:rPr>
        <w:t>数字证书登录“电子交易平台”，在“投标答疑”菜单以书面形式要求招标人对招标文件予以澄清。</w:t>
      </w:r>
    </w:p>
    <w:p w14:paraId="25767689">
      <w:pPr>
        <w:keepNext w:val="0"/>
        <w:keepLines w:val="0"/>
        <w:pageBreakBefore w:val="0"/>
        <w:widowControl/>
        <w:kinsoku w:val="0"/>
        <w:wordWrap/>
        <w:overflowPunct/>
        <w:topLinePunct w:val="0"/>
        <w:autoSpaceDE w:val="0"/>
        <w:autoSpaceDN w:val="0"/>
        <w:bidi w:val="0"/>
        <w:adjustRightInd w:val="0"/>
        <w:snapToGrid w:val="0"/>
        <w:spacing w:before="20" w:line="360" w:lineRule="auto"/>
        <w:ind w:left="17" w:firstLine="421"/>
        <w:textAlignment w:val="baseline"/>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招标人对招标文件的澄清通过“</w:t>
      </w:r>
      <w:r>
        <w:rPr>
          <w:rFonts w:ascii="宋体" w:hAnsi="宋体" w:eastAsia="宋体" w:cs="宋体"/>
          <w:spacing w:val="-2"/>
          <w:sz w:val="21"/>
          <w:szCs w:val="21"/>
        </w:rPr>
        <w:t>电子交易平台”以书面形式发给所有下载招标文件的投标人，但不指明澄清问题的来源。如果澄清通知发出的时间距投标人须知前附表第</w:t>
      </w:r>
      <w:r>
        <w:rPr>
          <w:rFonts w:ascii="宋体" w:hAnsi="宋体" w:eastAsia="宋体" w:cs="宋体"/>
          <w:spacing w:val="-45"/>
          <w:sz w:val="21"/>
          <w:szCs w:val="21"/>
        </w:rPr>
        <w:t xml:space="preserve"> </w:t>
      </w:r>
      <w:r>
        <w:rPr>
          <w:rFonts w:ascii="Calibri" w:hAnsi="Calibri" w:eastAsia="Calibri" w:cs="Calibri"/>
          <w:spacing w:val="-2"/>
          <w:sz w:val="21"/>
          <w:szCs w:val="21"/>
        </w:rPr>
        <w:t>4.</w:t>
      </w:r>
      <w:r>
        <w:rPr>
          <w:rFonts w:ascii="Calibri" w:hAnsi="Calibri" w:eastAsia="Calibri" w:cs="Calibri"/>
          <w:spacing w:val="-3"/>
          <w:sz w:val="21"/>
          <w:szCs w:val="21"/>
        </w:rPr>
        <w:t>2.1</w:t>
      </w:r>
      <w:r>
        <w:rPr>
          <w:rFonts w:ascii="Calibri" w:hAnsi="Calibri" w:eastAsia="Calibri" w:cs="Calibri"/>
          <w:spacing w:val="23"/>
          <w:w w:val="102"/>
          <w:sz w:val="21"/>
          <w:szCs w:val="21"/>
        </w:rPr>
        <w:t xml:space="preserve"> </w:t>
      </w:r>
      <w:r>
        <w:rPr>
          <w:rFonts w:ascii="宋体" w:hAnsi="宋体" w:eastAsia="宋体" w:cs="宋体"/>
          <w:spacing w:val="-3"/>
          <w:sz w:val="21"/>
          <w:szCs w:val="21"/>
        </w:rPr>
        <w:t>项规</w:t>
      </w:r>
      <w:r>
        <w:rPr>
          <w:rFonts w:ascii="宋体" w:hAnsi="宋体" w:eastAsia="宋体" w:cs="宋体"/>
          <w:spacing w:val="-2"/>
          <w:sz w:val="21"/>
          <w:szCs w:val="21"/>
        </w:rPr>
        <w:t>定的投标截止时间不足</w:t>
      </w:r>
      <w:r>
        <w:rPr>
          <w:rFonts w:ascii="宋体" w:hAnsi="宋体" w:eastAsia="宋体" w:cs="宋体"/>
          <w:spacing w:val="-20"/>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日，并且澄清的内容影响投标文件编制的，相应延长投标截止时间。</w:t>
      </w:r>
    </w:p>
    <w:p w14:paraId="7EE3EA91">
      <w:pPr>
        <w:keepNext w:val="0"/>
        <w:keepLines w:val="0"/>
        <w:pageBreakBefore w:val="0"/>
        <w:widowControl/>
        <w:kinsoku w:val="0"/>
        <w:wordWrap/>
        <w:overflowPunct/>
        <w:topLinePunct w:val="0"/>
        <w:autoSpaceDE w:val="0"/>
        <w:autoSpaceDN w:val="0"/>
        <w:bidi w:val="0"/>
        <w:adjustRightInd w:val="0"/>
        <w:snapToGrid w:val="0"/>
        <w:spacing w:before="1" w:line="360" w:lineRule="auto"/>
        <w:ind w:left="18" w:right="65" w:firstLine="419"/>
        <w:textAlignment w:val="baseline"/>
        <w:rPr>
          <w:rFonts w:ascii="宋体" w:hAnsi="宋体" w:eastAsia="宋体" w:cs="宋体"/>
          <w:sz w:val="21"/>
          <w:szCs w:val="21"/>
        </w:rPr>
      </w:pPr>
      <w:r>
        <w:rPr>
          <w:rFonts w:ascii="Calibri" w:hAnsi="Calibri" w:eastAsia="Calibri" w:cs="Calibri"/>
          <w:spacing w:val="-1"/>
          <w:sz w:val="21"/>
          <w:szCs w:val="21"/>
        </w:rPr>
        <w:t>2.2.3</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投标人应实时关注“电子交易平台”上发出的澄清通知，因投标人自身</w:t>
      </w:r>
      <w:r>
        <w:rPr>
          <w:rFonts w:ascii="宋体" w:hAnsi="宋体" w:eastAsia="宋体" w:cs="宋体"/>
          <w:spacing w:val="-2"/>
          <w:sz w:val="21"/>
          <w:szCs w:val="21"/>
        </w:rPr>
        <w:t>原因未及时获知澄清内容而导致的任何后果将由投标人自行承担。</w:t>
      </w:r>
    </w:p>
    <w:p w14:paraId="46DD9EFD">
      <w:pPr>
        <w:keepNext w:val="0"/>
        <w:keepLines w:val="0"/>
        <w:pageBreakBefore w:val="0"/>
        <w:widowControl/>
        <w:kinsoku w:val="0"/>
        <w:wordWrap/>
        <w:overflowPunct/>
        <w:topLinePunct w:val="0"/>
        <w:autoSpaceDE w:val="0"/>
        <w:autoSpaceDN w:val="0"/>
        <w:bidi w:val="0"/>
        <w:adjustRightInd w:val="0"/>
        <w:snapToGrid w:val="0"/>
        <w:spacing w:before="37" w:line="360" w:lineRule="auto"/>
        <w:ind w:left="15" w:right="51" w:firstLine="423"/>
        <w:textAlignment w:val="baseline"/>
        <w:rPr>
          <w:rFonts w:ascii="宋体" w:hAnsi="宋体" w:eastAsia="宋体" w:cs="宋体"/>
          <w:sz w:val="21"/>
          <w:szCs w:val="21"/>
        </w:rPr>
      </w:pPr>
      <w:r>
        <w:rPr>
          <w:rFonts w:ascii="Calibri" w:hAnsi="Calibri" w:eastAsia="Calibri" w:cs="Calibri"/>
          <w:spacing w:val="-2"/>
          <w:sz w:val="21"/>
          <w:szCs w:val="21"/>
        </w:rPr>
        <w:t>2.2.4</w:t>
      </w:r>
      <w:r>
        <w:rPr>
          <w:rFonts w:ascii="Calibri" w:hAnsi="Calibri" w:eastAsia="Calibri" w:cs="Calibri"/>
          <w:spacing w:val="20"/>
          <w:sz w:val="21"/>
          <w:szCs w:val="21"/>
        </w:rPr>
        <w:t xml:space="preserve">  </w:t>
      </w:r>
      <w:r>
        <w:rPr>
          <w:rFonts w:ascii="宋体" w:hAnsi="宋体" w:eastAsia="宋体" w:cs="宋体"/>
          <w:spacing w:val="-2"/>
          <w:sz w:val="21"/>
          <w:szCs w:val="21"/>
        </w:rPr>
        <w:t xml:space="preserve">除非招标人认为确有必要答复，否则，招标人有权拒绝回复投标人在本章第 </w:t>
      </w:r>
      <w:r>
        <w:rPr>
          <w:rFonts w:ascii="Calibri" w:hAnsi="Calibri" w:eastAsia="Calibri" w:cs="Calibri"/>
          <w:spacing w:val="-2"/>
          <w:sz w:val="21"/>
          <w:szCs w:val="21"/>
        </w:rPr>
        <w:t xml:space="preserve">2.2.1  </w:t>
      </w:r>
      <w:r>
        <w:rPr>
          <w:rFonts w:ascii="宋体" w:hAnsi="宋体" w:eastAsia="宋体" w:cs="宋体"/>
          <w:spacing w:val="-2"/>
          <w:sz w:val="21"/>
          <w:szCs w:val="21"/>
        </w:rPr>
        <w:t>项</w:t>
      </w:r>
      <w:r>
        <w:rPr>
          <w:rFonts w:ascii="宋体" w:hAnsi="宋体" w:eastAsia="宋体" w:cs="宋体"/>
          <w:spacing w:val="-3"/>
          <w:sz w:val="21"/>
          <w:szCs w:val="21"/>
        </w:rPr>
        <w:t>规定的时间后的任何澄清要求。</w:t>
      </w:r>
    </w:p>
    <w:p w14:paraId="57237A6B">
      <w:pPr>
        <w:keepNext w:val="0"/>
        <w:keepLines w:val="0"/>
        <w:pageBreakBefore w:val="0"/>
        <w:widowControl/>
        <w:kinsoku w:val="0"/>
        <w:wordWrap/>
        <w:overflowPunct/>
        <w:topLinePunct w:val="0"/>
        <w:autoSpaceDE w:val="0"/>
        <w:autoSpaceDN w:val="0"/>
        <w:bidi w:val="0"/>
        <w:adjustRightInd w:val="0"/>
        <w:snapToGrid w:val="0"/>
        <w:spacing w:before="21" w:line="360" w:lineRule="auto"/>
        <w:ind w:left="11"/>
        <w:textAlignment w:val="baseline"/>
        <w:outlineLvl w:val="3"/>
        <w:rPr>
          <w:rFonts w:ascii="宋体" w:hAnsi="宋体" w:eastAsia="宋体" w:cs="宋体"/>
          <w:sz w:val="21"/>
          <w:szCs w:val="21"/>
        </w:rPr>
      </w:pPr>
      <w:r>
        <w:br w:type="textWrapping"/>
      </w:r>
      <w:r>
        <w:rPr>
          <w:rFonts w:ascii="Arial" w:hAnsi="Arial" w:eastAsia="Arial" w:cs="Arial"/>
          <w:b/>
          <w:bCs/>
          <w:spacing w:val="2"/>
          <w:sz w:val="21"/>
          <w:szCs w:val="21"/>
        </w:rPr>
        <w:t>2.3</w:t>
      </w:r>
      <w:r>
        <w:rPr>
          <w:rFonts w:ascii="Arial" w:hAnsi="Arial" w:eastAsia="Arial" w:cs="Arial"/>
          <w:b/>
          <w:bCs/>
          <w:sz w:val="21"/>
          <w:szCs w:val="21"/>
        </w:rPr>
        <w:t xml:space="preserve">  </w:t>
      </w:r>
      <w:r>
        <w:rPr>
          <w:rFonts w:ascii="宋体" w:hAnsi="宋体" w:eastAsia="宋体" w:cs="宋体"/>
          <w:b/>
          <w:bCs/>
          <w:spacing w:val="2"/>
          <w:sz w:val="21"/>
          <w:szCs w:val="21"/>
        </w:rPr>
        <w:t>招标文件的修改</w:t>
      </w:r>
    </w:p>
    <w:p w14:paraId="681A90D8">
      <w:pPr>
        <w:keepNext w:val="0"/>
        <w:keepLines w:val="0"/>
        <w:pageBreakBefore w:val="0"/>
        <w:widowControl/>
        <w:kinsoku w:val="0"/>
        <w:wordWrap/>
        <w:overflowPunct/>
        <w:topLinePunct w:val="0"/>
        <w:autoSpaceDE w:val="0"/>
        <w:autoSpaceDN w:val="0"/>
        <w:bidi w:val="0"/>
        <w:adjustRightInd w:val="0"/>
        <w:snapToGrid w:val="0"/>
        <w:spacing w:before="142" w:line="360" w:lineRule="auto"/>
        <w:ind w:left="13" w:right="48" w:firstLine="424"/>
        <w:textAlignment w:val="baseline"/>
        <w:rPr>
          <w:rFonts w:ascii="宋体" w:hAnsi="宋体" w:eastAsia="宋体" w:cs="宋体"/>
          <w:sz w:val="21"/>
          <w:szCs w:val="21"/>
        </w:rPr>
      </w:pPr>
      <w:r>
        <w:rPr>
          <w:rFonts w:ascii="Calibri" w:hAnsi="Calibri" w:eastAsia="Calibri" w:cs="Calibri"/>
          <w:spacing w:val="-1"/>
          <w:sz w:val="21"/>
          <w:szCs w:val="21"/>
        </w:rPr>
        <w:t xml:space="preserve">2.3.1  </w:t>
      </w:r>
      <w:r>
        <w:rPr>
          <w:rFonts w:ascii="宋体" w:hAnsi="宋体" w:eastAsia="宋体" w:cs="宋体"/>
          <w:spacing w:val="-1"/>
          <w:sz w:val="21"/>
          <w:szCs w:val="21"/>
        </w:rPr>
        <w:t>招标人可以书面形式修改招标文件</w:t>
      </w:r>
      <w:r>
        <w:rPr>
          <w:rFonts w:ascii="宋体" w:hAnsi="宋体" w:eastAsia="宋体" w:cs="宋体"/>
          <w:spacing w:val="-2"/>
          <w:sz w:val="21"/>
          <w:szCs w:val="21"/>
        </w:rPr>
        <w:t>，并通过“电子交易平台”通知所有已下载招标文件的投标人。如果修改通知发出的时间距投标人须知前附表第</w:t>
      </w:r>
      <w:r>
        <w:rPr>
          <w:rFonts w:ascii="宋体" w:hAnsi="宋体" w:eastAsia="宋体" w:cs="宋体"/>
          <w:spacing w:val="-44"/>
          <w:sz w:val="21"/>
          <w:szCs w:val="21"/>
        </w:rPr>
        <w:t xml:space="preserve"> </w:t>
      </w:r>
      <w:r>
        <w:rPr>
          <w:rFonts w:ascii="Calibri" w:hAnsi="Calibri" w:eastAsia="Calibri" w:cs="Calibri"/>
          <w:spacing w:val="-2"/>
          <w:sz w:val="21"/>
          <w:szCs w:val="21"/>
        </w:rPr>
        <w:t>4.2.1</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项规定的投标截止时间不足</w:t>
      </w:r>
      <w:r>
        <w:rPr>
          <w:rFonts w:ascii="Calibri" w:hAnsi="Calibri" w:eastAsia="Calibri" w:cs="Calibri"/>
          <w:spacing w:val="-2"/>
          <w:sz w:val="21"/>
          <w:szCs w:val="21"/>
        </w:rPr>
        <w:t xml:space="preserve">15  </w:t>
      </w:r>
      <w:r>
        <w:rPr>
          <w:rFonts w:ascii="宋体" w:hAnsi="宋体" w:eastAsia="宋体" w:cs="宋体"/>
          <w:spacing w:val="-2"/>
          <w:sz w:val="21"/>
          <w:szCs w:val="21"/>
        </w:rPr>
        <w:t>日，并且修改的内容影响投标文件编制的，相应延长投标截止时间。</w:t>
      </w:r>
    </w:p>
    <w:p w14:paraId="20153273">
      <w:pPr>
        <w:keepNext w:val="0"/>
        <w:keepLines w:val="0"/>
        <w:pageBreakBefore w:val="0"/>
        <w:widowControl/>
        <w:kinsoku w:val="0"/>
        <w:wordWrap/>
        <w:overflowPunct/>
        <w:topLinePunct w:val="0"/>
        <w:autoSpaceDE w:val="0"/>
        <w:autoSpaceDN w:val="0"/>
        <w:bidi w:val="0"/>
        <w:adjustRightInd w:val="0"/>
        <w:snapToGrid w:val="0"/>
        <w:spacing w:before="12" w:line="360" w:lineRule="auto"/>
        <w:ind w:left="18" w:right="65" w:firstLine="419"/>
        <w:textAlignment w:val="baseline"/>
        <w:rPr>
          <w:rFonts w:ascii="宋体" w:hAnsi="宋体" w:eastAsia="宋体" w:cs="宋体"/>
          <w:sz w:val="21"/>
          <w:szCs w:val="21"/>
        </w:rPr>
      </w:pPr>
      <w:r>
        <w:rPr>
          <w:rFonts w:ascii="Calibri" w:hAnsi="Calibri" w:eastAsia="Calibri" w:cs="Calibri"/>
          <w:spacing w:val="-1"/>
          <w:sz w:val="21"/>
          <w:szCs w:val="21"/>
        </w:rPr>
        <w:t>2.3.2</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投标人应实时关注“电子交易平台”上发出的修改通知，因投标人自身</w:t>
      </w:r>
      <w:r>
        <w:rPr>
          <w:rFonts w:ascii="宋体" w:hAnsi="宋体" w:eastAsia="宋体" w:cs="宋体"/>
          <w:spacing w:val="-2"/>
          <w:sz w:val="21"/>
          <w:szCs w:val="21"/>
        </w:rPr>
        <w:t>原因未及时获知修改内容而导致的任何后果将由投标人自行承担。</w:t>
      </w:r>
    </w:p>
    <w:p w14:paraId="3DC0E910">
      <w:pPr>
        <w:keepNext w:val="0"/>
        <w:keepLines w:val="0"/>
        <w:pageBreakBefore w:val="0"/>
        <w:widowControl/>
        <w:kinsoku w:val="0"/>
        <w:wordWrap/>
        <w:overflowPunct/>
        <w:topLinePunct w:val="0"/>
        <w:autoSpaceDE w:val="0"/>
        <w:autoSpaceDN w:val="0"/>
        <w:bidi w:val="0"/>
        <w:adjustRightInd w:val="0"/>
        <w:snapToGrid w:val="0"/>
        <w:spacing w:before="21" w:line="360" w:lineRule="auto"/>
        <w:ind w:left="11"/>
        <w:textAlignment w:val="baseline"/>
        <w:outlineLvl w:val="3"/>
        <w:rPr>
          <w:rFonts w:ascii="宋体" w:hAnsi="宋体" w:eastAsia="宋体" w:cs="宋体"/>
          <w:sz w:val="21"/>
          <w:szCs w:val="21"/>
        </w:rPr>
      </w:pPr>
      <w:r>
        <w:rPr>
          <w:rFonts w:ascii="Arial" w:hAnsi="Arial" w:eastAsia="Arial" w:cs="Arial"/>
          <w:b/>
          <w:bCs/>
          <w:spacing w:val="2"/>
          <w:sz w:val="21"/>
          <w:szCs w:val="21"/>
        </w:rPr>
        <w:t>2.4</w:t>
      </w:r>
      <w:r>
        <w:rPr>
          <w:rFonts w:ascii="Arial" w:hAnsi="Arial" w:eastAsia="Arial" w:cs="Arial"/>
          <w:b/>
          <w:bCs/>
          <w:sz w:val="21"/>
          <w:szCs w:val="21"/>
        </w:rPr>
        <w:t xml:space="preserve">  </w:t>
      </w:r>
      <w:r>
        <w:rPr>
          <w:rFonts w:ascii="宋体" w:hAnsi="宋体" w:eastAsia="宋体" w:cs="宋体"/>
          <w:b/>
          <w:bCs/>
          <w:spacing w:val="2"/>
          <w:sz w:val="21"/>
          <w:szCs w:val="21"/>
        </w:rPr>
        <w:t>招标文件的异议</w:t>
      </w:r>
    </w:p>
    <w:p w14:paraId="29E1D8A7">
      <w:pPr>
        <w:keepNext w:val="0"/>
        <w:keepLines w:val="0"/>
        <w:pageBreakBefore w:val="0"/>
        <w:widowControl/>
        <w:kinsoku w:val="0"/>
        <w:wordWrap/>
        <w:overflowPunct/>
        <w:topLinePunct w:val="0"/>
        <w:autoSpaceDE w:val="0"/>
        <w:autoSpaceDN w:val="0"/>
        <w:bidi w:val="0"/>
        <w:adjustRightInd w:val="0"/>
        <w:snapToGrid w:val="0"/>
        <w:spacing w:before="140" w:line="360" w:lineRule="auto"/>
        <w:ind w:left="16" w:right="46" w:firstLine="422"/>
        <w:jc w:val="both"/>
        <w:textAlignment w:val="baseline"/>
        <w:rPr>
          <w:rFonts w:ascii="宋体" w:hAnsi="宋体" w:eastAsia="宋体" w:cs="宋体"/>
          <w:sz w:val="21"/>
          <w:szCs w:val="21"/>
        </w:rPr>
      </w:pPr>
      <w:r>
        <w:rPr>
          <w:rFonts w:ascii="Calibri" w:hAnsi="Calibri" w:eastAsia="Calibri" w:cs="Calibri"/>
          <w:spacing w:val="-1"/>
          <w:sz w:val="21"/>
          <w:szCs w:val="21"/>
        </w:rPr>
        <w:t>2.4.1</w:t>
      </w:r>
      <w:r>
        <w:rPr>
          <w:rFonts w:ascii="Calibri" w:hAnsi="Calibri" w:eastAsia="Calibri" w:cs="Calibri"/>
          <w:spacing w:val="36"/>
          <w:sz w:val="21"/>
          <w:szCs w:val="21"/>
        </w:rPr>
        <w:t xml:space="preserve"> </w:t>
      </w:r>
      <w:r>
        <w:rPr>
          <w:rFonts w:ascii="宋体" w:hAnsi="宋体" w:eastAsia="宋体" w:cs="宋体"/>
          <w:spacing w:val="-1"/>
          <w:sz w:val="21"/>
          <w:szCs w:val="21"/>
        </w:rPr>
        <w:t>投标人或者其他利害关系人对招标文件（包括对招标文件澄清和修改的内容）有异议的，应当在投标人须知前附表第</w:t>
      </w:r>
      <w:r>
        <w:rPr>
          <w:rFonts w:ascii="宋体" w:hAnsi="宋体" w:eastAsia="宋体" w:cs="宋体"/>
          <w:spacing w:val="-43"/>
          <w:sz w:val="21"/>
          <w:szCs w:val="21"/>
        </w:rPr>
        <w:t xml:space="preserve"> </w:t>
      </w:r>
      <w:r>
        <w:rPr>
          <w:rFonts w:ascii="Calibri" w:hAnsi="Calibri" w:eastAsia="Calibri" w:cs="Calibri"/>
          <w:spacing w:val="-1"/>
          <w:sz w:val="21"/>
          <w:szCs w:val="21"/>
        </w:rPr>
        <w:t>4.2.1</w:t>
      </w:r>
      <w:r>
        <w:rPr>
          <w:rFonts w:ascii="Calibri" w:hAnsi="Calibri" w:eastAsia="Calibri" w:cs="Calibri"/>
          <w:spacing w:val="24"/>
          <w:sz w:val="21"/>
          <w:szCs w:val="21"/>
        </w:rPr>
        <w:t xml:space="preserve"> </w:t>
      </w:r>
      <w:r>
        <w:rPr>
          <w:rFonts w:ascii="宋体" w:hAnsi="宋体" w:eastAsia="宋体" w:cs="宋体"/>
          <w:spacing w:val="-1"/>
          <w:sz w:val="21"/>
          <w:szCs w:val="21"/>
        </w:rPr>
        <w:t>项规定的投标截止时间</w:t>
      </w:r>
      <w:r>
        <w:rPr>
          <w:rFonts w:ascii="宋体" w:hAnsi="宋体" w:eastAsia="宋体" w:cs="宋体"/>
          <w:spacing w:val="-29"/>
          <w:sz w:val="21"/>
          <w:szCs w:val="21"/>
        </w:rPr>
        <w:t xml:space="preserve"> </w:t>
      </w:r>
      <w:r>
        <w:rPr>
          <w:rFonts w:ascii="Calibri" w:hAnsi="Calibri" w:eastAsia="Calibri" w:cs="Calibri"/>
          <w:spacing w:val="-1"/>
          <w:sz w:val="21"/>
          <w:szCs w:val="21"/>
        </w:rPr>
        <w:t xml:space="preserve">10  </w:t>
      </w:r>
      <w:r>
        <w:rPr>
          <w:rFonts w:ascii="宋体" w:hAnsi="宋体" w:eastAsia="宋体" w:cs="宋体"/>
          <w:spacing w:val="-1"/>
          <w:sz w:val="21"/>
          <w:szCs w:val="21"/>
        </w:rPr>
        <w:t>日前提出</w:t>
      </w:r>
      <w:r>
        <w:rPr>
          <w:rFonts w:ascii="宋体" w:hAnsi="宋体" w:eastAsia="宋体" w:cs="宋体"/>
          <w:spacing w:val="-2"/>
          <w:sz w:val="21"/>
          <w:szCs w:val="21"/>
        </w:rPr>
        <w:t>。招标人自收到异议</w:t>
      </w:r>
      <w:r>
        <w:rPr>
          <w:rFonts w:ascii="宋体" w:hAnsi="宋体" w:eastAsia="宋体" w:cs="宋体"/>
          <w:spacing w:val="-1"/>
          <w:sz w:val="21"/>
          <w:szCs w:val="21"/>
        </w:rPr>
        <w:t>之日起</w:t>
      </w:r>
      <w:r>
        <w:rPr>
          <w:rFonts w:ascii="宋体" w:hAnsi="宋体" w:eastAsia="宋体" w:cs="宋体"/>
          <w:spacing w:val="-34"/>
          <w:sz w:val="21"/>
          <w:szCs w:val="21"/>
        </w:rPr>
        <w:t xml:space="preserve"> </w:t>
      </w:r>
      <w:r>
        <w:rPr>
          <w:rFonts w:ascii="Calibri" w:hAnsi="Calibri" w:eastAsia="Calibri" w:cs="Calibri"/>
          <w:spacing w:val="-1"/>
          <w:sz w:val="21"/>
          <w:szCs w:val="21"/>
        </w:rPr>
        <w:t xml:space="preserve">3  </w:t>
      </w:r>
      <w:r>
        <w:rPr>
          <w:rFonts w:ascii="宋体" w:hAnsi="宋体" w:eastAsia="宋体" w:cs="宋体"/>
          <w:spacing w:val="-1"/>
          <w:sz w:val="21"/>
          <w:szCs w:val="21"/>
        </w:rPr>
        <w:t>日内作出答复；作出答复前，招标人将暂停招标投标活动。逾期提出的，</w:t>
      </w:r>
      <w:r>
        <w:rPr>
          <w:rFonts w:ascii="宋体" w:hAnsi="宋体" w:eastAsia="宋体" w:cs="宋体"/>
          <w:spacing w:val="-2"/>
          <w:sz w:val="21"/>
          <w:szCs w:val="21"/>
        </w:rPr>
        <w:t>招标人可不</w:t>
      </w:r>
      <w:r>
        <w:rPr>
          <w:rFonts w:ascii="宋体" w:hAnsi="宋体" w:eastAsia="宋体" w:cs="宋体"/>
          <w:spacing w:val="-1"/>
          <w:sz w:val="21"/>
          <w:szCs w:val="21"/>
        </w:rPr>
        <w:t>予受理。异议与答复应通过“电子交易平台”在“异议与答复”菜单以书面形式进行。</w:t>
      </w:r>
    </w:p>
    <w:p w14:paraId="3B915435">
      <w:pPr>
        <w:keepNext w:val="0"/>
        <w:keepLines w:val="0"/>
        <w:pageBreakBefore w:val="0"/>
        <w:widowControl/>
        <w:kinsoku w:val="0"/>
        <w:wordWrap/>
        <w:overflowPunct/>
        <w:topLinePunct w:val="0"/>
        <w:autoSpaceDE w:val="0"/>
        <w:autoSpaceDN w:val="0"/>
        <w:bidi w:val="0"/>
        <w:adjustRightInd w:val="0"/>
        <w:snapToGrid w:val="0"/>
        <w:spacing w:before="13" w:line="360" w:lineRule="auto"/>
        <w:ind w:left="17" w:right="72" w:firstLine="418"/>
        <w:jc w:val="both"/>
        <w:textAlignment w:val="baseline"/>
        <w:rPr>
          <w:rFonts w:ascii="宋体" w:hAnsi="宋体" w:eastAsia="宋体" w:cs="宋体"/>
          <w:sz w:val="21"/>
          <w:szCs w:val="21"/>
        </w:rPr>
      </w:pPr>
      <w:r>
        <w:rPr>
          <w:rFonts w:ascii="宋体" w:hAnsi="宋体" w:eastAsia="宋体" w:cs="宋体"/>
          <w:spacing w:val="1"/>
          <w:sz w:val="21"/>
          <w:szCs w:val="21"/>
        </w:rPr>
        <w:t>本处所称异议是指投标人或者其他利害关系人认为招</w:t>
      </w:r>
      <w:r>
        <w:rPr>
          <w:rFonts w:ascii="宋体" w:hAnsi="宋体" w:eastAsia="宋体" w:cs="宋体"/>
          <w:sz w:val="21"/>
          <w:szCs w:val="21"/>
        </w:rPr>
        <w:t>标文件的内容违反法律、法规、规章</w:t>
      </w:r>
      <w:r>
        <w:rPr>
          <w:rFonts w:ascii="宋体" w:hAnsi="宋体" w:eastAsia="宋体" w:cs="宋体"/>
          <w:spacing w:val="1"/>
          <w:sz w:val="21"/>
          <w:szCs w:val="21"/>
        </w:rPr>
        <w:t>的强制性规定，违反公开、公平、公正和诚实信用</w:t>
      </w:r>
      <w:r>
        <w:rPr>
          <w:rFonts w:ascii="宋体" w:hAnsi="宋体" w:eastAsia="宋体" w:cs="宋体"/>
          <w:sz w:val="21"/>
          <w:szCs w:val="21"/>
        </w:rPr>
        <w:t>原则，影响投标人投标而向招标人提出的质</w:t>
      </w:r>
      <w:r>
        <w:rPr>
          <w:rFonts w:ascii="宋体" w:hAnsi="宋体" w:eastAsia="宋体" w:cs="宋体"/>
          <w:spacing w:val="-11"/>
          <w:sz w:val="21"/>
          <w:szCs w:val="21"/>
        </w:rPr>
        <w:t>疑。</w:t>
      </w:r>
    </w:p>
    <w:p w14:paraId="41DC96D5">
      <w:pPr>
        <w:pStyle w:val="4"/>
        <w:keepNext w:val="0"/>
        <w:keepLines w:val="0"/>
        <w:pageBreakBefore w:val="0"/>
        <w:widowControl/>
        <w:kinsoku w:val="0"/>
        <w:wordWrap/>
        <w:overflowPunct/>
        <w:topLinePunct w:val="0"/>
        <w:autoSpaceDE w:val="0"/>
        <w:autoSpaceDN w:val="0"/>
        <w:bidi w:val="0"/>
        <w:adjustRightInd w:val="0"/>
        <w:snapToGrid w:val="0"/>
        <w:spacing w:before="124" w:line="360" w:lineRule="auto"/>
        <w:ind w:left="9"/>
        <w:textAlignment w:val="baseline"/>
        <w:outlineLvl w:val="2"/>
        <w:rPr>
          <w:sz w:val="21"/>
          <w:szCs w:val="21"/>
        </w:rPr>
      </w:pPr>
      <w:r>
        <w:rPr>
          <w:rFonts w:ascii="Calibri" w:hAnsi="Calibri" w:eastAsia="Calibri" w:cs="Calibri"/>
          <w:spacing w:val="-1"/>
          <w:sz w:val="21"/>
          <w:szCs w:val="21"/>
        </w:rPr>
        <w:t>2.4.2</w:t>
      </w:r>
      <w:r>
        <w:rPr>
          <w:rFonts w:ascii="Calibri" w:hAnsi="Calibri" w:eastAsia="Calibri" w:cs="Calibri"/>
          <w:spacing w:val="21"/>
          <w:w w:val="101"/>
          <w:sz w:val="21"/>
          <w:szCs w:val="21"/>
        </w:rPr>
        <w:t xml:space="preserve"> </w:t>
      </w:r>
      <w:r>
        <w:rPr>
          <w:rFonts w:ascii="宋体" w:hAnsi="宋体" w:eastAsia="宋体" w:cs="宋体"/>
          <w:spacing w:val="-1"/>
          <w:sz w:val="21"/>
          <w:szCs w:val="21"/>
        </w:rPr>
        <w:t>招标人对异议的答复构成对招标文件澄清或者修改的，招标人将按照本章第</w:t>
      </w:r>
      <w:r>
        <w:rPr>
          <w:rFonts w:ascii="宋体" w:hAnsi="宋体" w:eastAsia="宋体" w:cs="宋体"/>
          <w:spacing w:val="-37"/>
          <w:sz w:val="21"/>
          <w:szCs w:val="21"/>
        </w:rPr>
        <w:t xml:space="preserve"> </w:t>
      </w:r>
      <w:r>
        <w:rPr>
          <w:rFonts w:ascii="Calibri" w:hAnsi="Calibri" w:eastAsia="Calibri" w:cs="Calibri"/>
          <w:spacing w:val="-1"/>
          <w:sz w:val="21"/>
          <w:szCs w:val="21"/>
        </w:rPr>
        <w:t>2.2</w:t>
      </w:r>
      <w:r>
        <w:rPr>
          <w:rFonts w:ascii="Calibri" w:hAnsi="Calibri" w:eastAsia="Calibri" w:cs="Calibri"/>
          <w:spacing w:val="21"/>
          <w:sz w:val="21"/>
          <w:szCs w:val="21"/>
        </w:rPr>
        <w:t xml:space="preserve"> </w:t>
      </w:r>
      <w:r>
        <w:rPr>
          <w:rFonts w:ascii="宋体" w:hAnsi="宋体" w:eastAsia="宋体" w:cs="宋体"/>
          <w:spacing w:val="-2"/>
          <w:sz w:val="21"/>
          <w:szCs w:val="21"/>
        </w:rPr>
        <w:t>款、</w:t>
      </w:r>
      <w:r>
        <w:rPr>
          <w:rFonts w:ascii="宋体" w:hAnsi="宋体" w:eastAsia="宋体" w:cs="宋体"/>
          <w:spacing w:val="-5"/>
          <w:sz w:val="21"/>
          <w:szCs w:val="21"/>
        </w:rPr>
        <w:t>第</w:t>
      </w:r>
      <w:r>
        <w:rPr>
          <w:rFonts w:ascii="宋体" w:hAnsi="宋体" w:eastAsia="宋体" w:cs="宋体"/>
          <w:spacing w:val="-30"/>
          <w:sz w:val="21"/>
          <w:szCs w:val="21"/>
        </w:rPr>
        <w:t xml:space="preserve"> </w:t>
      </w:r>
      <w:r>
        <w:rPr>
          <w:rFonts w:ascii="Calibri" w:hAnsi="Calibri" w:eastAsia="Calibri" w:cs="Calibri"/>
          <w:spacing w:val="-5"/>
          <w:sz w:val="21"/>
          <w:szCs w:val="21"/>
        </w:rPr>
        <w:t>2.3</w:t>
      </w:r>
      <w:r>
        <w:rPr>
          <w:rFonts w:ascii="Calibri" w:hAnsi="Calibri" w:eastAsia="Calibri" w:cs="Calibri"/>
          <w:spacing w:val="21"/>
          <w:w w:val="101"/>
          <w:sz w:val="21"/>
          <w:szCs w:val="21"/>
        </w:rPr>
        <w:t xml:space="preserve"> </w:t>
      </w:r>
      <w:r>
        <w:rPr>
          <w:rFonts w:ascii="宋体" w:hAnsi="宋体" w:eastAsia="宋体" w:cs="宋体"/>
          <w:spacing w:val="-5"/>
          <w:sz w:val="21"/>
          <w:szCs w:val="21"/>
        </w:rPr>
        <w:t>款规定办理。</w:t>
      </w:r>
      <w:r>
        <w:rPr>
          <w:rFonts w:ascii="宋体" w:hAnsi="宋体" w:eastAsia="宋体" w:cs="宋体"/>
          <w:spacing w:val="-5"/>
          <w:sz w:val="21"/>
          <w:szCs w:val="21"/>
        </w:rPr>
        <w:br w:type="textWrapping"/>
      </w:r>
      <w:r>
        <w:rPr>
          <w:rFonts w:ascii="Times New Roman" w:hAnsi="Times New Roman" w:eastAsia="Times New Roman" w:cs="Times New Roman"/>
          <w:b/>
          <w:bCs/>
          <w:spacing w:val="4"/>
          <w:sz w:val="21"/>
          <w:szCs w:val="21"/>
        </w:rPr>
        <w:t>3.</w:t>
      </w:r>
      <w:r>
        <w:rPr>
          <w:rFonts w:ascii="Times New Roman" w:hAnsi="Times New Roman" w:eastAsia="Times New Roman" w:cs="Times New Roman"/>
          <w:b/>
          <w:bCs/>
          <w:spacing w:val="8"/>
          <w:sz w:val="21"/>
          <w:szCs w:val="21"/>
        </w:rPr>
        <w:t xml:space="preserve">  </w:t>
      </w:r>
      <w:r>
        <w:rPr>
          <w:b/>
          <w:bCs/>
          <w:spacing w:val="4"/>
          <w:sz w:val="21"/>
          <w:szCs w:val="21"/>
        </w:rPr>
        <w:t>投标文件</w:t>
      </w:r>
    </w:p>
    <w:p w14:paraId="4F1F2FA6">
      <w:pPr>
        <w:keepNext w:val="0"/>
        <w:keepLines w:val="0"/>
        <w:pageBreakBefore w:val="0"/>
        <w:widowControl/>
        <w:kinsoku w:val="0"/>
        <w:wordWrap/>
        <w:overflowPunct/>
        <w:topLinePunct w:val="0"/>
        <w:autoSpaceDE w:val="0"/>
        <w:autoSpaceDN w:val="0"/>
        <w:bidi w:val="0"/>
        <w:adjustRightInd w:val="0"/>
        <w:snapToGrid w:val="0"/>
        <w:spacing w:before="141" w:line="360" w:lineRule="auto"/>
        <w:ind w:left="14"/>
        <w:textAlignment w:val="baseline"/>
        <w:outlineLvl w:val="3"/>
        <w:rPr>
          <w:rFonts w:ascii="宋体" w:hAnsi="宋体" w:eastAsia="宋体" w:cs="宋体"/>
          <w:sz w:val="21"/>
          <w:szCs w:val="21"/>
        </w:rPr>
      </w:pPr>
      <w:r>
        <w:rPr>
          <w:rFonts w:ascii="Arial" w:hAnsi="Arial" w:eastAsia="Arial" w:cs="Arial"/>
          <w:b/>
          <w:bCs/>
          <w:spacing w:val="1"/>
          <w:sz w:val="21"/>
          <w:szCs w:val="21"/>
        </w:rPr>
        <w:t xml:space="preserve">3.1  </w:t>
      </w:r>
      <w:r>
        <w:rPr>
          <w:rFonts w:ascii="宋体" w:hAnsi="宋体" w:eastAsia="宋体" w:cs="宋体"/>
          <w:b/>
          <w:bCs/>
          <w:spacing w:val="1"/>
          <w:sz w:val="21"/>
          <w:szCs w:val="21"/>
        </w:rPr>
        <w:t>投标文件的组成</w:t>
      </w:r>
    </w:p>
    <w:p w14:paraId="4100CC84">
      <w:pPr>
        <w:keepNext w:val="0"/>
        <w:keepLines w:val="0"/>
        <w:pageBreakBefore w:val="0"/>
        <w:widowControl/>
        <w:kinsoku w:val="0"/>
        <w:wordWrap/>
        <w:overflowPunct/>
        <w:topLinePunct w:val="0"/>
        <w:autoSpaceDE w:val="0"/>
        <w:autoSpaceDN w:val="0"/>
        <w:bidi w:val="0"/>
        <w:adjustRightInd w:val="0"/>
        <w:snapToGrid w:val="0"/>
        <w:spacing w:before="140" w:line="360" w:lineRule="auto"/>
        <w:ind w:left="437"/>
        <w:textAlignment w:val="baseline"/>
        <w:rPr>
          <w:rFonts w:ascii="宋体" w:hAnsi="宋体" w:eastAsia="宋体" w:cs="宋体"/>
          <w:sz w:val="21"/>
          <w:szCs w:val="21"/>
        </w:rPr>
      </w:pPr>
      <w:r>
        <w:rPr>
          <w:rFonts w:ascii="Calibri" w:hAnsi="Calibri" w:eastAsia="Calibri" w:cs="Calibri"/>
          <w:spacing w:val="-3"/>
          <w:sz w:val="21"/>
          <w:szCs w:val="21"/>
        </w:rPr>
        <w:t xml:space="preserve">3.1.1  </w:t>
      </w:r>
      <w:r>
        <w:rPr>
          <w:rFonts w:ascii="宋体" w:hAnsi="宋体" w:eastAsia="宋体" w:cs="宋体"/>
          <w:spacing w:val="-3"/>
          <w:sz w:val="21"/>
          <w:szCs w:val="21"/>
        </w:rPr>
        <w:t>投标文件应包括下列内容：</w:t>
      </w:r>
    </w:p>
    <w:p w14:paraId="5ECEEC23">
      <w:pPr>
        <w:keepNext w:val="0"/>
        <w:keepLines w:val="0"/>
        <w:pageBreakBefore w:val="0"/>
        <w:widowControl/>
        <w:kinsoku w:val="0"/>
        <w:wordWrap/>
        <w:overflowPunct/>
        <w:topLinePunct w:val="0"/>
        <w:autoSpaceDE w:val="0"/>
        <w:autoSpaceDN w:val="0"/>
        <w:bidi w:val="0"/>
        <w:adjustRightInd w:val="0"/>
        <w:snapToGrid w:val="0"/>
        <w:spacing w:before="12" w:line="360" w:lineRule="auto"/>
        <w:ind w:left="440"/>
        <w:textAlignment w:val="baseline"/>
        <w:rPr>
          <w:rFonts w:ascii="宋体" w:hAnsi="宋体" w:eastAsia="宋体" w:cs="宋体"/>
          <w:sz w:val="21"/>
          <w:szCs w:val="21"/>
        </w:rPr>
      </w:pPr>
      <w:r>
        <w:rPr>
          <w:rFonts w:ascii="宋体" w:hAnsi="宋体" w:eastAsia="宋体" w:cs="宋体"/>
          <w:spacing w:val="-8"/>
          <w:sz w:val="21"/>
          <w:szCs w:val="21"/>
        </w:rPr>
        <w:t>（</w:t>
      </w:r>
      <w:r>
        <w:rPr>
          <w:rFonts w:ascii="Calibri" w:hAnsi="Calibri" w:eastAsia="Calibri" w:cs="Calibri"/>
          <w:spacing w:val="-8"/>
          <w:sz w:val="21"/>
          <w:szCs w:val="21"/>
        </w:rPr>
        <w:t>1</w:t>
      </w:r>
      <w:r>
        <w:rPr>
          <w:rFonts w:ascii="宋体" w:hAnsi="宋体" w:eastAsia="宋体" w:cs="宋体"/>
          <w:spacing w:val="-8"/>
          <w:sz w:val="21"/>
          <w:szCs w:val="21"/>
        </w:rPr>
        <w:t>）投标函；</w:t>
      </w:r>
    </w:p>
    <w:p w14:paraId="2F950782">
      <w:pPr>
        <w:keepNext w:val="0"/>
        <w:keepLines w:val="0"/>
        <w:pageBreakBefore w:val="0"/>
        <w:widowControl/>
        <w:kinsoku w:val="0"/>
        <w:wordWrap/>
        <w:overflowPunct/>
        <w:topLinePunct w:val="0"/>
        <w:autoSpaceDE w:val="0"/>
        <w:autoSpaceDN w:val="0"/>
        <w:bidi w:val="0"/>
        <w:adjustRightInd w:val="0"/>
        <w:snapToGrid w:val="0"/>
        <w:spacing w:line="360" w:lineRule="auto"/>
        <w:ind w:left="44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）法定代表人（单位负责人）身份证明或授权委托书；</w:t>
      </w:r>
    </w:p>
    <w:p w14:paraId="0B060955">
      <w:pPr>
        <w:keepNext w:val="0"/>
        <w:keepLines w:val="0"/>
        <w:pageBreakBefore w:val="0"/>
        <w:widowControl/>
        <w:kinsoku w:val="0"/>
        <w:wordWrap/>
        <w:overflowPunct/>
        <w:topLinePunct w:val="0"/>
        <w:autoSpaceDE w:val="0"/>
        <w:autoSpaceDN w:val="0"/>
        <w:bidi w:val="0"/>
        <w:adjustRightInd w:val="0"/>
        <w:snapToGrid w:val="0"/>
        <w:spacing w:line="360" w:lineRule="auto"/>
        <w:ind w:left="44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3</w:t>
      </w:r>
      <w:r>
        <w:rPr>
          <w:rFonts w:ascii="宋体" w:hAnsi="宋体" w:eastAsia="宋体" w:cs="宋体"/>
          <w:spacing w:val="-6"/>
          <w:sz w:val="21"/>
          <w:szCs w:val="21"/>
        </w:rPr>
        <w:t>）联合体协议书；</w:t>
      </w:r>
    </w:p>
    <w:p w14:paraId="420FFDB7">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4</w:t>
      </w:r>
      <w:r>
        <w:rPr>
          <w:rFonts w:ascii="宋体" w:hAnsi="宋体" w:eastAsia="宋体" w:cs="宋体"/>
          <w:spacing w:val="-7"/>
          <w:sz w:val="21"/>
          <w:szCs w:val="21"/>
        </w:rPr>
        <w:t>）投标保证金；</w:t>
      </w:r>
    </w:p>
    <w:p w14:paraId="2D42352E">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）商务和技术偏差表；</w:t>
      </w:r>
    </w:p>
    <w:p w14:paraId="26BC23FB">
      <w:pPr>
        <w:keepNext w:val="0"/>
        <w:keepLines w:val="0"/>
        <w:pageBreakBefore w:val="0"/>
        <w:widowControl/>
        <w:kinsoku w:val="0"/>
        <w:wordWrap/>
        <w:overflowPunct/>
        <w:topLinePunct w:val="0"/>
        <w:autoSpaceDE w:val="0"/>
        <w:autoSpaceDN w:val="0"/>
        <w:bidi w:val="0"/>
        <w:adjustRightInd w:val="0"/>
        <w:snapToGrid w:val="0"/>
        <w:spacing w:before="1" w:line="360" w:lineRule="auto"/>
        <w:ind w:left="14" w:right="81" w:firstLine="423"/>
        <w:textAlignment w:val="baseline"/>
        <w:rPr>
          <w:rFonts w:ascii="宋体" w:hAnsi="宋体" w:eastAsia="宋体" w:cs="宋体"/>
          <w:sz w:val="21"/>
          <w:szCs w:val="21"/>
        </w:rPr>
      </w:pPr>
    </w:p>
    <w:p w14:paraId="1A34FB24">
      <w:pPr>
        <w:keepNext w:val="0"/>
        <w:keepLines w:val="0"/>
        <w:pageBreakBefore w:val="0"/>
        <w:widowControl/>
        <w:kinsoku w:val="0"/>
        <w:wordWrap/>
        <w:overflowPunct/>
        <w:topLinePunct w:val="0"/>
        <w:autoSpaceDE w:val="0"/>
        <w:autoSpaceDN w:val="0"/>
        <w:bidi w:val="0"/>
        <w:adjustRightInd w:val="0"/>
        <w:snapToGrid w:val="0"/>
        <w:spacing w:line="360" w:lineRule="auto"/>
        <w:ind w:left="44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）分项报价表；</w:t>
      </w:r>
    </w:p>
    <w:p w14:paraId="4FD75309">
      <w:pPr>
        <w:keepNext w:val="0"/>
        <w:keepLines w:val="0"/>
        <w:pageBreakBefore w:val="0"/>
        <w:widowControl/>
        <w:kinsoku w:val="0"/>
        <w:wordWrap/>
        <w:overflowPunct/>
        <w:topLinePunct w:val="0"/>
        <w:autoSpaceDE w:val="0"/>
        <w:autoSpaceDN w:val="0"/>
        <w:bidi w:val="0"/>
        <w:adjustRightInd w:val="0"/>
        <w:snapToGrid w:val="0"/>
        <w:spacing w:before="14" w:line="360" w:lineRule="auto"/>
        <w:ind w:left="44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）资格审查资料；</w:t>
      </w:r>
    </w:p>
    <w:p w14:paraId="579DAA8F">
      <w:pPr>
        <w:keepNext w:val="0"/>
        <w:keepLines w:val="0"/>
        <w:pageBreakBefore w:val="0"/>
        <w:widowControl/>
        <w:kinsoku w:val="0"/>
        <w:wordWrap/>
        <w:overflowPunct/>
        <w:topLinePunct w:val="0"/>
        <w:autoSpaceDE w:val="0"/>
        <w:autoSpaceDN w:val="0"/>
        <w:bidi w:val="0"/>
        <w:adjustRightInd w:val="0"/>
        <w:snapToGrid w:val="0"/>
        <w:spacing w:line="360" w:lineRule="auto"/>
        <w:ind w:left="44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）投标设备技术性能指标的详细描述；</w:t>
      </w:r>
    </w:p>
    <w:p w14:paraId="7A002C7C">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9</w:t>
      </w:r>
      <w:r>
        <w:rPr>
          <w:rFonts w:ascii="宋体" w:hAnsi="宋体" w:eastAsia="宋体" w:cs="宋体"/>
          <w:spacing w:val="-6"/>
          <w:sz w:val="21"/>
          <w:szCs w:val="21"/>
        </w:rPr>
        <w:t>）技术支持资料；</w:t>
      </w:r>
    </w:p>
    <w:p w14:paraId="034550EC">
      <w:pPr>
        <w:keepNext w:val="0"/>
        <w:keepLines w:val="0"/>
        <w:pageBreakBefore w:val="0"/>
        <w:widowControl/>
        <w:kinsoku w:val="0"/>
        <w:wordWrap/>
        <w:overflowPunct/>
        <w:topLinePunct w:val="0"/>
        <w:autoSpaceDE w:val="0"/>
        <w:autoSpaceDN w:val="0"/>
        <w:bidi w:val="0"/>
        <w:adjustRightInd w:val="0"/>
        <w:snapToGrid w:val="0"/>
        <w:spacing w:line="360" w:lineRule="auto"/>
        <w:ind w:left="44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10</w:t>
      </w:r>
      <w:r>
        <w:rPr>
          <w:rFonts w:ascii="宋体" w:hAnsi="宋体" w:eastAsia="宋体" w:cs="宋体"/>
          <w:spacing w:val="-4"/>
          <w:sz w:val="21"/>
          <w:szCs w:val="21"/>
        </w:rPr>
        <w:t>）技术服务和质保期服务计划；</w:t>
      </w:r>
    </w:p>
    <w:p w14:paraId="7FDDBEB8">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）投标人须知前附表规定的其他材料。</w:t>
      </w:r>
    </w:p>
    <w:p w14:paraId="3CE40717">
      <w:pPr>
        <w:keepNext w:val="0"/>
        <w:keepLines w:val="0"/>
        <w:pageBreakBefore w:val="0"/>
        <w:widowControl/>
        <w:kinsoku w:val="0"/>
        <w:wordWrap/>
        <w:overflowPunct/>
        <w:topLinePunct w:val="0"/>
        <w:autoSpaceDE w:val="0"/>
        <w:autoSpaceDN w:val="0"/>
        <w:bidi w:val="0"/>
        <w:adjustRightInd w:val="0"/>
        <w:snapToGrid w:val="0"/>
        <w:spacing w:before="1" w:line="360" w:lineRule="auto"/>
        <w:ind w:left="16" w:right="92" w:firstLine="421"/>
        <w:textAlignment w:val="baseline"/>
        <w:rPr>
          <w:rFonts w:ascii="宋体" w:hAnsi="宋体" w:eastAsia="宋体" w:cs="宋体"/>
          <w:sz w:val="21"/>
          <w:szCs w:val="21"/>
        </w:rPr>
      </w:pPr>
      <w:r>
        <w:rPr>
          <w:rFonts w:ascii="宋体" w:hAnsi="宋体" w:eastAsia="宋体" w:cs="宋体"/>
          <w:sz w:val="21"/>
          <w:szCs w:val="21"/>
        </w:rPr>
        <w:t>投标人在评标过程中作出的符合法律法规和招标文件规定的澄清确认，构成投标文件的组</w:t>
      </w:r>
      <w:r>
        <w:rPr>
          <w:rFonts w:ascii="宋体" w:hAnsi="宋体" w:eastAsia="宋体" w:cs="宋体"/>
          <w:spacing w:val="-8"/>
          <w:sz w:val="21"/>
          <w:szCs w:val="21"/>
        </w:rPr>
        <w:t>成部分。</w:t>
      </w:r>
    </w:p>
    <w:p w14:paraId="280A6ECD">
      <w:pPr>
        <w:keepNext w:val="0"/>
        <w:keepLines w:val="0"/>
        <w:pageBreakBefore w:val="0"/>
        <w:widowControl/>
        <w:kinsoku w:val="0"/>
        <w:wordWrap/>
        <w:overflowPunct/>
        <w:topLinePunct w:val="0"/>
        <w:autoSpaceDE w:val="0"/>
        <w:autoSpaceDN w:val="0"/>
        <w:bidi w:val="0"/>
        <w:adjustRightInd w:val="0"/>
        <w:snapToGrid w:val="0"/>
        <w:spacing w:before="1" w:line="360" w:lineRule="auto"/>
        <w:ind w:left="17" w:firstLine="420"/>
        <w:textAlignment w:val="baseline"/>
        <w:rPr>
          <w:rFonts w:ascii="宋体" w:hAnsi="宋体" w:eastAsia="宋体" w:cs="宋体"/>
          <w:sz w:val="21"/>
          <w:szCs w:val="21"/>
        </w:rPr>
      </w:pPr>
      <w:r>
        <w:rPr>
          <w:rFonts w:ascii="Calibri" w:hAnsi="Calibri" w:eastAsia="Calibri" w:cs="Calibri"/>
          <w:spacing w:val="-3"/>
          <w:sz w:val="21"/>
          <w:szCs w:val="21"/>
        </w:rPr>
        <w:t xml:space="preserve">3.1.2  </w:t>
      </w:r>
      <w:r>
        <w:rPr>
          <w:rFonts w:ascii="宋体" w:hAnsi="宋体" w:eastAsia="宋体" w:cs="宋体"/>
          <w:spacing w:val="-3"/>
          <w:sz w:val="21"/>
          <w:szCs w:val="21"/>
        </w:rPr>
        <w:t>投标人须知前附表第</w:t>
      </w:r>
      <w:r>
        <w:rPr>
          <w:rFonts w:ascii="宋体" w:hAnsi="宋体" w:eastAsia="宋体" w:cs="宋体"/>
          <w:spacing w:val="-29"/>
          <w:sz w:val="21"/>
          <w:szCs w:val="21"/>
        </w:rPr>
        <w:t xml:space="preserve"> </w:t>
      </w:r>
      <w:r>
        <w:rPr>
          <w:rFonts w:ascii="Calibri" w:hAnsi="Calibri" w:eastAsia="Calibri" w:cs="Calibri"/>
          <w:spacing w:val="-3"/>
          <w:sz w:val="21"/>
          <w:szCs w:val="21"/>
        </w:rPr>
        <w:t>1.4.2</w:t>
      </w:r>
      <w:r>
        <w:rPr>
          <w:rFonts w:ascii="Calibri" w:hAnsi="Calibri" w:eastAsia="Calibri" w:cs="Calibri"/>
          <w:spacing w:val="23"/>
          <w:w w:val="101"/>
          <w:sz w:val="21"/>
          <w:szCs w:val="21"/>
        </w:rPr>
        <w:t xml:space="preserve"> </w:t>
      </w:r>
      <w:r>
        <w:rPr>
          <w:rFonts w:ascii="宋体" w:hAnsi="宋体" w:eastAsia="宋体" w:cs="宋体"/>
          <w:spacing w:val="-3"/>
          <w:sz w:val="21"/>
          <w:szCs w:val="21"/>
        </w:rPr>
        <w:t>项规定不接受联合体投标的，或投标人没有组成联</w:t>
      </w:r>
      <w:r>
        <w:rPr>
          <w:rFonts w:ascii="宋体" w:hAnsi="宋体" w:eastAsia="宋体" w:cs="宋体"/>
          <w:spacing w:val="-4"/>
          <w:sz w:val="21"/>
          <w:szCs w:val="21"/>
        </w:rPr>
        <w:t>合体的，</w:t>
      </w:r>
      <w:r>
        <w:rPr>
          <w:rFonts w:ascii="宋体" w:hAnsi="宋体" w:eastAsia="宋体" w:cs="宋体"/>
          <w:spacing w:val="-1"/>
          <w:sz w:val="21"/>
          <w:szCs w:val="21"/>
        </w:rPr>
        <w:t>投标文件不包括本章第</w:t>
      </w:r>
      <w:r>
        <w:rPr>
          <w:rFonts w:ascii="宋体" w:hAnsi="宋体" w:eastAsia="宋体" w:cs="宋体"/>
          <w:spacing w:val="-36"/>
          <w:sz w:val="21"/>
          <w:szCs w:val="21"/>
        </w:rPr>
        <w:t xml:space="preserve"> </w:t>
      </w:r>
      <w:r>
        <w:rPr>
          <w:rFonts w:ascii="Calibri" w:hAnsi="Calibri" w:eastAsia="Calibri" w:cs="Calibri"/>
          <w:spacing w:val="-1"/>
          <w:sz w:val="21"/>
          <w:szCs w:val="21"/>
        </w:rPr>
        <w:t>3.1.1</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）目所指的联合体协</w:t>
      </w:r>
      <w:r>
        <w:rPr>
          <w:rFonts w:ascii="宋体" w:hAnsi="宋体" w:eastAsia="宋体" w:cs="宋体"/>
          <w:spacing w:val="-2"/>
          <w:sz w:val="21"/>
          <w:szCs w:val="21"/>
        </w:rPr>
        <w:t>议书。</w:t>
      </w:r>
    </w:p>
    <w:p w14:paraId="2F5A0C63">
      <w:pPr>
        <w:keepNext w:val="0"/>
        <w:keepLines w:val="0"/>
        <w:pageBreakBefore w:val="0"/>
        <w:widowControl/>
        <w:kinsoku w:val="0"/>
        <w:wordWrap/>
        <w:overflowPunct/>
        <w:topLinePunct w:val="0"/>
        <w:autoSpaceDE w:val="0"/>
        <w:autoSpaceDN w:val="0"/>
        <w:bidi w:val="0"/>
        <w:adjustRightInd w:val="0"/>
        <w:snapToGrid w:val="0"/>
        <w:spacing w:before="1" w:line="360" w:lineRule="auto"/>
        <w:ind w:left="20" w:right="63" w:firstLine="417"/>
        <w:textAlignment w:val="baseline"/>
        <w:rPr>
          <w:rFonts w:ascii="宋体" w:hAnsi="宋体" w:eastAsia="宋体" w:cs="宋体"/>
          <w:sz w:val="21"/>
          <w:szCs w:val="21"/>
        </w:rPr>
      </w:pPr>
      <w:r>
        <w:rPr>
          <w:rFonts w:ascii="Calibri" w:hAnsi="Calibri" w:eastAsia="Calibri" w:cs="Calibri"/>
          <w:spacing w:val="-1"/>
          <w:sz w:val="21"/>
          <w:szCs w:val="21"/>
        </w:rPr>
        <w:t>3.1.3</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投标人须知前附表第</w:t>
      </w:r>
      <w:r>
        <w:rPr>
          <w:rFonts w:ascii="宋体" w:hAnsi="宋体" w:eastAsia="宋体" w:cs="宋体"/>
          <w:spacing w:val="-37"/>
          <w:sz w:val="21"/>
          <w:szCs w:val="21"/>
        </w:rPr>
        <w:t xml:space="preserve"> </w:t>
      </w:r>
      <w:r>
        <w:rPr>
          <w:rFonts w:ascii="Calibri" w:hAnsi="Calibri" w:eastAsia="Calibri" w:cs="Calibri"/>
          <w:spacing w:val="-1"/>
          <w:sz w:val="21"/>
          <w:szCs w:val="21"/>
        </w:rPr>
        <w:t>3.4.1</w:t>
      </w:r>
      <w:r>
        <w:rPr>
          <w:rFonts w:ascii="Calibri" w:hAnsi="Calibri" w:eastAsia="Calibri" w:cs="Calibri"/>
          <w:spacing w:val="23"/>
          <w:w w:val="101"/>
          <w:sz w:val="21"/>
          <w:szCs w:val="21"/>
        </w:rPr>
        <w:t xml:space="preserve"> </w:t>
      </w:r>
      <w:r>
        <w:rPr>
          <w:rFonts w:ascii="宋体" w:hAnsi="宋体" w:eastAsia="宋体" w:cs="宋体"/>
          <w:spacing w:val="-2"/>
          <w:sz w:val="21"/>
          <w:szCs w:val="21"/>
        </w:rPr>
        <w:t xml:space="preserve">项未要求提交投标保证金的，投标文件不包括本章第 </w:t>
      </w:r>
      <w:r>
        <w:rPr>
          <w:rFonts w:ascii="Calibri" w:hAnsi="Calibri" w:eastAsia="Calibri" w:cs="Calibri"/>
          <w:spacing w:val="-2"/>
          <w:sz w:val="21"/>
          <w:szCs w:val="21"/>
        </w:rPr>
        <w:t>3.1.1</w:t>
      </w:r>
      <w:r>
        <w:rPr>
          <w:rFonts w:ascii="Calibri" w:hAnsi="Calibri" w:eastAsia="Calibri" w:cs="Calibri"/>
          <w:sz w:val="21"/>
          <w:szCs w:val="21"/>
        </w:rPr>
        <w:t xml:space="preserve"> </w:t>
      </w: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）目所指的投标保证金。</w:t>
      </w:r>
    </w:p>
    <w:p w14:paraId="5D16C242">
      <w:pPr>
        <w:keepNext w:val="0"/>
        <w:keepLines w:val="0"/>
        <w:pageBreakBefore w:val="0"/>
        <w:widowControl/>
        <w:kinsoku w:val="0"/>
        <w:wordWrap/>
        <w:overflowPunct/>
        <w:topLinePunct w:val="0"/>
        <w:autoSpaceDE w:val="0"/>
        <w:autoSpaceDN w:val="0"/>
        <w:bidi w:val="0"/>
        <w:adjustRightInd w:val="0"/>
        <w:snapToGrid w:val="0"/>
        <w:spacing w:before="1" w:line="360" w:lineRule="auto"/>
        <w:ind w:left="14"/>
        <w:textAlignment w:val="baseline"/>
        <w:outlineLvl w:val="3"/>
        <w:rPr>
          <w:rFonts w:ascii="宋体" w:hAnsi="宋体" w:eastAsia="宋体" w:cs="宋体"/>
          <w:sz w:val="21"/>
          <w:szCs w:val="21"/>
        </w:rPr>
      </w:pPr>
      <w:r>
        <w:rPr>
          <w:rFonts w:ascii="Arial" w:hAnsi="Arial" w:eastAsia="Arial" w:cs="Arial"/>
          <w:b/>
          <w:bCs/>
          <w:spacing w:val="3"/>
          <w:sz w:val="21"/>
          <w:szCs w:val="21"/>
        </w:rPr>
        <w:t>3.2</w:t>
      </w:r>
      <w:r>
        <w:rPr>
          <w:rFonts w:ascii="Arial" w:hAnsi="Arial" w:eastAsia="Arial" w:cs="Arial"/>
          <w:b/>
          <w:bCs/>
          <w:spacing w:val="2"/>
          <w:sz w:val="21"/>
          <w:szCs w:val="21"/>
        </w:rPr>
        <w:t xml:space="preserve">  </w:t>
      </w:r>
      <w:r>
        <w:rPr>
          <w:rFonts w:ascii="宋体" w:hAnsi="宋体" w:eastAsia="宋体" w:cs="宋体"/>
          <w:b/>
          <w:bCs/>
          <w:spacing w:val="3"/>
          <w:sz w:val="21"/>
          <w:szCs w:val="21"/>
        </w:rPr>
        <w:t>投标报价</w:t>
      </w:r>
    </w:p>
    <w:p w14:paraId="601B22D3">
      <w:pPr>
        <w:keepNext w:val="0"/>
        <w:keepLines w:val="0"/>
        <w:pageBreakBefore w:val="0"/>
        <w:widowControl/>
        <w:kinsoku w:val="0"/>
        <w:wordWrap/>
        <w:overflowPunct/>
        <w:topLinePunct w:val="0"/>
        <w:autoSpaceDE w:val="0"/>
        <w:autoSpaceDN w:val="0"/>
        <w:bidi w:val="0"/>
        <w:adjustRightInd w:val="0"/>
        <w:snapToGrid w:val="0"/>
        <w:spacing w:before="159" w:line="360" w:lineRule="auto"/>
        <w:ind w:left="16" w:right="54" w:firstLine="421"/>
        <w:textAlignment w:val="baseline"/>
        <w:rPr>
          <w:rFonts w:ascii="宋体" w:hAnsi="宋体" w:eastAsia="宋体" w:cs="宋体"/>
          <w:sz w:val="21"/>
          <w:szCs w:val="21"/>
        </w:rPr>
      </w:pPr>
      <w:r>
        <w:rPr>
          <w:rFonts w:ascii="Calibri" w:hAnsi="Calibri" w:eastAsia="Calibri" w:cs="Calibri"/>
          <w:sz w:val="21"/>
          <w:szCs w:val="21"/>
        </w:rPr>
        <w:t>3.2.1</w:t>
      </w:r>
      <w:r>
        <w:rPr>
          <w:rFonts w:ascii="Calibri" w:hAnsi="Calibri" w:eastAsia="Calibri" w:cs="Calibri"/>
          <w:spacing w:val="23"/>
          <w:sz w:val="21"/>
          <w:szCs w:val="21"/>
        </w:rPr>
        <w:t xml:space="preserve"> </w:t>
      </w:r>
      <w:r>
        <w:rPr>
          <w:rFonts w:ascii="宋体" w:hAnsi="宋体" w:eastAsia="宋体" w:cs="宋体"/>
          <w:sz w:val="21"/>
          <w:szCs w:val="21"/>
        </w:rPr>
        <w:t>投标报价应包括国家规定的增值</w:t>
      </w:r>
      <w:r>
        <w:rPr>
          <w:rFonts w:ascii="宋体" w:hAnsi="宋体" w:eastAsia="宋体" w:cs="宋体"/>
          <w:spacing w:val="-1"/>
          <w:sz w:val="21"/>
          <w:szCs w:val="21"/>
        </w:rPr>
        <w:t>税税金，除投标人须知前附表另有规定外，增值税税</w:t>
      </w:r>
      <w:r>
        <w:rPr>
          <w:rFonts w:ascii="宋体" w:hAnsi="宋体" w:eastAsia="宋体" w:cs="宋体"/>
          <w:spacing w:val="1"/>
          <w:sz w:val="21"/>
          <w:szCs w:val="21"/>
        </w:rPr>
        <w:t>金按一般计税方法计算。投标人应按第六章“投标文</w:t>
      </w:r>
      <w:r>
        <w:rPr>
          <w:rFonts w:ascii="宋体" w:hAnsi="宋体" w:eastAsia="宋体" w:cs="宋体"/>
          <w:sz w:val="21"/>
          <w:szCs w:val="21"/>
        </w:rPr>
        <w:t>件格式”的要求在投标函中进行报价并填</w:t>
      </w:r>
      <w:r>
        <w:rPr>
          <w:rFonts w:ascii="宋体" w:hAnsi="宋体" w:eastAsia="宋体" w:cs="宋体"/>
          <w:spacing w:val="-2"/>
          <w:sz w:val="21"/>
          <w:szCs w:val="21"/>
        </w:rPr>
        <w:t>写分项报价表。</w:t>
      </w:r>
    </w:p>
    <w:p w14:paraId="6A1AF318">
      <w:pPr>
        <w:keepNext w:val="0"/>
        <w:keepLines w:val="0"/>
        <w:pageBreakBefore w:val="0"/>
        <w:widowControl/>
        <w:kinsoku w:val="0"/>
        <w:wordWrap/>
        <w:overflowPunct/>
        <w:topLinePunct w:val="0"/>
        <w:autoSpaceDE w:val="0"/>
        <w:autoSpaceDN w:val="0"/>
        <w:bidi w:val="0"/>
        <w:adjustRightInd w:val="0"/>
        <w:snapToGrid w:val="0"/>
        <w:spacing w:before="21" w:line="360" w:lineRule="auto"/>
        <w:ind w:left="437"/>
        <w:textAlignment w:val="baseline"/>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投标人应充分了解该项目的总体情况以及影响投标报价的其他要素。</w:t>
      </w:r>
    </w:p>
    <w:p w14:paraId="21CFDCB6">
      <w:pPr>
        <w:keepNext w:val="0"/>
        <w:keepLines w:val="0"/>
        <w:pageBreakBefore w:val="0"/>
        <w:widowControl/>
        <w:kinsoku w:val="0"/>
        <w:wordWrap/>
        <w:overflowPunct/>
        <w:topLinePunct w:val="0"/>
        <w:autoSpaceDE w:val="0"/>
        <w:autoSpaceDN w:val="0"/>
        <w:bidi w:val="0"/>
        <w:adjustRightInd w:val="0"/>
        <w:snapToGrid w:val="0"/>
        <w:spacing w:before="4" w:line="360" w:lineRule="auto"/>
        <w:ind w:right="54" w:firstLine="437"/>
        <w:textAlignment w:val="baseline"/>
        <w:rPr>
          <w:rFonts w:ascii="宋体" w:hAnsi="宋体" w:eastAsia="宋体" w:cs="宋体"/>
          <w:sz w:val="21"/>
          <w:szCs w:val="21"/>
        </w:rPr>
      </w:pPr>
      <w:r>
        <w:rPr>
          <w:rFonts w:ascii="Calibri" w:hAnsi="Calibri" w:eastAsia="Calibri" w:cs="Calibri"/>
          <w:sz w:val="21"/>
          <w:szCs w:val="21"/>
        </w:rPr>
        <w:t>3.2.3</w:t>
      </w:r>
      <w:r>
        <w:rPr>
          <w:rFonts w:ascii="Calibri" w:hAnsi="Calibri" w:eastAsia="Calibri" w:cs="Calibri"/>
          <w:spacing w:val="23"/>
          <w:sz w:val="21"/>
          <w:szCs w:val="21"/>
        </w:rPr>
        <w:t xml:space="preserve"> </w:t>
      </w:r>
      <w:r>
        <w:rPr>
          <w:rFonts w:ascii="宋体" w:hAnsi="宋体" w:eastAsia="宋体" w:cs="宋体"/>
          <w:sz w:val="21"/>
          <w:szCs w:val="21"/>
        </w:rPr>
        <w:t>投标报价为各分项报价金额之和</w:t>
      </w:r>
      <w:r>
        <w:rPr>
          <w:rFonts w:ascii="宋体" w:hAnsi="宋体" w:eastAsia="宋体" w:cs="宋体"/>
          <w:spacing w:val="-1"/>
          <w:sz w:val="21"/>
          <w:szCs w:val="21"/>
        </w:rPr>
        <w:t>，投标报价与分项报价的合价不一致的，应以各分项</w:t>
      </w:r>
      <w:r>
        <w:rPr>
          <w:rFonts w:ascii="宋体" w:hAnsi="宋体" w:eastAsia="宋体" w:cs="宋体"/>
          <w:spacing w:val="1"/>
          <w:sz w:val="21"/>
          <w:szCs w:val="21"/>
        </w:rPr>
        <w:t>合价累计数为准，修正投标报价；如分项报价中存在缺漏项，则视为缺漏</w:t>
      </w:r>
      <w:r>
        <w:rPr>
          <w:rFonts w:ascii="宋体" w:hAnsi="宋体" w:eastAsia="宋体" w:cs="宋体"/>
          <w:sz w:val="21"/>
          <w:szCs w:val="21"/>
        </w:rPr>
        <w:t>项价格已包含在其他</w:t>
      </w:r>
      <w:r>
        <w:rPr>
          <w:rFonts w:ascii="宋体" w:hAnsi="宋体" w:eastAsia="宋体" w:cs="宋体"/>
          <w:spacing w:val="1"/>
          <w:sz w:val="21"/>
          <w:szCs w:val="21"/>
        </w:rPr>
        <w:t>分项报价之中。投标人在投标截止时间前修改投标函中的投标报价总额，应同时修改投标文件</w:t>
      </w:r>
      <w:r>
        <w:rPr>
          <w:rFonts w:ascii="宋体" w:hAnsi="宋体" w:eastAsia="宋体" w:cs="宋体"/>
          <w:sz w:val="21"/>
          <w:szCs w:val="21"/>
        </w:rPr>
        <w:t xml:space="preserve">“分项报价表”中的相应报价。此修改须符合本章第 </w:t>
      </w:r>
      <w:r>
        <w:rPr>
          <w:rFonts w:ascii="Calibri" w:hAnsi="Calibri" w:eastAsia="Calibri" w:cs="Calibri"/>
          <w:sz w:val="21"/>
          <w:szCs w:val="21"/>
        </w:rPr>
        <w:t xml:space="preserve">4.3  </w:t>
      </w:r>
      <w:r>
        <w:rPr>
          <w:rFonts w:ascii="宋体" w:hAnsi="宋体" w:eastAsia="宋体" w:cs="宋体"/>
          <w:sz w:val="21"/>
          <w:szCs w:val="21"/>
        </w:rPr>
        <w:t>款的有关要求。</w:t>
      </w:r>
    </w:p>
    <w:p w14:paraId="496C8F72">
      <w:pPr>
        <w:keepNext w:val="0"/>
        <w:keepLines w:val="0"/>
        <w:pageBreakBefore w:val="0"/>
        <w:widowControl/>
        <w:kinsoku w:val="0"/>
        <w:wordWrap/>
        <w:overflowPunct/>
        <w:topLinePunct w:val="0"/>
        <w:autoSpaceDE w:val="0"/>
        <w:autoSpaceDN w:val="0"/>
        <w:bidi w:val="0"/>
        <w:adjustRightInd w:val="0"/>
        <w:snapToGrid w:val="0"/>
        <w:spacing w:before="2" w:line="360" w:lineRule="auto"/>
        <w:ind w:left="15" w:right="71" w:firstLine="421"/>
        <w:textAlignment w:val="baseline"/>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招标人设有最高投标限价的，投标人的</w:t>
      </w:r>
      <w:r>
        <w:rPr>
          <w:rFonts w:ascii="宋体" w:hAnsi="宋体" w:eastAsia="宋体" w:cs="宋体"/>
          <w:spacing w:val="-2"/>
          <w:sz w:val="21"/>
          <w:szCs w:val="21"/>
        </w:rPr>
        <w:t>投标报价不得超过最高投标限价，最高投标限</w:t>
      </w:r>
      <w:r>
        <w:rPr>
          <w:rFonts w:ascii="宋体" w:hAnsi="宋体" w:eastAsia="宋体" w:cs="宋体"/>
          <w:spacing w:val="-3"/>
          <w:sz w:val="21"/>
          <w:szCs w:val="21"/>
        </w:rPr>
        <w:t>价在投标人须知前附表中载明。</w:t>
      </w:r>
    </w:p>
    <w:p w14:paraId="5C6431EB">
      <w:pPr>
        <w:keepNext w:val="0"/>
        <w:keepLines w:val="0"/>
        <w:pageBreakBefore w:val="0"/>
        <w:widowControl/>
        <w:kinsoku w:val="0"/>
        <w:wordWrap/>
        <w:overflowPunct/>
        <w:topLinePunct w:val="0"/>
        <w:autoSpaceDE w:val="0"/>
        <w:autoSpaceDN w:val="0"/>
        <w:bidi w:val="0"/>
        <w:adjustRightInd w:val="0"/>
        <w:snapToGrid w:val="0"/>
        <w:spacing w:before="22" w:line="360" w:lineRule="auto"/>
        <w:ind w:left="14" w:right="93" w:firstLine="422"/>
        <w:textAlignment w:val="baseline"/>
        <w:rPr>
          <w:rFonts w:ascii="宋体" w:hAnsi="宋体" w:eastAsia="宋体" w:cs="宋体"/>
          <w:sz w:val="21"/>
          <w:szCs w:val="21"/>
        </w:rPr>
      </w:pPr>
      <w:r>
        <w:rPr>
          <w:rFonts w:ascii="宋体" w:hAnsi="宋体" w:eastAsia="宋体" w:cs="宋体"/>
          <w:sz w:val="21"/>
          <w:szCs w:val="21"/>
        </w:rPr>
        <w:t>投标人投标函中的大写报价或算术错误修正后的投标报价大于最高投标限价的，其投标将</w:t>
      </w:r>
      <w:r>
        <w:rPr>
          <w:rFonts w:ascii="宋体" w:hAnsi="宋体" w:eastAsia="宋体" w:cs="宋体"/>
          <w:spacing w:val="-2"/>
          <w:sz w:val="21"/>
          <w:szCs w:val="21"/>
        </w:rPr>
        <w:t>被否决。</w:t>
      </w:r>
    </w:p>
    <w:p w14:paraId="5E67D872">
      <w:pPr>
        <w:keepNext w:val="0"/>
        <w:keepLines w:val="0"/>
        <w:pageBreakBefore w:val="0"/>
        <w:widowControl/>
        <w:kinsoku w:val="0"/>
        <w:wordWrap/>
        <w:overflowPunct/>
        <w:topLinePunct w:val="0"/>
        <w:autoSpaceDE w:val="0"/>
        <w:autoSpaceDN w:val="0"/>
        <w:bidi w:val="0"/>
        <w:adjustRightInd w:val="0"/>
        <w:snapToGrid w:val="0"/>
        <w:spacing w:line="360" w:lineRule="auto"/>
        <w:ind w:left="437"/>
        <w:textAlignment w:val="baseline"/>
        <w:rPr>
          <w:rFonts w:ascii="宋体" w:hAnsi="宋体" w:eastAsia="宋体" w:cs="宋体"/>
          <w:sz w:val="21"/>
          <w:szCs w:val="21"/>
        </w:rPr>
      </w:pPr>
      <w:r>
        <w:rPr>
          <w:rFonts w:ascii="Calibri" w:hAnsi="Calibri" w:eastAsia="Calibri" w:cs="Calibri"/>
          <w:spacing w:val="-1"/>
          <w:sz w:val="21"/>
          <w:szCs w:val="21"/>
        </w:rPr>
        <w:t xml:space="preserve">3.2.5  </w:t>
      </w:r>
      <w:r>
        <w:rPr>
          <w:rFonts w:ascii="宋体" w:hAnsi="宋体" w:eastAsia="宋体" w:cs="宋体"/>
          <w:spacing w:val="-1"/>
          <w:sz w:val="21"/>
          <w:szCs w:val="21"/>
        </w:rPr>
        <w:t>投标报价的其他要求见投标人须知前附表。</w:t>
      </w:r>
    </w:p>
    <w:p w14:paraId="62657B3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1"/>
          <w:szCs w:val="21"/>
        </w:rPr>
      </w:pPr>
    </w:p>
    <w:p w14:paraId="177B4C83">
      <w:pPr>
        <w:keepNext w:val="0"/>
        <w:keepLines w:val="0"/>
        <w:pageBreakBefore w:val="0"/>
        <w:widowControl/>
        <w:kinsoku w:val="0"/>
        <w:wordWrap/>
        <w:overflowPunct/>
        <w:topLinePunct w:val="0"/>
        <w:autoSpaceDE w:val="0"/>
        <w:autoSpaceDN w:val="0"/>
        <w:bidi w:val="0"/>
        <w:adjustRightInd w:val="0"/>
        <w:snapToGrid w:val="0"/>
        <w:spacing w:before="14" w:line="360" w:lineRule="auto"/>
        <w:ind w:left="14"/>
        <w:textAlignment w:val="baseline"/>
        <w:outlineLvl w:val="3"/>
        <w:rPr>
          <w:rFonts w:ascii="宋体" w:hAnsi="宋体" w:eastAsia="宋体" w:cs="宋体"/>
          <w:sz w:val="21"/>
          <w:szCs w:val="21"/>
        </w:rPr>
      </w:pPr>
      <w:r>
        <w:rPr>
          <w:rFonts w:ascii="Arial" w:hAnsi="Arial" w:eastAsia="Arial" w:cs="Arial"/>
          <w:b/>
          <w:bCs/>
          <w:spacing w:val="2"/>
          <w:sz w:val="21"/>
          <w:szCs w:val="21"/>
        </w:rPr>
        <w:t xml:space="preserve">3.3  </w:t>
      </w:r>
      <w:r>
        <w:rPr>
          <w:rFonts w:ascii="宋体" w:hAnsi="宋体" w:eastAsia="宋体" w:cs="宋体"/>
          <w:b/>
          <w:bCs/>
          <w:spacing w:val="2"/>
          <w:sz w:val="21"/>
          <w:szCs w:val="21"/>
        </w:rPr>
        <w:t>投标有效期</w:t>
      </w:r>
    </w:p>
    <w:p w14:paraId="2F538115">
      <w:pPr>
        <w:keepNext w:val="0"/>
        <w:keepLines w:val="0"/>
        <w:pageBreakBefore w:val="0"/>
        <w:widowControl/>
        <w:kinsoku w:val="0"/>
        <w:wordWrap/>
        <w:overflowPunct/>
        <w:topLinePunct w:val="0"/>
        <w:autoSpaceDE w:val="0"/>
        <w:autoSpaceDN w:val="0"/>
        <w:bidi w:val="0"/>
        <w:adjustRightInd w:val="0"/>
        <w:snapToGrid w:val="0"/>
        <w:spacing w:before="140" w:line="360" w:lineRule="auto"/>
        <w:ind w:left="437"/>
        <w:textAlignment w:val="baseline"/>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除投标人须知前附表另有规定外，投标有</w:t>
      </w:r>
      <w:r>
        <w:rPr>
          <w:rFonts w:ascii="宋体" w:hAnsi="宋体" w:eastAsia="宋体" w:cs="宋体"/>
          <w:spacing w:val="-1"/>
          <w:sz w:val="21"/>
          <w:szCs w:val="21"/>
        </w:rPr>
        <w:t xml:space="preserve">效期为 </w:t>
      </w:r>
      <w:r>
        <w:rPr>
          <w:rFonts w:ascii="Calibri" w:hAnsi="Calibri" w:eastAsia="Calibri" w:cs="Calibri"/>
          <w:spacing w:val="-1"/>
          <w:sz w:val="21"/>
          <w:szCs w:val="21"/>
        </w:rPr>
        <w:t>90</w:t>
      </w:r>
      <w:r>
        <w:rPr>
          <w:rFonts w:ascii="Calibri" w:hAnsi="Calibri" w:eastAsia="Calibri" w:cs="Calibri"/>
          <w:spacing w:val="10"/>
          <w:sz w:val="21"/>
          <w:szCs w:val="21"/>
        </w:rPr>
        <w:t xml:space="preserve">  </w:t>
      </w:r>
      <w:r>
        <w:rPr>
          <w:rFonts w:ascii="宋体" w:hAnsi="宋体" w:eastAsia="宋体" w:cs="宋体"/>
          <w:spacing w:val="-1"/>
          <w:sz w:val="21"/>
          <w:szCs w:val="21"/>
        </w:rPr>
        <w:t>天。</w:t>
      </w:r>
    </w:p>
    <w:p w14:paraId="2240E9AA">
      <w:pPr>
        <w:keepNext w:val="0"/>
        <w:keepLines w:val="0"/>
        <w:pageBreakBefore w:val="0"/>
        <w:widowControl/>
        <w:kinsoku w:val="0"/>
        <w:wordWrap/>
        <w:overflowPunct/>
        <w:topLinePunct w:val="0"/>
        <w:autoSpaceDE w:val="0"/>
        <w:autoSpaceDN w:val="0"/>
        <w:bidi w:val="0"/>
        <w:adjustRightInd w:val="0"/>
        <w:snapToGrid w:val="0"/>
        <w:spacing w:line="360" w:lineRule="auto"/>
        <w:ind w:left="437"/>
        <w:textAlignment w:val="baseline"/>
        <w:rPr>
          <w:rFonts w:ascii="宋体" w:hAnsi="宋体" w:eastAsia="宋体" w:cs="宋体"/>
          <w:sz w:val="21"/>
          <w:szCs w:val="21"/>
        </w:rPr>
      </w:pPr>
      <w:r>
        <w:rPr>
          <w:rFonts w:ascii="Calibri" w:hAnsi="Calibri" w:eastAsia="Calibri" w:cs="Calibri"/>
          <w:sz w:val="21"/>
          <w:szCs w:val="21"/>
        </w:rPr>
        <w:t xml:space="preserve">3.3.2  </w:t>
      </w:r>
      <w:r>
        <w:rPr>
          <w:rFonts w:ascii="宋体" w:hAnsi="宋体" w:eastAsia="宋体" w:cs="宋体"/>
          <w:sz w:val="21"/>
          <w:szCs w:val="21"/>
        </w:rPr>
        <w:t>在投标有效期内，投标人撤销投标文</w:t>
      </w:r>
      <w:r>
        <w:rPr>
          <w:rFonts w:ascii="宋体" w:hAnsi="宋体" w:eastAsia="宋体" w:cs="宋体"/>
          <w:spacing w:val="-1"/>
          <w:sz w:val="21"/>
          <w:szCs w:val="21"/>
        </w:rPr>
        <w:t>件的，应承担招标文件和法律规定的责任。</w:t>
      </w:r>
    </w:p>
    <w:p w14:paraId="7EE94651">
      <w:pPr>
        <w:keepNext w:val="0"/>
        <w:keepLines w:val="0"/>
        <w:pageBreakBefore w:val="0"/>
        <w:widowControl/>
        <w:kinsoku w:val="0"/>
        <w:wordWrap/>
        <w:overflowPunct/>
        <w:topLinePunct w:val="0"/>
        <w:autoSpaceDE w:val="0"/>
        <w:autoSpaceDN w:val="0"/>
        <w:bidi w:val="0"/>
        <w:adjustRightInd w:val="0"/>
        <w:snapToGrid w:val="0"/>
        <w:spacing w:before="2" w:line="360" w:lineRule="auto"/>
        <w:ind w:left="13" w:right="55" w:firstLine="423"/>
        <w:textAlignment w:val="baseline"/>
        <w:rPr>
          <w:rFonts w:ascii="宋体" w:hAnsi="宋体" w:eastAsia="宋体" w:cs="宋体"/>
          <w:sz w:val="21"/>
          <w:szCs w:val="21"/>
        </w:rPr>
      </w:pPr>
      <w:r>
        <w:rPr>
          <w:rFonts w:ascii="Calibri" w:hAnsi="Calibri" w:eastAsia="Calibri" w:cs="Calibri"/>
          <w:spacing w:val="-2"/>
          <w:sz w:val="21"/>
          <w:szCs w:val="21"/>
        </w:rPr>
        <w:t>3.3.3</w:t>
      </w:r>
      <w:r>
        <w:rPr>
          <w:rFonts w:ascii="Calibri" w:hAnsi="Calibri" w:eastAsia="Calibri" w:cs="Calibri"/>
          <w:spacing w:val="18"/>
          <w:sz w:val="21"/>
          <w:szCs w:val="21"/>
        </w:rPr>
        <w:t xml:space="preserve">  </w:t>
      </w:r>
      <w:r>
        <w:rPr>
          <w:rFonts w:ascii="宋体" w:hAnsi="宋体" w:eastAsia="宋体" w:cs="宋体"/>
          <w:spacing w:val="-2"/>
          <w:sz w:val="21"/>
          <w:szCs w:val="21"/>
        </w:rPr>
        <w:t>出现特殊情况需要延长投标有效期的，招标人以书面形式通知所有投标人延长投标有</w:t>
      </w:r>
      <w:r>
        <w:rPr>
          <w:rFonts w:ascii="宋体" w:hAnsi="宋体" w:eastAsia="宋体" w:cs="宋体"/>
          <w:spacing w:val="1"/>
          <w:sz w:val="21"/>
          <w:szCs w:val="21"/>
        </w:rPr>
        <w:t>效期。投标人应予以书面答复，同意延长的，应相应延长其</w:t>
      </w:r>
      <w:r>
        <w:rPr>
          <w:rFonts w:ascii="宋体" w:hAnsi="宋体" w:eastAsia="宋体" w:cs="宋体"/>
          <w:sz w:val="21"/>
          <w:szCs w:val="21"/>
        </w:rPr>
        <w:t>投标保证金的有效期，但不得要求或被允许修改其投标文件；投标人拒绝延长的，其投标失效，但投标人有权收回其投标保证金</w:t>
      </w:r>
      <w:r>
        <w:rPr>
          <w:rFonts w:ascii="宋体" w:hAnsi="宋体" w:eastAsia="宋体" w:cs="宋体"/>
          <w:spacing w:val="-1"/>
          <w:sz w:val="21"/>
          <w:szCs w:val="21"/>
        </w:rPr>
        <w:t>及以现金或者支票形式递交的投标保证金的银行同期存款利息。</w:t>
      </w:r>
    </w:p>
    <w:p w14:paraId="5C4DAF95">
      <w:pPr>
        <w:keepNext w:val="0"/>
        <w:keepLines w:val="0"/>
        <w:pageBreakBefore w:val="0"/>
        <w:widowControl/>
        <w:kinsoku w:val="0"/>
        <w:wordWrap/>
        <w:overflowPunct/>
        <w:topLinePunct w:val="0"/>
        <w:autoSpaceDE w:val="0"/>
        <w:autoSpaceDN w:val="0"/>
        <w:bidi w:val="0"/>
        <w:adjustRightInd w:val="0"/>
        <w:snapToGrid w:val="0"/>
        <w:spacing w:before="21" w:line="360" w:lineRule="auto"/>
        <w:ind w:left="14"/>
        <w:textAlignment w:val="baseline"/>
        <w:outlineLvl w:val="3"/>
        <w:rPr>
          <w:rFonts w:ascii="宋体" w:hAnsi="宋体" w:eastAsia="宋体" w:cs="宋体"/>
          <w:sz w:val="21"/>
          <w:szCs w:val="21"/>
        </w:rPr>
      </w:pPr>
      <w:r>
        <w:br w:type="textWrapping"/>
      </w:r>
      <w:r>
        <w:rPr>
          <w:rFonts w:ascii="Arial" w:hAnsi="Arial" w:eastAsia="Arial" w:cs="Arial"/>
          <w:b/>
          <w:bCs/>
          <w:spacing w:val="2"/>
          <w:sz w:val="21"/>
          <w:szCs w:val="21"/>
        </w:rPr>
        <w:t xml:space="preserve">3.4  </w:t>
      </w:r>
      <w:r>
        <w:rPr>
          <w:rFonts w:ascii="宋体" w:hAnsi="宋体" w:eastAsia="宋体" w:cs="宋体"/>
          <w:b/>
          <w:bCs/>
          <w:spacing w:val="2"/>
          <w:sz w:val="21"/>
          <w:szCs w:val="21"/>
        </w:rPr>
        <w:t>投标保证金</w:t>
      </w:r>
    </w:p>
    <w:p w14:paraId="127C8E9B">
      <w:pPr>
        <w:keepNext w:val="0"/>
        <w:keepLines w:val="0"/>
        <w:pageBreakBefore w:val="0"/>
        <w:widowControl/>
        <w:kinsoku w:val="0"/>
        <w:wordWrap/>
        <w:overflowPunct/>
        <w:topLinePunct w:val="0"/>
        <w:autoSpaceDE w:val="0"/>
        <w:autoSpaceDN w:val="0"/>
        <w:bidi w:val="0"/>
        <w:adjustRightInd w:val="0"/>
        <w:snapToGrid w:val="0"/>
        <w:spacing w:before="139" w:line="360" w:lineRule="auto"/>
        <w:ind w:left="15" w:right="71" w:firstLine="421"/>
        <w:jc w:val="both"/>
        <w:textAlignment w:val="baseline"/>
        <w:rPr>
          <w:rFonts w:ascii="宋体" w:hAnsi="宋体" w:eastAsia="宋体" w:cs="宋体"/>
          <w:sz w:val="21"/>
          <w:szCs w:val="21"/>
        </w:rPr>
      </w:pPr>
      <w:r>
        <w:rPr>
          <w:rFonts w:ascii="Calibri" w:hAnsi="Calibri" w:eastAsia="Calibri" w:cs="Calibri"/>
          <w:spacing w:val="-1"/>
          <w:sz w:val="21"/>
          <w:szCs w:val="21"/>
        </w:rPr>
        <w:t xml:space="preserve">3.4.1  </w:t>
      </w:r>
      <w:r>
        <w:rPr>
          <w:rFonts w:ascii="宋体" w:hAnsi="宋体" w:eastAsia="宋体" w:cs="宋体"/>
          <w:spacing w:val="-1"/>
          <w:sz w:val="21"/>
          <w:szCs w:val="21"/>
        </w:rPr>
        <w:t>投标人须知前附表规定提交投标保证金</w:t>
      </w:r>
      <w:r>
        <w:rPr>
          <w:rFonts w:ascii="宋体" w:hAnsi="宋体" w:eastAsia="宋体" w:cs="宋体"/>
          <w:spacing w:val="-2"/>
          <w:sz w:val="21"/>
          <w:szCs w:val="21"/>
        </w:rPr>
        <w:t>的，投标人在递交投标文件的同时，应按投标</w:t>
      </w:r>
      <w:r>
        <w:rPr>
          <w:rFonts w:ascii="宋体" w:hAnsi="宋体" w:eastAsia="宋体" w:cs="宋体"/>
          <w:spacing w:val="1"/>
          <w:sz w:val="21"/>
          <w:szCs w:val="21"/>
        </w:rPr>
        <w:t>人须知前附表规定的金额、形式、递交方式和第</w:t>
      </w:r>
      <w:r>
        <w:rPr>
          <w:rFonts w:ascii="宋体" w:hAnsi="宋体" w:eastAsia="宋体" w:cs="宋体"/>
          <w:sz w:val="21"/>
          <w:szCs w:val="21"/>
        </w:rPr>
        <w:t>六章“投标文件格式”规定的投标保证金格式</w:t>
      </w:r>
      <w:r>
        <w:rPr>
          <w:rFonts w:ascii="宋体" w:hAnsi="宋体" w:eastAsia="宋体" w:cs="宋体"/>
          <w:spacing w:val="1"/>
          <w:sz w:val="21"/>
          <w:szCs w:val="21"/>
        </w:rPr>
        <w:t>递交投标保证金，并作为其投标文件的组成部分。境内</w:t>
      </w:r>
      <w:r>
        <w:rPr>
          <w:rFonts w:ascii="宋体" w:hAnsi="宋体" w:eastAsia="宋体" w:cs="宋体"/>
          <w:sz w:val="21"/>
          <w:szCs w:val="21"/>
        </w:rPr>
        <w:t>投标人以现金或者支票形式提交的投标</w:t>
      </w:r>
      <w:r>
        <w:rPr>
          <w:rFonts w:ascii="宋体" w:hAnsi="宋体" w:eastAsia="宋体" w:cs="宋体"/>
          <w:spacing w:val="1"/>
          <w:sz w:val="21"/>
          <w:szCs w:val="21"/>
        </w:rPr>
        <w:t>保证金，应当从其基本账户转出并在投标文件中附上基</w:t>
      </w:r>
      <w:r>
        <w:rPr>
          <w:rFonts w:ascii="宋体" w:hAnsi="宋体" w:eastAsia="宋体" w:cs="宋体"/>
          <w:sz w:val="21"/>
          <w:szCs w:val="21"/>
        </w:rPr>
        <w:t>本账户开户证明。联合体投标的，其投</w:t>
      </w:r>
      <w:r>
        <w:rPr>
          <w:rFonts w:ascii="宋体" w:hAnsi="宋体" w:eastAsia="宋体" w:cs="宋体"/>
          <w:spacing w:val="-1"/>
          <w:sz w:val="21"/>
          <w:szCs w:val="21"/>
        </w:rPr>
        <w:t>标保证金由牵头人递交，并应符合投标人须知前附表的规定。</w:t>
      </w:r>
    </w:p>
    <w:p w14:paraId="5738E413">
      <w:pPr>
        <w:keepNext w:val="0"/>
        <w:keepLines w:val="0"/>
        <w:pageBreakBefore w:val="0"/>
        <w:widowControl/>
        <w:kinsoku w:val="0"/>
        <w:wordWrap/>
        <w:overflowPunct/>
        <w:topLinePunct w:val="0"/>
        <w:autoSpaceDE w:val="0"/>
        <w:autoSpaceDN w:val="0"/>
        <w:bidi w:val="0"/>
        <w:adjustRightInd w:val="0"/>
        <w:snapToGrid w:val="0"/>
        <w:spacing w:line="360" w:lineRule="auto"/>
        <w:ind w:left="437"/>
        <w:textAlignment w:val="baseline"/>
        <w:rPr>
          <w:rFonts w:ascii="宋体" w:hAnsi="宋体" w:eastAsia="宋体" w:cs="宋体"/>
          <w:sz w:val="21"/>
          <w:szCs w:val="21"/>
        </w:rPr>
      </w:pPr>
      <w:r>
        <w:rPr>
          <w:rFonts w:ascii="Calibri" w:hAnsi="Calibri" w:eastAsia="Calibri" w:cs="Calibri"/>
          <w:sz w:val="21"/>
          <w:szCs w:val="21"/>
        </w:rPr>
        <w:t xml:space="preserve">3.4.2  </w:t>
      </w:r>
      <w:r>
        <w:rPr>
          <w:rFonts w:ascii="宋体" w:hAnsi="宋体" w:eastAsia="宋体" w:cs="宋体"/>
          <w:sz w:val="21"/>
          <w:szCs w:val="21"/>
        </w:rPr>
        <w:t>投标人不按本章第</w:t>
      </w:r>
      <w:r>
        <w:rPr>
          <w:rFonts w:ascii="宋体" w:hAnsi="宋体" w:eastAsia="宋体" w:cs="宋体"/>
          <w:spacing w:val="-36"/>
          <w:sz w:val="21"/>
          <w:szCs w:val="21"/>
        </w:rPr>
        <w:t xml:space="preserve"> </w:t>
      </w:r>
      <w:r>
        <w:rPr>
          <w:rFonts w:ascii="Calibri" w:hAnsi="Calibri" w:eastAsia="Calibri" w:cs="Calibri"/>
          <w:sz w:val="21"/>
          <w:szCs w:val="21"/>
        </w:rPr>
        <w:t>3.4.1</w:t>
      </w:r>
      <w:r>
        <w:rPr>
          <w:rFonts w:ascii="Calibri" w:hAnsi="Calibri" w:eastAsia="Calibri" w:cs="Calibri"/>
          <w:spacing w:val="23"/>
          <w:w w:val="101"/>
          <w:sz w:val="21"/>
          <w:szCs w:val="21"/>
        </w:rPr>
        <w:t xml:space="preserve"> </w:t>
      </w:r>
      <w:r>
        <w:rPr>
          <w:rFonts w:ascii="宋体" w:hAnsi="宋体" w:eastAsia="宋体" w:cs="宋体"/>
          <w:sz w:val="21"/>
          <w:szCs w:val="21"/>
        </w:rPr>
        <w:t>项要求提交投标保证金的，</w:t>
      </w:r>
      <w:r>
        <w:rPr>
          <w:rFonts w:ascii="宋体" w:hAnsi="宋体" w:eastAsia="宋体" w:cs="宋体"/>
          <w:spacing w:val="-1"/>
          <w:sz w:val="21"/>
          <w:szCs w:val="21"/>
        </w:rPr>
        <w:t>其投标将被否决。</w:t>
      </w:r>
    </w:p>
    <w:p w14:paraId="1C73E549">
      <w:pPr>
        <w:keepNext w:val="0"/>
        <w:keepLines w:val="0"/>
        <w:pageBreakBefore w:val="0"/>
        <w:widowControl/>
        <w:kinsoku w:val="0"/>
        <w:wordWrap/>
        <w:overflowPunct/>
        <w:topLinePunct w:val="0"/>
        <w:autoSpaceDE w:val="0"/>
        <w:autoSpaceDN w:val="0"/>
        <w:bidi w:val="0"/>
        <w:adjustRightInd w:val="0"/>
        <w:snapToGrid w:val="0"/>
        <w:spacing w:before="2" w:line="360" w:lineRule="auto"/>
        <w:ind w:left="15" w:right="50" w:firstLine="421"/>
        <w:textAlignment w:val="baseline"/>
        <w:rPr>
          <w:rFonts w:ascii="宋体" w:hAnsi="宋体" w:eastAsia="宋体" w:cs="宋体"/>
          <w:sz w:val="21"/>
          <w:szCs w:val="21"/>
        </w:rPr>
      </w:pPr>
      <w:r>
        <w:rPr>
          <w:rFonts w:ascii="Calibri" w:hAnsi="Calibri" w:eastAsia="Calibri" w:cs="Calibri"/>
          <w:spacing w:val="-2"/>
          <w:sz w:val="21"/>
          <w:szCs w:val="21"/>
        </w:rPr>
        <w:t xml:space="preserve">3.4.3  </w:t>
      </w:r>
      <w:r>
        <w:rPr>
          <w:rFonts w:ascii="宋体" w:hAnsi="宋体" w:eastAsia="宋体" w:cs="宋体"/>
          <w:spacing w:val="-2"/>
          <w:sz w:val="21"/>
          <w:szCs w:val="21"/>
        </w:rPr>
        <w:t>招标人最迟在与中标人签订合同后</w:t>
      </w:r>
      <w:r>
        <w:rPr>
          <w:rFonts w:ascii="宋体" w:hAnsi="宋体" w:eastAsia="宋体" w:cs="宋体"/>
          <w:spacing w:val="-39"/>
          <w:sz w:val="21"/>
          <w:szCs w:val="21"/>
        </w:rPr>
        <w:t xml:space="preserve"> </w:t>
      </w:r>
      <w:r>
        <w:rPr>
          <w:rFonts w:ascii="Calibri" w:hAnsi="Calibri" w:eastAsia="Calibri" w:cs="Calibri"/>
          <w:spacing w:val="-2"/>
          <w:sz w:val="21"/>
          <w:szCs w:val="21"/>
        </w:rPr>
        <w:t xml:space="preserve">5  </w:t>
      </w:r>
      <w:r>
        <w:rPr>
          <w:rFonts w:ascii="宋体" w:hAnsi="宋体" w:eastAsia="宋体" w:cs="宋体"/>
          <w:spacing w:val="-2"/>
          <w:sz w:val="21"/>
          <w:szCs w:val="21"/>
        </w:rPr>
        <w:t>日</w:t>
      </w:r>
      <w:r>
        <w:rPr>
          <w:rFonts w:ascii="宋体" w:hAnsi="宋体" w:eastAsia="宋体" w:cs="宋体"/>
          <w:spacing w:val="-3"/>
          <w:sz w:val="21"/>
          <w:szCs w:val="21"/>
        </w:rPr>
        <w:t>内，向未中标的投标人和中标人退还投标保证</w:t>
      </w:r>
      <w:r>
        <w:rPr>
          <w:rFonts w:ascii="宋体" w:hAnsi="宋体" w:eastAsia="宋体" w:cs="宋体"/>
          <w:spacing w:val="1"/>
          <w:sz w:val="21"/>
          <w:szCs w:val="21"/>
        </w:rPr>
        <w:t>金。对于采用现金或支票形式递交投标保证金的，招标</w:t>
      </w:r>
      <w:r>
        <w:rPr>
          <w:rFonts w:ascii="宋体" w:hAnsi="宋体" w:eastAsia="宋体" w:cs="宋体"/>
          <w:sz w:val="21"/>
          <w:szCs w:val="21"/>
        </w:rPr>
        <w:t>人同时退还投标保证金的银行同期存款</w:t>
      </w:r>
      <w:r>
        <w:rPr>
          <w:rFonts w:ascii="宋体" w:hAnsi="宋体" w:eastAsia="宋体" w:cs="宋体"/>
          <w:spacing w:val="-1"/>
          <w:sz w:val="21"/>
          <w:szCs w:val="21"/>
        </w:rPr>
        <w:t>利息。投标保证金及利息的计息标准和退还方式见投标人须知前附表。</w:t>
      </w:r>
    </w:p>
    <w:p w14:paraId="1FB8E380">
      <w:pPr>
        <w:keepNext w:val="0"/>
        <w:keepLines w:val="0"/>
        <w:pageBreakBefore w:val="0"/>
        <w:widowControl/>
        <w:kinsoku w:val="0"/>
        <w:wordWrap/>
        <w:overflowPunct/>
        <w:topLinePunct w:val="0"/>
        <w:autoSpaceDE w:val="0"/>
        <w:autoSpaceDN w:val="0"/>
        <w:bidi w:val="0"/>
        <w:adjustRightInd w:val="0"/>
        <w:snapToGrid w:val="0"/>
        <w:spacing w:before="20" w:line="360" w:lineRule="auto"/>
        <w:ind w:left="437"/>
        <w:textAlignment w:val="baseline"/>
        <w:rPr>
          <w:rFonts w:ascii="宋体" w:hAnsi="宋体" w:eastAsia="宋体" w:cs="宋体"/>
          <w:sz w:val="21"/>
          <w:szCs w:val="21"/>
        </w:rPr>
      </w:pPr>
      <w:r>
        <w:rPr>
          <w:rFonts w:ascii="Calibri" w:hAnsi="Calibri" w:eastAsia="Calibri" w:cs="Calibri"/>
          <w:spacing w:val="-2"/>
          <w:sz w:val="21"/>
          <w:szCs w:val="21"/>
        </w:rPr>
        <w:t xml:space="preserve">3.4.4  </w:t>
      </w:r>
      <w:r>
        <w:rPr>
          <w:rFonts w:ascii="宋体" w:hAnsi="宋体" w:eastAsia="宋体" w:cs="宋体"/>
          <w:spacing w:val="-2"/>
          <w:sz w:val="21"/>
          <w:szCs w:val="21"/>
        </w:rPr>
        <w:t>有下列情形之一的，投标保证金将不予退还：</w:t>
      </w:r>
    </w:p>
    <w:p w14:paraId="54AF460B">
      <w:pPr>
        <w:keepNext w:val="0"/>
        <w:keepLines w:val="0"/>
        <w:pageBreakBefore w:val="0"/>
        <w:widowControl/>
        <w:kinsoku w:val="0"/>
        <w:wordWrap/>
        <w:overflowPunct/>
        <w:topLinePunct w:val="0"/>
        <w:autoSpaceDE w:val="0"/>
        <w:autoSpaceDN w:val="0"/>
        <w:bidi w:val="0"/>
        <w:adjustRightInd w:val="0"/>
        <w:snapToGrid w:val="0"/>
        <w:spacing w:before="1" w:line="360" w:lineRule="auto"/>
        <w:ind w:left="44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）投标人在投标有效期内撤销投标文件；</w:t>
      </w:r>
    </w:p>
    <w:p w14:paraId="6ED3867A">
      <w:pPr>
        <w:keepNext w:val="0"/>
        <w:keepLines w:val="0"/>
        <w:pageBreakBefore w:val="0"/>
        <w:widowControl/>
        <w:kinsoku w:val="0"/>
        <w:wordWrap/>
        <w:overflowPunct/>
        <w:topLinePunct w:val="0"/>
        <w:autoSpaceDE w:val="0"/>
        <w:autoSpaceDN w:val="0"/>
        <w:bidi w:val="0"/>
        <w:adjustRightInd w:val="0"/>
        <w:snapToGrid w:val="0"/>
        <w:spacing w:before="1" w:line="360" w:lineRule="auto"/>
        <w:ind w:left="16" w:right="86" w:firstLine="424"/>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）中标人在收到中标通知书后，无正当理</w:t>
      </w:r>
      <w:r>
        <w:rPr>
          <w:rFonts w:ascii="宋体" w:hAnsi="宋体" w:eastAsia="宋体" w:cs="宋体"/>
          <w:spacing w:val="-3"/>
          <w:sz w:val="21"/>
          <w:szCs w:val="21"/>
        </w:rPr>
        <w:t>由不与招标人订立合同，在签订合同时向招标</w:t>
      </w:r>
      <w:r>
        <w:rPr>
          <w:rFonts w:ascii="宋体" w:hAnsi="宋体" w:eastAsia="宋体" w:cs="宋体"/>
          <w:spacing w:val="-2"/>
          <w:sz w:val="21"/>
          <w:szCs w:val="21"/>
        </w:rPr>
        <w:t>人提出附加条件，或者不按照招标文件要求提交履约保证金；</w:t>
      </w:r>
    </w:p>
    <w:p w14:paraId="59F734A2">
      <w:pPr>
        <w:keepNext w:val="0"/>
        <w:keepLines w:val="0"/>
        <w:pageBreakBefore w:val="0"/>
        <w:widowControl/>
        <w:kinsoku w:val="0"/>
        <w:wordWrap/>
        <w:overflowPunct/>
        <w:topLinePunct w:val="0"/>
        <w:autoSpaceDE w:val="0"/>
        <w:autoSpaceDN w:val="0"/>
        <w:bidi w:val="0"/>
        <w:adjustRightInd w:val="0"/>
        <w:snapToGrid w:val="0"/>
        <w:spacing w:before="35" w:line="360" w:lineRule="auto"/>
        <w:ind w:left="44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）发生投标人须知前附表规定的其他可以不予退还投标保证金的情形。</w:t>
      </w:r>
    </w:p>
    <w:p w14:paraId="39553C52">
      <w:pPr>
        <w:keepNext w:val="0"/>
        <w:keepLines w:val="0"/>
        <w:pageBreakBefore w:val="0"/>
        <w:widowControl/>
        <w:kinsoku w:val="0"/>
        <w:wordWrap/>
        <w:overflowPunct/>
        <w:topLinePunct w:val="0"/>
        <w:autoSpaceDE w:val="0"/>
        <w:autoSpaceDN w:val="0"/>
        <w:bidi w:val="0"/>
        <w:adjustRightInd w:val="0"/>
        <w:snapToGrid w:val="0"/>
        <w:spacing w:before="1" w:line="360" w:lineRule="auto"/>
        <w:ind w:left="14"/>
        <w:textAlignment w:val="baseline"/>
        <w:outlineLvl w:val="3"/>
        <w:rPr>
          <w:rFonts w:ascii="宋体" w:hAnsi="宋体" w:eastAsia="宋体" w:cs="宋体"/>
          <w:sz w:val="21"/>
          <w:szCs w:val="21"/>
        </w:rPr>
      </w:pPr>
      <w:r>
        <w:br w:type="textWrapping"/>
      </w:r>
      <w:r>
        <w:rPr>
          <w:rFonts w:ascii="Arial" w:hAnsi="Arial" w:eastAsia="Arial" w:cs="Arial"/>
          <w:b/>
          <w:bCs/>
          <w:sz w:val="21"/>
          <w:szCs w:val="21"/>
        </w:rPr>
        <w:t xml:space="preserve">3.5  </w:t>
      </w:r>
      <w:r>
        <w:rPr>
          <w:rFonts w:ascii="宋体" w:hAnsi="宋体" w:eastAsia="宋体" w:cs="宋体"/>
          <w:b/>
          <w:bCs/>
          <w:sz w:val="21"/>
          <w:szCs w:val="21"/>
        </w:rPr>
        <w:t>资格审查资料（适用于已进行资格预审</w:t>
      </w:r>
      <w:r>
        <w:rPr>
          <w:rFonts w:ascii="宋体" w:hAnsi="宋体" w:eastAsia="宋体" w:cs="宋体"/>
          <w:b/>
          <w:bCs/>
          <w:spacing w:val="-1"/>
          <w:sz w:val="21"/>
          <w:szCs w:val="21"/>
        </w:rPr>
        <w:t>的）</w:t>
      </w:r>
    </w:p>
    <w:p w14:paraId="484091DC">
      <w:pPr>
        <w:keepNext w:val="0"/>
        <w:keepLines w:val="0"/>
        <w:pageBreakBefore w:val="0"/>
        <w:widowControl/>
        <w:kinsoku w:val="0"/>
        <w:wordWrap/>
        <w:overflowPunct/>
        <w:topLinePunct w:val="0"/>
        <w:autoSpaceDE w:val="0"/>
        <w:autoSpaceDN w:val="0"/>
        <w:bidi w:val="0"/>
        <w:adjustRightInd w:val="0"/>
        <w:snapToGrid w:val="0"/>
        <w:spacing w:before="143" w:line="360" w:lineRule="auto"/>
        <w:ind w:left="15" w:right="74" w:firstLine="422"/>
        <w:jc w:val="both"/>
        <w:textAlignment w:val="baseline"/>
        <w:rPr>
          <w:rFonts w:ascii="宋体" w:hAnsi="宋体" w:eastAsia="宋体" w:cs="宋体"/>
          <w:sz w:val="21"/>
          <w:szCs w:val="21"/>
        </w:rPr>
      </w:pPr>
      <w:r>
        <w:rPr>
          <w:rFonts w:ascii="宋体" w:hAnsi="宋体" w:eastAsia="宋体" w:cs="宋体"/>
          <w:spacing w:val="1"/>
          <w:sz w:val="21"/>
          <w:szCs w:val="21"/>
        </w:rPr>
        <w:t>投标人在递交投标文件前，发生可能影响其投标</w:t>
      </w:r>
      <w:r>
        <w:rPr>
          <w:rFonts w:ascii="宋体" w:hAnsi="宋体" w:eastAsia="宋体" w:cs="宋体"/>
          <w:sz w:val="21"/>
          <w:szCs w:val="21"/>
        </w:rPr>
        <w:t>资格的新情况的，应更新或补充其在申请</w:t>
      </w:r>
      <w:r>
        <w:rPr>
          <w:rFonts w:ascii="宋体" w:hAnsi="宋体" w:eastAsia="宋体" w:cs="宋体"/>
          <w:spacing w:val="1"/>
          <w:sz w:val="21"/>
          <w:szCs w:val="21"/>
        </w:rPr>
        <w:t>资格预审时提供的资料，以证实其各项资格条件仍能继</w:t>
      </w:r>
      <w:r>
        <w:rPr>
          <w:rFonts w:ascii="宋体" w:hAnsi="宋体" w:eastAsia="宋体" w:cs="宋体"/>
          <w:sz w:val="21"/>
          <w:szCs w:val="21"/>
        </w:rPr>
        <w:t>续满足资格预审文件的要求，且没有实</w:t>
      </w:r>
      <w:r>
        <w:rPr>
          <w:rFonts w:ascii="宋体" w:hAnsi="宋体" w:eastAsia="宋体" w:cs="宋体"/>
          <w:spacing w:val="-3"/>
          <w:sz w:val="21"/>
          <w:szCs w:val="21"/>
        </w:rPr>
        <w:t>质性降低，并在投标函中声明。</w:t>
      </w:r>
    </w:p>
    <w:p w14:paraId="07DF4FD7">
      <w:pPr>
        <w:keepNext w:val="0"/>
        <w:keepLines w:val="0"/>
        <w:pageBreakBefore w:val="0"/>
        <w:widowControl/>
        <w:kinsoku w:val="0"/>
        <w:wordWrap/>
        <w:overflowPunct/>
        <w:topLinePunct w:val="0"/>
        <w:autoSpaceDE w:val="0"/>
        <w:autoSpaceDN w:val="0"/>
        <w:bidi w:val="0"/>
        <w:adjustRightInd w:val="0"/>
        <w:snapToGrid w:val="0"/>
        <w:spacing w:line="360" w:lineRule="auto"/>
        <w:ind w:left="14"/>
        <w:textAlignment w:val="baseline"/>
        <w:outlineLvl w:val="3"/>
        <w:rPr>
          <w:rFonts w:ascii="宋体" w:hAnsi="宋体" w:eastAsia="宋体" w:cs="宋体"/>
          <w:sz w:val="21"/>
          <w:szCs w:val="21"/>
        </w:rPr>
      </w:pPr>
      <w:r>
        <w:rPr>
          <w:rFonts w:ascii="Arial" w:hAnsi="Arial" w:eastAsia="Arial" w:cs="Arial"/>
          <w:b/>
          <w:bCs/>
          <w:sz w:val="21"/>
          <w:szCs w:val="21"/>
        </w:rPr>
        <w:t xml:space="preserve">3.5  </w:t>
      </w:r>
      <w:r>
        <w:rPr>
          <w:rFonts w:ascii="宋体" w:hAnsi="宋体" w:eastAsia="宋体" w:cs="宋体"/>
          <w:b/>
          <w:bCs/>
          <w:sz w:val="21"/>
          <w:szCs w:val="21"/>
        </w:rPr>
        <w:t>资格审查资料（适用于未进行资格预审</w:t>
      </w:r>
      <w:r>
        <w:rPr>
          <w:rFonts w:ascii="宋体" w:hAnsi="宋体" w:eastAsia="宋体" w:cs="宋体"/>
          <w:b/>
          <w:bCs/>
          <w:spacing w:val="-1"/>
          <w:sz w:val="21"/>
          <w:szCs w:val="21"/>
        </w:rPr>
        <w:t>的）</w:t>
      </w:r>
    </w:p>
    <w:p w14:paraId="56CF0A7D">
      <w:pPr>
        <w:keepNext w:val="0"/>
        <w:keepLines w:val="0"/>
        <w:pageBreakBefore w:val="0"/>
        <w:widowControl/>
        <w:kinsoku w:val="0"/>
        <w:wordWrap/>
        <w:overflowPunct/>
        <w:topLinePunct w:val="0"/>
        <w:autoSpaceDE w:val="0"/>
        <w:autoSpaceDN w:val="0"/>
        <w:bidi w:val="0"/>
        <w:adjustRightInd w:val="0"/>
        <w:snapToGrid w:val="0"/>
        <w:spacing w:before="156" w:line="360" w:lineRule="auto"/>
        <w:ind w:left="15" w:right="74" w:firstLine="431"/>
        <w:textAlignment w:val="baseline"/>
        <w:rPr>
          <w:rFonts w:ascii="宋体" w:hAnsi="宋体" w:eastAsia="宋体" w:cs="宋体"/>
          <w:sz w:val="21"/>
          <w:szCs w:val="21"/>
        </w:rPr>
      </w:pPr>
      <w:r>
        <w:rPr>
          <w:rFonts w:ascii="宋体" w:hAnsi="宋体" w:eastAsia="宋体" w:cs="宋体"/>
          <w:sz w:val="21"/>
          <w:szCs w:val="21"/>
        </w:rPr>
        <w:t>除投标人须知前附表另有规定外，投标人应按下列规定提供资格审查资料，以证明其满足</w:t>
      </w:r>
      <w:r>
        <w:rPr>
          <w:rFonts w:ascii="宋体" w:hAnsi="宋体" w:eastAsia="宋体" w:cs="宋体"/>
          <w:spacing w:val="-3"/>
          <w:sz w:val="21"/>
          <w:szCs w:val="21"/>
        </w:rPr>
        <w:t>本章第</w:t>
      </w:r>
      <w:r>
        <w:rPr>
          <w:rFonts w:ascii="宋体" w:hAnsi="宋体" w:eastAsia="宋体" w:cs="宋体"/>
          <w:spacing w:val="-7"/>
          <w:sz w:val="21"/>
          <w:szCs w:val="21"/>
        </w:rPr>
        <w:t xml:space="preserve"> </w:t>
      </w:r>
      <w:r>
        <w:rPr>
          <w:rFonts w:ascii="宋体" w:hAnsi="宋体" w:eastAsia="宋体" w:cs="宋体"/>
          <w:spacing w:val="-3"/>
          <w:sz w:val="21"/>
          <w:szCs w:val="21"/>
        </w:rPr>
        <w:t>1.4</w:t>
      </w:r>
      <w:r>
        <w:rPr>
          <w:rFonts w:ascii="宋体" w:hAnsi="宋体" w:eastAsia="宋体" w:cs="宋体"/>
          <w:spacing w:val="-36"/>
          <w:sz w:val="21"/>
          <w:szCs w:val="21"/>
        </w:rPr>
        <w:t xml:space="preserve"> </w:t>
      </w:r>
      <w:r>
        <w:rPr>
          <w:rFonts w:ascii="宋体" w:hAnsi="宋体" w:eastAsia="宋体" w:cs="宋体"/>
          <w:spacing w:val="-3"/>
          <w:sz w:val="21"/>
          <w:szCs w:val="21"/>
        </w:rPr>
        <w:t>款规定的资质、财务、业绩、信誉等要求。</w:t>
      </w:r>
    </w:p>
    <w:p w14:paraId="4FA89A77">
      <w:pPr>
        <w:keepNext w:val="0"/>
        <w:keepLines w:val="0"/>
        <w:pageBreakBefore w:val="0"/>
        <w:widowControl/>
        <w:kinsoku w:val="0"/>
        <w:wordWrap/>
        <w:overflowPunct/>
        <w:topLinePunct w:val="0"/>
        <w:autoSpaceDE w:val="0"/>
        <w:autoSpaceDN w:val="0"/>
        <w:bidi w:val="0"/>
        <w:adjustRightInd w:val="0"/>
        <w:snapToGrid w:val="0"/>
        <w:spacing w:before="1" w:line="360" w:lineRule="auto"/>
        <w:ind w:left="17" w:right="74" w:firstLine="420"/>
        <w:textAlignment w:val="baseline"/>
        <w:rPr>
          <w:rFonts w:ascii="宋体" w:hAnsi="宋体" w:eastAsia="宋体" w:cs="宋体"/>
          <w:sz w:val="21"/>
          <w:szCs w:val="21"/>
        </w:rPr>
      </w:pPr>
      <w:r>
        <w:rPr>
          <w:rFonts w:ascii="Calibri" w:hAnsi="Calibri" w:eastAsia="Calibri" w:cs="Calibri"/>
          <w:sz w:val="21"/>
          <w:szCs w:val="21"/>
        </w:rPr>
        <w:t>3.5.1</w:t>
      </w:r>
      <w:r>
        <w:rPr>
          <w:rFonts w:ascii="宋体" w:hAnsi="宋体" w:eastAsia="宋体" w:cs="宋体"/>
          <w:sz w:val="21"/>
          <w:szCs w:val="21"/>
        </w:rPr>
        <w:t>“投标人基本情况表”应附投标人及其制造商（适用于代理经销商投标的情形）资格</w:t>
      </w:r>
      <w:r>
        <w:rPr>
          <w:rFonts w:ascii="宋体" w:hAnsi="宋体" w:eastAsia="宋体" w:cs="宋体"/>
          <w:spacing w:val="-2"/>
          <w:sz w:val="21"/>
          <w:szCs w:val="21"/>
        </w:rPr>
        <w:t>或者资质证书副本和投标设备检验或认证等材料的扫描件以及：</w:t>
      </w:r>
    </w:p>
    <w:p w14:paraId="3DB1639A">
      <w:pPr>
        <w:keepNext w:val="0"/>
        <w:keepLines w:val="0"/>
        <w:pageBreakBefore w:val="0"/>
        <w:widowControl/>
        <w:kinsoku w:val="0"/>
        <w:wordWrap/>
        <w:overflowPunct/>
        <w:topLinePunct w:val="0"/>
        <w:autoSpaceDE w:val="0"/>
        <w:autoSpaceDN w:val="0"/>
        <w:bidi w:val="0"/>
        <w:adjustRightInd w:val="0"/>
        <w:snapToGrid w:val="0"/>
        <w:spacing w:before="16" w:line="360" w:lineRule="auto"/>
        <w:ind w:right="61" w:firstLine="440"/>
        <w:textAlignment w:val="baseline"/>
        <w:rPr>
          <w:rFonts w:ascii="宋体" w:hAnsi="宋体" w:eastAsia="宋体" w:cs="宋体"/>
          <w:sz w:val="21"/>
          <w:szCs w:val="21"/>
        </w:rPr>
      </w:pPr>
      <w:r>
        <w:rPr>
          <w:rFonts w:ascii="宋体" w:hAnsi="宋体" w:eastAsia="宋体" w:cs="宋体"/>
          <w:spacing w:val="-2"/>
          <w:sz w:val="21"/>
          <w:szCs w:val="21"/>
        </w:rPr>
        <w:t>（1）投标人为企业的，应提交营业执照和组织机构代码证的扫描件（按照“三证合一”或</w:t>
      </w:r>
      <w:r>
        <w:rPr>
          <w:rFonts w:ascii="宋体" w:hAnsi="宋体" w:eastAsia="宋体" w:cs="宋体"/>
          <w:spacing w:val="-4"/>
          <w:sz w:val="21"/>
          <w:szCs w:val="21"/>
        </w:rPr>
        <w:t>“五证合一”登记制度进行登记的，可仅提供营业执照扫描件</w:t>
      </w:r>
      <w:r>
        <w:rPr>
          <w:rFonts w:ascii="宋体" w:hAnsi="宋体" w:eastAsia="宋体" w:cs="宋体"/>
          <w:spacing w:val="4"/>
          <w:sz w:val="21"/>
          <w:szCs w:val="21"/>
        </w:rPr>
        <w:t>）；</w:t>
      </w:r>
    </w:p>
    <w:p w14:paraId="63B9AA90">
      <w:pPr>
        <w:pStyle w:val="3"/>
        <w:ind w:left="0" w:leftChars="0" w:firstLine="0" w:firstLineChars="0"/>
        <w:sectPr>
          <w:footerReference r:id="rId13" w:type="default"/>
          <w:pgSz w:w="12240" w:h="15840"/>
          <w:pgMar w:top="1346" w:right="1720" w:bottom="920" w:left="1795" w:header="0" w:footer="718" w:gutter="0"/>
          <w:cols w:space="720" w:num="1"/>
        </w:sectPr>
      </w:pPr>
    </w:p>
    <w:p w14:paraId="5B4E0405">
      <w:pPr>
        <w:keepNext w:val="0"/>
        <w:keepLines w:val="0"/>
        <w:pageBreakBefore w:val="0"/>
        <w:widowControl/>
        <w:kinsoku w:val="0"/>
        <w:wordWrap/>
        <w:overflowPunct/>
        <w:topLinePunct w:val="0"/>
        <w:autoSpaceDE w:val="0"/>
        <w:autoSpaceDN w:val="0"/>
        <w:bidi w:val="0"/>
        <w:adjustRightInd w:val="0"/>
        <w:snapToGrid w:val="0"/>
        <w:spacing w:before="37" w:line="360" w:lineRule="auto"/>
        <w:ind w:right="51"/>
        <w:textAlignment w:val="baseline"/>
        <w:rPr>
          <w:rFonts w:ascii="宋体" w:hAnsi="宋体" w:eastAsia="宋体" w:cs="宋体"/>
          <w:sz w:val="21"/>
          <w:szCs w:val="21"/>
        </w:rPr>
      </w:pPr>
      <w:bookmarkStart w:id="8" w:name="bookmark7"/>
      <w:bookmarkEnd w:id="8"/>
    </w:p>
    <w:p w14:paraId="5CA1E028">
      <w:pPr>
        <w:keepNext w:val="0"/>
        <w:keepLines w:val="0"/>
        <w:pageBreakBefore w:val="0"/>
        <w:widowControl/>
        <w:kinsoku w:val="0"/>
        <w:wordWrap/>
        <w:overflowPunct/>
        <w:topLinePunct w:val="0"/>
        <w:autoSpaceDE w:val="0"/>
        <w:autoSpaceDN w:val="0"/>
        <w:bidi w:val="0"/>
        <w:adjustRightInd w:val="0"/>
        <w:snapToGrid w:val="0"/>
        <w:spacing w:before="36" w:line="360" w:lineRule="auto"/>
        <w:ind w:left="17" w:right="94" w:firstLine="423"/>
        <w:textAlignment w:val="baseline"/>
        <w:rPr>
          <w:rFonts w:ascii="宋体" w:hAnsi="宋体" w:eastAsia="宋体" w:cs="宋体"/>
          <w:sz w:val="21"/>
          <w:szCs w:val="21"/>
        </w:rPr>
      </w:pPr>
      <w:bookmarkStart w:id="9" w:name="bookmark8"/>
      <w:bookmarkEnd w:id="9"/>
      <w:r>
        <w:rPr>
          <w:rFonts w:ascii="宋体" w:hAnsi="宋体" w:eastAsia="宋体" w:cs="宋体"/>
          <w:spacing w:val="-3"/>
          <w:sz w:val="21"/>
          <w:szCs w:val="21"/>
        </w:rPr>
        <w:t>（2）投标人为依法允许经营的事业单位的，应提交事业单位法人证书和组织机构代码证的</w:t>
      </w:r>
      <w:r>
        <w:rPr>
          <w:rFonts w:ascii="宋体" w:hAnsi="宋体" w:eastAsia="宋体" w:cs="宋体"/>
          <w:spacing w:val="-8"/>
          <w:sz w:val="21"/>
          <w:szCs w:val="21"/>
        </w:rPr>
        <w:t>扫描件。</w:t>
      </w:r>
    </w:p>
    <w:p w14:paraId="1779C803">
      <w:pPr>
        <w:keepNext w:val="0"/>
        <w:keepLines w:val="0"/>
        <w:pageBreakBefore w:val="0"/>
        <w:widowControl/>
        <w:kinsoku w:val="0"/>
        <w:wordWrap/>
        <w:overflowPunct/>
        <w:topLinePunct w:val="0"/>
        <w:autoSpaceDE w:val="0"/>
        <w:autoSpaceDN w:val="0"/>
        <w:bidi w:val="0"/>
        <w:adjustRightInd w:val="0"/>
        <w:snapToGrid w:val="0"/>
        <w:spacing w:before="21" w:line="360" w:lineRule="auto"/>
        <w:ind w:left="17" w:right="6" w:firstLine="420"/>
        <w:textAlignment w:val="baseline"/>
        <w:rPr>
          <w:rFonts w:ascii="宋体" w:hAnsi="宋体" w:eastAsia="宋体" w:cs="宋体"/>
          <w:sz w:val="21"/>
          <w:szCs w:val="21"/>
        </w:rPr>
      </w:pPr>
      <w:r>
        <w:rPr>
          <w:rFonts w:ascii="Calibri" w:hAnsi="Calibri" w:eastAsia="Calibri" w:cs="Calibri"/>
          <w:spacing w:val="-1"/>
          <w:sz w:val="21"/>
          <w:szCs w:val="21"/>
        </w:rPr>
        <w:t>3.5.2</w:t>
      </w:r>
      <w:r>
        <w:rPr>
          <w:rFonts w:ascii="Calibri" w:hAnsi="Calibri" w:eastAsia="Calibri" w:cs="Calibri"/>
          <w:spacing w:val="28"/>
          <w:w w:val="101"/>
          <w:sz w:val="21"/>
          <w:szCs w:val="21"/>
        </w:rPr>
        <w:t xml:space="preserve"> </w:t>
      </w:r>
      <w:r>
        <w:rPr>
          <w:rFonts w:ascii="宋体" w:hAnsi="宋体" w:eastAsia="宋体" w:cs="宋体"/>
          <w:spacing w:val="-1"/>
          <w:sz w:val="21"/>
          <w:szCs w:val="21"/>
        </w:rPr>
        <w:t>“近年财务状况表”应附经会计师事务所或审计机构审计的财务会计报表，包</w:t>
      </w:r>
      <w:r>
        <w:rPr>
          <w:rFonts w:ascii="宋体" w:hAnsi="宋体" w:eastAsia="宋体" w:cs="宋体"/>
          <w:spacing w:val="-2"/>
          <w:sz w:val="21"/>
          <w:szCs w:val="21"/>
        </w:rPr>
        <w:t>括资产</w:t>
      </w:r>
      <w:r>
        <w:rPr>
          <w:rFonts w:ascii="宋体" w:hAnsi="宋体" w:eastAsia="宋体" w:cs="宋体"/>
          <w:spacing w:val="-3"/>
          <w:sz w:val="21"/>
          <w:szCs w:val="21"/>
        </w:rPr>
        <w:t>负债表、现金流量表、利润表和财务情况说明书的扫描件，具体年份要求见投标人须知前附表。</w:t>
      </w:r>
      <w:r>
        <w:rPr>
          <w:rFonts w:ascii="宋体" w:hAnsi="宋体" w:eastAsia="宋体" w:cs="宋体"/>
          <w:spacing w:val="-1"/>
          <w:sz w:val="21"/>
          <w:szCs w:val="21"/>
        </w:rPr>
        <w:t>投标人的成立时间少于投标人须知前附表规定年份的，应提供成立以来的财务状况表。</w:t>
      </w:r>
    </w:p>
    <w:p w14:paraId="4AAF5B52">
      <w:pPr>
        <w:keepNext w:val="0"/>
        <w:keepLines w:val="0"/>
        <w:pageBreakBefore w:val="0"/>
        <w:widowControl/>
        <w:kinsoku w:val="0"/>
        <w:wordWrap/>
        <w:overflowPunct/>
        <w:topLinePunct w:val="0"/>
        <w:autoSpaceDE w:val="0"/>
        <w:autoSpaceDN w:val="0"/>
        <w:bidi w:val="0"/>
        <w:adjustRightInd w:val="0"/>
        <w:snapToGrid w:val="0"/>
        <w:spacing w:before="23" w:line="360" w:lineRule="auto"/>
        <w:ind w:left="19" w:right="74" w:firstLine="417"/>
        <w:textAlignment w:val="baseline"/>
        <w:rPr>
          <w:rFonts w:ascii="宋体" w:hAnsi="宋体" w:eastAsia="宋体" w:cs="宋体"/>
          <w:sz w:val="21"/>
          <w:szCs w:val="21"/>
        </w:rPr>
      </w:pPr>
      <w:r>
        <w:rPr>
          <w:rFonts w:ascii="Calibri" w:hAnsi="Calibri" w:eastAsia="Calibri" w:cs="Calibri"/>
          <w:spacing w:val="1"/>
          <w:sz w:val="21"/>
          <w:szCs w:val="21"/>
        </w:rPr>
        <w:t xml:space="preserve">3.5.3  </w:t>
      </w:r>
      <w:r>
        <w:rPr>
          <w:rFonts w:ascii="宋体" w:hAnsi="宋体" w:eastAsia="宋体" w:cs="宋体"/>
          <w:spacing w:val="1"/>
          <w:sz w:val="21"/>
          <w:szCs w:val="21"/>
        </w:rPr>
        <w:t>“近年完成的类似项目情况表” 应</w:t>
      </w:r>
      <w:r>
        <w:rPr>
          <w:rFonts w:ascii="宋体" w:hAnsi="宋体" w:eastAsia="宋体" w:cs="宋体"/>
          <w:sz w:val="21"/>
          <w:szCs w:val="21"/>
        </w:rPr>
        <w:t>附中标通知书和（或）合同协议书、设备进场验</w:t>
      </w:r>
      <w:r>
        <w:rPr>
          <w:rFonts w:ascii="宋体" w:hAnsi="宋体" w:eastAsia="宋体" w:cs="宋体"/>
          <w:spacing w:val="1"/>
          <w:sz w:val="21"/>
          <w:szCs w:val="21"/>
        </w:rPr>
        <w:t>收证书等的扫描件，具体时间要求见投标人须</w:t>
      </w:r>
      <w:r>
        <w:rPr>
          <w:rFonts w:ascii="宋体" w:hAnsi="宋体" w:eastAsia="宋体" w:cs="宋体"/>
          <w:sz w:val="21"/>
          <w:szCs w:val="21"/>
        </w:rPr>
        <w:t>知前附表。每张表格只填写一个项目，并标明序</w:t>
      </w:r>
      <w:r>
        <w:rPr>
          <w:rFonts w:ascii="宋体" w:hAnsi="宋体" w:eastAsia="宋体" w:cs="宋体"/>
          <w:spacing w:val="-11"/>
          <w:sz w:val="21"/>
          <w:szCs w:val="21"/>
        </w:rPr>
        <w:t>号。</w:t>
      </w:r>
    </w:p>
    <w:p w14:paraId="6F972CBA">
      <w:pPr>
        <w:keepNext w:val="0"/>
        <w:keepLines w:val="0"/>
        <w:pageBreakBefore w:val="0"/>
        <w:widowControl/>
        <w:kinsoku w:val="0"/>
        <w:wordWrap/>
        <w:overflowPunct/>
        <w:topLinePunct w:val="0"/>
        <w:autoSpaceDE w:val="0"/>
        <w:autoSpaceDN w:val="0"/>
        <w:bidi w:val="0"/>
        <w:adjustRightInd w:val="0"/>
        <w:snapToGrid w:val="0"/>
        <w:spacing w:before="19" w:line="360" w:lineRule="auto"/>
        <w:ind w:left="435"/>
        <w:textAlignment w:val="baseline"/>
        <w:rPr>
          <w:rFonts w:ascii="宋体" w:hAnsi="宋体" w:eastAsia="宋体" w:cs="宋体"/>
          <w:sz w:val="21"/>
          <w:szCs w:val="21"/>
        </w:rPr>
      </w:pPr>
      <w:r>
        <w:rPr>
          <w:rFonts w:ascii="宋体" w:hAnsi="宋体" w:eastAsia="宋体" w:cs="宋体"/>
          <w:spacing w:val="-1"/>
          <w:sz w:val="21"/>
          <w:szCs w:val="21"/>
        </w:rPr>
        <w:t>本招标文件中“类似项目”的定义见投标人须知前</w:t>
      </w:r>
      <w:r>
        <w:rPr>
          <w:rFonts w:ascii="宋体" w:hAnsi="宋体" w:eastAsia="宋体" w:cs="宋体"/>
          <w:spacing w:val="-2"/>
          <w:sz w:val="21"/>
          <w:szCs w:val="21"/>
        </w:rPr>
        <w:t>附表。</w:t>
      </w:r>
    </w:p>
    <w:p w14:paraId="1495FDC8">
      <w:pPr>
        <w:keepNext w:val="0"/>
        <w:keepLines w:val="0"/>
        <w:pageBreakBefore w:val="0"/>
        <w:widowControl/>
        <w:kinsoku w:val="0"/>
        <w:wordWrap/>
        <w:overflowPunct/>
        <w:topLinePunct w:val="0"/>
        <w:autoSpaceDE w:val="0"/>
        <w:autoSpaceDN w:val="0"/>
        <w:bidi w:val="0"/>
        <w:adjustRightInd w:val="0"/>
        <w:snapToGrid w:val="0"/>
        <w:spacing w:before="22" w:line="360" w:lineRule="auto"/>
        <w:ind w:left="14" w:right="113" w:firstLine="422"/>
        <w:textAlignment w:val="baseline"/>
        <w:rPr>
          <w:rFonts w:ascii="宋体" w:hAnsi="宋体" w:eastAsia="宋体" w:cs="宋体"/>
          <w:sz w:val="21"/>
          <w:szCs w:val="21"/>
        </w:rPr>
      </w:pPr>
      <w:r>
        <w:rPr>
          <w:rFonts w:ascii="Calibri" w:hAnsi="Calibri" w:eastAsia="Calibri" w:cs="Calibri"/>
          <w:sz w:val="21"/>
          <w:szCs w:val="21"/>
        </w:rPr>
        <w:t xml:space="preserve">3.5.4  </w:t>
      </w:r>
      <w:r>
        <w:rPr>
          <w:rFonts w:ascii="宋体" w:hAnsi="宋体" w:eastAsia="宋体" w:cs="宋体"/>
          <w:sz w:val="21"/>
          <w:szCs w:val="21"/>
        </w:rPr>
        <w:t>“正在供货和新承接的项目情况表” 应附中标通知书</w:t>
      </w:r>
      <w:r>
        <w:rPr>
          <w:rFonts w:ascii="宋体" w:hAnsi="宋体" w:eastAsia="宋体" w:cs="宋体"/>
          <w:spacing w:val="-1"/>
          <w:sz w:val="21"/>
          <w:szCs w:val="21"/>
        </w:rPr>
        <w:t>和（或）合同协议书扫描件。</w:t>
      </w:r>
      <w:r>
        <w:rPr>
          <w:rFonts w:ascii="宋体" w:hAnsi="宋体" w:eastAsia="宋体" w:cs="宋体"/>
          <w:spacing w:val="-2"/>
          <w:sz w:val="21"/>
          <w:szCs w:val="21"/>
        </w:rPr>
        <w:t>每张表格只填写一个项目，并标明序号。</w:t>
      </w:r>
    </w:p>
    <w:p w14:paraId="4B352430">
      <w:pPr>
        <w:keepNext w:val="0"/>
        <w:keepLines w:val="0"/>
        <w:pageBreakBefore w:val="0"/>
        <w:widowControl/>
        <w:kinsoku w:val="0"/>
        <w:wordWrap/>
        <w:overflowPunct/>
        <w:topLinePunct w:val="0"/>
        <w:autoSpaceDE w:val="0"/>
        <w:autoSpaceDN w:val="0"/>
        <w:bidi w:val="0"/>
        <w:adjustRightInd w:val="0"/>
        <w:snapToGrid w:val="0"/>
        <w:spacing w:before="21" w:line="360" w:lineRule="auto"/>
        <w:ind w:left="15" w:firstLine="421"/>
        <w:textAlignment w:val="baseline"/>
        <w:rPr>
          <w:rFonts w:ascii="宋体" w:hAnsi="宋体" w:eastAsia="宋体" w:cs="宋体"/>
          <w:sz w:val="21"/>
          <w:szCs w:val="21"/>
        </w:rPr>
      </w:pPr>
      <w:r>
        <w:rPr>
          <w:rFonts w:ascii="Calibri" w:hAnsi="Calibri" w:eastAsia="Calibri" w:cs="Calibri"/>
          <w:spacing w:val="-1"/>
          <w:sz w:val="21"/>
          <w:szCs w:val="21"/>
        </w:rPr>
        <w:t>3.5.5</w:t>
      </w:r>
      <w:r>
        <w:rPr>
          <w:rFonts w:ascii="Calibri" w:hAnsi="Calibri" w:eastAsia="Calibri" w:cs="Calibri"/>
          <w:spacing w:val="34"/>
          <w:sz w:val="21"/>
          <w:szCs w:val="21"/>
        </w:rPr>
        <w:t xml:space="preserve"> </w:t>
      </w:r>
      <w:r>
        <w:rPr>
          <w:rFonts w:ascii="宋体" w:hAnsi="宋体" w:eastAsia="宋体" w:cs="宋体"/>
          <w:spacing w:val="-1"/>
          <w:sz w:val="21"/>
          <w:szCs w:val="21"/>
        </w:rPr>
        <w:t>“近年发生的诉讼及仲裁情况”应说明投标人败诉的设备</w:t>
      </w:r>
      <w:r>
        <w:rPr>
          <w:rFonts w:ascii="宋体" w:hAnsi="宋体" w:eastAsia="宋体" w:cs="宋体"/>
          <w:spacing w:val="-2"/>
          <w:sz w:val="21"/>
          <w:szCs w:val="21"/>
        </w:rPr>
        <w:t>买卖合同的相关情况，并附</w:t>
      </w:r>
      <w:r>
        <w:rPr>
          <w:rFonts w:ascii="宋体" w:hAnsi="宋体" w:eastAsia="宋体" w:cs="宋体"/>
          <w:spacing w:val="-4"/>
          <w:sz w:val="21"/>
          <w:szCs w:val="21"/>
        </w:rPr>
        <w:t>法院或仲裁机构作出的判决、裁决等有关法律文书扫描件，</w:t>
      </w:r>
      <w:r>
        <w:rPr>
          <w:rFonts w:ascii="宋体" w:hAnsi="宋体" w:eastAsia="宋体" w:cs="宋体"/>
          <w:spacing w:val="-42"/>
          <w:sz w:val="21"/>
          <w:szCs w:val="21"/>
        </w:rPr>
        <w:t xml:space="preserve"> </w:t>
      </w:r>
      <w:r>
        <w:rPr>
          <w:rFonts w:ascii="宋体" w:hAnsi="宋体" w:eastAsia="宋体" w:cs="宋体"/>
          <w:spacing w:val="-4"/>
          <w:sz w:val="21"/>
          <w:szCs w:val="21"/>
        </w:rPr>
        <w:t>具体时间要求见投标</w:t>
      </w:r>
      <w:r>
        <w:rPr>
          <w:rFonts w:ascii="宋体" w:hAnsi="宋体" w:eastAsia="宋体" w:cs="宋体"/>
          <w:spacing w:val="-5"/>
          <w:sz w:val="21"/>
          <w:szCs w:val="21"/>
        </w:rPr>
        <w:t>人须知前附表。</w:t>
      </w:r>
    </w:p>
    <w:p w14:paraId="6D0C85ED">
      <w:pPr>
        <w:keepNext w:val="0"/>
        <w:keepLines w:val="0"/>
        <w:pageBreakBefore w:val="0"/>
        <w:widowControl/>
        <w:kinsoku w:val="0"/>
        <w:wordWrap/>
        <w:overflowPunct/>
        <w:topLinePunct w:val="0"/>
        <w:autoSpaceDE w:val="0"/>
        <w:autoSpaceDN w:val="0"/>
        <w:bidi w:val="0"/>
        <w:adjustRightInd w:val="0"/>
        <w:snapToGrid w:val="0"/>
        <w:spacing w:before="38" w:line="360" w:lineRule="auto"/>
        <w:ind w:left="15" w:right="53" w:firstLine="421"/>
        <w:textAlignment w:val="baseline"/>
        <w:rPr>
          <w:rFonts w:ascii="宋体" w:hAnsi="宋体" w:eastAsia="宋体" w:cs="宋体"/>
          <w:sz w:val="21"/>
          <w:szCs w:val="21"/>
        </w:rPr>
      </w:pPr>
      <w:r>
        <w:rPr>
          <w:rFonts w:ascii="Calibri" w:hAnsi="Calibri" w:eastAsia="Calibri" w:cs="Calibri"/>
          <w:spacing w:val="-1"/>
          <w:sz w:val="21"/>
          <w:szCs w:val="21"/>
        </w:rPr>
        <w:t xml:space="preserve">3.5.6  </w:t>
      </w:r>
      <w:r>
        <w:rPr>
          <w:rFonts w:ascii="宋体" w:hAnsi="宋体" w:eastAsia="宋体" w:cs="宋体"/>
          <w:spacing w:val="-1"/>
          <w:sz w:val="21"/>
          <w:szCs w:val="21"/>
        </w:rPr>
        <w:t>投标人须知前附表第</w:t>
      </w:r>
      <w:r>
        <w:rPr>
          <w:rFonts w:ascii="宋体" w:hAnsi="宋体" w:eastAsia="宋体" w:cs="宋体"/>
          <w:spacing w:val="-9"/>
          <w:sz w:val="21"/>
          <w:szCs w:val="21"/>
        </w:rPr>
        <w:t xml:space="preserve"> </w:t>
      </w:r>
      <w:r>
        <w:rPr>
          <w:rFonts w:ascii="Calibri" w:hAnsi="Calibri" w:eastAsia="Calibri" w:cs="Calibri"/>
          <w:spacing w:val="-1"/>
          <w:sz w:val="21"/>
          <w:szCs w:val="21"/>
        </w:rPr>
        <w:t>1.4.2</w:t>
      </w:r>
      <w:r>
        <w:rPr>
          <w:rFonts w:ascii="Calibri" w:hAnsi="Calibri" w:eastAsia="Calibri" w:cs="Calibri"/>
          <w:spacing w:val="23"/>
          <w:sz w:val="21"/>
          <w:szCs w:val="21"/>
        </w:rPr>
        <w:t xml:space="preserve"> </w:t>
      </w:r>
      <w:r>
        <w:rPr>
          <w:rFonts w:ascii="宋体" w:hAnsi="宋体" w:eastAsia="宋体" w:cs="宋体"/>
          <w:spacing w:val="-1"/>
          <w:sz w:val="21"/>
          <w:szCs w:val="21"/>
        </w:rPr>
        <w:t xml:space="preserve">项规定接受联合体投标的，本章第 </w:t>
      </w:r>
      <w:r>
        <w:rPr>
          <w:rFonts w:ascii="Calibri" w:hAnsi="Calibri" w:eastAsia="Calibri" w:cs="Calibri"/>
          <w:spacing w:val="-1"/>
          <w:sz w:val="21"/>
          <w:szCs w:val="21"/>
        </w:rPr>
        <w:t>3.5.1</w:t>
      </w:r>
      <w:r>
        <w:rPr>
          <w:rFonts w:ascii="Calibri" w:hAnsi="Calibri" w:eastAsia="Calibri" w:cs="Calibri"/>
          <w:spacing w:val="10"/>
          <w:sz w:val="21"/>
          <w:szCs w:val="21"/>
        </w:rPr>
        <w:t xml:space="preserve">  </w:t>
      </w:r>
      <w:r>
        <w:rPr>
          <w:rFonts w:ascii="宋体" w:hAnsi="宋体" w:eastAsia="宋体" w:cs="宋体"/>
          <w:spacing w:val="-1"/>
          <w:sz w:val="21"/>
          <w:szCs w:val="21"/>
        </w:rPr>
        <w:t xml:space="preserve">项至第 </w:t>
      </w:r>
      <w:r>
        <w:rPr>
          <w:rFonts w:ascii="Calibri" w:hAnsi="Calibri" w:eastAsia="Calibri" w:cs="Calibri"/>
          <w:spacing w:val="-1"/>
          <w:sz w:val="21"/>
          <w:szCs w:val="21"/>
        </w:rPr>
        <w:t>3.5.5</w:t>
      </w:r>
      <w:r>
        <w:rPr>
          <w:rFonts w:ascii="Calibri" w:hAnsi="Calibri" w:eastAsia="Calibri" w:cs="Calibri"/>
          <w:spacing w:val="11"/>
          <w:sz w:val="21"/>
          <w:szCs w:val="21"/>
        </w:rPr>
        <w:t xml:space="preserve">  </w:t>
      </w:r>
      <w:r>
        <w:rPr>
          <w:rFonts w:ascii="宋体" w:hAnsi="宋体" w:eastAsia="宋体" w:cs="宋体"/>
          <w:spacing w:val="-1"/>
          <w:sz w:val="21"/>
          <w:szCs w:val="21"/>
        </w:rPr>
        <w:t>项</w:t>
      </w:r>
      <w:r>
        <w:rPr>
          <w:rFonts w:ascii="宋体" w:hAnsi="宋体" w:eastAsia="宋体" w:cs="宋体"/>
          <w:spacing w:val="-2"/>
          <w:sz w:val="21"/>
          <w:szCs w:val="21"/>
        </w:rPr>
        <w:t>规定的表格和资料应包括联合体各方相关情况。</w:t>
      </w:r>
    </w:p>
    <w:p w14:paraId="588C77CA">
      <w:pPr>
        <w:keepNext w:val="0"/>
        <w:keepLines w:val="0"/>
        <w:pageBreakBefore w:val="0"/>
        <w:widowControl/>
        <w:kinsoku w:val="0"/>
        <w:wordWrap/>
        <w:overflowPunct/>
        <w:topLinePunct w:val="0"/>
        <w:autoSpaceDE w:val="0"/>
        <w:autoSpaceDN w:val="0"/>
        <w:bidi w:val="0"/>
        <w:adjustRightInd w:val="0"/>
        <w:snapToGrid w:val="0"/>
        <w:spacing w:before="21" w:line="360" w:lineRule="auto"/>
        <w:ind w:left="14"/>
        <w:textAlignment w:val="baseline"/>
        <w:outlineLvl w:val="3"/>
        <w:rPr>
          <w:rFonts w:ascii="宋体" w:hAnsi="宋体" w:eastAsia="宋体" w:cs="宋体"/>
          <w:sz w:val="21"/>
          <w:szCs w:val="21"/>
        </w:rPr>
      </w:pPr>
      <w:r>
        <w:rPr>
          <w:rFonts w:ascii="Arial" w:hAnsi="Arial" w:eastAsia="Arial" w:cs="Arial"/>
          <w:b/>
          <w:bCs/>
          <w:spacing w:val="2"/>
          <w:sz w:val="21"/>
          <w:szCs w:val="21"/>
        </w:rPr>
        <w:t xml:space="preserve">3.6  </w:t>
      </w:r>
      <w:r>
        <w:rPr>
          <w:rFonts w:ascii="宋体" w:hAnsi="宋体" w:eastAsia="宋体" w:cs="宋体"/>
          <w:b/>
          <w:bCs/>
          <w:spacing w:val="2"/>
          <w:sz w:val="21"/>
          <w:szCs w:val="21"/>
        </w:rPr>
        <w:t>备选投标方案</w:t>
      </w:r>
    </w:p>
    <w:p w14:paraId="028AE534">
      <w:pPr>
        <w:keepNext w:val="0"/>
        <w:keepLines w:val="0"/>
        <w:pageBreakBefore w:val="0"/>
        <w:widowControl/>
        <w:kinsoku w:val="0"/>
        <w:wordWrap/>
        <w:overflowPunct/>
        <w:topLinePunct w:val="0"/>
        <w:autoSpaceDE w:val="0"/>
        <w:autoSpaceDN w:val="0"/>
        <w:bidi w:val="0"/>
        <w:adjustRightInd w:val="0"/>
        <w:snapToGrid w:val="0"/>
        <w:spacing w:before="141" w:line="360" w:lineRule="auto"/>
        <w:ind w:left="21" w:right="44" w:firstLine="416"/>
        <w:textAlignment w:val="baseline"/>
        <w:rPr>
          <w:rFonts w:ascii="宋体" w:hAnsi="宋体" w:eastAsia="宋体" w:cs="宋体"/>
          <w:sz w:val="21"/>
          <w:szCs w:val="21"/>
        </w:rPr>
      </w:pPr>
      <w:r>
        <w:rPr>
          <w:rFonts w:ascii="Calibri" w:hAnsi="Calibri" w:eastAsia="Calibri" w:cs="Calibri"/>
          <w:spacing w:val="-1"/>
          <w:sz w:val="21"/>
          <w:szCs w:val="21"/>
        </w:rPr>
        <w:t>3.6.1</w:t>
      </w:r>
      <w:r>
        <w:rPr>
          <w:rFonts w:ascii="Calibri" w:hAnsi="Calibri" w:eastAsia="Calibri" w:cs="Calibri"/>
          <w:spacing w:val="42"/>
          <w:sz w:val="21"/>
          <w:szCs w:val="21"/>
        </w:rPr>
        <w:t xml:space="preserve"> </w:t>
      </w:r>
      <w:r>
        <w:rPr>
          <w:rFonts w:ascii="宋体" w:hAnsi="宋体" w:eastAsia="宋体" w:cs="宋体"/>
          <w:spacing w:val="-1"/>
          <w:sz w:val="21"/>
          <w:szCs w:val="21"/>
        </w:rPr>
        <w:t>除投标人须知前附表另有规定外，投标人不得递交备选投标方案；否则其投标将被否</w:t>
      </w:r>
      <w:r>
        <w:rPr>
          <w:rFonts w:ascii="宋体" w:hAnsi="宋体" w:eastAsia="宋体" w:cs="宋体"/>
          <w:spacing w:val="-12"/>
          <w:sz w:val="21"/>
          <w:szCs w:val="21"/>
        </w:rPr>
        <w:t>决。</w:t>
      </w:r>
    </w:p>
    <w:p w14:paraId="023FEDB1">
      <w:pPr>
        <w:keepNext w:val="0"/>
        <w:keepLines w:val="0"/>
        <w:pageBreakBefore w:val="0"/>
        <w:widowControl/>
        <w:kinsoku w:val="0"/>
        <w:wordWrap/>
        <w:overflowPunct/>
        <w:topLinePunct w:val="0"/>
        <w:autoSpaceDE w:val="0"/>
        <w:autoSpaceDN w:val="0"/>
        <w:bidi w:val="0"/>
        <w:adjustRightInd w:val="0"/>
        <w:snapToGrid w:val="0"/>
        <w:spacing w:before="22" w:line="360" w:lineRule="auto"/>
        <w:ind w:left="13" w:right="44" w:firstLine="423"/>
        <w:textAlignment w:val="baseline"/>
        <w:rPr>
          <w:rFonts w:ascii="宋体" w:hAnsi="宋体" w:eastAsia="宋体" w:cs="宋体"/>
          <w:sz w:val="21"/>
          <w:szCs w:val="21"/>
        </w:rPr>
      </w:pPr>
      <w:r>
        <w:rPr>
          <w:rFonts w:ascii="Calibri" w:hAnsi="Calibri" w:eastAsia="Calibri" w:cs="Calibri"/>
          <w:spacing w:val="-1"/>
          <w:sz w:val="21"/>
          <w:szCs w:val="21"/>
        </w:rPr>
        <w:t>3.6.2</w:t>
      </w:r>
      <w:r>
        <w:rPr>
          <w:rFonts w:ascii="Calibri" w:hAnsi="Calibri" w:eastAsia="Calibri" w:cs="Calibri"/>
          <w:spacing w:val="41"/>
          <w:sz w:val="21"/>
          <w:szCs w:val="21"/>
        </w:rPr>
        <w:t xml:space="preserve"> </w:t>
      </w:r>
      <w:r>
        <w:rPr>
          <w:rFonts w:ascii="宋体" w:hAnsi="宋体" w:eastAsia="宋体" w:cs="宋体"/>
          <w:spacing w:val="-1"/>
          <w:sz w:val="21"/>
          <w:szCs w:val="21"/>
        </w:rPr>
        <w:t>允许投标人递交备选投标方案的，只有中标人所递交的备选投标方案方可予以考虑。</w:t>
      </w:r>
      <w:r>
        <w:rPr>
          <w:rFonts w:ascii="宋体" w:hAnsi="宋体" w:eastAsia="宋体" w:cs="宋体"/>
          <w:spacing w:val="1"/>
          <w:sz w:val="21"/>
          <w:szCs w:val="21"/>
        </w:rPr>
        <w:t>评标委员会认为中标人的备选投标方案优于其按</w:t>
      </w:r>
      <w:r>
        <w:rPr>
          <w:rFonts w:ascii="宋体" w:hAnsi="宋体" w:eastAsia="宋体" w:cs="宋体"/>
          <w:sz w:val="21"/>
          <w:szCs w:val="21"/>
        </w:rPr>
        <w:t>照招标文件要求编制的投标方案的，招标人可</w:t>
      </w:r>
      <w:r>
        <w:rPr>
          <w:rFonts w:ascii="宋体" w:hAnsi="宋体" w:eastAsia="宋体" w:cs="宋体"/>
          <w:spacing w:val="-3"/>
          <w:sz w:val="21"/>
          <w:szCs w:val="21"/>
        </w:rPr>
        <w:t>以接受该备选投标方案。</w:t>
      </w:r>
    </w:p>
    <w:p w14:paraId="45742FA0">
      <w:pPr>
        <w:keepNext w:val="0"/>
        <w:keepLines w:val="0"/>
        <w:pageBreakBefore w:val="0"/>
        <w:widowControl/>
        <w:kinsoku w:val="0"/>
        <w:wordWrap/>
        <w:overflowPunct/>
        <w:topLinePunct w:val="0"/>
        <w:autoSpaceDE w:val="0"/>
        <w:autoSpaceDN w:val="0"/>
        <w:bidi w:val="0"/>
        <w:adjustRightInd w:val="0"/>
        <w:snapToGrid w:val="0"/>
        <w:spacing w:before="20" w:line="360" w:lineRule="auto"/>
        <w:ind w:left="15" w:right="44" w:firstLine="421"/>
        <w:textAlignment w:val="baseline"/>
        <w:rPr>
          <w:rFonts w:ascii="宋体" w:hAnsi="宋体" w:eastAsia="宋体" w:cs="宋体"/>
          <w:sz w:val="21"/>
          <w:szCs w:val="21"/>
        </w:rPr>
      </w:pPr>
      <w:r>
        <w:rPr>
          <w:rFonts w:ascii="Calibri" w:hAnsi="Calibri" w:eastAsia="Calibri" w:cs="Calibri"/>
          <w:spacing w:val="-1"/>
          <w:sz w:val="21"/>
          <w:szCs w:val="21"/>
        </w:rPr>
        <w:t>3.6.3</w:t>
      </w:r>
      <w:r>
        <w:rPr>
          <w:rFonts w:ascii="Calibri" w:hAnsi="Calibri" w:eastAsia="Calibri" w:cs="Calibri"/>
          <w:spacing w:val="42"/>
          <w:sz w:val="21"/>
          <w:szCs w:val="21"/>
        </w:rPr>
        <w:t xml:space="preserve"> </w:t>
      </w:r>
      <w:r>
        <w:rPr>
          <w:rFonts w:ascii="宋体" w:hAnsi="宋体" w:eastAsia="宋体" w:cs="宋体"/>
          <w:spacing w:val="-1"/>
          <w:sz w:val="21"/>
          <w:szCs w:val="21"/>
        </w:rPr>
        <w:t>投标人提供两个或两个以上投标报价，或者在投标文件中提供一个报价，但同时提供</w:t>
      </w:r>
      <w:r>
        <w:rPr>
          <w:rFonts w:ascii="宋体" w:hAnsi="宋体" w:eastAsia="宋体" w:cs="宋体"/>
          <w:spacing w:val="-2"/>
          <w:sz w:val="21"/>
          <w:szCs w:val="21"/>
        </w:rPr>
        <w:t>两个或两个以上供货方案的，视为提供备选方案。</w:t>
      </w:r>
    </w:p>
    <w:p w14:paraId="2E79CF13">
      <w:pPr>
        <w:keepNext w:val="0"/>
        <w:keepLines w:val="0"/>
        <w:pageBreakBefore w:val="0"/>
        <w:widowControl/>
        <w:kinsoku w:val="0"/>
        <w:wordWrap/>
        <w:overflowPunct/>
        <w:topLinePunct w:val="0"/>
        <w:autoSpaceDE w:val="0"/>
        <w:autoSpaceDN w:val="0"/>
        <w:bidi w:val="0"/>
        <w:adjustRightInd w:val="0"/>
        <w:snapToGrid w:val="0"/>
        <w:spacing w:before="125" w:line="360" w:lineRule="auto"/>
        <w:textAlignment w:val="baseline"/>
        <w:outlineLvl w:val="3"/>
        <w:rPr>
          <w:rFonts w:ascii="宋体" w:hAnsi="宋体" w:eastAsia="宋体" w:cs="宋体"/>
          <w:sz w:val="21"/>
          <w:szCs w:val="21"/>
        </w:rPr>
      </w:pPr>
      <w:r>
        <w:rPr>
          <w:rFonts w:ascii="宋体" w:hAnsi="宋体" w:eastAsia="宋体" w:cs="宋体"/>
          <w:sz w:val="21"/>
          <w:szCs w:val="21"/>
        </w:rPr>
        <w:br w:type="textWrapping"/>
      </w:r>
      <w:r>
        <w:rPr>
          <w:rFonts w:ascii="Arial" w:hAnsi="Arial" w:eastAsia="Arial" w:cs="Arial"/>
          <w:b/>
          <w:bCs/>
          <w:spacing w:val="1"/>
          <w:sz w:val="21"/>
          <w:szCs w:val="21"/>
        </w:rPr>
        <w:t xml:space="preserve">3.7  </w:t>
      </w:r>
      <w:r>
        <w:rPr>
          <w:rFonts w:ascii="宋体" w:hAnsi="宋体" w:eastAsia="宋体" w:cs="宋体"/>
          <w:b/>
          <w:bCs/>
          <w:spacing w:val="1"/>
          <w:sz w:val="21"/>
          <w:szCs w:val="21"/>
        </w:rPr>
        <w:t>投标文件的编制</w:t>
      </w:r>
    </w:p>
    <w:p w14:paraId="0FFBF559">
      <w:pPr>
        <w:keepNext w:val="0"/>
        <w:keepLines w:val="0"/>
        <w:pageBreakBefore w:val="0"/>
        <w:widowControl/>
        <w:kinsoku w:val="0"/>
        <w:wordWrap/>
        <w:overflowPunct/>
        <w:topLinePunct w:val="0"/>
        <w:autoSpaceDE w:val="0"/>
        <w:autoSpaceDN w:val="0"/>
        <w:bidi w:val="0"/>
        <w:adjustRightInd w:val="0"/>
        <w:snapToGrid w:val="0"/>
        <w:spacing w:before="142" w:line="360" w:lineRule="auto"/>
        <w:ind w:left="1" w:right="209" w:firstLine="421"/>
        <w:textAlignment w:val="baseline"/>
        <w:rPr>
          <w:rFonts w:ascii="宋体" w:hAnsi="宋体" w:eastAsia="宋体" w:cs="宋体"/>
          <w:sz w:val="21"/>
          <w:szCs w:val="21"/>
        </w:rPr>
      </w:pPr>
      <w:r>
        <w:rPr>
          <w:rFonts w:ascii="Calibri" w:hAnsi="Calibri" w:eastAsia="Calibri" w:cs="Calibri"/>
          <w:spacing w:val="-1"/>
          <w:sz w:val="21"/>
          <w:szCs w:val="21"/>
        </w:rPr>
        <w:t>3.7.1</w:t>
      </w:r>
      <w:r>
        <w:rPr>
          <w:rFonts w:ascii="Calibri" w:hAnsi="Calibri" w:eastAsia="Calibri" w:cs="Calibri"/>
          <w:spacing w:val="33"/>
          <w:sz w:val="21"/>
          <w:szCs w:val="21"/>
        </w:rPr>
        <w:t xml:space="preserve"> </w:t>
      </w:r>
      <w:r>
        <w:rPr>
          <w:rFonts w:ascii="宋体" w:hAnsi="宋体" w:eastAsia="宋体" w:cs="宋体"/>
          <w:spacing w:val="-1"/>
          <w:sz w:val="21"/>
          <w:szCs w:val="21"/>
        </w:rPr>
        <w:t>投标文件应按第六章“投标文件格式”进行编写，如有必要，可以增加附页，作为投</w:t>
      </w:r>
      <w:r>
        <w:rPr>
          <w:rFonts w:ascii="宋体" w:hAnsi="宋体" w:eastAsia="宋体" w:cs="宋体"/>
          <w:spacing w:val="-4"/>
          <w:sz w:val="21"/>
          <w:szCs w:val="21"/>
        </w:rPr>
        <w:t>标文件的组成部分。</w:t>
      </w:r>
    </w:p>
    <w:p w14:paraId="4D575775">
      <w:pPr>
        <w:keepNext w:val="0"/>
        <w:keepLines w:val="0"/>
        <w:pageBreakBefore w:val="0"/>
        <w:widowControl/>
        <w:kinsoku w:val="0"/>
        <w:wordWrap/>
        <w:overflowPunct/>
        <w:topLinePunct w:val="0"/>
        <w:autoSpaceDE w:val="0"/>
        <w:autoSpaceDN w:val="0"/>
        <w:bidi w:val="0"/>
        <w:adjustRightInd w:val="0"/>
        <w:snapToGrid w:val="0"/>
        <w:spacing w:before="34" w:line="360" w:lineRule="auto"/>
        <w:ind w:left="3" w:right="215" w:firstLine="420"/>
        <w:textAlignment w:val="baseline"/>
        <w:rPr>
          <w:rFonts w:ascii="宋体" w:hAnsi="宋体" w:eastAsia="宋体" w:cs="宋体"/>
          <w:sz w:val="21"/>
          <w:szCs w:val="21"/>
        </w:rPr>
      </w:pPr>
      <w:r>
        <w:rPr>
          <w:rFonts w:ascii="Calibri" w:hAnsi="Calibri" w:eastAsia="Calibri" w:cs="Calibri"/>
          <w:spacing w:val="-1"/>
          <w:sz w:val="21"/>
          <w:szCs w:val="21"/>
        </w:rPr>
        <w:t>3.7.2</w:t>
      </w:r>
      <w:r>
        <w:rPr>
          <w:rFonts w:ascii="Calibri" w:hAnsi="Calibri" w:eastAsia="Calibri" w:cs="Calibri"/>
          <w:spacing w:val="27"/>
          <w:sz w:val="21"/>
          <w:szCs w:val="21"/>
        </w:rPr>
        <w:t xml:space="preserve"> </w:t>
      </w:r>
      <w:r>
        <w:rPr>
          <w:rFonts w:ascii="宋体" w:hAnsi="宋体" w:eastAsia="宋体" w:cs="宋体"/>
          <w:spacing w:val="-1"/>
          <w:sz w:val="21"/>
          <w:szCs w:val="21"/>
        </w:rPr>
        <w:t>投标文件应当对招标文件有关供货期、投标有效期、供货要求、招标范围等实质性内</w:t>
      </w:r>
      <w:r>
        <w:rPr>
          <w:rFonts w:ascii="宋体" w:hAnsi="宋体" w:eastAsia="宋体" w:cs="宋体"/>
          <w:sz w:val="21"/>
          <w:szCs w:val="21"/>
        </w:rPr>
        <w:t>容作出响应。投标文件在满足招标文件实质性要求的基础上，可以提出比招标文件要求更有利</w:t>
      </w:r>
      <w:r>
        <w:rPr>
          <w:rFonts w:ascii="宋体" w:hAnsi="宋体" w:eastAsia="宋体" w:cs="宋体"/>
          <w:spacing w:val="-5"/>
          <w:sz w:val="21"/>
          <w:szCs w:val="21"/>
        </w:rPr>
        <w:t>于招标人的承诺。</w:t>
      </w:r>
    </w:p>
    <w:p w14:paraId="2B3F92B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1"/>
          <w:szCs w:val="21"/>
        </w:rPr>
        <w:sectPr>
          <w:footerReference r:id="rId14" w:type="default"/>
          <w:pgSz w:w="12240" w:h="15840"/>
          <w:pgMar w:top="1346" w:right="1719" w:bottom="920" w:left="1795" w:header="0" w:footer="720" w:gutter="0"/>
          <w:cols w:space="720" w:num="1"/>
        </w:sectPr>
      </w:pPr>
    </w:p>
    <w:p w14:paraId="26A46196">
      <w:pPr>
        <w:keepNext w:val="0"/>
        <w:keepLines w:val="0"/>
        <w:pageBreakBefore w:val="0"/>
        <w:widowControl/>
        <w:kinsoku w:val="0"/>
        <w:wordWrap/>
        <w:overflowPunct/>
        <w:topLinePunct w:val="0"/>
        <w:autoSpaceDE w:val="0"/>
        <w:autoSpaceDN w:val="0"/>
        <w:bidi w:val="0"/>
        <w:adjustRightInd w:val="0"/>
        <w:snapToGrid w:val="0"/>
        <w:spacing w:before="21" w:line="360" w:lineRule="auto"/>
        <w:ind w:left="423"/>
        <w:textAlignment w:val="baseline"/>
        <w:rPr>
          <w:rFonts w:ascii="宋体" w:hAnsi="宋体" w:eastAsia="宋体" w:cs="宋体"/>
          <w:sz w:val="21"/>
          <w:szCs w:val="21"/>
        </w:rPr>
      </w:pPr>
      <w:r>
        <w:rPr>
          <w:rFonts w:ascii="Calibri" w:hAnsi="Calibri" w:eastAsia="Calibri" w:cs="Calibri"/>
          <w:spacing w:val="-1"/>
          <w:sz w:val="21"/>
          <w:szCs w:val="21"/>
        </w:rPr>
        <w:t xml:space="preserve">3.7.3  </w:t>
      </w:r>
      <w:r>
        <w:rPr>
          <w:rFonts w:ascii="宋体" w:hAnsi="宋体" w:eastAsia="宋体" w:cs="宋体"/>
          <w:spacing w:val="-1"/>
          <w:sz w:val="21"/>
          <w:szCs w:val="21"/>
        </w:rPr>
        <w:t>投标文件制作</w:t>
      </w:r>
    </w:p>
    <w:p w14:paraId="5147DCFB">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）投标文件由投标人使用“电子交易平台</w:t>
      </w:r>
      <w:r>
        <w:rPr>
          <w:rFonts w:ascii="宋体" w:hAnsi="宋体" w:eastAsia="宋体" w:cs="宋体"/>
          <w:spacing w:val="-77"/>
          <w:sz w:val="21"/>
          <w:szCs w:val="21"/>
        </w:rPr>
        <w:t xml:space="preserve"> </w:t>
      </w:r>
      <w:r>
        <w:rPr>
          <w:rFonts w:ascii="宋体" w:hAnsi="宋体" w:eastAsia="宋体" w:cs="宋体"/>
          <w:spacing w:val="-5"/>
          <w:sz w:val="21"/>
          <w:szCs w:val="21"/>
        </w:rPr>
        <w:t>”提供的“电子投</w:t>
      </w:r>
      <w:r>
        <w:rPr>
          <w:rFonts w:ascii="宋体" w:hAnsi="宋体" w:eastAsia="宋体" w:cs="宋体"/>
          <w:spacing w:val="-6"/>
          <w:sz w:val="21"/>
          <w:szCs w:val="21"/>
        </w:rPr>
        <w:t>标文件制作软件”制作生成。</w:t>
      </w:r>
    </w:p>
    <w:p w14:paraId="7D1551E0">
      <w:pPr>
        <w:keepNext w:val="0"/>
        <w:keepLines w:val="0"/>
        <w:pageBreakBefore w:val="0"/>
        <w:widowControl/>
        <w:kinsoku w:val="0"/>
        <w:wordWrap/>
        <w:overflowPunct/>
        <w:topLinePunct w:val="0"/>
        <w:autoSpaceDE w:val="0"/>
        <w:autoSpaceDN w:val="0"/>
        <w:bidi w:val="0"/>
        <w:adjustRightInd w:val="0"/>
        <w:snapToGrid w:val="0"/>
        <w:spacing w:line="360" w:lineRule="auto"/>
        <w:ind w:left="426"/>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）投标人在编制投标文件时应当建立分级目录，并按照标签提示导入相关内容。</w:t>
      </w:r>
    </w:p>
    <w:p w14:paraId="5ACC8DFD">
      <w:pPr>
        <w:keepNext w:val="0"/>
        <w:keepLines w:val="0"/>
        <w:pageBreakBefore w:val="0"/>
        <w:widowControl/>
        <w:kinsoku w:val="0"/>
        <w:wordWrap/>
        <w:overflowPunct/>
        <w:topLinePunct w:val="0"/>
        <w:autoSpaceDE w:val="0"/>
        <w:autoSpaceDN w:val="0"/>
        <w:bidi w:val="0"/>
        <w:adjustRightInd w:val="0"/>
        <w:snapToGrid w:val="0"/>
        <w:spacing w:before="2" w:line="360" w:lineRule="auto"/>
        <w:ind w:firstLine="426"/>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）投标文件中的证明材料均为相关原件的“扫描件</w:t>
      </w:r>
      <w:r>
        <w:rPr>
          <w:rFonts w:ascii="宋体" w:hAnsi="宋体" w:eastAsia="宋体" w:cs="宋体"/>
          <w:spacing w:val="-78"/>
          <w:sz w:val="21"/>
          <w:szCs w:val="21"/>
        </w:rPr>
        <w:t xml:space="preserve"> </w:t>
      </w:r>
      <w:r>
        <w:rPr>
          <w:rFonts w:ascii="宋体" w:hAnsi="宋体" w:eastAsia="宋体" w:cs="宋体"/>
          <w:spacing w:val="-3"/>
          <w:sz w:val="21"/>
          <w:szCs w:val="21"/>
        </w:rPr>
        <w:t>”，应从“电子交易平台”交</w:t>
      </w:r>
      <w:r>
        <w:rPr>
          <w:rFonts w:ascii="宋体" w:hAnsi="宋体" w:eastAsia="宋体" w:cs="宋体"/>
          <w:spacing w:val="-4"/>
          <w:sz w:val="21"/>
          <w:szCs w:val="21"/>
        </w:rPr>
        <w:t>易主体</w:t>
      </w:r>
      <w:r>
        <w:rPr>
          <w:rFonts w:ascii="宋体" w:hAnsi="宋体" w:eastAsia="宋体" w:cs="宋体"/>
          <w:sz w:val="21"/>
          <w:szCs w:val="21"/>
        </w:rPr>
        <w:t xml:space="preserve"> </w:t>
      </w:r>
      <w:r>
        <w:rPr>
          <w:rFonts w:ascii="宋体" w:hAnsi="宋体" w:eastAsia="宋体" w:cs="宋体"/>
          <w:spacing w:val="-4"/>
          <w:sz w:val="21"/>
          <w:szCs w:val="21"/>
        </w:rPr>
        <w:t>诚信库中选择，交易主体诚信库中没有的“扫描件”</w:t>
      </w:r>
      <w:r>
        <w:rPr>
          <w:rFonts w:ascii="宋体" w:hAnsi="宋体" w:eastAsia="宋体" w:cs="宋体"/>
          <w:spacing w:val="-5"/>
          <w:sz w:val="21"/>
          <w:szCs w:val="21"/>
        </w:rPr>
        <w:t>，应以附件形式直接导入，未标示“扫描件</w:t>
      </w:r>
      <w:r>
        <w:rPr>
          <w:rFonts w:ascii="宋体" w:hAnsi="宋体" w:eastAsia="宋体" w:cs="宋体"/>
          <w:spacing w:val="-76"/>
          <w:sz w:val="21"/>
          <w:szCs w:val="21"/>
        </w:rPr>
        <w:t xml:space="preserve"> </w:t>
      </w:r>
      <w:r>
        <w:rPr>
          <w:rFonts w:ascii="宋体" w:hAnsi="宋体" w:eastAsia="宋体" w:cs="宋体"/>
          <w:spacing w:val="-5"/>
          <w:sz w:val="21"/>
          <w:szCs w:val="21"/>
        </w:rPr>
        <w:t>”</w:t>
      </w:r>
      <w:r>
        <w:rPr>
          <w:rFonts w:ascii="宋体" w:hAnsi="宋体" w:eastAsia="宋体" w:cs="宋体"/>
          <w:spacing w:val="-3"/>
          <w:sz w:val="21"/>
          <w:szCs w:val="21"/>
        </w:rPr>
        <w:t>的证明材料均应直接制作生成。</w:t>
      </w:r>
    </w:p>
    <w:p w14:paraId="36121BE1">
      <w:pPr>
        <w:keepNext w:val="0"/>
        <w:keepLines w:val="0"/>
        <w:pageBreakBefore w:val="0"/>
        <w:widowControl/>
        <w:kinsoku w:val="0"/>
        <w:wordWrap/>
        <w:overflowPunct/>
        <w:topLinePunct w:val="0"/>
        <w:autoSpaceDE w:val="0"/>
        <w:autoSpaceDN w:val="0"/>
        <w:bidi w:val="0"/>
        <w:adjustRightInd w:val="0"/>
        <w:snapToGrid w:val="0"/>
        <w:spacing w:before="24" w:line="360" w:lineRule="auto"/>
        <w:ind w:right="230" w:firstLine="426"/>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）第六章投标文件格式文件要求“盖单位章”的地方，投标人应使用</w:t>
      </w:r>
      <w:r>
        <w:rPr>
          <w:rFonts w:ascii="宋体" w:hAnsi="宋体" w:eastAsia="宋体" w:cs="宋体"/>
          <w:spacing w:val="-25"/>
          <w:sz w:val="21"/>
          <w:szCs w:val="21"/>
        </w:rPr>
        <w:t xml:space="preserve"> </w:t>
      </w:r>
      <w:r>
        <w:rPr>
          <w:rFonts w:ascii="Calibri" w:hAnsi="Calibri" w:eastAsia="Calibri" w:cs="Calibri"/>
          <w:spacing w:val="-2"/>
          <w:sz w:val="21"/>
          <w:szCs w:val="21"/>
        </w:rPr>
        <w:t xml:space="preserve">CA  </w:t>
      </w:r>
      <w:r>
        <w:rPr>
          <w:rFonts w:ascii="宋体" w:hAnsi="宋体" w:eastAsia="宋体" w:cs="宋体"/>
          <w:spacing w:val="-2"/>
          <w:sz w:val="21"/>
          <w:szCs w:val="21"/>
        </w:rPr>
        <w:t>数字证书加盖</w:t>
      </w:r>
      <w:r>
        <w:rPr>
          <w:rFonts w:ascii="宋体" w:hAnsi="宋体" w:eastAsia="宋体" w:cs="宋体"/>
          <w:sz w:val="21"/>
          <w:szCs w:val="21"/>
        </w:rPr>
        <w:t xml:space="preserve">投标人的单位电子印章；要求“签字”的地方，投标人应使用 </w:t>
      </w:r>
      <w:r>
        <w:rPr>
          <w:rFonts w:ascii="Calibri" w:hAnsi="Calibri" w:eastAsia="Calibri" w:cs="Calibri"/>
          <w:sz w:val="21"/>
          <w:szCs w:val="21"/>
        </w:rPr>
        <w:t xml:space="preserve">CA  </w:t>
      </w:r>
      <w:r>
        <w:rPr>
          <w:rFonts w:ascii="宋体" w:hAnsi="宋体" w:eastAsia="宋体" w:cs="宋体"/>
          <w:sz w:val="21"/>
          <w:szCs w:val="21"/>
        </w:rPr>
        <w:t>数字证书加盖法定代表人的</w:t>
      </w:r>
      <w:r>
        <w:rPr>
          <w:rFonts w:ascii="宋体" w:hAnsi="宋体" w:eastAsia="宋体" w:cs="宋体"/>
          <w:spacing w:val="1"/>
          <w:sz w:val="21"/>
          <w:szCs w:val="21"/>
        </w:rPr>
        <w:t>个人电子印章或电子签名章。联合体投标的，投标文件由</w:t>
      </w:r>
      <w:r>
        <w:rPr>
          <w:rFonts w:ascii="宋体" w:hAnsi="宋体" w:eastAsia="宋体" w:cs="宋体"/>
          <w:sz w:val="21"/>
          <w:szCs w:val="21"/>
        </w:rPr>
        <w:t>联合体牵头人按上述规定在要求“盖</w:t>
      </w:r>
      <w:r>
        <w:rPr>
          <w:rFonts w:ascii="宋体" w:hAnsi="宋体" w:eastAsia="宋体" w:cs="宋体"/>
          <w:spacing w:val="1"/>
          <w:sz w:val="21"/>
          <w:szCs w:val="21"/>
        </w:rPr>
        <w:t>单位章”的地方加盖联合体牵头人单位电子印章；在要求</w:t>
      </w:r>
      <w:r>
        <w:rPr>
          <w:rFonts w:ascii="宋体" w:hAnsi="宋体" w:eastAsia="宋体" w:cs="宋体"/>
          <w:sz w:val="21"/>
          <w:szCs w:val="21"/>
        </w:rPr>
        <w:t>“签字”的地方加盖联合体牵头人法</w:t>
      </w:r>
      <w:r>
        <w:rPr>
          <w:rFonts w:ascii="宋体" w:hAnsi="宋体" w:eastAsia="宋体" w:cs="宋体"/>
          <w:spacing w:val="-1"/>
          <w:sz w:val="21"/>
          <w:szCs w:val="21"/>
        </w:rPr>
        <w:t>定代表人的个人电子印章或电子签名章。招标文件有特别说明的除外。</w:t>
      </w:r>
    </w:p>
    <w:p w14:paraId="4CC4E7BD">
      <w:pPr>
        <w:keepNext w:val="0"/>
        <w:keepLines w:val="0"/>
        <w:pageBreakBefore w:val="0"/>
        <w:widowControl/>
        <w:kinsoku w:val="0"/>
        <w:wordWrap/>
        <w:overflowPunct/>
        <w:topLinePunct w:val="0"/>
        <w:autoSpaceDE w:val="0"/>
        <w:autoSpaceDN w:val="0"/>
        <w:bidi w:val="0"/>
        <w:adjustRightInd w:val="0"/>
        <w:snapToGrid w:val="0"/>
        <w:spacing w:before="20" w:line="360" w:lineRule="auto"/>
        <w:ind w:right="239" w:firstLine="426"/>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）投标文件制作完成后，将生成一份加密的电子投标文件（后缀名为</w:t>
      </w:r>
      <w:r>
        <w:rPr>
          <w:rFonts w:ascii="Calibri" w:hAnsi="Calibri" w:eastAsia="Calibri" w:cs="Calibri"/>
          <w:spacing w:val="-2"/>
          <w:sz w:val="21"/>
          <w:szCs w:val="21"/>
        </w:rPr>
        <w:t>.</w:t>
      </w:r>
      <w:r>
        <w:rPr>
          <w:rFonts w:ascii="Calibri" w:hAnsi="Calibri" w:eastAsia="Calibri" w:cs="Calibri"/>
          <w:spacing w:val="-21"/>
          <w:sz w:val="21"/>
          <w:szCs w:val="21"/>
        </w:rPr>
        <w:t xml:space="preserve"> </w:t>
      </w:r>
      <w:r>
        <w:rPr>
          <w:rFonts w:ascii="Calibri" w:hAnsi="Calibri" w:eastAsia="Calibri" w:cs="Calibri"/>
          <w:spacing w:val="-2"/>
          <w:sz w:val="21"/>
          <w:szCs w:val="21"/>
        </w:rPr>
        <w:t>HBSTF</w:t>
      </w:r>
      <w:r>
        <w:rPr>
          <w:rFonts w:ascii="宋体" w:hAnsi="宋体" w:eastAsia="宋体" w:cs="宋体"/>
          <w:spacing w:val="-2"/>
          <w:sz w:val="21"/>
          <w:szCs w:val="21"/>
        </w:rPr>
        <w:t>）和一份不</w:t>
      </w:r>
      <w:r>
        <w:rPr>
          <w:rFonts w:ascii="宋体" w:hAnsi="宋体" w:eastAsia="宋体" w:cs="宋体"/>
          <w:spacing w:val="-4"/>
          <w:sz w:val="21"/>
          <w:szCs w:val="21"/>
        </w:rPr>
        <w:t>加密的电子投标文件（后缀名为</w:t>
      </w:r>
      <w:r>
        <w:rPr>
          <w:rFonts w:ascii="Calibri" w:hAnsi="Calibri" w:eastAsia="Calibri" w:cs="Calibri"/>
          <w:spacing w:val="-4"/>
          <w:sz w:val="21"/>
          <w:szCs w:val="21"/>
        </w:rPr>
        <w:t>.</w:t>
      </w:r>
      <w:r>
        <w:rPr>
          <w:rFonts w:ascii="Calibri" w:hAnsi="Calibri" w:eastAsia="Calibri" w:cs="Calibri"/>
          <w:spacing w:val="-20"/>
          <w:sz w:val="21"/>
          <w:szCs w:val="21"/>
        </w:rPr>
        <w:t xml:space="preserve"> </w:t>
      </w:r>
      <w:r>
        <w:rPr>
          <w:rFonts w:ascii="Calibri" w:hAnsi="Calibri" w:eastAsia="Calibri" w:cs="Calibri"/>
          <w:spacing w:val="-4"/>
          <w:sz w:val="21"/>
          <w:szCs w:val="21"/>
        </w:rPr>
        <w:t>NHBSTF</w:t>
      </w:r>
      <w:r>
        <w:rPr>
          <w:rFonts w:ascii="宋体" w:hAnsi="宋体" w:eastAsia="宋体" w:cs="宋体"/>
          <w:spacing w:val="-4"/>
          <w:sz w:val="21"/>
          <w:szCs w:val="21"/>
        </w:rPr>
        <w:t>）。</w:t>
      </w:r>
    </w:p>
    <w:p w14:paraId="71783FC8">
      <w:pPr>
        <w:keepNext w:val="0"/>
        <w:keepLines w:val="0"/>
        <w:pageBreakBefore w:val="0"/>
        <w:widowControl/>
        <w:kinsoku w:val="0"/>
        <w:wordWrap/>
        <w:overflowPunct/>
        <w:topLinePunct w:val="0"/>
        <w:autoSpaceDE w:val="0"/>
        <w:autoSpaceDN w:val="0"/>
        <w:bidi w:val="0"/>
        <w:adjustRightInd w:val="0"/>
        <w:snapToGrid w:val="0"/>
        <w:spacing w:before="20" w:line="360" w:lineRule="auto"/>
        <w:ind w:left="426"/>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）投标文件制作的具体方法详见“电子投标文件制作软件”中的帮助文档。</w:t>
      </w:r>
    </w:p>
    <w:p w14:paraId="148F9F19">
      <w:pPr>
        <w:pStyle w:val="4"/>
        <w:keepNext w:val="0"/>
        <w:keepLines w:val="0"/>
        <w:pageBreakBefore w:val="0"/>
        <w:widowControl/>
        <w:kinsoku w:val="0"/>
        <w:wordWrap/>
        <w:overflowPunct/>
        <w:topLinePunct w:val="0"/>
        <w:autoSpaceDE w:val="0"/>
        <w:autoSpaceDN w:val="0"/>
        <w:bidi w:val="0"/>
        <w:adjustRightInd w:val="0"/>
        <w:snapToGrid w:val="0"/>
        <w:spacing w:before="125" w:line="360" w:lineRule="auto"/>
        <w:ind w:left="1"/>
        <w:textAlignment w:val="baseline"/>
        <w:outlineLvl w:val="2"/>
        <w:rPr>
          <w:sz w:val="21"/>
          <w:szCs w:val="21"/>
        </w:rPr>
      </w:pPr>
      <w:bookmarkStart w:id="10" w:name="bookmark9"/>
      <w:bookmarkEnd w:id="10"/>
      <w:r>
        <w:rPr>
          <w:rFonts w:ascii="Times New Roman" w:hAnsi="Times New Roman" w:eastAsia="Times New Roman" w:cs="Times New Roman"/>
          <w:b/>
          <w:bCs/>
          <w:spacing w:val="-1"/>
          <w:sz w:val="21"/>
          <w:szCs w:val="21"/>
        </w:rPr>
        <w:t>4.</w:t>
      </w:r>
      <w:r>
        <w:rPr>
          <w:rFonts w:ascii="Times New Roman" w:hAnsi="Times New Roman" w:eastAsia="Times New Roman" w:cs="Times New Roman"/>
          <w:b/>
          <w:bCs/>
          <w:spacing w:val="8"/>
          <w:sz w:val="21"/>
          <w:szCs w:val="21"/>
        </w:rPr>
        <w:t xml:space="preserve">  </w:t>
      </w:r>
      <w:r>
        <w:rPr>
          <w:b/>
          <w:bCs/>
          <w:spacing w:val="-1"/>
          <w:sz w:val="21"/>
          <w:szCs w:val="21"/>
        </w:rPr>
        <w:t>投标</w:t>
      </w:r>
    </w:p>
    <w:p w14:paraId="7FE37357">
      <w:pPr>
        <w:keepNext w:val="0"/>
        <w:keepLines w:val="0"/>
        <w:pageBreakBefore w:val="0"/>
        <w:widowControl/>
        <w:kinsoku w:val="0"/>
        <w:wordWrap/>
        <w:overflowPunct/>
        <w:topLinePunct w:val="0"/>
        <w:autoSpaceDE w:val="0"/>
        <w:autoSpaceDN w:val="0"/>
        <w:bidi w:val="0"/>
        <w:adjustRightInd w:val="0"/>
        <w:snapToGrid w:val="0"/>
        <w:spacing w:before="140" w:line="360" w:lineRule="auto"/>
        <w:textAlignment w:val="baseline"/>
        <w:outlineLvl w:val="3"/>
        <w:rPr>
          <w:rFonts w:ascii="宋体" w:hAnsi="宋体" w:eastAsia="宋体" w:cs="宋体"/>
          <w:sz w:val="21"/>
          <w:szCs w:val="21"/>
        </w:rPr>
      </w:pPr>
      <w:r>
        <w:rPr>
          <w:rFonts w:ascii="Arial" w:hAnsi="Arial" w:eastAsia="Arial" w:cs="Arial"/>
          <w:b/>
          <w:bCs/>
          <w:spacing w:val="2"/>
          <w:sz w:val="21"/>
          <w:szCs w:val="21"/>
        </w:rPr>
        <w:t xml:space="preserve">4.1  </w:t>
      </w:r>
      <w:r>
        <w:rPr>
          <w:rFonts w:ascii="宋体" w:hAnsi="宋体" w:eastAsia="宋体" w:cs="宋体"/>
          <w:b/>
          <w:bCs/>
          <w:spacing w:val="2"/>
          <w:sz w:val="21"/>
          <w:szCs w:val="21"/>
        </w:rPr>
        <w:t>投标文件的加密</w:t>
      </w:r>
    </w:p>
    <w:p w14:paraId="748636EA">
      <w:pPr>
        <w:keepNext w:val="0"/>
        <w:keepLines w:val="0"/>
        <w:pageBreakBefore w:val="0"/>
        <w:widowControl/>
        <w:kinsoku w:val="0"/>
        <w:wordWrap/>
        <w:overflowPunct/>
        <w:topLinePunct w:val="0"/>
        <w:autoSpaceDE w:val="0"/>
        <w:autoSpaceDN w:val="0"/>
        <w:bidi w:val="0"/>
        <w:adjustRightInd w:val="0"/>
        <w:snapToGrid w:val="0"/>
        <w:spacing w:before="142" w:line="360" w:lineRule="auto"/>
        <w:ind w:left="7" w:right="48" w:firstLine="419"/>
        <w:textAlignment w:val="baseline"/>
        <w:rPr>
          <w:rFonts w:ascii="宋体" w:hAnsi="宋体" w:eastAsia="宋体" w:cs="宋体"/>
          <w:sz w:val="21"/>
          <w:szCs w:val="21"/>
        </w:rPr>
      </w:pPr>
      <w:r>
        <w:rPr>
          <w:rFonts w:ascii="宋体" w:hAnsi="宋体" w:eastAsia="宋体" w:cs="宋体"/>
          <w:spacing w:val="-2"/>
          <w:sz w:val="21"/>
          <w:szCs w:val="21"/>
        </w:rPr>
        <w:t>投标人应当按照本章第</w:t>
      </w:r>
      <w:r>
        <w:rPr>
          <w:rFonts w:ascii="宋体" w:hAnsi="宋体" w:eastAsia="宋体" w:cs="宋体"/>
          <w:spacing w:val="-21"/>
          <w:sz w:val="21"/>
          <w:szCs w:val="21"/>
        </w:rPr>
        <w:t xml:space="preserve"> </w:t>
      </w:r>
      <w:r>
        <w:rPr>
          <w:rFonts w:ascii="Calibri" w:hAnsi="Calibri" w:eastAsia="Calibri" w:cs="Calibri"/>
          <w:spacing w:val="-2"/>
          <w:sz w:val="21"/>
          <w:szCs w:val="21"/>
        </w:rPr>
        <w:t>3.7.3</w:t>
      </w:r>
      <w:r>
        <w:rPr>
          <w:rFonts w:ascii="Calibri" w:hAnsi="Calibri" w:eastAsia="Calibri" w:cs="Calibri"/>
          <w:spacing w:val="23"/>
          <w:w w:val="101"/>
          <w:sz w:val="21"/>
          <w:szCs w:val="21"/>
        </w:rPr>
        <w:t xml:space="preserve"> </w:t>
      </w:r>
      <w:r>
        <w:rPr>
          <w:rFonts w:ascii="宋体" w:hAnsi="宋体" w:eastAsia="宋体" w:cs="宋体"/>
          <w:spacing w:val="-2"/>
          <w:sz w:val="21"/>
          <w:szCs w:val="21"/>
        </w:rPr>
        <w:t>项要求制作投标文件，并在投标时上传加密的电子投标文件，</w:t>
      </w:r>
      <w:r>
        <w:rPr>
          <w:rFonts w:ascii="宋体" w:hAnsi="宋体" w:eastAsia="宋体" w:cs="宋体"/>
          <w:spacing w:val="-8"/>
          <w:sz w:val="21"/>
          <w:szCs w:val="21"/>
        </w:rPr>
        <w:t>未加密的电子投标文件，招标人（“电子交易平台”）将拒收并提示。</w:t>
      </w:r>
    </w:p>
    <w:p w14:paraId="529C87FE">
      <w:pPr>
        <w:keepNext w:val="0"/>
        <w:keepLines w:val="0"/>
        <w:pageBreakBefore w:val="0"/>
        <w:widowControl/>
        <w:kinsoku w:val="0"/>
        <w:wordWrap/>
        <w:overflowPunct/>
        <w:topLinePunct w:val="0"/>
        <w:autoSpaceDE w:val="0"/>
        <w:autoSpaceDN w:val="0"/>
        <w:bidi w:val="0"/>
        <w:adjustRightInd w:val="0"/>
        <w:snapToGrid w:val="0"/>
        <w:spacing w:before="1" w:line="360" w:lineRule="auto"/>
        <w:textAlignment w:val="baseline"/>
        <w:outlineLvl w:val="3"/>
        <w:rPr>
          <w:rFonts w:ascii="宋体" w:hAnsi="宋体" w:eastAsia="宋体" w:cs="宋体"/>
          <w:sz w:val="21"/>
          <w:szCs w:val="21"/>
        </w:rPr>
      </w:pPr>
      <w:r>
        <w:rPr>
          <w:rFonts w:ascii="Arial" w:hAnsi="Arial" w:eastAsia="Arial" w:cs="Arial"/>
          <w:b/>
          <w:bCs/>
          <w:spacing w:val="2"/>
          <w:sz w:val="21"/>
          <w:szCs w:val="21"/>
        </w:rPr>
        <w:t xml:space="preserve">4.2  </w:t>
      </w:r>
      <w:r>
        <w:rPr>
          <w:rFonts w:ascii="宋体" w:hAnsi="宋体" w:eastAsia="宋体" w:cs="宋体"/>
          <w:b/>
          <w:bCs/>
          <w:spacing w:val="2"/>
          <w:sz w:val="21"/>
          <w:szCs w:val="21"/>
        </w:rPr>
        <w:t>投标文件的递交</w:t>
      </w:r>
    </w:p>
    <w:p w14:paraId="2E7DC9BF">
      <w:pPr>
        <w:keepNext w:val="0"/>
        <w:keepLines w:val="0"/>
        <w:pageBreakBefore w:val="0"/>
        <w:widowControl/>
        <w:kinsoku w:val="0"/>
        <w:wordWrap/>
        <w:overflowPunct/>
        <w:topLinePunct w:val="0"/>
        <w:autoSpaceDE w:val="0"/>
        <w:autoSpaceDN w:val="0"/>
        <w:bidi w:val="0"/>
        <w:adjustRightInd w:val="0"/>
        <w:snapToGrid w:val="0"/>
        <w:spacing w:before="141" w:line="360" w:lineRule="auto"/>
        <w:ind w:left="421"/>
        <w:textAlignment w:val="baseline"/>
        <w:rPr>
          <w:rFonts w:ascii="宋体" w:hAnsi="宋体" w:eastAsia="宋体" w:cs="宋体"/>
          <w:sz w:val="21"/>
          <w:szCs w:val="21"/>
        </w:rPr>
      </w:pPr>
      <w:r>
        <w:rPr>
          <w:rFonts w:ascii="Calibri" w:hAnsi="Calibri" w:eastAsia="Calibri" w:cs="Calibri"/>
          <w:spacing w:val="-3"/>
          <w:sz w:val="21"/>
          <w:szCs w:val="21"/>
        </w:rPr>
        <w:t xml:space="preserve">4.2.1  </w:t>
      </w:r>
      <w:r>
        <w:rPr>
          <w:rFonts w:ascii="宋体" w:hAnsi="宋体" w:eastAsia="宋体" w:cs="宋体"/>
          <w:spacing w:val="-3"/>
          <w:sz w:val="21"/>
          <w:szCs w:val="21"/>
        </w:rPr>
        <w:t>投标人递交投标文件的截止时间（投标截止时间）：见投标人须知前附表。</w:t>
      </w:r>
    </w:p>
    <w:p w14:paraId="6D6AE1ED">
      <w:pPr>
        <w:keepNext w:val="0"/>
        <w:keepLines w:val="0"/>
        <w:pageBreakBefore w:val="0"/>
        <w:widowControl/>
        <w:kinsoku w:val="0"/>
        <w:wordWrap/>
        <w:overflowPunct/>
        <w:topLinePunct w:val="0"/>
        <w:autoSpaceDE w:val="0"/>
        <w:autoSpaceDN w:val="0"/>
        <w:bidi w:val="0"/>
        <w:adjustRightInd w:val="0"/>
        <w:snapToGrid w:val="0"/>
        <w:spacing w:before="3" w:line="360" w:lineRule="auto"/>
        <w:ind w:left="3" w:right="20" w:firstLine="417"/>
        <w:textAlignment w:val="baseline"/>
        <w:rPr>
          <w:rFonts w:ascii="宋体" w:hAnsi="宋体" w:eastAsia="宋体" w:cs="宋体"/>
          <w:sz w:val="21"/>
          <w:szCs w:val="21"/>
        </w:rPr>
      </w:pPr>
      <w:r>
        <w:rPr>
          <w:rFonts w:ascii="Calibri" w:hAnsi="Calibri" w:eastAsia="Calibri" w:cs="Calibri"/>
          <w:spacing w:val="-3"/>
          <w:sz w:val="21"/>
          <w:szCs w:val="21"/>
        </w:rPr>
        <w:t xml:space="preserve">4.2.2  </w:t>
      </w:r>
      <w:r>
        <w:rPr>
          <w:rFonts w:ascii="宋体" w:hAnsi="宋体" w:eastAsia="宋体" w:cs="宋体"/>
          <w:spacing w:val="-3"/>
          <w:sz w:val="21"/>
          <w:szCs w:val="21"/>
        </w:rPr>
        <w:t>投标人应当在投标截止时间前，通过互联网使用</w:t>
      </w:r>
      <w:r>
        <w:rPr>
          <w:rFonts w:ascii="宋体" w:hAnsi="宋体" w:eastAsia="宋体" w:cs="宋体"/>
          <w:spacing w:val="-35"/>
          <w:sz w:val="21"/>
          <w:szCs w:val="21"/>
        </w:rPr>
        <w:t xml:space="preserve"> </w:t>
      </w:r>
      <w:r>
        <w:rPr>
          <w:rFonts w:ascii="Calibri" w:hAnsi="Calibri" w:eastAsia="Calibri" w:cs="Calibri"/>
          <w:spacing w:val="-4"/>
          <w:sz w:val="21"/>
          <w:szCs w:val="21"/>
        </w:rPr>
        <w:t>CA</w:t>
      </w:r>
      <w:r>
        <w:rPr>
          <w:rFonts w:ascii="Calibri" w:hAnsi="Calibri" w:eastAsia="Calibri" w:cs="Calibri"/>
          <w:spacing w:val="21"/>
          <w:sz w:val="21"/>
          <w:szCs w:val="21"/>
        </w:rPr>
        <w:t xml:space="preserve"> </w:t>
      </w:r>
      <w:r>
        <w:rPr>
          <w:rFonts w:ascii="宋体" w:hAnsi="宋体" w:eastAsia="宋体" w:cs="宋体"/>
          <w:spacing w:val="-4"/>
          <w:sz w:val="21"/>
          <w:szCs w:val="21"/>
        </w:rPr>
        <w:t>数字证书登录“电子交易平台”，</w:t>
      </w:r>
      <w:r>
        <w:rPr>
          <w:rFonts w:ascii="宋体" w:hAnsi="宋体" w:eastAsia="宋体" w:cs="宋体"/>
          <w:spacing w:val="-5"/>
          <w:sz w:val="21"/>
          <w:szCs w:val="21"/>
        </w:rPr>
        <w:t>选择所投标段将加密的电子投标文件上传。投标人完成投标文件上传后，“电子交易平台”即时</w:t>
      </w:r>
      <w:r>
        <w:rPr>
          <w:rFonts w:ascii="宋体" w:hAnsi="宋体" w:eastAsia="宋体" w:cs="宋体"/>
          <w:spacing w:val="1"/>
          <w:sz w:val="21"/>
          <w:szCs w:val="21"/>
        </w:rPr>
        <w:t>向投标人发出电子签收凭证，递交时间以电</w:t>
      </w:r>
      <w:r>
        <w:rPr>
          <w:rFonts w:ascii="宋体" w:hAnsi="宋体" w:eastAsia="宋体" w:cs="宋体"/>
          <w:sz w:val="21"/>
          <w:szCs w:val="21"/>
        </w:rPr>
        <w:t>子签收凭证载明的传输完成时间为准。投标人应充</w:t>
      </w:r>
      <w:r>
        <w:rPr>
          <w:rFonts w:ascii="宋体" w:hAnsi="宋体" w:eastAsia="宋体" w:cs="宋体"/>
          <w:spacing w:val="-2"/>
          <w:sz w:val="21"/>
          <w:szCs w:val="21"/>
        </w:rPr>
        <w:t>分考虑上传文件时的不可预见因素，投标文件未在投标</w:t>
      </w:r>
      <w:r>
        <w:rPr>
          <w:rFonts w:ascii="宋体" w:hAnsi="宋体" w:eastAsia="宋体" w:cs="宋体"/>
          <w:spacing w:val="-3"/>
          <w:sz w:val="21"/>
          <w:szCs w:val="21"/>
        </w:rPr>
        <w:t>截止时间前完成上传的，视为逾期送达，</w:t>
      </w:r>
      <w:r>
        <w:rPr>
          <w:rFonts w:ascii="宋体" w:hAnsi="宋体" w:eastAsia="宋体" w:cs="宋体"/>
          <w:spacing w:val="-14"/>
          <w:sz w:val="21"/>
          <w:szCs w:val="21"/>
        </w:rPr>
        <w:t>招标人（“电子交易平台”）将拒收。</w:t>
      </w:r>
    </w:p>
    <w:p w14:paraId="4A27542C">
      <w:pPr>
        <w:keepNext w:val="0"/>
        <w:keepLines w:val="0"/>
        <w:pageBreakBefore w:val="0"/>
        <w:widowControl/>
        <w:kinsoku w:val="0"/>
        <w:wordWrap/>
        <w:overflowPunct/>
        <w:topLinePunct w:val="0"/>
        <w:autoSpaceDE w:val="0"/>
        <w:autoSpaceDN w:val="0"/>
        <w:bidi w:val="0"/>
        <w:adjustRightInd w:val="0"/>
        <w:snapToGrid w:val="0"/>
        <w:spacing w:before="22" w:line="360" w:lineRule="auto"/>
        <w:ind w:left="421"/>
        <w:textAlignment w:val="baseline"/>
        <w:rPr>
          <w:rFonts w:ascii="宋体" w:hAnsi="宋体" w:eastAsia="宋体" w:cs="宋体"/>
          <w:sz w:val="21"/>
          <w:szCs w:val="21"/>
        </w:rPr>
      </w:pPr>
      <w:r>
        <w:rPr>
          <w:rFonts w:ascii="Calibri" w:hAnsi="Calibri" w:eastAsia="Calibri" w:cs="Calibri"/>
          <w:sz w:val="21"/>
          <w:szCs w:val="21"/>
        </w:rPr>
        <w:t xml:space="preserve">4.2.3  </w:t>
      </w:r>
      <w:r>
        <w:rPr>
          <w:rFonts w:ascii="宋体" w:hAnsi="宋体" w:eastAsia="宋体" w:cs="宋体"/>
          <w:sz w:val="21"/>
          <w:szCs w:val="21"/>
        </w:rPr>
        <w:t>除投标人须知前附表另有规定外，投</w:t>
      </w:r>
      <w:r>
        <w:rPr>
          <w:rFonts w:ascii="宋体" w:hAnsi="宋体" w:eastAsia="宋体" w:cs="宋体"/>
          <w:spacing w:val="-1"/>
          <w:sz w:val="21"/>
          <w:szCs w:val="21"/>
        </w:rPr>
        <w:t>标人所递交的投标文件不予退还。</w:t>
      </w:r>
    </w:p>
    <w:p w14:paraId="25DAED7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outlineLvl w:val="3"/>
        <w:rPr>
          <w:rFonts w:ascii="宋体" w:hAnsi="宋体" w:eastAsia="宋体" w:cs="宋体"/>
          <w:sz w:val="21"/>
          <w:szCs w:val="21"/>
        </w:rPr>
      </w:pPr>
      <w:r>
        <w:rPr>
          <w:rFonts w:ascii="Arial" w:hAnsi="Arial" w:eastAsia="Arial" w:cs="Arial"/>
          <w:b/>
          <w:bCs/>
          <w:spacing w:val="1"/>
          <w:sz w:val="21"/>
          <w:szCs w:val="21"/>
        </w:rPr>
        <w:t xml:space="preserve">4.3  </w:t>
      </w:r>
      <w:r>
        <w:rPr>
          <w:rFonts w:ascii="宋体" w:hAnsi="宋体" w:eastAsia="宋体" w:cs="宋体"/>
          <w:b/>
          <w:bCs/>
          <w:spacing w:val="1"/>
          <w:sz w:val="21"/>
          <w:szCs w:val="21"/>
        </w:rPr>
        <w:t>投标文件的修改与撤回</w:t>
      </w:r>
    </w:p>
    <w:p w14:paraId="65FCEAE4">
      <w:pPr>
        <w:keepNext w:val="0"/>
        <w:keepLines w:val="0"/>
        <w:pageBreakBefore w:val="0"/>
        <w:widowControl/>
        <w:kinsoku w:val="0"/>
        <w:wordWrap/>
        <w:overflowPunct/>
        <w:topLinePunct w:val="0"/>
        <w:autoSpaceDE w:val="0"/>
        <w:autoSpaceDN w:val="0"/>
        <w:bidi w:val="0"/>
        <w:adjustRightInd w:val="0"/>
        <w:snapToGrid w:val="0"/>
        <w:spacing w:before="141" w:line="360" w:lineRule="auto"/>
        <w:jc w:val="right"/>
        <w:textAlignment w:val="baseline"/>
        <w:rPr>
          <w:rFonts w:ascii="宋体" w:hAnsi="宋体" w:eastAsia="宋体" w:cs="宋体"/>
          <w:sz w:val="21"/>
          <w:szCs w:val="21"/>
        </w:rPr>
      </w:pPr>
      <w:r>
        <w:rPr>
          <w:rFonts w:ascii="Calibri" w:hAnsi="Calibri" w:eastAsia="Calibri" w:cs="Calibri"/>
          <w:spacing w:val="-2"/>
          <w:sz w:val="21"/>
          <w:szCs w:val="21"/>
        </w:rPr>
        <w:t xml:space="preserve">4.3.1  </w:t>
      </w:r>
      <w:r>
        <w:rPr>
          <w:rFonts w:ascii="宋体" w:hAnsi="宋体" w:eastAsia="宋体" w:cs="宋体"/>
          <w:spacing w:val="-2"/>
          <w:sz w:val="21"/>
          <w:szCs w:val="21"/>
        </w:rPr>
        <w:t>在本章第</w:t>
      </w:r>
      <w:r>
        <w:rPr>
          <w:rFonts w:ascii="宋体" w:hAnsi="宋体" w:eastAsia="宋体" w:cs="宋体"/>
          <w:spacing w:val="-41"/>
          <w:sz w:val="21"/>
          <w:szCs w:val="21"/>
        </w:rPr>
        <w:t xml:space="preserve"> </w:t>
      </w:r>
      <w:r>
        <w:rPr>
          <w:rFonts w:ascii="Calibri" w:hAnsi="Calibri" w:eastAsia="Calibri" w:cs="Calibri"/>
          <w:spacing w:val="-2"/>
          <w:sz w:val="21"/>
          <w:szCs w:val="21"/>
        </w:rPr>
        <w:t>4.2.1</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项规定的投标截止时间前，投标人</w:t>
      </w:r>
      <w:r>
        <w:rPr>
          <w:rFonts w:ascii="宋体" w:hAnsi="宋体" w:eastAsia="宋体" w:cs="宋体"/>
          <w:spacing w:val="-3"/>
          <w:sz w:val="21"/>
          <w:szCs w:val="21"/>
        </w:rPr>
        <w:t>可以修改或撤回已递交的投标文件。</w:t>
      </w:r>
    </w:p>
    <w:p w14:paraId="31BD58C4">
      <w:pPr>
        <w:keepNext w:val="0"/>
        <w:keepLines w:val="0"/>
        <w:pageBreakBefore w:val="0"/>
        <w:widowControl/>
        <w:kinsoku w:val="0"/>
        <w:wordWrap/>
        <w:overflowPunct/>
        <w:topLinePunct w:val="0"/>
        <w:autoSpaceDE w:val="0"/>
        <w:autoSpaceDN w:val="0"/>
        <w:bidi w:val="0"/>
        <w:adjustRightInd w:val="0"/>
        <w:snapToGrid w:val="0"/>
        <w:spacing w:before="13" w:line="360" w:lineRule="auto"/>
        <w:ind w:left="421"/>
        <w:textAlignment w:val="baseline"/>
        <w:rPr>
          <w:rFonts w:ascii="宋体" w:hAnsi="宋体" w:eastAsia="宋体" w:cs="宋体"/>
          <w:sz w:val="21"/>
          <w:szCs w:val="21"/>
        </w:rPr>
      </w:pPr>
      <w:r>
        <w:rPr>
          <w:rFonts w:ascii="Calibri" w:hAnsi="Calibri" w:eastAsia="Calibri" w:cs="Calibri"/>
          <w:sz w:val="21"/>
          <w:szCs w:val="21"/>
        </w:rPr>
        <w:t xml:space="preserve">4.3.2  </w:t>
      </w:r>
      <w:r>
        <w:rPr>
          <w:rFonts w:ascii="宋体" w:hAnsi="宋体" w:eastAsia="宋体" w:cs="宋体"/>
          <w:sz w:val="21"/>
          <w:szCs w:val="21"/>
        </w:rPr>
        <w:t>投标人撤回投标文件的，在“电子交易平台”直接进行撤回操作。</w:t>
      </w:r>
    </w:p>
    <w:p w14:paraId="7A31016D">
      <w:pPr>
        <w:keepNext w:val="0"/>
        <w:keepLines w:val="0"/>
        <w:pageBreakBefore w:val="0"/>
        <w:widowControl/>
        <w:kinsoku w:val="0"/>
        <w:wordWrap/>
        <w:overflowPunct/>
        <w:topLinePunct w:val="0"/>
        <w:autoSpaceDE w:val="0"/>
        <w:autoSpaceDN w:val="0"/>
        <w:bidi w:val="0"/>
        <w:adjustRightInd w:val="0"/>
        <w:snapToGrid w:val="0"/>
        <w:spacing w:line="360" w:lineRule="auto"/>
        <w:ind w:left="5" w:right="4" w:firstLine="416"/>
        <w:textAlignment w:val="baseline"/>
        <w:rPr>
          <w:rFonts w:ascii="宋体" w:hAnsi="宋体" w:eastAsia="宋体" w:cs="宋体"/>
          <w:sz w:val="21"/>
          <w:szCs w:val="21"/>
        </w:rPr>
      </w:pPr>
      <w:r>
        <w:rPr>
          <w:rFonts w:ascii="Calibri" w:hAnsi="Calibri" w:eastAsia="Calibri" w:cs="Calibri"/>
          <w:sz w:val="21"/>
          <w:szCs w:val="21"/>
        </w:rPr>
        <w:t xml:space="preserve">4.3.3  </w:t>
      </w:r>
      <w:r>
        <w:rPr>
          <w:rFonts w:ascii="宋体" w:hAnsi="宋体" w:eastAsia="宋体" w:cs="宋体"/>
          <w:sz w:val="21"/>
          <w:szCs w:val="21"/>
        </w:rPr>
        <w:t>投标人修改投标文件的，应当先按本章第</w:t>
      </w:r>
      <w:r>
        <w:rPr>
          <w:rFonts w:ascii="宋体" w:hAnsi="宋体" w:eastAsia="宋体" w:cs="宋体"/>
          <w:spacing w:val="-23"/>
          <w:sz w:val="21"/>
          <w:szCs w:val="21"/>
        </w:rPr>
        <w:t xml:space="preserve"> </w:t>
      </w:r>
      <w:r>
        <w:rPr>
          <w:rFonts w:ascii="Calibri" w:hAnsi="Calibri" w:eastAsia="Calibri" w:cs="Calibri"/>
          <w:sz w:val="21"/>
          <w:szCs w:val="21"/>
        </w:rPr>
        <w:t>4.3.2</w:t>
      </w:r>
      <w:r>
        <w:rPr>
          <w:rFonts w:ascii="Calibri" w:hAnsi="Calibri" w:eastAsia="Calibri" w:cs="Calibri"/>
          <w:spacing w:val="24"/>
          <w:sz w:val="21"/>
          <w:szCs w:val="21"/>
        </w:rPr>
        <w:t xml:space="preserve"> </w:t>
      </w:r>
      <w:r>
        <w:rPr>
          <w:rFonts w:ascii="宋体" w:hAnsi="宋体" w:eastAsia="宋体" w:cs="宋体"/>
          <w:sz w:val="21"/>
          <w:szCs w:val="21"/>
        </w:rPr>
        <w:t>项的规定撤回投标文件，再使用“电</w:t>
      </w:r>
      <w:r>
        <w:rPr>
          <w:rFonts w:ascii="宋体" w:hAnsi="宋体" w:eastAsia="宋体" w:cs="宋体"/>
          <w:spacing w:val="-6"/>
          <w:sz w:val="21"/>
          <w:szCs w:val="21"/>
        </w:rPr>
        <w:t>子投标文件制作软件</w:t>
      </w:r>
      <w:r>
        <w:rPr>
          <w:rFonts w:ascii="Calibri" w:hAnsi="Calibri" w:eastAsia="Calibri" w:cs="Calibri"/>
          <w:spacing w:val="-6"/>
          <w:sz w:val="21"/>
          <w:szCs w:val="21"/>
        </w:rPr>
        <w:t>”</w:t>
      </w:r>
      <w:r>
        <w:rPr>
          <w:rFonts w:ascii="宋体" w:hAnsi="宋体" w:eastAsia="宋体" w:cs="宋体"/>
          <w:spacing w:val="-6"/>
          <w:sz w:val="21"/>
          <w:szCs w:val="21"/>
        </w:rPr>
        <w:t>制作成完整的投标文件，并按照本章第</w:t>
      </w:r>
      <w:r>
        <w:rPr>
          <w:rFonts w:ascii="宋体" w:hAnsi="宋体" w:eastAsia="宋体" w:cs="宋体"/>
          <w:spacing w:val="-18"/>
          <w:sz w:val="21"/>
          <w:szCs w:val="21"/>
        </w:rPr>
        <w:t xml:space="preserve"> </w:t>
      </w:r>
      <w:r>
        <w:rPr>
          <w:rFonts w:ascii="Calibri" w:hAnsi="Calibri" w:eastAsia="Calibri" w:cs="Calibri"/>
          <w:spacing w:val="-6"/>
          <w:sz w:val="21"/>
          <w:szCs w:val="21"/>
        </w:rPr>
        <w:t>3</w:t>
      </w:r>
      <w:r>
        <w:rPr>
          <w:rFonts w:ascii="Calibri" w:hAnsi="Calibri" w:eastAsia="Calibri" w:cs="Calibri"/>
          <w:spacing w:val="21"/>
          <w:w w:val="101"/>
          <w:sz w:val="21"/>
          <w:szCs w:val="21"/>
        </w:rPr>
        <w:t xml:space="preserve"> </w:t>
      </w:r>
      <w:r>
        <w:rPr>
          <w:rFonts w:ascii="宋体" w:hAnsi="宋体" w:eastAsia="宋体" w:cs="宋体"/>
          <w:spacing w:val="-6"/>
          <w:sz w:val="21"/>
          <w:szCs w:val="21"/>
        </w:rPr>
        <w:t>条、第</w:t>
      </w:r>
      <w:r>
        <w:rPr>
          <w:rFonts w:ascii="宋体" w:hAnsi="宋体" w:eastAsia="宋体" w:cs="宋体"/>
          <w:spacing w:val="-40"/>
          <w:sz w:val="21"/>
          <w:szCs w:val="21"/>
        </w:rPr>
        <w:t xml:space="preserve"> </w:t>
      </w:r>
      <w:r>
        <w:rPr>
          <w:rFonts w:ascii="Calibri" w:hAnsi="Calibri" w:eastAsia="Calibri" w:cs="Calibri"/>
          <w:spacing w:val="-6"/>
          <w:sz w:val="21"/>
          <w:szCs w:val="21"/>
        </w:rPr>
        <w:t>4</w:t>
      </w:r>
      <w:r>
        <w:rPr>
          <w:rFonts w:ascii="Calibri" w:hAnsi="Calibri" w:eastAsia="Calibri" w:cs="Calibri"/>
          <w:spacing w:val="21"/>
          <w:sz w:val="21"/>
          <w:szCs w:val="21"/>
        </w:rPr>
        <w:t xml:space="preserve"> </w:t>
      </w:r>
      <w:r>
        <w:rPr>
          <w:rFonts w:ascii="宋体" w:hAnsi="宋体" w:eastAsia="宋体" w:cs="宋体"/>
          <w:spacing w:val="-6"/>
          <w:sz w:val="21"/>
          <w:szCs w:val="21"/>
        </w:rPr>
        <w:t>条规定进行编制和递交。</w:t>
      </w:r>
    </w:p>
    <w:p w14:paraId="0C45FF0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1"/>
          <w:szCs w:val="21"/>
        </w:rPr>
        <w:sectPr>
          <w:footerReference r:id="rId15" w:type="default"/>
          <w:pgSz w:w="12240" w:h="15840"/>
          <w:pgMar w:top="1346" w:right="1690" w:bottom="920" w:left="1805" w:header="0" w:footer="720" w:gutter="0"/>
          <w:cols w:space="720" w:num="1"/>
        </w:sectPr>
      </w:pPr>
    </w:p>
    <w:p w14:paraId="28F3D38B">
      <w:pPr>
        <w:pStyle w:val="4"/>
        <w:keepNext w:val="0"/>
        <w:keepLines w:val="0"/>
        <w:pageBreakBefore w:val="0"/>
        <w:widowControl/>
        <w:kinsoku w:val="0"/>
        <w:wordWrap/>
        <w:overflowPunct/>
        <w:topLinePunct w:val="0"/>
        <w:autoSpaceDE w:val="0"/>
        <w:autoSpaceDN w:val="0"/>
        <w:bidi w:val="0"/>
        <w:adjustRightInd w:val="0"/>
        <w:snapToGrid w:val="0"/>
        <w:spacing w:before="124" w:line="360" w:lineRule="auto"/>
        <w:textAlignment w:val="baseline"/>
        <w:outlineLvl w:val="2"/>
        <w:rPr>
          <w:sz w:val="21"/>
          <w:szCs w:val="21"/>
        </w:rPr>
      </w:pPr>
      <w:bookmarkStart w:id="11" w:name="bookmark10"/>
      <w:bookmarkEnd w:id="11"/>
      <w:r>
        <w:rPr>
          <w:rFonts w:ascii="Times New Roman" w:hAnsi="Times New Roman" w:eastAsia="Times New Roman" w:cs="Times New Roman"/>
          <w:b/>
          <w:bCs/>
          <w:spacing w:val="-2"/>
          <w:sz w:val="21"/>
          <w:szCs w:val="21"/>
        </w:rPr>
        <w:t>5.</w:t>
      </w:r>
      <w:r>
        <w:rPr>
          <w:rFonts w:ascii="Times New Roman" w:hAnsi="Times New Roman" w:eastAsia="Times New Roman" w:cs="Times New Roman"/>
          <w:b/>
          <w:bCs/>
          <w:spacing w:val="9"/>
          <w:sz w:val="21"/>
          <w:szCs w:val="21"/>
        </w:rPr>
        <w:t xml:space="preserve">  </w:t>
      </w:r>
      <w:r>
        <w:rPr>
          <w:b/>
          <w:bCs/>
          <w:spacing w:val="-2"/>
          <w:sz w:val="21"/>
          <w:szCs w:val="21"/>
        </w:rPr>
        <w:t>开标</w:t>
      </w:r>
    </w:p>
    <w:p w14:paraId="4EDBA293">
      <w:pPr>
        <w:keepNext w:val="0"/>
        <w:keepLines w:val="0"/>
        <w:pageBreakBefore w:val="0"/>
        <w:widowControl/>
        <w:kinsoku w:val="0"/>
        <w:wordWrap/>
        <w:overflowPunct/>
        <w:topLinePunct w:val="0"/>
        <w:autoSpaceDE w:val="0"/>
        <w:autoSpaceDN w:val="0"/>
        <w:bidi w:val="0"/>
        <w:adjustRightInd w:val="0"/>
        <w:snapToGrid w:val="0"/>
        <w:spacing w:before="137" w:line="360" w:lineRule="auto"/>
        <w:ind w:left="2"/>
        <w:textAlignment w:val="baseline"/>
        <w:outlineLvl w:val="3"/>
        <w:rPr>
          <w:rFonts w:ascii="宋体" w:hAnsi="宋体" w:eastAsia="宋体" w:cs="宋体"/>
          <w:sz w:val="21"/>
          <w:szCs w:val="21"/>
        </w:rPr>
      </w:pPr>
      <w:r>
        <w:rPr>
          <w:rFonts w:ascii="Arial" w:hAnsi="Arial" w:eastAsia="Arial" w:cs="Arial"/>
          <w:b/>
          <w:bCs/>
          <w:spacing w:val="1"/>
          <w:sz w:val="21"/>
          <w:szCs w:val="21"/>
        </w:rPr>
        <w:t>5.1</w:t>
      </w:r>
      <w:r>
        <w:rPr>
          <w:rFonts w:ascii="Arial" w:hAnsi="Arial" w:eastAsia="Arial" w:cs="Arial"/>
          <w:b/>
          <w:bCs/>
          <w:spacing w:val="3"/>
          <w:sz w:val="21"/>
          <w:szCs w:val="21"/>
        </w:rPr>
        <w:t xml:space="preserve">  </w:t>
      </w:r>
      <w:r>
        <w:rPr>
          <w:rFonts w:ascii="宋体" w:hAnsi="宋体" w:eastAsia="宋体" w:cs="宋体"/>
          <w:b/>
          <w:bCs/>
          <w:spacing w:val="1"/>
          <w:sz w:val="21"/>
          <w:szCs w:val="21"/>
        </w:rPr>
        <w:t>开标时间和地点</w:t>
      </w:r>
    </w:p>
    <w:p w14:paraId="682045B1">
      <w:pPr>
        <w:keepNext w:val="0"/>
        <w:keepLines w:val="0"/>
        <w:pageBreakBefore w:val="0"/>
        <w:widowControl/>
        <w:kinsoku w:val="0"/>
        <w:wordWrap/>
        <w:overflowPunct/>
        <w:topLinePunct w:val="0"/>
        <w:autoSpaceDE w:val="0"/>
        <w:autoSpaceDN w:val="0"/>
        <w:bidi w:val="0"/>
        <w:adjustRightInd w:val="0"/>
        <w:snapToGrid w:val="0"/>
        <w:spacing w:before="141" w:line="360" w:lineRule="auto"/>
        <w:ind w:left="1" w:right="10" w:firstLine="421"/>
        <w:textAlignment w:val="baseline"/>
        <w:rPr>
          <w:rFonts w:ascii="宋体" w:hAnsi="宋体" w:eastAsia="宋体" w:cs="宋体"/>
          <w:sz w:val="21"/>
          <w:szCs w:val="21"/>
        </w:rPr>
      </w:pPr>
      <w:r>
        <w:rPr>
          <w:rFonts w:ascii="Calibri" w:hAnsi="Calibri" w:eastAsia="Calibri" w:cs="Calibri"/>
          <w:spacing w:val="1"/>
          <w:sz w:val="21"/>
          <w:szCs w:val="21"/>
        </w:rPr>
        <w:t xml:space="preserve">5.1.1  </w:t>
      </w:r>
      <w:r>
        <w:rPr>
          <w:rFonts w:ascii="宋体" w:hAnsi="宋体" w:eastAsia="宋体" w:cs="宋体"/>
          <w:spacing w:val="1"/>
          <w:sz w:val="21"/>
          <w:szCs w:val="21"/>
        </w:rPr>
        <w:t>招标人在本章第</w:t>
      </w:r>
      <w:r>
        <w:rPr>
          <w:rFonts w:ascii="宋体" w:hAnsi="宋体" w:eastAsia="宋体" w:cs="宋体"/>
          <w:spacing w:val="-42"/>
          <w:sz w:val="21"/>
          <w:szCs w:val="21"/>
        </w:rPr>
        <w:t xml:space="preserve"> </w:t>
      </w:r>
      <w:r>
        <w:rPr>
          <w:rFonts w:ascii="Calibri" w:hAnsi="Calibri" w:eastAsia="Calibri" w:cs="Calibri"/>
          <w:spacing w:val="1"/>
          <w:sz w:val="21"/>
          <w:szCs w:val="21"/>
        </w:rPr>
        <w:t>4.2.1</w:t>
      </w:r>
      <w:r>
        <w:rPr>
          <w:rFonts w:ascii="Calibri" w:hAnsi="Calibri" w:eastAsia="Calibri" w:cs="Calibri"/>
          <w:spacing w:val="24"/>
          <w:sz w:val="21"/>
          <w:szCs w:val="21"/>
        </w:rPr>
        <w:t xml:space="preserve"> </w:t>
      </w:r>
      <w:r>
        <w:rPr>
          <w:rFonts w:ascii="宋体" w:hAnsi="宋体" w:eastAsia="宋体" w:cs="宋体"/>
          <w:spacing w:val="1"/>
          <w:sz w:val="21"/>
          <w:szCs w:val="21"/>
        </w:rPr>
        <w:t>项</w:t>
      </w:r>
      <w:r>
        <w:rPr>
          <w:rFonts w:ascii="宋体" w:hAnsi="宋体" w:eastAsia="宋体" w:cs="宋体"/>
          <w:sz w:val="21"/>
          <w:szCs w:val="21"/>
        </w:rPr>
        <w:t>规定的投标截止时间（开标时间）在“电子交易平台”上公</w:t>
      </w:r>
      <w:r>
        <w:rPr>
          <w:rFonts w:ascii="宋体" w:hAnsi="宋体" w:eastAsia="宋体" w:cs="宋体"/>
          <w:spacing w:val="-2"/>
          <w:sz w:val="21"/>
          <w:szCs w:val="21"/>
        </w:rPr>
        <w:t>开进行开标，所有投标人均应当准时在线参加开标。</w:t>
      </w:r>
    </w:p>
    <w:p w14:paraId="4F609E0A">
      <w:pPr>
        <w:keepNext w:val="0"/>
        <w:keepLines w:val="0"/>
        <w:pageBreakBefore w:val="0"/>
        <w:widowControl/>
        <w:kinsoku w:val="0"/>
        <w:wordWrap/>
        <w:overflowPunct/>
        <w:topLinePunct w:val="0"/>
        <w:autoSpaceDE w:val="0"/>
        <w:autoSpaceDN w:val="0"/>
        <w:bidi w:val="0"/>
        <w:adjustRightInd w:val="0"/>
        <w:snapToGrid w:val="0"/>
        <w:spacing w:before="19" w:line="360" w:lineRule="auto"/>
        <w:ind w:left="3" w:right="32" w:firstLine="419"/>
        <w:textAlignment w:val="baseline"/>
        <w:rPr>
          <w:rFonts w:ascii="宋体" w:hAnsi="宋体" w:eastAsia="宋体" w:cs="宋体"/>
          <w:sz w:val="21"/>
          <w:szCs w:val="21"/>
        </w:rPr>
      </w:pPr>
      <w:r>
        <w:rPr>
          <w:rFonts w:ascii="Calibri" w:hAnsi="Calibri" w:eastAsia="Calibri" w:cs="Calibri"/>
          <w:sz w:val="21"/>
          <w:szCs w:val="21"/>
        </w:rPr>
        <w:t xml:space="preserve">5.1.2  </w:t>
      </w:r>
      <w:r>
        <w:rPr>
          <w:rFonts w:ascii="宋体" w:hAnsi="宋体" w:eastAsia="宋体" w:cs="宋体"/>
          <w:sz w:val="21"/>
          <w:szCs w:val="21"/>
        </w:rPr>
        <w:t xml:space="preserve">招标人通过互联网在投标人须知前附表规定的地点组织开标，并在投标截止时间 </w:t>
      </w:r>
      <w:r>
        <w:rPr>
          <w:rFonts w:ascii="Calibri" w:hAnsi="Calibri" w:eastAsia="Calibri" w:cs="Calibri"/>
          <w:sz w:val="21"/>
          <w:szCs w:val="21"/>
        </w:rPr>
        <w:t>30</w:t>
      </w:r>
      <w:r>
        <w:rPr>
          <w:rFonts w:ascii="宋体" w:hAnsi="宋体" w:eastAsia="宋体" w:cs="宋体"/>
          <w:spacing w:val="-3"/>
          <w:sz w:val="21"/>
          <w:szCs w:val="21"/>
        </w:rPr>
        <w:t>分钟前，使用</w:t>
      </w:r>
      <w:r>
        <w:rPr>
          <w:rFonts w:ascii="宋体" w:hAnsi="宋体" w:eastAsia="宋体" w:cs="宋体"/>
          <w:spacing w:val="-35"/>
          <w:sz w:val="21"/>
          <w:szCs w:val="21"/>
        </w:rPr>
        <w:t xml:space="preserve"> </w:t>
      </w:r>
      <w:r>
        <w:rPr>
          <w:rFonts w:ascii="Calibri" w:hAnsi="Calibri" w:eastAsia="Calibri" w:cs="Calibri"/>
          <w:spacing w:val="-3"/>
          <w:sz w:val="21"/>
          <w:szCs w:val="21"/>
        </w:rPr>
        <w:t>CA</w:t>
      </w:r>
      <w:r>
        <w:rPr>
          <w:rFonts w:ascii="Calibri" w:hAnsi="Calibri" w:eastAsia="Calibri" w:cs="Calibri"/>
          <w:spacing w:val="21"/>
          <w:sz w:val="21"/>
          <w:szCs w:val="21"/>
        </w:rPr>
        <w:t xml:space="preserve"> </w:t>
      </w:r>
      <w:r>
        <w:rPr>
          <w:rFonts w:ascii="宋体" w:hAnsi="宋体" w:eastAsia="宋体" w:cs="宋体"/>
          <w:spacing w:val="-3"/>
          <w:sz w:val="21"/>
          <w:szCs w:val="21"/>
        </w:rPr>
        <w:t>数字证书登录“电子交易平台”，进入“开标大厅”选择相</w:t>
      </w:r>
      <w:r>
        <w:rPr>
          <w:rFonts w:ascii="宋体" w:hAnsi="宋体" w:eastAsia="宋体" w:cs="宋体"/>
          <w:spacing w:val="-4"/>
          <w:sz w:val="21"/>
          <w:szCs w:val="21"/>
        </w:rPr>
        <w:t>应标段作在线开标</w:t>
      </w:r>
      <w:r>
        <w:rPr>
          <w:rFonts w:ascii="宋体" w:hAnsi="宋体" w:eastAsia="宋体" w:cs="宋体"/>
          <w:spacing w:val="-6"/>
          <w:sz w:val="21"/>
          <w:szCs w:val="21"/>
        </w:rPr>
        <w:t>的准备工作。</w:t>
      </w:r>
    </w:p>
    <w:p w14:paraId="6C3E4352">
      <w:pPr>
        <w:keepNext w:val="0"/>
        <w:keepLines w:val="0"/>
        <w:pageBreakBefore w:val="0"/>
        <w:widowControl/>
        <w:kinsoku w:val="0"/>
        <w:wordWrap/>
        <w:overflowPunct/>
        <w:topLinePunct w:val="0"/>
        <w:autoSpaceDE w:val="0"/>
        <w:autoSpaceDN w:val="0"/>
        <w:bidi w:val="0"/>
        <w:adjustRightInd w:val="0"/>
        <w:snapToGrid w:val="0"/>
        <w:spacing w:before="19" w:line="360" w:lineRule="auto"/>
        <w:ind w:left="1" w:right="23" w:firstLine="421"/>
        <w:textAlignment w:val="baseline"/>
        <w:rPr>
          <w:rFonts w:ascii="宋体" w:hAnsi="宋体" w:eastAsia="宋体" w:cs="宋体"/>
          <w:sz w:val="21"/>
          <w:szCs w:val="21"/>
        </w:rPr>
      </w:pPr>
      <w:r>
        <w:rPr>
          <w:rFonts w:ascii="Calibri" w:hAnsi="Calibri" w:eastAsia="Calibri" w:cs="Calibri"/>
          <w:spacing w:val="-3"/>
          <w:sz w:val="21"/>
          <w:szCs w:val="21"/>
        </w:rPr>
        <w:t xml:space="preserve">5.1.3  </w:t>
      </w:r>
      <w:r>
        <w:rPr>
          <w:rFonts w:ascii="宋体" w:hAnsi="宋体" w:eastAsia="宋体" w:cs="宋体"/>
          <w:spacing w:val="-3"/>
          <w:sz w:val="21"/>
          <w:szCs w:val="21"/>
        </w:rPr>
        <w:t>投标人应当在能够保证设施设备可靠、互联网畅通的任意地点，</w:t>
      </w:r>
      <w:r>
        <w:rPr>
          <w:rFonts w:ascii="宋体" w:hAnsi="宋体" w:eastAsia="宋体" w:cs="宋体"/>
          <w:spacing w:val="-37"/>
          <w:sz w:val="21"/>
          <w:szCs w:val="21"/>
        </w:rPr>
        <w:t xml:space="preserve"> </w:t>
      </w:r>
      <w:r>
        <w:rPr>
          <w:rFonts w:ascii="宋体" w:hAnsi="宋体" w:eastAsia="宋体" w:cs="宋体"/>
          <w:spacing w:val="-3"/>
          <w:sz w:val="21"/>
          <w:szCs w:val="21"/>
        </w:rPr>
        <w:t>通过互联网在线参加</w:t>
      </w:r>
      <w:r>
        <w:rPr>
          <w:rFonts w:ascii="宋体" w:hAnsi="宋体" w:eastAsia="宋体" w:cs="宋体"/>
          <w:spacing w:val="-8"/>
          <w:sz w:val="21"/>
          <w:szCs w:val="21"/>
        </w:rPr>
        <w:t>开标。在投标截止时间前，使用加密该投标文件的</w:t>
      </w:r>
      <w:r>
        <w:rPr>
          <w:rFonts w:ascii="宋体" w:hAnsi="宋体" w:eastAsia="宋体" w:cs="宋体"/>
          <w:spacing w:val="-37"/>
          <w:sz w:val="21"/>
          <w:szCs w:val="21"/>
        </w:rPr>
        <w:t xml:space="preserve"> </w:t>
      </w:r>
      <w:r>
        <w:rPr>
          <w:rFonts w:ascii="Calibri" w:hAnsi="Calibri" w:eastAsia="Calibri" w:cs="Calibri"/>
          <w:spacing w:val="-8"/>
          <w:sz w:val="21"/>
          <w:szCs w:val="21"/>
        </w:rPr>
        <w:t>CA</w:t>
      </w:r>
      <w:r>
        <w:rPr>
          <w:rFonts w:ascii="Calibri" w:hAnsi="Calibri" w:eastAsia="Calibri" w:cs="Calibri"/>
          <w:spacing w:val="21"/>
          <w:w w:val="101"/>
          <w:sz w:val="21"/>
          <w:szCs w:val="21"/>
        </w:rPr>
        <w:t xml:space="preserve"> </w:t>
      </w:r>
      <w:r>
        <w:rPr>
          <w:rFonts w:ascii="宋体" w:hAnsi="宋体" w:eastAsia="宋体" w:cs="宋体"/>
          <w:spacing w:val="-8"/>
          <w:sz w:val="21"/>
          <w:szCs w:val="21"/>
        </w:rPr>
        <w:t>数字证书登录“电子</w:t>
      </w:r>
      <w:r>
        <w:rPr>
          <w:rFonts w:ascii="宋体" w:hAnsi="宋体" w:eastAsia="宋体" w:cs="宋体"/>
          <w:spacing w:val="-9"/>
          <w:sz w:val="21"/>
          <w:szCs w:val="21"/>
        </w:rPr>
        <w:t>交易平台”，进入“开</w:t>
      </w:r>
      <w:r>
        <w:rPr>
          <w:rFonts w:ascii="宋体" w:hAnsi="宋体" w:eastAsia="宋体" w:cs="宋体"/>
          <w:spacing w:val="-1"/>
          <w:sz w:val="21"/>
          <w:szCs w:val="21"/>
        </w:rPr>
        <w:t>标大厅”选择所投标段进行签到，并实时在线关注招标人的操作情况。</w:t>
      </w:r>
    </w:p>
    <w:p w14:paraId="586E9160">
      <w:pPr>
        <w:keepNext w:val="0"/>
        <w:keepLines w:val="0"/>
        <w:pageBreakBefore w:val="0"/>
        <w:widowControl/>
        <w:kinsoku w:val="0"/>
        <w:wordWrap/>
        <w:overflowPunct/>
        <w:topLinePunct w:val="0"/>
        <w:autoSpaceDE w:val="0"/>
        <w:autoSpaceDN w:val="0"/>
        <w:bidi w:val="0"/>
        <w:adjustRightInd w:val="0"/>
        <w:snapToGrid w:val="0"/>
        <w:spacing w:before="20" w:line="360" w:lineRule="auto"/>
        <w:ind w:left="2"/>
        <w:textAlignment w:val="baseline"/>
        <w:outlineLvl w:val="3"/>
        <w:rPr>
          <w:rFonts w:ascii="宋体" w:hAnsi="宋体" w:eastAsia="宋体" w:cs="宋体"/>
          <w:sz w:val="21"/>
          <w:szCs w:val="21"/>
        </w:rPr>
      </w:pPr>
      <w:r>
        <w:rPr>
          <w:rFonts w:ascii="Arial" w:hAnsi="Arial" w:eastAsia="Arial" w:cs="Arial"/>
          <w:b/>
          <w:bCs/>
          <w:spacing w:val="3"/>
          <w:sz w:val="21"/>
          <w:szCs w:val="21"/>
        </w:rPr>
        <w:t>5.2</w:t>
      </w:r>
      <w:r>
        <w:rPr>
          <w:rFonts w:ascii="Arial" w:hAnsi="Arial" w:eastAsia="Arial" w:cs="Arial"/>
          <w:b/>
          <w:bCs/>
          <w:spacing w:val="1"/>
          <w:sz w:val="21"/>
          <w:szCs w:val="21"/>
        </w:rPr>
        <w:t xml:space="preserve">  </w:t>
      </w:r>
      <w:r>
        <w:rPr>
          <w:rFonts w:ascii="宋体" w:hAnsi="宋体" w:eastAsia="宋体" w:cs="宋体"/>
          <w:b/>
          <w:bCs/>
          <w:spacing w:val="3"/>
          <w:sz w:val="21"/>
          <w:szCs w:val="21"/>
        </w:rPr>
        <w:t>开标程序</w:t>
      </w:r>
    </w:p>
    <w:p w14:paraId="18E1F8DF">
      <w:pPr>
        <w:keepNext w:val="0"/>
        <w:keepLines w:val="0"/>
        <w:pageBreakBefore w:val="0"/>
        <w:widowControl/>
        <w:kinsoku w:val="0"/>
        <w:wordWrap/>
        <w:overflowPunct/>
        <w:topLinePunct w:val="0"/>
        <w:autoSpaceDE w:val="0"/>
        <w:autoSpaceDN w:val="0"/>
        <w:bidi w:val="0"/>
        <w:adjustRightInd w:val="0"/>
        <w:snapToGrid w:val="0"/>
        <w:spacing w:before="141" w:line="360" w:lineRule="auto"/>
        <w:ind w:left="423"/>
        <w:textAlignment w:val="baseline"/>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主持人按下列程序在“电子交易平台”的“开标大厅”进行在线开标：</w:t>
      </w:r>
    </w:p>
    <w:p w14:paraId="367E32CF">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）宣布开标纪律；</w:t>
      </w:r>
    </w:p>
    <w:p w14:paraId="614E370E">
      <w:pPr>
        <w:keepNext w:val="0"/>
        <w:keepLines w:val="0"/>
        <w:pageBreakBefore w:val="0"/>
        <w:widowControl/>
        <w:kinsoku w:val="0"/>
        <w:wordWrap/>
        <w:overflowPunct/>
        <w:topLinePunct w:val="0"/>
        <w:autoSpaceDE w:val="0"/>
        <w:autoSpaceDN w:val="0"/>
        <w:bidi w:val="0"/>
        <w:adjustRightInd w:val="0"/>
        <w:snapToGrid w:val="0"/>
        <w:spacing w:line="360" w:lineRule="auto"/>
        <w:ind w:left="427"/>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）公布主持人、招标人代表、监标人等有关人员姓名；</w:t>
      </w:r>
    </w:p>
    <w:p w14:paraId="7DD46AD9">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）公布在投标截止时间前投标文件的递交情况；</w:t>
      </w:r>
    </w:p>
    <w:p w14:paraId="538B0A4C">
      <w:pPr>
        <w:keepNext w:val="0"/>
        <w:keepLines w:val="0"/>
        <w:pageBreakBefore w:val="0"/>
        <w:widowControl/>
        <w:kinsoku w:val="0"/>
        <w:wordWrap/>
        <w:overflowPunct/>
        <w:topLinePunct w:val="0"/>
        <w:autoSpaceDE w:val="0"/>
        <w:autoSpaceDN w:val="0"/>
        <w:bidi w:val="0"/>
        <w:adjustRightInd w:val="0"/>
        <w:snapToGrid w:val="0"/>
        <w:spacing w:before="13" w:line="360" w:lineRule="auto"/>
        <w:ind w:left="1" w:right="48" w:firstLine="425"/>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）按照投标人须知前附表规定抽取评标基准价下浮值（如有</w:t>
      </w:r>
      <w:r>
        <w:rPr>
          <w:rFonts w:ascii="宋体" w:hAnsi="宋体" w:eastAsia="宋体" w:cs="宋体"/>
          <w:spacing w:val="-11"/>
          <w:sz w:val="21"/>
          <w:szCs w:val="21"/>
        </w:rPr>
        <w:t>）；</w:t>
      </w:r>
      <w:r>
        <w:rPr>
          <w:rFonts w:ascii="宋体" w:hAnsi="宋体" w:eastAsia="宋体" w:cs="宋体"/>
          <w:spacing w:val="-2"/>
          <w:sz w:val="21"/>
          <w:szCs w:val="21"/>
        </w:rPr>
        <w:t>规定最高投标限价计算</w:t>
      </w:r>
      <w:r>
        <w:rPr>
          <w:rFonts w:ascii="宋体" w:hAnsi="宋体" w:eastAsia="宋体" w:cs="宋体"/>
          <w:spacing w:val="-5"/>
          <w:sz w:val="21"/>
          <w:szCs w:val="21"/>
        </w:rPr>
        <w:t>方法的，计算并公布最高投标限价（如适用</w:t>
      </w:r>
      <w:r>
        <w:rPr>
          <w:rFonts w:ascii="宋体" w:hAnsi="宋体" w:eastAsia="宋体" w:cs="宋体"/>
          <w:spacing w:val="-1"/>
          <w:sz w:val="21"/>
          <w:szCs w:val="21"/>
        </w:rPr>
        <w:t>），</w:t>
      </w:r>
      <w:r>
        <w:rPr>
          <w:rFonts w:ascii="宋体" w:hAnsi="宋体" w:eastAsia="宋体" w:cs="宋体"/>
          <w:spacing w:val="-5"/>
          <w:sz w:val="21"/>
          <w:szCs w:val="21"/>
        </w:rPr>
        <w:t>当众公布后记录在案；</w:t>
      </w:r>
    </w:p>
    <w:p w14:paraId="32173197">
      <w:pPr>
        <w:keepNext w:val="0"/>
        <w:keepLines w:val="0"/>
        <w:pageBreakBefore w:val="0"/>
        <w:widowControl/>
        <w:kinsoku w:val="0"/>
        <w:wordWrap/>
        <w:overflowPunct/>
        <w:topLinePunct w:val="0"/>
        <w:autoSpaceDE w:val="0"/>
        <w:autoSpaceDN w:val="0"/>
        <w:bidi w:val="0"/>
        <w:adjustRightInd w:val="0"/>
        <w:snapToGrid w:val="0"/>
        <w:spacing w:before="23" w:line="360" w:lineRule="auto"/>
        <w:ind w:left="427"/>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）投标人根据提示在投标人须知前附表规定的时间</w:t>
      </w:r>
      <w:r>
        <w:rPr>
          <w:rFonts w:ascii="宋体" w:hAnsi="宋体" w:eastAsia="宋体" w:cs="宋体"/>
          <w:spacing w:val="-1"/>
          <w:sz w:val="21"/>
          <w:szCs w:val="21"/>
        </w:rPr>
        <w:t>内解密投标文件；</w:t>
      </w:r>
    </w:p>
    <w:p w14:paraId="76454EF5">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）读取已解密的投标文件的内容；</w:t>
      </w:r>
    </w:p>
    <w:p w14:paraId="24B62F57">
      <w:pPr>
        <w:keepNext w:val="0"/>
        <w:keepLines w:val="0"/>
        <w:pageBreakBefore w:val="0"/>
        <w:widowControl/>
        <w:kinsoku w:val="0"/>
        <w:wordWrap/>
        <w:overflowPunct/>
        <w:topLinePunct w:val="0"/>
        <w:autoSpaceDE w:val="0"/>
        <w:autoSpaceDN w:val="0"/>
        <w:bidi w:val="0"/>
        <w:adjustRightInd w:val="0"/>
        <w:snapToGrid w:val="0"/>
        <w:spacing w:before="1" w:line="360" w:lineRule="auto"/>
        <w:ind w:left="6" w:firstLine="421"/>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7</w:t>
      </w:r>
      <w:r>
        <w:rPr>
          <w:rFonts w:ascii="宋体" w:hAnsi="宋体" w:eastAsia="宋体" w:cs="宋体"/>
          <w:spacing w:val="-1"/>
          <w:sz w:val="21"/>
          <w:szCs w:val="21"/>
        </w:rPr>
        <w:t>）公布招标项目及标段名称、投标人名称、投标报价、交货期、</w:t>
      </w:r>
      <w:r>
        <w:rPr>
          <w:rFonts w:ascii="宋体" w:hAnsi="宋体" w:eastAsia="宋体" w:cs="宋体"/>
          <w:spacing w:val="-2"/>
          <w:sz w:val="21"/>
          <w:szCs w:val="21"/>
        </w:rPr>
        <w:t>交货地点及其他内容，</w:t>
      </w:r>
      <w:r>
        <w:rPr>
          <w:rFonts w:ascii="宋体" w:hAnsi="宋体" w:eastAsia="宋体" w:cs="宋体"/>
          <w:spacing w:val="-7"/>
          <w:sz w:val="21"/>
          <w:szCs w:val="21"/>
        </w:rPr>
        <w:t>并生成开标记录；</w:t>
      </w:r>
    </w:p>
    <w:p w14:paraId="188BBE39">
      <w:pPr>
        <w:keepNext w:val="0"/>
        <w:keepLines w:val="0"/>
        <w:pageBreakBefore w:val="0"/>
        <w:widowControl/>
        <w:kinsoku w:val="0"/>
        <w:wordWrap/>
        <w:overflowPunct/>
        <w:topLinePunct w:val="0"/>
        <w:autoSpaceDE w:val="0"/>
        <w:autoSpaceDN w:val="0"/>
        <w:bidi w:val="0"/>
        <w:adjustRightInd w:val="0"/>
        <w:snapToGrid w:val="0"/>
        <w:spacing w:before="36" w:line="360" w:lineRule="auto"/>
        <w:ind w:left="427"/>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）开标结束。</w:t>
      </w:r>
    </w:p>
    <w:p w14:paraId="17669CFA">
      <w:pPr>
        <w:keepNext w:val="0"/>
        <w:keepLines w:val="0"/>
        <w:pageBreakBefore w:val="0"/>
        <w:widowControl/>
        <w:kinsoku w:val="0"/>
        <w:wordWrap/>
        <w:overflowPunct/>
        <w:topLinePunct w:val="0"/>
        <w:autoSpaceDE w:val="0"/>
        <w:autoSpaceDN w:val="0"/>
        <w:bidi w:val="0"/>
        <w:adjustRightInd w:val="0"/>
        <w:snapToGrid w:val="0"/>
        <w:spacing w:before="3" w:line="360" w:lineRule="auto"/>
        <w:ind w:right="18" w:firstLine="423"/>
        <w:jc w:val="both"/>
        <w:textAlignment w:val="baseline"/>
        <w:rPr>
          <w:rFonts w:ascii="宋体" w:hAnsi="宋体" w:eastAsia="宋体" w:cs="宋体"/>
          <w:sz w:val="21"/>
          <w:szCs w:val="21"/>
        </w:rPr>
      </w:pPr>
      <w:r>
        <w:rPr>
          <w:rFonts w:ascii="Calibri" w:hAnsi="Calibri" w:eastAsia="Calibri" w:cs="Calibri"/>
          <w:spacing w:val="-2"/>
          <w:sz w:val="21"/>
          <w:szCs w:val="21"/>
        </w:rPr>
        <w:t xml:space="preserve">5.2.2  </w:t>
      </w:r>
      <w:r>
        <w:rPr>
          <w:rFonts w:ascii="宋体" w:hAnsi="宋体" w:eastAsia="宋体" w:cs="宋体"/>
          <w:spacing w:val="-2"/>
          <w:sz w:val="21"/>
          <w:szCs w:val="21"/>
        </w:rPr>
        <w:t>在本章第</w:t>
      </w:r>
      <w:r>
        <w:rPr>
          <w:rFonts w:ascii="宋体" w:hAnsi="宋体" w:eastAsia="宋体" w:cs="宋体"/>
          <w:spacing w:val="-20"/>
          <w:sz w:val="21"/>
          <w:szCs w:val="21"/>
        </w:rPr>
        <w:t xml:space="preserve"> </w:t>
      </w:r>
      <w:r>
        <w:rPr>
          <w:rFonts w:ascii="Calibri" w:hAnsi="Calibri" w:eastAsia="Calibri" w:cs="Calibri"/>
          <w:spacing w:val="-2"/>
          <w:sz w:val="21"/>
          <w:szCs w:val="21"/>
        </w:rPr>
        <w:t>5.2.1</w:t>
      </w: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w:t>
      </w:r>
      <w:r>
        <w:rPr>
          <w:rFonts w:ascii="宋体" w:hAnsi="宋体" w:eastAsia="宋体" w:cs="宋体"/>
          <w:spacing w:val="-57"/>
          <w:sz w:val="21"/>
          <w:szCs w:val="21"/>
        </w:rPr>
        <w:t xml:space="preserve"> </w:t>
      </w:r>
      <w:r>
        <w:rPr>
          <w:rFonts w:ascii="宋体" w:hAnsi="宋体" w:eastAsia="宋体" w:cs="宋体"/>
          <w:spacing w:val="-2"/>
          <w:sz w:val="21"/>
          <w:szCs w:val="21"/>
        </w:rPr>
        <w:t>目规定的时间内，非因“电子交易平台”原因造成投标文件未解</w:t>
      </w:r>
      <w:r>
        <w:rPr>
          <w:rFonts w:ascii="宋体" w:hAnsi="宋体" w:eastAsia="宋体" w:cs="宋体"/>
          <w:spacing w:val="1"/>
          <w:sz w:val="21"/>
          <w:szCs w:val="21"/>
        </w:rPr>
        <w:t>密的，视为投标人撤回投标文件。已解密的投标文件少于三</w:t>
      </w:r>
      <w:r>
        <w:rPr>
          <w:rFonts w:ascii="宋体" w:hAnsi="宋体" w:eastAsia="宋体" w:cs="宋体"/>
          <w:sz w:val="21"/>
          <w:szCs w:val="21"/>
        </w:rPr>
        <w:t>个的，招标失败；已解密的投标文</w:t>
      </w:r>
      <w:r>
        <w:rPr>
          <w:rFonts w:ascii="宋体" w:hAnsi="宋体" w:eastAsia="宋体" w:cs="宋体"/>
          <w:spacing w:val="-3"/>
          <w:sz w:val="21"/>
          <w:szCs w:val="21"/>
        </w:rPr>
        <w:t>件不少于三个，开标继续进行。</w:t>
      </w:r>
    </w:p>
    <w:p w14:paraId="601CCD3C">
      <w:pPr>
        <w:keepNext w:val="0"/>
        <w:keepLines w:val="0"/>
        <w:pageBreakBefore w:val="0"/>
        <w:widowControl/>
        <w:kinsoku w:val="0"/>
        <w:wordWrap/>
        <w:overflowPunct/>
        <w:topLinePunct w:val="0"/>
        <w:autoSpaceDE w:val="0"/>
        <w:autoSpaceDN w:val="0"/>
        <w:bidi w:val="0"/>
        <w:adjustRightInd w:val="0"/>
        <w:snapToGrid w:val="0"/>
        <w:spacing w:before="3" w:line="360" w:lineRule="auto"/>
        <w:ind w:left="2"/>
        <w:textAlignment w:val="baseline"/>
        <w:outlineLvl w:val="3"/>
        <w:rPr>
          <w:rFonts w:ascii="宋体" w:hAnsi="宋体" w:eastAsia="宋体" w:cs="宋体"/>
          <w:sz w:val="21"/>
          <w:szCs w:val="21"/>
        </w:rPr>
      </w:pPr>
      <w:r>
        <w:rPr>
          <w:rFonts w:ascii="Arial" w:hAnsi="Arial" w:eastAsia="Arial" w:cs="Arial"/>
          <w:b/>
          <w:bCs/>
          <w:spacing w:val="3"/>
          <w:sz w:val="21"/>
          <w:szCs w:val="21"/>
        </w:rPr>
        <w:t>5.3</w:t>
      </w:r>
      <w:r>
        <w:rPr>
          <w:rFonts w:ascii="Arial" w:hAnsi="Arial" w:eastAsia="Arial" w:cs="Arial"/>
          <w:b/>
          <w:bCs/>
          <w:spacing w:val="1"/>
          <w:sz w:val="21"/>
          <w:szCs w:val="21"/>
        </w:rPr>
        <w:t xml:space="preserve">  </w:t>
      </w:r>
      <w:r>
        <w:rPr>
          <w:rFonts w:ascii="宋体" w:hAnsi="宋体" w:eastAsia="宋体" w:cs="宋体"/>
          <w:b/>
          <w:bCs/>
          <w:spacing w:val="3"/>
          <w:sz w:val="21"/>
          <w:szCs w:val="21"/>
        </w:rPr>
        <w:t>开标异议</w:t>
      </w:r>
    </w:p>
    <w:p w14:paraId="141DF0FA">
      <w:pPr>
        <w:keepNext w:val="0"/>
        <w:keepLines w:val="0"/>
        <w:pageBreakBefore w:val="0"/>
        <w:widowControl/>
        <w:kinsoku w:val="0"/>
        <w:wordWrap/>
        <w:overflowPunct/>
        <w:topLinePunct w:val="0"/>
        <w:autoSpaceDE w:val="0"/>
        <w:autoSpaceDN w:val="0"/>
        <w:bidi w:val="0"/>
        <w:adjustRightInd w:val="0"/>
        <w:snapToGrid w:val="0"/>
        <w:spacing w:before="142" w:line="360" w:lineRule="auto"/>
        <w:ind w:right="22" w:firstLine="423"/>
        <w:textAlignment w:val="baseline"/>
        <w:rPr>
          <w:rFonts w:ascii="宋体" w:hAnsi="宋体" w:eastAsia="宋体" w:cs="宋体"/>
          <w:sz w:val="21"/>
          <w:szCs w:val="21"/>
        </w:rPr>
      </w:pPr>
      <w:r>
        <w:rPr>
          <w:rFonts w:ascii="Calibri" w:hAnsi="Calibri" w:eastAsia="Calibri" w:cs="Calibri"/>
          <w:spacing w:val="-1"/>
          <w:sz w:val="21"/>
          <w:szCs w:val="21"/>
        </w:rPr>
        <w:t>5.3.1</w:t>
      </w:r>
      <w:r>
        <w:rPr>
          <w:rFonts w:ascii="Calibri" w:hAnsi="Calibri" w:eastAsia="Calibri" w:cs="Calibri"/>
          <w:spacing w:val="27"/>
          <w:sz w:val="21"/>
          <w:szCs w:val="21"/>
        </w:rPr>
        <w:t xml:space="preserve"> </w:t>
      </w:r>
      <w:r>
        <w:rPr>
          <w:rFonts w:ascii="宋体" w:hAnsi="宋体" w:eastAsia="宋体" w:cs="宋体"/>
          <w:spacing w:val="-1"/>
          <w:sz w:val="21"/>
          <w:szCs w:val="21"/>
        </w:rPr>
        <w:t>投标人对开标有异议的，应当在开标过程中提出；招标人当场对异议作出答复，并记入开标记录。异议与答复应通过 “开标大厅”在“异议与答复”菜单以书面形式进行。</w:t>
      </w:r>
    </w:p>
    <w:p w14:paraId="2F951BAC">
      <w:pPr>
        <w:keepNext w:val="0"/>
        <w:keepLines w:val="0"/>
        <w:pageBreakBefore w:val="0"/>
        <w:widowControl/>
        <w:kinsoku w:val="0"/>
        <w:wordWrap/>
        <w:overflowPunct/>
        <w:topLinePunct w:val="0"/>
        <w:autoSpaceDE w:val="0"/>
        <w:autoSpaceDN w:val="0"/>
        <w:bidi w:val="0"/>
        <w:adjustRightInd w:val="0"/>
        <w:snapToGrid w:val="0"/>
        <w:spacing w:before="1" w:line="360" w:lineRule="auto"/>
        <w:ind w:right="44" w:firstLine="422"/>
        <w:textAlignment w:val="baseline"/>
        <w:rPr>
          <w:rFonts w:ascii="宋体" w:hAnsi="宋体" w:eastAsia="宋体" w:cs="宋体"/>
          <w:sz w:val="21"/>
          <w:szCs w:val="21"/>
        </w:rPr>
      </w:pPr>
      <w:r>
        <w:rPr>
          <w:rFonts w:ascii="宋体" w:hAnsi="宋体" w:eastAsia="宋体" w:cs="宋体"/>
          <w:sz w:val="21"/>
          <w:szCs w:val="21"/>
        </w:rPr>
        <w:t>本处所称异议是指投标人在开标过程中对投标文件提交、投标截止时间、开标程序、开标</w:t>
      </w:r>
      <w:r>
        <w:rPr>
          <w:rFonts w:ascii="宋体" w:hAnsi="宋体" w:eastAsia="宋体" w:cs="宋体"/>
          <w:spacing w:val="-1"/>
          <w:sz w:val="21"/>
          <w:szCs w:val="21"/>
        </w:rPr>
        <w:t>记录以及投标人和招标人或者投标人相互之间存在利益冲突的情形等提出的质疑。</w:t>
      </w:r>
    </w:p>
    <w:p w14:paraId="7216F901">
      <w:pPr>
        <w:keepNext w:val="0"/>
        <w:keepLines w:val="0"/>
        <w:pageBreakBefore w:val="0"/>
        <w:widowControl/>
        <w:kinsoku w:val="0"/>
        <w:wordWrap/>
        <w:overflowPunct/>
        <w:topLinePunct w:val="0"/>
        <w:autoSpaceDE w:val="0"/>
        <w:autoSpaceDN w:val="0"/>
        <w:bidi w:val="0"/>
        <w:adjustRightInd w:val="0"/>
        <w:snapToGrid w:val="0"/>
        <w:spacing w:before="3" w:line="360" w:lineRule="auto"/>
        <w:ind w:left="1" w:right="27" w:firstLine="421"/>
        <w:textAlignment w:val="baseline"/>
        <w:rPr>
          <w:rFonts w:ascii="宋体" w:hAnsi="宋体" w:eastAsia="宋体" w:cs="宋体"/>
          <w:sz w:val="21"/>
          <w:szCs w:val="21"/>
        </w:rPr>
      </w:pPr>
      <w:r>
        <w:rPr>
          <w:rFonts w:ascii="Calibri" w:hAnsi="Calibri" w:eastAsia="Calibri" w:cs="Calibri"/>
          <w:spacing w:val="-1"/>
          <w:sz w:val="21"/>
          <w:szCs w:val="21"/>
        </w:rPr>
        <w:t xml:space="preserve">5.3.2  </w:t>
      </w:r>
      <w:r>
        <w:rPr>
          <w:rFonts w:ascii="宋体" w:hAnsi="宋体" w:eastAsia="宋体" w:cs="宋体"/>
          <w:spacing w:val="-1"/>
          <w:sz w:val="21"/>
          <w:szCs w:val="21"/>
        </w:rPr>
        <w:t>投标人异议成立的，招标人将及</w:t>
      </w:r>
      <w:r>
        <w:rPr>
          <w:rFonts w:ascii="宋体" w:hAnsi="宋体" w:eastAsia="宋体" w:cs="宋体"/>
          <w:spacing w:val="-2"/>
          <w:sz w:val="21"/>
          <w:szCs w:val="21"/>
        </w:rPr>
        <w:t>时采取纠正措施，或者提交评标委员会评审确认；投标人异议不成立的，招标人将当场给予解释说明。</w:t>
      </w:r>
    </w:p>
    <w:p w14:paraId="73E8FBB2">
      <w:pPr>
        <w:keepNext w:val="0"/>
        <w:keepLines w:val="0"/>
        <w:pageBreakBefore w:val="0"/>
        <w:widowControl/>
        <w:kinsoku w:val="0"/>
        <w:wordWrap/>
        <w:overflowPunct/>
        <w:topLinePunct w:val="0"/>
        <w:autoSpaceDE w:val="0"/>
        <w:autoSpaceDN w:val="0"/>
        <w:bidi w:val="0"/>
        <w:adjustRightInd w:val="0"/>
        <w:snapToGrid w:val="0"/>
        <w:spacing w:before="15" w:line="360" w:lineRule="auto"/>
        <w:ind w:left="2"/>
        <w:textAlignment w:val="baseline"/>
        <w:outlineLvl w:val="3"/>
        <w:rPr>
          <w:rFonts w:ascii="宋体" w:hAnsi="宋体" w:eastAsia="宋体" w:cs="宋体"/>
          <w:sz w:val="21"/>
          <w:szCs w:val="21"/>
        </w:rPr>
      </w:pPr>
      <w:r>
        <w:rPr>
          <w:rFonts w:ascii="Arial" w:hAnsi="Arial" w:eastAsia="Arial" w:cs="Arial"/>
          <w:b/>
          <w:bCs/>
          <w:spacing w:val="1"/>
          <w:sz w:val="21"/>
          <w:szCs w:val="21"/>
        </w:rPr>
        <w:t>5.4</w:t>
      </w:r>
      <w:r>
        <w:rPr>
          <w:rFonts w:ascii="Arial" w:hAnsi="Arial" w:eastAsia="Arial" w:cs="Arial"/>
          <w:b/>
          <w:bCs/>
          <w:spacing w:val="66"/>
          <w:sz w:val="21"/>
          <w:szCs w:val="21"/>
        </w:rPr>
        <w:t xml:space="preserve"> </w:t>
      </w:r>
      <w:r>
        <w:rPr>
          <w:rFonts w:ascii="宋体" w:hAnsi="宋体" w:eastAsia="宋体" w:cs="宋体"/>
          <w:b/>
          <w:bCs/>
          <w:spacing w:val="1"/>
          <w:sz w:val="21"/>
          <w:szCs w:val="21"/>
        </w:rPr>
        <w:t>特殊情况的处置</w:t>
      </w:r>
    </w:p>
    <w:p w14:paraId="5106789E">
      <w:pPr>
        <w:keepNext w:val="0"/>
        <w:keepLines w:val="0"/>
        <w:pageBreakBefore w:val="0"/>
        <w:widowControl/>
        <w:kinsoku w:val="0"/>
        <w:wordWrap/>
        <w:overflowPunct/>
        <w:topLinePunct w:val="0"/>
        <w:autoSpaceDE w:val="0"/>
        <w:autoSpaceDN w:val="0"/>
        <w:bidi w:val="0"/>
        <w:adjustRightInd w:val="0"/>
        <w:snapToGrid w:val="0"/>
        <w:spacing w:before="155" w:line="360" w:lineRule="auto"/>
        <w:ind w:left="1" w:right="19" w:firstLine="421"/>
        <w:textAlignment w:val="baseline"/>
        <w:rPr>
          <w:rFonts w:ascii="宋体" w:hAnsi="宋体" w:eastAsia="宋体" w:cs="宋体"/>
          <w:sz w:val="21"/>
          <w:szCs w:val="21"/>
        </w:rPr>
      </w:pPr>
      <w:r>
        <w:rPr>
          <w:rFonts w:ascii="Calibri" w:hAnsi="Calibri" w:eastAsia="Calibri" w:cs="Calibri"/>
          <w:spacing w:val="-1"/>
          <w:sz w:val="21"/>
          <w:szCs w:val="21"/>
        </w:rPr>
        <w:t>5.4.1</w:t>
      </w:r>
      <w:r>
        <w:rPr>
          <w:rFonts w:ascii="Calibri" w:hAnsi="Calibri" w:eastAsia="Calibri" w:cs="Calibri"/>
          <w:spacing w:val="37"/>
          <w:w w:val="101"/>
          <w:sz w:val="21"/>
          <w:szCs w:val="21"/>
        </w:rPr>
        <w:t xml:space="preserve"> </w:t>
      </w:r>
      <w:r>
        <w:rPr>
          <w:rFonts w:ascii="宋体" w:hAnsi="宋体" w:eastAsia="宋体" w:cs="宋体"/>
          <w:spacing w:val="-1"/>
          <w:sz w:val="21"/>
          <w:szCs w:val="21"/>
        </w:rPr>
        <w:t>因“电子交易平台”系统故障导致无法投标的，交易中心及时通知</w:t>
      </w:r>
      <w:r>
        <w:rPr>
          <w:rFonts w:ascii="宋体" w:hAnsi="宋体" w:eastAsia="宋体" w:cs="宋体"/>
          <w:spacing w:val="-2"/>
          <w:sz w:val="21"/>
          <w:szCs w:val="21"/>
        </w:rPr>
        <w:t>招标人，招标人视</w:t>
      </w:r>
      <w:r>
        <w:rPr>
          <w:rFonts w:ascii="宋体" w:hAnsi="宋体" w:eastAsia="宋体" w:cs="宋体"/>
          <w:sz w:val="21"/>
          <w:szCs w:val="21"/>
        </w:rPr>
        <w:t>情况决定是否顺延投标截止时间。因投标人自身原因导致无法完成投标的，由投标人自行承担</w:t>
      </w:r>
      <w:r>
        <w:rPr>
          <w:rFonts w:ascii="宋体" w:hAnsi="宋体" w:eastAsia="宋体" w:cs="宋体"/>
          <w:spacing w:val="-9"/>
          <w:sz w:val="21"/>
          <w:szCs w:val="21"/>
        </w:rPr>
        <w:t>后果。</w:t>
      </w:r>
    </w:p>
    <w:p w14:paraId="6A844E31">
      <w:pPr>
        <w:keepNext w:val="0"/>
        <w:keepLines w:val="0"/>
        <w:pageBreakBefore w:val="0"/>
        <w:widowControl/>
        <w:kinsoku w:val="0"/>
        <w:wordWrap/>
        <w:overflowPunct/>
        <w:topLinePunct w:val="0"/>
        <w:autoSpaceDE w:val="0"/>
        <w:autoSpaceDN w:val="0"/>
        <w:bidi w:val="0"/>
        <w:adjustRightInd w:val="0"/>
        <w:snapToGrid w:val="0"/>
        <w:spacing w:before="20" w:line="360" w:lineRule="auto"/>
        <w:ind w:left="5" w:right="25" w:firstLine="418"/>
        <w:textAlignment w:val="baseline"/>
        <w:rPr>
          <w:rFonts w:ascii="宋体" w:hAnsi="宋体" w:eastAsia="宋体" w:cs="宋体"/>
          <w:sz w:val="21"/>
          <w:szCs w:val="21"/>
        </w:rPr>
      </w:pPr>
      <w:r>
        <w:rPr>
          <w:rFonts w:ascii="Calibri" w:hAnsi="Calibri" w:eastAsia="Calibri" w:cs="Calibri"/>
          <w:spacing w:val="-2"/>
          <w:sz w:val="21"/>
          <w:szCs w:val="21"/>
        </w:rPr>
        <w:t>5.4.2</w:t>
      </w:r>
      <w:r>
        <w:rPr>
          <w:rFonts w:ascii="Calibri" w:hAnsi="Calibri" w:eastAsia="Calibri" w:cs="Calibri"/>
          <w:spacing w:val="17"/>
          <w:w w:val="101"/>
          <w:sz w:val="21"/>
          <w:szCs w:val="21"/>
        </w:rPr>
        <w:t xml:space="preserve">  </w:t>
      </w:r>
      <w:r>
        <w:rPr>
          <w:rFonts w:ascii="宋体" w:hAnsi="宋体" w:eastAsia="宋体" w:cs="宋体"/>
          <w:spacing w:val="-2"/>
          <w:sz w:val="21"/>
          <w:szCs w:val="21"/>
        </w:rPr>
        <w:t>因“电子交易平台”系统故障导致无法正常开</w:t>
      </w:r>
      <w:r>
        <w:rPr>
          <w:rFonts w:ascii="宋体" w:hAnsi="宋体" w:eastAsia="宋体" w:cs="宋体"/>
          <w:spacing w:val="-3"/>
          <w:sz w:val="21"/>
          <w:szCs w:val="21"/>
        </w:rPr>
        <w:t>标的，招标人将暂停开标，待系统恢复</w:t>
      </w:r>
      <w:r>
        <w:rPr>
          <w:rFonts w:ascii="宋体" w:hAnsi="宋体" w:eastAsia="宋体" w:cs="宋体"/>
          <w:spacing w:val="-5"/>
          <w:sz w:val="21"/>
          <w:szCs w:val="21"/>
        </w:rPr>
        <w:t>正常后继续开标。</w:t>
      </w:r>
    </w:p>
    <w:p w14:paraId="3DDFE52F">
      <w:pPr>
        <w:keepNext w:val="0"/>
        <w:keepLines w:val="0"/>
        <w:pageBreakBefore w:val="0"/>
        <w:widowControl/>
        <w:kinsoku w:val="0"/>
        <w:wordWrap/>
        <w:overflowPunct/>
        <w:topLinePunct w:val="0"/>
        <w:autoSpaceDE w:val="0"/>
        <w:autoSpaceDN w:val="0"/>
        <w:bidi w:val="0"/>
        <w:adjustRightInd w:val="0"/>
        <w:snapToGrid w:val="0"/>
        <w:spacing w:before="19" w:line="360" w:lineRule="auto"/>
        <w:ind w:left="423"/>
        <w:textAlignment w:val="baseline"/>
        <w:rPr>
          <w:rFonts w:ascii="宋体" w:hAnsi="宋体" w:eastAsia="宋体" w:cs="宋体"/>
          <w:sz w:val="21"/>
          <w:szCs w:val="21"/>
        </w:rPr>
      </w:pPr>
      <w:r>
        <w:rPr>
          <w:rFonts w:ascii="Calibri" w:hAnsi="Calibri" w:eastAsia="Calibri" w:cs="Calibri"/>
          <w:spacing w:val="-2"/>
          <w:sz w:val="21"/>
          <w:szCs w:val="21"/>
        </w:rPr>
        <w:t>5.4.3</w:t>
      </w:r>
      <w:r>
        <w:rPr>
          <w:rFonts w:ascii="Calibri" w:hAnsi="Calibri" w:eastAsia="Calibri" w:cs="Calibri"/>
          <w:spacing w:val="53"/>
          <w:sz w:val="21"/>
          <w:szCs w:val="21"/>
        </w:rPr>
        <w:t xml:space="preserve"> </w:t>
      </w:r>
      <w:r>
        <w:rPr>
          <w:rFonts w:ascii="宋体" w:hAnsi="宋体" w:eastAsia="宋体" w:cs="宋体"/>
          <w:spacing w:val="-2"/>
          <w:sz w:val="21"/>
          <w:szCs w:val="21"/>
        </w:rPr>
        <w:t>“电子交易平台”系统故障是指下列情形：</w:t>
      </w:r>
    </w:p>
    <w:p w14:paraId="3EA03641">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w:t>
      </w:r>
      <w:r>
        <w:rPr>
          <w:rFonts w:ascii="宋体" w:hAnsi="宋体" w:eastAsia="宋体" w:cs="宋体"/>
          <w:spacing w:val="-3"/>
          <w:sz w:val="21"/>
          <w:szCs w:val="21"/>
        </w:rPr>
        <w:t>系统；</w:t>
      </w:r>
    </w:p>
    <w:p w14:paraId="2EDBDDD9">
      <w:pPr>
        <w:keepNext w:val="0"/>
        <w:keepLines w:val="0"/>
        <w:pageBreakBefore w:val="0"/>
        <w:widowControl/>
        <w:kinsoku w:val="0"/>
        <w:wordWrap/>
        <w:overflowPunct/>
        <w:topLinePunct w:val="0"/>
        <w:autoSpaceDE w:val="0"/>
        <w:autoSpaceDN w:val="0"/>
        <w:bidi w:val="0"/>
        <w:adjustRightInd w:val="0"/>
        <w:snapToGrid w:val="0"/>
        <w:spacing w:before="12" w:line="360" w:lineRule="auto"/>
        <w:ind w:left="427"/>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056914B6">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）系统发现有安全漏洞，有潜在的泄密危险；</w:t>
      </w:r>
    </w:p>
    <w:p w14:paraId="2D340614">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）出现断电、断网事故；</w:t>
      </w:r>
    </w:p>
    <w:p w14:paraId="7AD6E159">
      <w:pPr>
        <w:keepNext w:val="0"/>
        <w:keepLines w:val="0"/>
        <w:pageBreakBefore w:val="0"/>
        <w:widowControl/>
        <w:kinsoku w:val="0"/>
        <w:wordWrap/>
        <w:overflowPunct/>
        <w:topLinePunct w:val="0"/>
        <w:autoSpaceDE w:val="0"/>
        <w:autoSpaceDN w:val="0"/>
        <w:bidi w:val="0"/>
        <w:adjustRightInd w:val="0"/>
        <w:snapToGrid w:val="0"/>
        <w:spacing w:line="360" w:lineRule="auto"/>
        <w:ind w:left="427"/>
        <w:textAlignment w:val="baseline"/>
        <w:rPr>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r>
        <w:rPr>
          <w:rFonts w:ascii="宋体" w:hAnsi="宋体" w:eastAsia="宋体" w:cs="宋体"/>
          <w:sz w:val="21"/>
          <w:szCs w:val="21"/>
        </w:rPr>
        <w:br w:type="textWrapping"/>
      </w:r>
      <w:r>
        <w:rPr>
          <w:rFonts w:ascii="Times New Roman" w:hAnsi="Times New Roman" w:eastAsia="Times New Roman" w:cs="Times New Roman"/>
          <w:b/>
          <w:bCs/>
          <w:spacing w:val="-2"/>
          <w:sz w:val="21"/>
          <w:szCs w:val="21"/>
        </w:rPr>
        <w:t>6.</w:t>
      </w:r>
      <w:r>
        <w:rPr>
          <w:rFonts w:ascii="Times New Roman" w:hAnsi="Times New Roman" w:eastAsia="Times New Roman" w:cs="Times New Roman"/>
          <w:b/>
          <w:bCs/>
          <w:spacing w:val="9"/>
          <w:sz w:val="21"/>
          <w:szCs w:val="21"/>
        </w:rPr>
        <w:t xml:space="preserve">  </w:t>
      </w:r>
      <w:r>
        <w:rPr>
          <w:b/>
          <w:bCs/>
          <w:spacing w:val="-2"/>
          <w:sz w:val="21"/>
          <w:szCs w:val="21"/>
        </w:rPr>
        <w:t>评标</w:t>
      </w:r>
    </w:p>
    <w:p w14:paraId="062BEF09">
      <w:pPr>
        <w:keepNext w:val="0"/>
        <w:keepLines w:val="0"/>
        <w:pageBreakBefore w:val="0"/>
        <w:widowControl/>
        <w:kinsoku w:val="0"/>
        <w:wordWrap/>
        <w:overflowPunct/>
        <w:topLinePunct w:val="0"/>
        <w:autoSpaceDE w:val="0"/>
        <w:autoSpaceDN w:val="0"/>
        <w:bidi w:val="0"/>
        <w:adjustRightInd w:val="0"/>
        <w:snapToGrid w:val="0"/>
        <w:spacing w:before="140" w:line="360" w:lineRule="auto"/>
        <w:ind w:left="2"/>
        <w:textAlignment w:val="baseline"/>
        <w:outlineLvl w:val="3"/>
        <w:rPr>
          <w:rFonts w:ascii="宋体" w:hAnsi="宋体" w:eastAsia="宋体" w:cs="宋体"/>
          <w:sz w:val="21"/>
          <w:szCs w:val="21"/>
        </w:rPr>
      </w:pPr>
      <w:r>
        <w:rPr>
          <w:rFonts w:ascii="Arial" w:hAnsi="Arial" w:eastAsia="Arial" w:cs="Arial"/>
          <w:b/>
          <w:bCs/>
          <w:spacing w:val="2"/>
          <w:sz w:val="21"/>
          <w:szCs w:val="21"/>
        </w:rPr>
        <w:t>6.1</w:t>
      </w:r>
      <w:r>
        <w:rPr>
          <w:rFonts w:ascii="Arial" w:hAnsi="Arial" w:eastAsia="Arial" w:cs="Arial"/>
          <w:b/>
          <w:bCs/>
          <w:spacing w:val="64"/>
          <w:sz w:val="21"/>
          <w:szCs w:val="21"/>
        </w:rPr>
        <w:t xml:space="preserve"> </w:t>
      </w:r>
      <w:r>
        <w:rPr>
          <w:rFonts w:ascii="宋体" w:hAnsi="宋体" w:eastAsia="宋体" w:cs="宋体"/>
          <w:b/>
          <w:bCs/>
          <w:spacing w:val="2"/>
          <w:sz w:val="21"/>
          <w:szCs w:val="21"/>
        </w:rPr>
        <w:t>评标委员会</w:t>
      </w:r>
    </w:p>
    <w:p w14:paraId="439A6899">
      <w:pPr>
        <w:keepNext w:val="0"/>
        <w:keepLines w:val="0"/>
        <w:pageBreakBefore w:val="0"/>
        <w:widowControl/>
        <w:kinsoku w:val="0"/>
        <w:wordWrap/>
        <w:overflowPunct/>
        <w:topLinePunct w:val="0"/>
        <w:autoSpaceDE w:val="0"/>
        <w:autoSpaceDN w:val="0"/>
        <w:bidi w:val="0"/>
        <w:adjustRightInd w:val="0"/>
        <w:snapToGrid w:val="0"/>
        <w:spacing w:before="141" w:line="360" w:lineRule="auto"/>
        <w:ind w:firstLine="423"/>
        <w:textAlignment w:val="baseline"/>
        <w:rPr>
          <w:rFonts w:ascii="宋体" w:hAnsi="宋体" w:eastAsia="宋体" w:cs="宋体"/>
          <w:sz w:val="21"/>
          <w:szCs w:val="21"/>
        </w:rPr>
      </w:pPr>
      <w:r>
        <w:rPr>
          <w:rFonts w:ascii="Calibri" w:hAnsi="Calibri" w:eastAsia="Calibri" w:cs="Calibri"/>
          <w:spacing w:val="-1"/>
          <w:sz w:val="21"/>
          <w:szCs w:val="21"/>
        </w:rPr>
        <w:t xml:space="preserve">6.1.1  </w:t>
      </w:r>
      <w:r>
        <w:rPr>
          <w:rFonts w:ascii="宋体" w:hAnsi="宋体" w:eastAsia="宋体" w:cs="宋体"/>
          <w:spacing w:val="-1"/>
          <w:sz w:val="21"/>
          <w:szCs w:val="21"/>
        </w:rPr>
        <w:t>评标由招标人依法组建的评标委员会负责。评标委员会由招标</w:t>
      </w:r>
      <w:r>
        <w:rPr>
          <w:rFonts w:ascii="宋体" w:hAnsi="宋体" w:eastAsia="宋体" w:cs="宋体"/>
          <w:spacing w:val="-2"/>
          <w:sz w:val="21"/>
          <w:szCs w:val="21"/>
        </w:rPr>
        <w:t>人或其委托的招标代理</w:t>
      </w:r>
      <w:r>
        <w:rPr>
          <w:rFonts w:ascii="宋体" w:hAnsi="宋体" w:eastAsia="宋体" w:cs="宋体"/>
          <w:spacing w:val="1"/>
          <w:sz w:val="21"/>
          <w:szCs w:val="21"/>
        </w:rPr>
        <w:t>机构熟悉相关业务的代表，以及有关技术、经济等方面的专</w:t>
      </w:r>
      <w:r>
        <w:rPr>
          <w:rFonts w:ascii="宋体" w:hAnsi="宋体" w:eastAsia="宋体" w:cs="宋体"/>
          <w:sz w:val="21"/>
          <w:szCs w:val="21"/>
        </w:rPr>
        <w:t>家组成。评标委员会成员人数以及</w:t>
      </w:r>
      <w:r>
        <w:rPr>
          <w:rFonts w:ascii="宋体" w:hAnsi="宋体" w:eastAsia="宋体" w:cs="宋体"/>
          <w:spacing w:val="-1"/>
          <w:sz w:val="21"/>
          <w:szCs w:val="21"/>
        </w:rPr>
        <w:t>技术、经济等方面专家的确定方式见投标人须知前附表。</w:t>
      </w:r>
    </w:p>
    <w:p w14:paraId="48A48CBB">
      <w:pPr>
        <w:keepNext w:val="0"/>
        <w:keepLines w:val="0"/>
        <w:pageBreakBefore w:val="0"/>
        <w:widowControl/>
        <w:kinsoku w:val="0"/>
        <w:wordWrap/>
        <w:overflowPunct/>
        <w:topLinePunct w:val="0"/>
        <w:autoSpaceDE w:val="0"/>
        <w:autoSpaceDN w:val="0"/>
        <w:bidi w:val="0"/>
        <w:adjustRightInd w:val="0"/>
        <w:snapToGrid w:val="0"/>
        <w:spacing w:before="20" w:line="360" w:lineRule="auto"/>
        <w:ind w:left="424"/>
        <w:textAlignment w:val="baseline"/>
        <w:rPr>
          <w:rFonts w:ascii="宋体" w:hAnsi="宋体" w:eastAsia="宋体" w:cs="宋体"/>
          <w:sz w:val="21"/>
          <w:szCs w:val="21"/>
        </w:rPr>
      </w:pPr>
      <w:r>
        <w:rPr>
          <w:rFonts w:ascii="Calibri" w:hAnsi="Calibri" w:eastAsia="Calibri" w:cs="Calibri"/>
          <w:spacing w:val="-2"/>
          <w:sz w:val="21"/>
          <w:szCs w:val="21"/>
        </w:rPr>
        <w:t xml:space="preserve">6.1.2  </w:t>
      </w:r>
      <w:r>
        <w:rPr>
          <w:rFonts w:ascii="宋体" w:hAnsi="宋体" w:eastAsia="宋体" w:cs="宋体"/>
          <w:spacing w:val="-2"/>
          <w:sz w:val="21"/>
          <w:szCs w:val="21"/>
        </w:rPr>
        <w:t>评标委员会成员有下列情形之一的，应当回避：</w:t>
      </w:r>
    </w:p>
    <w:p w14:paraId="2DF49E4A">
      <w:pPr>
        <w:keepNext w:val="0"/>
        <w:keepLines w:val="0"/>
        <w:pageBreakBefore w:val="0"/>
        <w:widowControl/>
        <w:kinsoku w:val="0"/>
        <w:wordWrap/>
        <w:overflowPunct/>
        <w:topLinePunct w:val="0"/>
        <w:autoSpaceDE w:val="0"/>
        <w:autoSpaceDN w:val="0"/>
        <w:bidi w:val="0"/>
        <w:adjustRightInd w:val="0"/>
        <w:snapToGrid w:val="0"/>
        <w:spacing w:line="360" w:lineRule="auto"/>
        <w:ind w:left="427"/>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）投标人或投标人的主要负责人的近亲属；</w:t>
      </w:r>
    </w:p>
    <w:p w14:paraId="4A43DAB2">
      <w:pPr>
        <w:keepNext w:val="0"/>
        <w:keepLines w:val="0"/>
        <w:pageBreakBefore w:val="0"/>
        <w:widowControl/>
        <w:kinsoku w:val="0"/>
        <w:wordWrap/>
        <w:overflowPunct/>
        <w:topLinePunct w:val="0"/>
        <w:autoSpaceDE w:val="0"/>
        <w:autoSpaceDN w:val="0"/>
        <w:bidi w:val="0"/>
        <w:adjustRightInd w:val="0"/>
        <w:snapToGrid w:val="0"/>
        <w:spacing w:before="1" w:line="360" w:lineRule="auto"/>
        <w:ind w:left="427"/>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）项目主管部门或者行政监督部门的人员；</w:t>
      </w:r>
    </w:p>
    <w:p w14:paraId="1EBB2131">
      <w:pPr>
        <w:keepNext w:val="0"/>
        <w:keepLines w:val="0"/>
        <w:pageBreakBefore w:val="0"/>
        <w:widowControl/>
        <w:kinsoku w:val="0"/>
        <w:wordWrap/>
        <w:overflowPunct/>
        <w:topLinePunct w:val="0"/>
        <w:autoSpaceDE w:val="0"/>
        <w:autoSpaceDN w:val="0"/>
        <w:bidi w:val="0"/>
        <w:adjustRightInd w:val="0"/>
        <w:snapToGrid w:val="0"/>
        <w:spacing w:line="360" w:lineRule="auto"/>
        <w:ind w:left="427"/>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）与投标人有经济利益关系，可能影响对投标公正评审的；</w:t>
      </w:r>
    </w:p>
    <w:p w14:paraId="41BF09F4">
      <w:pPr>
        <w:keepNext w:val="0"/>
        <w:keepLines w:val="0"/>
        <w:pageBreakBefore w:val="0"/>
        <w:widowControl/>
        <w:kinsoku w:val="0"/>
        <w:wordWrap/>
        <w:overflowPunct/>
        <w:topLinePunct w:val="0"/>
        <w:autoSpaceDE w:val="0"/>
        <w:autoSpaceDN w:val="0"/>
        <w:bidi w:val="0"/>
        <w:adjustRightInd w:val="0"/>
        <w:snapToGrid w:val="0"/>
        <w:spacing w:before="11" w:line="360" w:lineRule="auto"/>
        <w:ind w:left="1" w:right="45" w:firstLine="426"/>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）曾因在招标、评标以及其他与招标投标有关活动中从事违法行为而受过行政处罚或刑</w:t>
      </w:r>
      <w:r>
        <w:rPr>
          <w:rFonts w:ascii="宋体" w:hAnsi="宋体" w:eastAsia="宋体" w:cs="宋体"/>
          <w:spacing w:val="-6"/>
          <w:sz w:val="21"/>
          <w:szCs w:val="21"/>
        </w:rPr>
        <w:t>事处罚的。</w:t>
      </w:r>
    </w:p>
    <w:p w14:paraId="312D5911">
      <w:pPr>
        <w:keepNext w:val="0"/>
        <w:keepLines w:val="0"/>
        <w:pageBreakBefore w:val="0"/>
        <w:widowControl/>
        <w:kinsoku w:val="0"/>
        <w:wordWrap/>
        <w:overflowPunct/>
        <w:topLinePunct w:val="0"/>
        <w:autoSpaceDE w:val="0"/>
        <w:autoSpaceDN w:val="0"/>
        <w:bidi w:val="0"/>
        <w:adjustRightInd w:val="0"/>
        <w:snapToGrid w:val="0"/>
        <w:spacing w:before="20" w:line="360" w:lineRule="auto"/>
        <w:ind w:left="427"/>
        <w:textAlignment w:val="baseline"/>
        <w:rPr>
          <w:rFonts w:ascii="宋体" w:hAnsi="宋体" w:eastAsia="宋体" w:cs="宋体"/>
          <w:spacing w:val="-3"/>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）与投标人有其他利害关系。</w:t>
      </w:r>
    </w:p>
    <w:p w14:paraId="661C4F3E">
      <w:pPr>
        <w:pStyle w:val="3"/>
      </w:pPr>
    </w:p>
    <w:p w14:paraId="5EC45649">
      <w:pPr>
        <w:keepNext w:val="0"/>
        <w:keepLines w:val="0"/>
        <w:pageBreakBefore w:val="0"/>
        <w:widowControl/>
        <w:kinsoku w:val="0"/>
        <w:wordWrap/>
        <w:overflowPunct/>
        <w:topLinePunct w:val="0"/>
        <w:autoSpaceDE w:val="0"/>
        <w:autoSpaceDN w:val="0"/>
        <w:bidi w:val="0"/>
        <w:adjustRightInd w:val="0"/>
        <w:snapToGrid w:val="0"/>
        <w:spacing w:before="3" w:line="360" w:lineRule="auto"/>
        <w:ind w:left="3" w:right="14" w:firstLine="421"/>
        <w:jc w:val="both"/>
        <w:textAlignment w:val="baseline"/>
        <w:rPr>
          <w:rFonts w:ascii="宋体" w:hAnsi="宋体" w:eastAsia="宋体" w:cs="宋体"/>
          <w:sz w:val="21"/>
          <w:szCs w:val="21"/>
        </w:rPr>
      </w:pPr>
      <w:r>
        <w:rPr>
          <w:rFonts w:ascii="Calibri" w:hAnsi="Calibri" w:eastAsia="Calibri" w:cs="Calibri"/>
          <w:spacing w:val="-1"/>
          <w:sz w:val="21"/>
          <w:szCs w:val="21"/>
        </w:rPr>
        <w:t xml:space="preserve">6.1.3  </w:t>
      </w:r>
      <w:r>
        <w:rPr>
          <w:rFonts w:ascii="宋体" w:hAnsi="宋体" w:eastAsia="宋体" w:cs="宋体"/>
          <w:spacing w:val="-1"/>
          <w:sz w:val="21"/>
          <w:szCs w:val="21"/>
        </w:rPr>
        <w:t>评标过程中，评标委员会成员</w:t>
      </w:r>
      <w:r>
        <w:rPr>
          <w:rFonts w:ascii="宋体" w:hAnsi="宋体" w:eastAsia="宋体" w:cs="宋体"/>
          <w:spacing w:val="-2"/>
          <w:sz w:val="21"/>
          <w:szCs w:val="21"/>
        </w:rPr>
        <w:t>有回避事由、擅离职守或者因健康等原因不能继续评标</w:t>
      </w:r>
      <w:r>
        <w:rPr>
          <w:rFonts w:ascii="宋体" w:hAnsi="宋体" w:eastAsia="宋体" w:cs="宋体"/>
          <w:spacing w:val="1"/>
          <w:sz w:val="21"/>
          <w:szCs w:val="21"/>
        </w:rPr>
        <w:t>的，招标人有权更换。被更换的评标委员会成员作出</w:t>
      </w:r>
      <w:r>
        <w:rPr>
          <w:rFonts w:ascii="宋体" w:hAnsi="宋体" w:eastAsia="宋体" w:cs="宋体"/>
          <w:sz w:val="21"/>
          <w:szCs w:val="21"/>
        </w:rPr>
        <w:t>的评审结论无效，由更换后的评标委员会</w:t>
      </w:r>
      <w:r>
        <w:rPr>
          <w:rFonts w:ascii="宋体" w:hAnsi="宋体" w:eastAsia="宋体" w:cs="宋体"/>
          <w:spacing w:val="-4"/>
          <w:sz w:val="21"/>
          <w:szCs w:val="21"/>
        </w:rPr>
        <w:t>成员重新进行评审。</w:t>
      </w:r>
    </w:p>
    <w:p w14:paraId="5877BC4F">
      <w:pPr>
        <w:keepNext w:val="0"/>
        <w:keepLines w:val="0"/>
        <w:pageBreakBefore w:val="0"/>
        <w:widowControl/>
        <w:kinsoku w:val="0"/>
        <w:wordWrap/>
        <w:overflowPunct/>
        <w:topLinePunct w:val="0"/>
        <w:autoSpaceDE w:val="0"/>
        <w:autoSpaceDN w:val="0"/>
        <w:bidi w:val="0"/>
        <w:adjustRightInd w:val="0"/>
        <w:snapToGrid w:val="0"/>
        <w:spacing w:before="17" w:line="360" w:lineRule="auto"/>
        <w:ind w:left="2"/>
        <w:textAlignment w:val="baseline"/>
        <w:outlineLvl w:val="3"/>
        <w:rPr>
          <w:rFonts w:ascii="宋体" w:hAnsi="宋体" w:eastAsia="宋体" w:cs="宋体"/>
          <w:sz w:val="21"/>
          <w:szCs w:val="21"/>
        </w:rPr>
      </w:pPr>
      <w:r>
        <w:rPr>
          <w:rFonts w:ascii="Arial" w:hAnsi="Arial" w:eastAsia="Arial" w:cs="Arial"/>
          <w:b/>
          <w:bCs/>
          <w:spacing w:val="3"/>
          <w:sz w:val="21"/>
          <w:szCs w:val="21"/>
        </w:rPr>
        <w:t>6.2</w:t>
      </w:r>
      <w:r>
        <w:rPr>
          <w:rFonts w:ascii="Arial" w:hAnsi="Arial" w:eastAsia="Arial" w:cs="Arial"/>
          <w:b/>
          <w:bCs/>
          <w:spacing w:val="61"/>
          <w:w w:val="101"/>
          <w:sz w:val="21"/>
          <w:szCs w:val="21"/>
        </w:rPr>
        <w:t xml:space="preserve"> </w:t>
      </w:r>
      <w:r>
        <w:rPr>
          <w:rFonts w:ascii="宋体" w:hAnsi="宋体" w:eastAsia="宋体" w:cs="宋体"/>
          <w:b/>
          <w:bCs/>
          <w:spacing w:val="3"/>
          <w:sz w:val="21"/>
          <w:szCs w:val="21"/>
        </w:rPr>
        <w:t>评标原则</w:t>
      </w:r>
    </w:p>
    <w:p w14:paraId="467ED321">
      <w:pPr>
        <w:keepNext w:val="0"/>
        <w:keepLines w:val="0"/>
        <w:pageBreakBefore w:val="0"/>
        <w:widowControl/>
        <w:kinsoku w:val="0"/>
        <w:wordWrap/>
        <w:overflowPunct/>
        <w:topLinePunct w:val="0"/>
        <w:autoSpaceDE w:val="0"/>
        <w:autoSpaceDN w:val="0"/>
        <w:bidi w:val="0"/>
        <w:adjustRightInd w:val="0"/>
        <w:snapToGrid w:val="0"/>
        <w:spacing w:before="140" w:line="360" w:lineRule="auto"/>
        <w:ind w:left="421"/>
        <w:textAlignment w:val="baseline"/>
        <w:rPr>
          <w:rFonts w:ascii="宋体" w:hAnsi="宋体" w:eastAsia="宋体" w:cs="宋体"/>
          <w:sz w:val="21"/>
          <w:szCs w:val="21"/>
        </w:rPr>
      </w:pPr>
      <w:r>
        <w:rPr>
          <w:rFonts w:ascii="宋体" w:hAnsi="宋体" w:eastAsia="宋体" w:cs="宋体"/>
          <w:spacing w:val="-2"/>
          <w:sz w:val="21"/>
          <w:szCs w:val="21"/>
        </w:rPr>
        <w:t>评标活动遵循公平、公正、科学和择优的原则。</w:t>
      </w:r>
    </w:p>
    <w:p w14:paraId="6085B5A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1"/>
          <w:szCs w:val="21"/>
        </w:rPr>
        <w:sectPr>
          <w:footerReference r:id="rId16" w:type="default"/>
          <w:pgSz w:w="12240" w:h="15840"/>
          <w:pgMar w:top="1346" w:right="1755" w:bottom="920" w:left="1809" w:header="0" w:footer="720" w:gutter="0"/>
          <w:cols w:space="720" w:num="1"/>
        </w:sectPr>
      </w:pPr>
    </w:p>
    <w:p w14:paraId="1EB64E99">
      <w:pPr>
        <w:keepNext w:val="0"/>
        <w:keepLines w:val="0"/>
        <w:pageBreakBefore w:val="0"/>
        <w:widowControl/>
        <w:kinsoku w:val="0"/>
        <w:wordWrap/>
        <w:overflowPunct/>
        <w:topLinePunct w:val="0"/>
        <w:autoSpaceDE w:val="0"/>
        <w:autoSpaceDN w:val="0"/>
        <w:bidi w:val="0"/>
        <w:adjustRightInd w:val="0"/>
        <w:snapToGrid w:val="0"/>
        <w:spacing w:before="22" w:line="360" w:lineRule="auto"/>
        <w:ind w:left="2"/>
        <w:textAlignment w:val="baseline"/>
        <w:outlineLvl w:val="3"/>
        <w:rPr>
          <w:rFonts w:ascii="宋体" w:hAnsi="宋体" w:eastAsia="宋体" w:cs="宋体"/>
          <w:sz w:val="21"/>
          <w:szCs w:val="21"/>
        </w:rPr>
      </w:pPr>
      <w:bookmarkStart w:id="12" w:name="bookmark11"/>
      <w:bookmarkEnd w:id="12"/>
      <w:r>
        <w:rPr>
          <w:rFonts w:ascii="Arial" w:hAnsi="Arial" w:eastAsia="Arial" w:cs="Arial"/>
          <w:b/>
          <w:bCs/>
          <w:spacing w:val="-1"/>
          <w:sz w:val="21"/>
          <w:szCs w:val="21"/>
        </w:rPr>
        <w:t>6.3</w:t>
      </w:r>
      <w:r>
        <w:rPr>
          <w:rFonts w:ascii="Arial" w:hAnsi="Arial" w:eastAsia="Arial" w:cs="Arial"/>
          <w:b/>
          <w:bCs/>
          <w:spacing w:val="61"/>
          <w:sz w:val="21"/>
          <w:szCs w:val="21"/>
        </w:rPr>
        <w:t xml:space="preserve"> </w:t>
      </w:r>
      <w:r>
        <w:rPr>
          <w:rFonts w:ascii="宋体" w:hAnsi="宋体" w:eastAsia="宋体" w:cs="宋体"/>
          <w:b/>
          <w:bCs/>
          <w:spacing w:val="-1"/>
          <w:sz w:val="21"/>
          <w:szCs w:val="21"/>
        </w:rPr>
        <w:t>评标</w:t>
      </w:r>
    </w:p>
    <w:p w14:paraId="5B0AAB5E">
      <w:pPr>
        <w:keepNext w:val="0"/>
        <w:keepLines w:val="0"/>
        <w:pageBreakBefore w:val="0"/>
        <w:widowControl/>
        <w:kinsoku w:val="0"/>
        <w:wordWrap/>
        <w:overflowPunct/>
        <w:topLinePunct w:val="0"/>
        <w:autoSpaceDE w:val="0"/>
        <w:autoSpaceDN w:val="0"/>
        <w:bidi w:val="0"/>
        <w:adjustRightInd w:val="0"/>
        <w:snapToGrid w:val="0"/>
        <w:spacing w:before="140" w:line="360" w:lineRule="auto"/>
        <w:ind w:right="3" w:firstLine="424"/>
        <w:textAlignment w:val="baseline"/>
        <w:rPr>
          <w:rFonts w:ascii="宋体" w:hAnsi="宋体" w:eastAsia="宋体" w:cs="宋体"/>
          <w:sz w:val="21"/>
          <w:szCs w:val="21"/>
        </w:rPr>
      </w:pPr>
      <w:r>
        <w:rPr>
          <w:rFonts w:ascii="Calibri" w:hAnsi="Calibri" w:eastAsia="Calibri" w:cs="Calibri"/>
          <w:spacing w:val="-1"/>
          <w:sz w:val="21"/>
          <w:szCs w:val="21"/>
        </w:rPr>
        <w:t>6.3.1</w:t>
      </w:r>
      <w:r>
        <w:rPr>
          <w:rFonts w:ascii="Calibri" w:hAnsi="Calibri" w:eastAsia="Calibri" w:cs="Calibri"/>
          <w:spacing w:val="32"/>
          <w:w w:val="101"/>
          <w:sz w:val="21"/>
          <w:szCs w:val="21"/>
        </w:rPr>
        <w:t xml:space="preserve"> </w:t>
      </w:r>
      <w:r>
        <w:rPr>
          <w:rFonts w:ascii="宋体" w:hAnsi="宋体" w:eastAsia="宋体" w:cs="宋体"/>
          <w:spacing w:val="-1"/>
          <w:sz w:val="21"/>
          <w:szCs w:val="21"/>
        </w:rPr>
        <w:t>评标委员会按照第三章“评标办法”规定的方法、评审因素、标准和程序对投标文件</w:t>
      </w:r>
      <w:r>
        <w:rPr>
          <w:rFonts w:ascii="宋体" w:hAnsi="宋体" w:eastAsia="宋体" w:cs="宋体"/>
          <w:sz w:val="21"/>
          <w:szCs w:val="21"/>
        </w:rPr>
        <w:t>进行评审。第三章“评标办法”中没有规定的</w:t>
      </w:r>
      <w:r>
        <w:rPr>
          <w:rFonts w:ascii="宋体" w:hAnsi="宋体" w:eastAsia="宋体" w:cs="宋体"/>
          <w:spacing w:val="-1"/>
          <w:sz w:val="21"/>
          <w:szCs w:val="21"/>
        </w:rPr>
        <w:t>方法、评审因素和标准，不作为评标依据。</w:t>
      </w:r>
    </w:p>
    <w:p w14:paraId="1CD0CC50">
      <w:pPr>
        <w:keepNext w:val="0"/>
        <w:keepLines w:val="0"/>
        <w:pageBreakBefore w:val="0"/>
        <w:widowControl/>
        <w:kinsoku w:val="0"/>
        <w:wordWrap/>
        <w:overflowPunct/>
        <w:topLinePunct w:val="0"/>
        <w:autoSpaceDE w:val="0"/>
        <w:autoSpaceDN w:val="0"/>
        <w:bidi w:val="0"/>
        <w:adjustRightInd w:val="0"/>
        <w:snapToGrid w:val="0"/>
        <w:spacing w:before="21" w:line="360" w:lineRule="auto"/>
        <w:ind w:left="9" w:right="13" w:firstLine="414"/>
        <w:textAlignment w:val="baseline"/>
        <w:rPr>
          <w:rFonts w:ascii="宋体" w:hAnsi="宋体" w:eastAsia="宋体" w:cs="宋体"/>
          <w:sz w:val="21"/>
          <w:szCs w:val="21"/>
        </w:rPr>
      </w:pPr>
      <w:r>
        <w:rPr>
          <w:rFonts w:ascii="Calibri" w:hAnsi="Calibri" w:eastAsia="Calibri" w:cs="Calibri"/>
          <w:spacing w:val="-1"/>
          <w:sz w:val="21"/>
          <w:szCs w:val="21"/>
        </w:rPr>
        <w:t xml:space="preserve">6.3.2  </w:t>
      </w:r>
      <w:r>
        <w:rPr>
          <w:rFonts w:ascii="宋体" w:hAnsi="宋体" w:eastAsia="宋体" w:cs="宋体"/>
          <w:spacing w:val="-1"/>
          <w:sz w:val="21"/>
          <w:szCs w:val="21"/>
        </w:rPr>
        <w:t>评标完成后，评标委员会应当向</w:t>
      </w:r>
      <w:r>
        <w:rPr>
          <w:rFonts w:ascii="宋体" w:hAnsi="宋体" w:eastAsia="宋体" w:cs="宋体"/>
          <w:spacing w:val="-2"/>
          <w:sz w:val="21"/>
          <w:szCs w:val="21"/>
        </w:rPr>
        <w:t>招标人提交书面评标报告和中标候选人名单。评标委员会推荐中标候选人的人数见投标人须知前附表。</w:t>
      </w:r>
    </w:p>
    <w:p w14:paraId="4BE68631">
      <w:pPr>
        <w:pStyle w:val="4"/>
        <w:keepNext w:val="0"/>
        <w:keepLines w:val="0"/>
        <w:pageBreakBefore w:val="0"/>
        <w:widowControl/>
        <w:kinsoku w:val="0"/>
        <w:wordWrap/>
        <w:overflowPunct/>
        <w:topLinePunct w:val="0"/>
        <w:autoSpaceDE w:val="0"/>
        <w:autoSpaceDN w:val="0"/>
        <w:bidi w:val="0"/>
        <w:adjustRightInd w:val="0"/>
        <w:snapToGrid w:val="0"/>
        <w:spacing w:before="125" w:line="360" w:lineRule="auto"/>
        <w:textAlignment w:val="baseline"/>
        <w:outlineLvl w:val="2"/>
        <w:rPr>
          <w:sz w:val="21"/>
          <w:szCs w:val="21"/>
        </w:rPr>
      </w:pPr>
      <w:bookmarkStart w:id="13" w:name="bookmark12"/>
      <w:bookmarkEnd w:id="13"/>
      <w:r>
        <w:rPr>
          <w:rFonts w:ascii="Times New Roman" w:hAnsi="Times New Roman" w:eastAsia="Times New Roman" w:cs="Times New Roman"/>
          <w:b/>
          <w:bCs/>
          <w:spacing w:val="3"/>
          <w:sz w:val="21"/>
          <w:szCs w:val="21"/>
        </w:rPr>
        <w:t>7.</w:t>
      </w:r>
      <w:r>
        <w:rPr>
          <w:rFonts w:ascii="Times New Roman" w:hAnsi="Times New Roman" w:eastAsia="Times New Roman" w:cs="Times New Roman"/>
          <w:b/>
          <w:bCs/>
          <w:spacing w:val="9"/>
          <w:sz w:val="21"/>
          <w:szCs w:val="21"/>
        </w:rPr>
        <w:t xml:space="preserve">  </w:t>
      </w:r>
      <w:r>
        <w:rPr>
          <w:b/>
          <w:bCs/>
          <w:spacing w:val="3"/>
          <w:sz w:val="21"/>
          <w:szCs w:val="21"/>
        </w:rPr>
        <w:t>合同授予</w:t>
      </w:r>
    </w:p>
    <w:p w14:paraId="2BD021D6">
      <w:pPr>
        <w:keepNext w:val="0"/>
        <w:keepLines w:val="0"/>
        <w:pageBreakBefore w:val="0"/>
        <w:widowControl/>
        <w:kinsoku w:val="0"/>
        <w:wordWrap/>
        <w:overflowPunct/>
        <w:topLinePunct w:val="0"/>
        <w:autoSpaceDE w:val="0"/>
        <w:autoSpaceDN w:val="0"/>
        <w:bidi w:val="0"/>
        <w:adjustRightInd w:val="0"/>
        <w:snapToGrid w:val="0"/>
        <w:spacing w:before="139" w:line="360" w:lineRule="auto"/>
        <w:ind w:left="1"/>
        <w:textAlignment w:val="baseline"/>
        <w:outlineLvl w:val="3"/>
        <w:rPr>
          <w:rFonts w:ascii="宋体" w:hAnsi="宋体" w:eastAsia="宋体" w:cs="宋体"/>
          <w:sz w:val="21"/>
          <w:szCs w:val="21"/>
        </w:rPr>
      </w:pPr>
      <w:r>
        <w:rPr>
          <w:rFonts w:ascii="Arial" w:hAnsi="Arial" w:eastAsia="Arial" w:cs="Arial"/>
          <w:b/>
          <w:bCs/>
          <w:spacing w:val="2"/>
          <w:sz w:val="21"/>
          <w:szCs w:val="21"/>
        </w:rPr>
        <w:t>7.1</w:t>
      </w:r>
      <w:r>
        <w:rPr>
          <w:rFonts w:ascii="Arial" w:hAnsi="Arial" w:eastAsia="Arial" w:cs="Arial"/>
          <w:b/>
          <w:bCs/>
          <w:spacing w:val="60"/>
          <w:w w:val="101"/>
          <w:sz w:val="21"/>
          <w:szCs w:val="21"/>
        </w:rPr>
        <w:t xml:space="preserve"> </w:t>
      </w:r>
      <w:r>
        <w:rPr>
          <w:rFonts w:ascii="宋体" w:hAnsi="宋体" w:eastAsia="宋体" w:cs="宋体"/>
          <w:b/>
          <w:bCs/>
          <w:spacing w:val="2"/>
          <w:sz w:val="21"/>
          <w:szCs w:val="21"/>
        </w:rPr>
        <w:t>评标结果公示</w:t>
      </w:r>
    </w:p>
    <w:p w14:paraId="35F176C5">
      <w:pPr>
        <w:keepNext w:val="0"/>
        <w:keepLines w:val="0"/>
        <w:pageBreakBefore w:val="0"/>
        <w:widowControl/>
        <w:kinsoku w:val="0"/>
        <w:wordWrap/>
        <w:overflowPunct/>
        <w:topLinePunct w:val="0"/>
        <w:autoSpaceDE w:val="0"/>
        <w:autoSpaceDN w:val="0"/>
        <w:bidi w:val="0"/>
        <w:adjustRightInd w:val="0"/>
        <w:snapToGrid w:val="0"/>
        <w:spacing w:before="140" w:line="360" w:lineRule="auto"/>
        <w:ind w:left="7" w:firstLine="414"/>
        <w:textAlignment w:val="baseline"/>
        <w:rPr>
          <w:rFonts w:ascii="宋体" w:hAnsi="宋体" w:eastAsia="宋体" w:cs="宋体"/>
          <w:sz w:val="21"/>
          <w:szCs w:val="21"/>
        </w:rPr>
      </w:pPr>
      <w:r>
        <w:rPr>
          <w:rFonts w:ascii="宋体" w:hAnsi="宋体" w:eastAsia="宋体" w:cs="宋体"/>
          <w:spacing w:val="-4"/>
          <w:sz w:val="21"/>
          <w:szCs w:val="21"/>
        </w:rPr>
        <w:t>招标人在收到评标报告之日起</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日内，按照投标人须知前附表规定的媒介公示中标候选人，</w:t>
      </w:r>
      <w:r>
        <w:rPr>
          <w:rFonts w:ascii="宋体" w:hAnsi="宋体" w:eastAsia="宋体" w:cs="宋体"/>
          <w:spacing w:val="-5"/>
          <w:sz w:val="21"/>
          <w:szCs w:val="21"/>
        </w:rPr>
        <w:t>公示期不少于</w:t>
      </w:r>
      <w:r>
        <w:rPr>
          <w:rFonts w:ascii="宋体" w:hAnsi="宋体" w:eastAsia="宋体" w:cs="宋体"/>
          <w:spacing w:val="-33"/>
          <w:sz w:val="21"/>
          <w:szCs w:val="21"/>
        </w:rPr>
        <w:t xml:space="preserve"> </w:t>
      </w:r>
      <w:r>
        <w:rPr>
          <w:rFonts w:ascii="Calibri" w:hAnsi="Calibri" w:eastAsia="Calibri" w:cs="Calibri"/>
          <w:spacing w:val="-5"/>
          <w:sz w:val="21"/>
          <w:szCs w:val="21"/>
        </w:rPr>
        <w:t xml:space="preserve">3  </w:t>
      </w:r>
      <w:r>
        <w:rPr>
          <w:rFonts w:ascii="宋体" w:hAnsi="宋体" w:eastAsia="宋体" w:cs="宋体"/>
          <w:spacing w:val="-5"/>
          <w:sz w:val="21"/>
          <w:szCs w:val="21"/>
        </w:rPr>
        <w:t>日。</w:t>
      </w:r>
    </w:p>
    <w:p w14:paraId="54FE9562">
      <w:pPr>
        <w:keepNext w:val="0"/>
        <w:keepLines w:val="0"/>
        <w:pageBreakBefore w:val="0"/>
        <w:widowControl/>
        <w:kinsoku w:val="0"/>
        <w:wordWrap/>
        <w:overflowPunct/>
        <w:topLinePunct w:val="0"/>
        <w:autoSpaceDE w:val="0"/>
        <w:autoSpaceDN w:val="0"/>
        <w:bidi w:val="0"/>
        <w:adjustRightInd w:val="0"/>
        <w:snapToGrid w:val="0"/>
        <w:spacing w:line="360" w:lineRule="auto"/>
        <w:ind w:left="1"/>
        <w:textAlignment w:val="baseline"/>
        <w:outlineLvl w:val="3"/>
        <w:rPr>
          <w:rFonts w:ascii="宋体" w:hAnsi="宋体" w:eastAsia="宋体" w:cs="宋体"/>
          <w:sz w:val="21"/>
          <w:szCs w:val="21"/>
        </w:rPr>
      </w:pPr>
      <w:r>
        <w:rPr>
          <w:rFonts w:ascii="Arial" w:hAnsi="Arial" w:eastAsia="Arial" w:cs="Arial"/>
          <w:b/>
          <w:bCs/>
          <w:spacing w:val="2"/>
          <w:sz w:val="21"/>
          <w:szCs w:val="21"/>
        </w:rPr>
        <w:t>7.2</w:t>
      </w:r>
      <w:r>
        <w:rPr>
          <w:rFonts w:ascii="Arial" w:hAnsi="Arial" w:eastAsia="Arial" w:cs="Arial"/>
          <w:b/>
          <w:bCs/>
          <w:spacing w:val="60"/>
          <w:w w:val="101"/>
          <w:sz w:val="21"/>
          <w:szCs w:val="21"/>
        </w:rPr>
        <w:t xml:space="preserve"> </w:t>
      </w:r>
      <w:r>
        <w:rPr>
          <w:rFonts w:ascii="宋体" w:hAnsi="宋体" w:eastAsia="宋体" w:cs="宋体"/>
          <w:b/>
          <w:bCs/>
          <w:spacing w:val="2"/>
          <w:sz w:val="21"/>
          <w:szCs w:val="21"/>
        </w:rPr>
        <w:t>评标结果异议</w:t>
      </w:r>
    </w:p>
    <w:p w14:paraId="3E6AAB6B">
      <w:pPr>
        <w:keepNext w:val="0"/>
        <w:keepLines w:val="0"/>
        <w:pageBreakBefore w:val="0"/>
        <w:widowControl/>
        <w:kinsoku w:val="0"/>
        <w:wordWrap/>
        <w:overflowPunct/>
        <w:topLinePunct w:val="0"/>
        <w:autoSpaceDE w:val="0"/>
        <w:autoSpaceDN w:val="0"/>
        <w:bidi w:val="0"/>
        <w:adjustRightInd w:val="0"/>
        <w:snapToGrid w:val="0"/>
        <w:spacing w:before="140" w:line="360" w:lineRule="auto"/>
        <w:ind w:left="1" w:right="58" w:firstLine="422"/>
        <w:jc w:val="both"/>
        <w:textAlignment w:val="baseline"/>
        <w:rPr>
          <w:rFonts w:ascii="宋体" w:hAnsi="宋体" w:eastAsia="宋体" w:cs="宋体"/>
          <w:sz w:val="21"/>
          <w:szCs w:val="21"/>
        </w:rPr>
      </w:pPr>
      <w:r>
        <w:rPr>
          <w:rFonts w:ascii="宋体" w:hAnsi="宋体" w:eastAsia="宋体" w:cs="宋体"/>
          <w:spacing w:val="1"/>
          <w:sz w:val="21"/>
          <w:szCs w:val="21"/>
        </w:rPr>
        <w:t>投标人或者其他利害关系人对评标结果有异议的</w:t>
      </w:r>
      <w:r>
        <w:rPr>
          <w:rFonts w:ascii="宋体" w:hAnsi="宋体" w:eastAsia="宋体" w:cs="宋体"/>
          <w:sz w:val="21"/>
          <w:szCs w:val="21"/>
        </w:rPr>
        <w:t>，应当在评标结果公示期间提出。招标人</w:t>
      </w:r>
      <w:r>
        <w:rPr>
          <w:rFonts w:ascii="宋体" w:hAnsi="宋体" w:eastAsia="宋体" w:cs="宋体"/>
          <w:spacing w:val="-5"/>
          <w:sz w:val="21"/>
          <w:szCs w:val="21"/>
        </w:rPr>
        <w:t>自收到异议之日起</w:t>
      </w:r>
      <w:r>
        <w:rPr>
          <w:rFonts w:ascii="宋体" w:hAnsi="宋体" w:eastAsia="宋体" w:cs="宋体"/>
          <w:spacing w:val="-36"/>
          <w:sz w:val="21"/>
          <w:szCs w:val="21"/>
        </w:rPr>
        <w:t xml:space="preserve"> </w:t>
      </w:r>
      <w:r>
        <w:rPr>
          <w:rFonts w:ascii="Calibri" w:hAnsi="Calibri" w:eastAsia="Calibri" w:cs="Calibri"/>
          <w:spacing w:val="-5"/>
          <w:sz w:val="21"/>
          <w:szCs w:val="21"/>
        </w:rPr>
        <w:t xml:space="preserve">3  </w:t>
      </w:r>
      <w:r>
        <w:rPr>
          <w:rFonts w:ascii="宋体" w:hAnsi="宋体" w:eastAsia="宋体" w:cs="宋体"/>
          <w:spacing w:val="-5"/>
          <w:sz w:val="21"/>
          <w:szCs w:val="21"/>
        </w:rPr>
        <w:t>日内作出答复；作出答复前，暂停招标投标活动。异议与答复应当通过</w:t>
      </w:r>
      <w:r>
        <w:rPr>
          <w:rFonts w:ascii="宋体" w:hAnsi="宋体" w:eastAsia="宋体" w:cs="宋体"/>
          <w:spacing w:val="-6"/>
          <w:sz w:val="21"/>
          <w:szCs w:val="21"/>
        </w:rPr>
        <w:t>“电</w:t>
      </w:r>
      <w:r>
        <w:rPr>
          <w:rFonts w:ascii="宋体" w:hAnsi="宋体" w:eastAsia="宋体" w:cs="宋体"/>
          <w:spacing w:val="-1"/>
          <w:sz w:val="21"/>
          <w:szCs w:val="21"/>
        </w:rPr>
        <w:t>子交易平台”在“异议与答复”菜单以书面形</w:t>
      </w:r>
      <w:r>
        <w:rPr>
          <w:rFonts w:ascii="宋体" w:hAnsi="宋体" w:eastAsia="宋体" w:cs="宋体"/>
          <w:spacing w:val="-2"/>
          <w:sz w:val="21"/>
          <w:szCs w:val="21"/>
        </w:rPr>
        <w:t>式进行。</w:t>
      </w:r>
    </w:p>
    <w:p w14:paraId="17BD85C6">
      <w:pPr>
        <w:keepNext w:val="0"/>
        <w:keepLines w:val="0"/>
        <w:pageBreakBefore w:val="0"/>
        <w:widowControl/>
        <w:kinsoku w:val="0"/>
        <w:wordWrap/>
        <w:overflowPunct/>
        <w:topLinePunct w:val="0"/>
        <w:autoSpaceDE w:val="0"/>
        <w:autoSpaceDN w:val="0"/>
        <w:bidi w:val="0"/>
        <w:adjustRightInd w:val="0"/>
        <w:snapToGrid w:val="0"/>
        <w:spacing w:before="10" w:line="360" w:lineRule="auto"/>
        <w:ind w:left="1"/>
        <w:textAlignment w:val="baseline"/>
        <w:outlineLvl w:val="3"/>
        <w:rPr>
          <w:rFonts w:ascii="宋体" w:hAnsi="宋体" w:eastAsia="宋体" w:cs="宋体"/>
          <w:sz w:val="21"/>
          <w:szCs w:val="21"/>
        </w:rPr>
      </w:pPr>
      <w:r>
        <w:rPr>
          <w:rFonts w:ascii="Arial" w:hAnsi="Arial" w:eastAsia="Arial" w:cs="Arial"/>
          <w:b/>
          <w:bCs/>
          <w:sz w:val="21"/>
          <w:szCs w:val="21"/>
        </w:rPr>
        <w:t xml:space="preserve">7.3  </w:t>
      </w:r>
      <w:r>
        <w:rPr>
          <w:rFonts w:ascii="宋体" w:hAnsi="宋体" w:eastAsia="宋体" w:cs="宋体"/>
          <w:b/>
          <w:bCs/>
          <w:sz w:val="21"/>
          <w:szCs w:val="21"/>
        </w:rPr>
        <w:t>中标候选人履约能力审查</w:t>
      </w:r>
    </w:p>
    <w:p w14:paraId="213A2744">
      <w:pPr>
        <w:keepNext w:val="0"/>
        <w:keepLines w:val="0"/>
        <w:pageBreakBefore w:val="0"/>
        <w:widowControl/>
        <w:kinsoku w:val="0"/>
        <w:wordWrap/>
        <w:overflowPunct/>
        <w:topLinePunct w:val="0"/>
        <w:autoSpaceDE w:val="0"/>
        <w:autoSpaceDN w:val="0"/>
        <w:bidi w:val="0"/>
        <w:adjustRightInd w:val="0"/>
        <w:snapToGrid w:val="0"/>
        <w:spacing w:before="155" w:line="360" w:lineRule="auto"/>
        <w:ind w:left="1" w:right="83" w:firstLine="439"/>
        <w:jc w:val="both"/>
        <w:textAlignment w:val="baseline"/>
        <w:rPr>
          <w:rFonts w:ascii="宋体" w:hAnsi="宋体" w:eastAsia="宋体" w:cs="宋体"/>
          <w:sz w:val="21"/>
          <w:szCs w:val="21"/>
        </w:rPr>
      </w:pPr>
      <w:r>
        <w:rPr>
          <w:rFonts w:ascii="宋体" w:hAnsi="宋体" w:eastAsia="宋体" w:cs="宋体"/>
          <w:sz w:val="21"/>
          <w:szCs w:val="21"/>
        </w:rPr>
        <w:t>中标候选人的经营、财务状况发生较大变化或者存在违法行为，招标人认为可能</w:t>
      </w:r>
      <w:r>
        <w:rPr>
          <w:rFonts w:ascii="宋体" w:hAnsi="宋体" w:eastAsia="宋体" w:cs="宋体"/>
          <w:spacing w:val="-1"/>
          <w:sz w:val="21"/>
          <w:szCs w:val="21"/>
        </w:rPr>
        <w:t>影响其履</w:t>
      </w:r>
      <w:r>
        <w:rPr>
          <w:rFonts w:ascii="宋体" w:hAnsi="宋体" w:eastAsia="宋体" w:cs="宋体"/>
          <w:spacing w:val="1"/>
          <w:sz w:val="21"/>
          <w:szCs w:val="21"/>
        </w:rPr>
        <w:t>约能力的，将在发出中标通知书前报行政监督部门后，</w:t>
      </w:r>
      <w:r>
        <w:rPr>
          <w:rFonts w:ascii="宋体" w:hAnsi="宋体" w:eastAsia="宋体" w:cs="宋体"/>
          <w:sz w:val="21"/>
          <w:szCs w:val="21"/>
        </w:rPr>
        <w:t>召集原评标委员会按照招标文件规定的</w:t>
      </w:r>
      <w:r>
        <w:rPr>
          <w:rFonts w:ascii="宋体" w:hAnsi="宋体" w:eastAsia="宋体" w:cs="宋体"/>
          <w:spacing w:val="-4"/>
          <w:sz w:val="21"/>
          <w:szCs w:val="21"/>
        </w:rPr>
        <w:t>标准和方法审查确认。</w:t>
      </w:r>
    </w:p>
    <w:p w14:paraId="1114874E">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textAlignment w:val="baseline"/>
        <w:outlineLvl w:val="3"/>
        <w:rPr>
          <w:rFonts w:ascii="宋体" w:hAnsi="宋体" w:eastAsia="宋体" w:cs="宋体"/>
          <w:sz w:val="21"/>
          <w:szCs w:val="21"/>
        </w:rPr>
      </w:pPr>
      <w:r>
        <w:rPr>
          <w:rFonts w:ascii="Arial" w:hAnsi="Arial" w:eastAsia="Arial" w:cs="Arial"/>
          <w:b/>
          <w:bCs/>
          <w:spacing w:val="-1"/>
          <w:sz w:val="21"/>
          <w:szCs w:val="21"/>
        </w:rPr>
        <w:t xml:space="preserve">7.4  </w:t>
      </w:r>
      <w:r>
        <w:rPr>
          <w:rFonts w:ascii="宋体" w:hAnsi="宋体" w:eastAsia="宋体" w:cs="宋体"/>
          <w:b/>
          <w:bCs/>
          <w:spacing w:val="-1"/>
          <w:sz w:val="21"/>
          <w:szCs w:val="21"/>
        </w:rPr>
        <w:t>定标</w:t>
      </w:r>
    </w:p>
    <w:p w14:paraId="0AB55A65">
      <w:pPr>
        <w:keepNext w:val="0"/>
        <w:keepLines w:val="0"/>
        <w:pageBreakBefore w:val="0"/>
        <w:widowControl/>
        <w:kinsoku w:val="0"/>
        <w:wordWrap/>
        <w:overflowPunct/>
        <w:topLinePunct w:val="0"/>
        <w:autoSpaceDE w:val="0"/>
        <w:autoSpaceDN w:val="0"/>
        <w:bidi w:val="0"/>
        <w:adjustRightInd w:val="0"/>
        <w:snapToGrid w:val="0"/>
        <w:spacing w:before="140" w:line="360" w:lineRule="auto"/>
        <w:ind w:left="423"/>
        <w:textAlignment w:val="baseline"/>
        <w:rPr>
          <w:rFonts w:ascii="宋体" w:hAnsi="宋体" w:eastAsia="宋体" w:cs="宋体"/>
          <w:sz w:val="21"/>
          <w:szCs w:val="21"/>
        </w:rPr>
      </w:pPr>
      <w:r>
        <w:rPr>
          <w:rFonts w:ascii="宋体" w:hAnsi="宋体" w:eastAsia="宋体" w:cs="宋体"/>
          <w:spacing w:val="-1"/>
          <w:sz w:val="21"/>
          <w:szCs w:val="21"/>
        </w:rPr>
        <w:t>按照投标人须知前附表的规定，招标人或招标人授权的评标委员会依法确定中标人。</w:t>
      </w:r>
    </w:p>
    <w:p w14:paraId="552331FC">
      <w:pPr>
        <w:keepNext w:val="0"/>
        <w:keepLines w:val="0"/>
        <w:pageBreakBefore w:val="0"/>
        <w:widowControl/>
        <w:kinsoku w:val="0"/>
        <w:wordWrap/>
        <w:overflowPunct/>
        <w:topLinePunct w:val="0"/>
        <w:autoSpaceDE w:val="0"/>
        <w:autoSpaceDN w:val="0"/>
        <w:bidi w:val="0"/>
        <w:adjustRightInd w:val="0"/>
        <w:snapToGrid w:val="0"/>
        <w:spacing w:before="37" w:line="360" w:lineRule="auto"/>
        <w:ind w:left="1"/>
        <w:textAlignment w:val="baseline"/>
        <w:outlineLvl w:val="3"/>
        <w:rPr>
          <w:rFonts w:ascii="宋体" w:hAnsi="宋体" w:eastAsia="宋体" w:cs="宋体"/>
          <w:sz w:val="21"/>
          <w:szCs w:val="21"/>
        </w:rPr>
      </w:pPr>
      <w:r>
        <w:rPr>
          <w:rFonts w:ascii="Arial" w:hAnsi="Arial" w:eastAsia="Arial" w:cs="Arial"/>
          <w:b/>
          <w:bCs/>
          <w:sz w:val="21"/>
          <w:szCs w:val="21"/>
        </w:rPr>
        <w:t>7.5</w:t>
      </w:r>
      <w:r>
        <w:rPr>
          <w:rFonts w:ascii="Arial" w:hAnsi="Arial" w:eastAsia="Arial" w:cs="Arial"/>
          <w:b/>
          <w:bCs/>
          <w:spacing w:val="12"/>
          <w:sz w:val="21"/>
          <w:szCs w:val="21"/>
        </w:rPr>
        <w:t xml:space="preserve">  </w:t>
      </w:r>
      <w:r>
        <w:rPr>
          <w:rFonts w:ascii="宋体" w:hAnsi="宋体" w:eastAsia="宋体" w:cs="宋体"/>
          <w:b/>
          <w:bCs/>
          <w:sz w:val="21"/>
          <w:szCs w:val="21"/>
        </w:rPr>
        <w:t>中标通知</w:t>
      </w:r>
    </w:p>
    <w:p w14:paraId="26BE5418">
      <w:pPr>
        <w:keepNext w:val="0"/>
        <w:keepLines w:val="0"/>
        <w:pageBreakBefore w:val="0"/>
        <w:widowControl/>
        <w:kinsoku w:val="0"/>
        <w:wordWrap/>
        <w:overflowPunct/>
        <w:topLinePunct w:val="0"/>
        <w:autoSpaceDE w:val="0"/>
        <w:autoSpaceDN w:val="0"/>
        <w:bidi w:val="0"/>
        <w:adjustRightInd w:val="0"/>
        <w:snapToGrid w:val="0"/>
        <w:spacing w:before="140" w:line="360" w:lineRule="auto"/>
        <w:ind w:left="4" w:right="69" w:firstLine="416"/>
        <w:textAlignment w:val="baseline"/>
        <w:rPr>
          <w:rFonts w:ascii="宋体" w:hAnsi="宋体" w:eastAsia="宋体" w:cs="宋体"/>
          <w:sz w:val="21"/>
          <w:szCs w:val="21"/>
        </w:rPr>
      </w:pPr>
      <w:r>
        <w:rPr>
          <w:rFonts w:ascii="宋体" w:hAnsi="宋体" w:eastAsia="宋体" w:cs="宋体"/>
          <w:sz w:val="21"/>
          <w:szCs w:val="21"/>
        </w:rPr>
        <w:t xml:space="preserve">在本章第 </w:t>
      </w:r>
      <w:r>
        <w:rPr>
          <w:rFonts w:ascii="Calibri" w:hAnsi="Calibri" w:eastAsia="Calibri" w:cs="Calibri"/>
          <w:sz w:val="21"/>
          <w:szCs w:val="21"/>
        </w:rPr>
        <w:t xml:space="preserve">3.3  </w:t>
      </w:r>
      <w:r>
        <w:rPr>
          <w:rFonts w:ascii="宋体" w:hAnsi="宋体" w:eastAsia="宋体" w:cs="宋体"/>
          <w:sz w:val="21"/>
          <w:szCs w:val="21"/>
        </w:rPr>
        <w:t>款规定的投标有效期内，招标人通过“电子交易平台”以书</w:t>
      </w:r>
      <w:r>
        <w:rPr>
          <w:rFonts w:ascii="宋体" w:hAnsi="宋体" w:eastAsia="宋体" w:cs="宋体"/>
          <w:spacing w:val="-1"/>
          <w:sz w:val="21"/>
          <w:szCs w:val="21"/>
        </w:rPr>
        <w:t>面形式向中标人发出中标通知书，同时将中标结果通知未中标</w:t>
      </w:r>
      <w:r>
        <w:rPr>
          <w:rFonts w:ascii="宋体" w:hAnsi="宋体" w:eastAsia="宋体" w:cs="宋体"/>
          <w:spacing w:val="-2"/>
          <w:sz w:val="21"/>
          <w:szCs w:val="21"/>
        </w:rPr>
        <w:t>的投标人。</w:t>
      </w:r>
    </w:p>
    <w:p w14:paraId="47487C7C">
      <w:pPr>
        <w:keepNext w:val="0"/>
        <w:keepLines w:val="0"/>
        <w:pageBreakBefore w:val="0"/>
        <w:widowControl/>
        <w:kinsoku w:val="0"/>
        <w:wordWrap/>
        <w:overflowPunct/>
        <w:topLinePunct w:val="0"/>
        <w:autoSpaceDE w:val="0"/>
        <w:autoSpaceDN w:val="0"/>
        <w:bidi w:val="0"/>
        <w:adjustRightInd w:val="0"/>
        <w:snapToGrid w:val="0"/>
        <w:spacing w:before="14" w:line="360" w:lineRule="auto"/>
        <w:ind w:left="7" w:right="74" w:firstLine="433"/>
        <w:textAlignment w:val="baseline"/>
        <w:rPr>
          <w:rFonts w:ascii="宋体" w:hAnsi="宋体" w:eastAsia="宋体" w:cs="宋体"/>
          <w:sz w:val="21"/>
          <w:szCs w:val="21"/>
        </w:rPr>
      </w:pPr>
      <w:r>
        <w:rPr>
          <w:rFonts w:ascii="宋体" w:hAnsi="宋体" w:eastAsia="宋体" w:cs="宋体"/>
          <w:spacing w:val="-1"/>
          <w:sz w:val="21"/>
          <w:szCs w:val="21"/>
        </w:rPr>
        <w:t xml:space="preserve">中标通知书发出的同时，招标人将在投标人须知前附表第 </w:t>
      </w:r>
      <w:r>
        <w:rPr>
          <w:rFonts w:ascii="Calibri" w:hAnsi="Calibri" w:eastAsia="Calibri" w:cs="Calibri"/>
          <w:spacing w:val="-1"/>
          <w:sz w:val="21"/>
          <w:szCs w:val="21"/>
        </w:rPr>
        <w:t xml:space="preserve">7.1  </w:t>
      </w:r>
      <w:r>
        <w:rPr>
          <w:rFonts w:ascii="宋体" w:hAnsi="宋体" w:eastAsia="宋体" w:cs="宋体"/>
          <w:spacing w:val="-1"/>
          <w:sz w:val="21"/>
          <w:szCs w:val="21"/>
        </w:rPr>
        <w:t>款规定的媒介发布中标结果</w:t>
      </w:r>
      <w:r>
        <w:rPr>
          <w:rFonts w:ascii="宋体" w:hAnsi="宋体" w:eastAsia="宋体" w:cs="宋体"/>
          <w:spacing w:val="-10"/>
          <w:sz w:val="21"/>
          <w:szCs w:val="21"/>
        </w:rPr>
        <w:t>公告。</w:t>
      </w:r>
    </w:p>
    <w:p w14:paraId="022946DD">
      <w:pPr>
        <w:keepNext w:val="0"/>
        <w:keepLines w:val="0"/>
        <w:pageBreakBefore w:val="0"/>
        <w:widowControl/>
        <w:kinsoku w:val="0"/>
        <w:wordWrap/>
        <w:overflowPunct/>
        <w:topLinePunct w:val="0"/>
        <w:autoSpaceDE w:val="0"/>
        <w:autoSpaceDN w:val="0"/>
        <w:bidi w:val="0"/>
        <w:adjustRightInd w:val="0"/>
        <w:snapToGrid w:val="0"/>
        <w:spacing w:before="15" w:line="360" w:lineRule="auto"/>
        <w:ind w:left="1"/>
        <w:textAlignment w:val="baseline"/>
        <w:outlineLvl w:val="3"/>
        <w:rPr>
          <w:rFonts w:ascii="宋体" w:hAnsi="宋体" w:eastAsia="宋体" w:cs="宋体"/>
          <w:sz w:val="21"/>
          <w:szCs w:val="21"/>
        </w:rPr>
      </w:pPr>
      <w:r>
        <w:rPr>
          <w:rFonts w:ascii="Arial" w:hAnsi="Arial" w:eastAsia="Arial" w:cs="Arial"/>
          <w:b/>
          <w:bCs/>
          <w:spacing w:val="2"/>
          <w:sz w:val="21"/>
          <w:szCs w:val="21"/>
        </w:rPr>
        <w:t xml:space="preserve">7.6  </w:t>
      </w:r>
      <w:r>
        <w:rPr>
          <w:rFonts w:ascii="宋体" w:hAnsi="宋体" w:eastAsia="宋体" w:cs="宋体"/>
          <w:b/>
          <w:bCs/>
          <w:spacing w:val="2"/>
          <w:sz w:val="21"/>
          <w:szCs w:val="21"/>
        </w:rPr>
        <w:t>履约保证金</w:t>
      </w:r>
    </w:p>
    <w:p w14:paraId="5A4A5A33">
      <w:pPr>
        <w:keepNext w:val="0"/>
        <w:keepLines w:val="0"/>
        <w:pageBreakBefore w:val="0"/>
        <w:widowControl/>
        <w:kinsoku w:val="0"/>
        <w:wordWrap/>
        <w:overflowPunct/>
        <w:topLinePunct w:val="0"/>
        <w:autoSpaceDE w:val="0"/>
        <w:autoSpaceDN w:val="0"/>
        <w:bidi w:val="0"/>
        <w:adjustRightInd w:val="0"/>
        <w:snapToGrid w:val="0"/>
        <w:spacing w:before="157" w:line="360" w:lineRule="auto"/>
        <w:ind w:left="2" w:right="60" w:firstLine="420"/>
        <w:textAlignment w:val="baseline"/>
        <w:rPr>
          <w:rFonts w:ascii="宋体" w:hAnsi="宋体" w:eastAsia="宋体" w:cs="宋体"/>
          <w:sz w:val="21"/>
          <w:szCs w:val="21"/>
        </w:rPr>
      </w:pPr>
      <w:r>
        <w:rPr>
          <w:rFonts w:ascii="Calibri" w:hAnsi="Calibri" w:eastAsia="Calibri" w:cs="Calibri"/>
          <w:spacing w:val="-5"/>
          <w:sz w:val="21"/>
          <w:szCs w:val="21"/>
        </w:rPr>
        <w:t>7.6.1</w:t>
      </w:r>
      <w:r>
        <w:rPr>
          <w:rFonts w:ascii="Calibri" w:hAnsi="Calibri" w:eastAsia="Calibri" w:cs="Calibri"/>
          <w:spacing w:val="20"/>
          <w:w w:val="101"/>
          <w:sz w:val="21"/>
          <w:szCs w:val="21"/>
        </w:rPr>
        <w:t xml:space="preserve"> </w:t>
      </w:r>
      <w:r>
        <w:rPr>
          <w:rFonts w:ascii="宋体" w:hAnsi="宋体" w:eastAsia="宋体" w:cs="宋体"/>
          <w:spacing w:val="-5"/>
          <w:sz w:val="21"/>
          <w:szCs w:val="21"/>
        </w:rPr>
        <w:t>在签订合同前，中标人应按投标人</w:t>
      </w:r>
      <w:r>
        <w:rPr>
          <w:rFonts w:ascii="宋体" w:hAnsi="宋体" w:eastAsia="宋体" w:cs="宋体"/>
          <w:spacing w:val="-6"/>
          <w:sz w:val="21"/>
          <w:szCs w:val="21"/>
        </w:rPr>
        <w:t>须知前附表规定的形式、金额和招标文件第四章“合</w:t>
      </w:r>
      <w:r>
        <w:rPr>
          <w:rFonts w:ascii="宋体" w:hAnsi="宋体" w:eastAsia="宋体" w:cs="宋体"/>
          <w:spacing w:val="1"/>
          <w:sz w:val="21"/>
          <w:szCs w:val="21"/>
        </w:rPr>
        <w:t>同条款及格式”规定的或者事先经过招标人书面认可</w:t>
      </w:r>
      <w:r>
        <w:rPr>
          <w:rFonts w:ascii="宋体" w:hAnsi="宋体" w:eastAsia="宋体" w:cs="宋体"/>
          <w:sz w:val="21"/>
          <w:szCs w:val="21"/>
        </w:rPr>
        <w:t>的履约保证金格式向招标人提交履约保证</w:t>
      </w:r>
      <w:r>
        <w:rPr>
          <w:rFonts w:ascii="宋体" w:hAnsi="宋体" w:eastAsia="宋体" w:cs="宋体"/>
          <w:spacing w:val="-1"/>
          <w:sz w:val="21"/>
          <w:szCs w:val="21"/>
        </w:rPr>
        <w:t>金。联合体中标的，其履约保证金以联合体各方或者联合体中牵头人的名义提交。</w:t>
      </w:r>
    </w:p>
    <w:p w14:paraId="0FF0F7F9">
      <w:pPr>
        <w:keepNext w:val="0"/>
        <w:keepLines w:val="0"/>
        <w:pageBreakBefore w:val="0"/>
        <w:widowControl/>
        <w:kinsoku w:val="0"/>
        <w:wordWrap/>
        <w:overflowPunct/>
        <w:topLinePunct w:val="0"/>
        <w:autoSpaceDE w:val="0"/>
        <w:autoSpaceDN w:val="0"/>
        <w:bidi w:val="0"/>
        <w:adjustRightInd w:val="0"/>
        <w:snapToGrid w:val="0"/>
        <w:spacing w:before="23" w:line="360" w:lineRule="auto"/>
        <w:ind w:left="4" w:right="56" w:firstLine="418"/>
        <w:textAlignment w:val="baseline"/>
        <w:rPr>
          <w:rFonts w:ascii="宋体" w:hAnsi="宋体" w:eastAsia="宋体" w:cs="宋体"/>
          <w:sz w:val="21"/>
          <w:szCs w:val="21"/>
        </w:rPr>
      </w:pPr>
      <w:r>
        <w:rPr>
          <w:rFonts w:ascii="Calibri" w:hAnsi="Calibri" w:eastAsia="Calibri" w:cs="Calibri"/>
          <w:sz w:val="21"/>
          <w:szCs w:val="21"/>
        </w:rPr>
        <w:t>7.6.2</w:t>
      </w:r>
      <w:r>
        <w:rPr>
          <w:rFonts w:ascii="Calibri" w:hAnsi="Calibri" w:eastAsia="Calibri" w:cs="Calibri"/>
          <w:spacing w:val="19"/>
          <w:sz w:val="21"/>
          <w:szCs w:val="21"/>
        </w:rPr>
        <w:t xml:space="preserve">  </w:t>
      </w:r>
      <w:r>
        <w:rPr>
          <w:rFonts w:ascii="宋体" w:hAnsi="宋体" w:eastAsia="宋体" w:cs="宋体"/>
          <w:sz w:val="21"/>
          <w:szCs w:val="21"/>
        </w:rPr>
        <w:t>中标人不能按本章第</w:t>
      </w:r>
      <w:r>
        <w:rPr>
          <w:rFonts w:ascii="宋体" w:hAnsi="宋体" w:eastAsia="宋体" w:cs="宋体"/>
          <w:spacing w:val="-38"/>
          <w:sz w:val="21"/>
          <w:szCs w:val="21"/>
        </w:rPr>
        <w:t xml:space="preserve"> </w:t>
      </w:r>
      <w:r>
        <w:rPr>
          <w:rFonts w:ascii="Calibri" w:hAnsi="Calibri" w:eastAsia="Calibri" w:cs="Calibri"/>
          <w:sz w:val="21"/>
          <w:szCs w:val="21"/>
        </w:rPr>
        <w:t>7.6.1</w:t>
      </w:r>
      <w:r>
        <w:rPr>
          <w:rFonts w:ascii="Calibri" w:hAnsi="Calibri" w:eastAsia="Calibri" w:cs="Calibri"/>
          <w:spacing w:val="25"/>
          <w:sz w:val="21"/>
          <w:szCs w:val="21"/>
        </w:rPr>
        <w:t xml:space="preserve"> </w:t>
      </w:r>
      <w:r>
        <w:rPr>
          <w:rFonts w:ascii="宋体" w:hAnsi="宋体" w:eastAsia="宋体" w:cs="宋体"/>
          <w:sz w:val="21"/>
          <w:szCs w:val="21"/>
        </w:rPr>
        <w:t>项要</w:t>
      </w:r>
      <w:r>
        <w:rPr>
          <w:rFonts w:ascii="宋体" w:hAnsi="宋体" w:eastAsia="宋体" w:cs="宋体"/>
          <w:spacing w:val="-1"/>
          <w:sz w:val="21"/>
          <w:szCs w:val="21"/>
        </w:rPr>
        <w:t>求提交履约保证金的，视为放弃中标，其投标保证金不予退还，给招标人造成的损失超过投标保证金数额的，中标人还应当对超过部分予以赔偿。</w:t>
      </w:r>
    </w:p>
    <w:p w14:paraId="0D00E811">
      <w:pPr>
        <w:keepNext w:val="0"/>
        <w:keepLines w:val="0"/>
        <w:pageBreakBefore w:val="0"/>
        <w:widowControl/>
        <w:kinsoku w:val="0"/>
        <w:wordWrap/>
        <w:overflowPunct/>
        <w:topLinePunct w:val="0"/>
        <w:autoSpaceDE w:val="0"/>
        <w:autoSpaceDN w:val="0"/>
        <w:bidi w:val="0"/>
        <w:adjustRightInd w:val="0"/>
        <w:snapToGrid w:val="0"/>
        <w:spacing w:before="21" w:line="360" w:lineRule="auto"/>
        <w:ind w:left="1"/>
        <w:textAlignment w:val="baseline"/>
        <w:outlineLvl w:val="3"/>
        <w:rPr>
          <w:rFonts w:ascii="宋体" w:hAnsi="宋体" w:eastAsia="宋体" w:cs="宋体"/>
          <w:sz w:val="21"/>
          <w:szCs w:val="21"/>
        </w:rPr>
      </w:pPr>
      <w:r>
        <w:rPr>
          <w:rFonts w:ascii="Arial" w:hAnsi="Arial" w:eastAsia="Arial" w:cs="Arial"/>
          <w:b/>
          <w:bCs/>
          <w:spacing w:val="3"/>
          <w:sz w:val="21"/>
          <w:szCs w:val="21"/>
        </w:rPr>
        <w:t>7.7</w:t>
      </w:r>
      <w:r>
        <w:rPr>
          <w:rFonts w:ascii="Arial" w:hAnsi="Arial" w:eastAsia="Arial" w:cs="Arial"/>
          <w:b/>
          <w:bCs/>
          <w:spacing w:val="1"/>
          <w:sz w:val="21"/>
          <w:szCs w:val="21"/>
        </w:rPr>
        <w:t xml:space="preserve">  </w:t>
      </w:r>
      <w:r>
        <w:rPr>
          <w:rFonts w:ascii="宋体" w:hAnsi="宋体" w:eastAsia="宋体" w:cs="宋体"/>
          <w:b/>
          <w:bCs/>
          <w:spacing w:val="3"/>
          <w:sz w:val="21"/>
          <w:szCs w:val="21"/>
        </w:rPr>
        <w:t>签订合同</w:t>
      </w:r>
    </w:p>
    <w:p w14:paraId="68F40608">
      <w:pPr>
        <w:keepNext w:val="0"/>
        <w:keepLines w:val="0"/>
        <w:pageBreakBefore w:val="0"/>
        <w:widowControl/>
        <w:kinsoku w:val="0"/>
        <w:wordWrap/>
        <w:overflowPunct/>
        <w:topLinePunct w:val="0"/>
        <w:autoSpaceDE w:val="0"/>
        <w:autoSpaceDN w:val="0"/>
        <w:bidi w:val="0"/>
        <w:adjustRightInd w:val="0"/>
        <w:snapToGrid w:val="0"/>
        <w:spacing w:before="154" w:line="360" w:lineRule="auto"/>
        <w:ind w:left="1" w:right="31" w:firstLine="421"/>
        <w:textAlignment w:val="baseline"/>
        <w:rPr>
          <w:rFonts w:ascii="宋体" w:hAnsi="宋体" w:eastAsia="宋体" w:cs="宋体"/>
          <w:sz w:val="21"/>
          <w:szCs w:val="21"/>
        </w:rPr>
      </w:pPr>
      <w:r>
        <w:rPr>
          <w:rFonts w:ascii="Calibri" w:hAnsi="Calibri" w:eastAsia="Calibri" w:cs="Calibri"/>
          <w:spacing w:val="-1"/>
          <w:sz w:val="21"/>
          <w:szCs w:val="21"/>
        </w:rPr>
        <w:t>7.7.1</w:t>
      </w:r>
      <w:r>
        <w:rPr>
          <w:rFonts w:ascii="Calibri" w:hAnsi="Calibri" w:eastAsia="Calibri" w:cs="Calibri"/>
          <w:spacing w:val="54"/>
          <w:w w:val="101"/>
          <w:sz w:val="21"/>
          <w:szCs w:val="21"/>
        </w:rPr>
        <w:t xml:space="preserve"> </w:t>
      </w:r>
      <w:r>
        <w:rPr>
          <w:rFonts w:ascii="宋体" w:hAnsi="宋体" w:eastAsia="宋体" w:cs="宋体"/>
          <w:spacing w:val="-1"/>
          <w:sz w:val="21"/>
          <w:szCs w:val="21"/>
        </w:rPr>
        <w:t>招标人和中标人应当在中标通知书发出之日起</w:t>
      </w:r>
      <w:r>
        <w:rPr>
          <w:rFonts w:ascii="宋体" w:hAnsi="宋体" w:eastAsia="宋体" w:cs="宋体"/>
          <w:spacing w:val="-24"/>
          <w:sz w:val="21"/>
          <w:szCs w:val="21"/>
        </w:rPr>
        <w:t xml:space="preserve"> </w:t>
      </w:r>
      <w:r>
        <w:rPr>
          <w:rFonts w:ascii="Calibri" w:hAnsi="Calibri" w:eastAsia="Calibri" w:cs="Calibri"/>
          <w:spacing w:val="-1"/>
          <w:sz w:val="21"/>
          <w:szCs w:val="21"/>
        </w:rPr>
        <w:t xml:space="preserve">30  </w:t>
      </w:r>
      <w:r>
        <w:rPr>
          <w:rFonts w:ascii="宋体" w:hAnsi="宋体" w:eastAsia="宋体" w:cs="宋体"/>
          <w:spacing w:val="-1"/>
          <w:sz w:val="21"/>
          <w:szCs w:val="21"/>
        </w:rPr>
        <w:t>日内，根据招标文件和中标人的投</w:t>
      </w:r>
      <w:r>
        <w:rPr>
          <w:rFonts w:ascii="宋体" w:hAnsi="宋体" w:eastAsia="宋体" w:cs="宋体"/>
          <w:sz w:val="21"/>
          <w:szCs w:val="21"/>
        </w:rPr>
        <w:t>标文件订立书面合同。中标人无正当理由拒签合同，在签订合同时向招标人提出附加条件，或</w:t>
      </w:r>
      <w:r>
        <w:rPr>
          <w:rFonts w:ascii="宋体" w:hAnsi="宋体" w:eastAsia="宋体" w:cs="宋体"/>
          <w:spacing w:val="-3"/>
          <w:sz w:val="21"/>
          <w:szCs w:val="21"/>
        </w:rPr>
        <w:t>不按照招标文件要求提交履约保证金的，招标人有权取消其中标资格，其投标</w:t>
      </w:r>
      <w:r>
        <w:rPr>
          <w:rFonts w:ascii="宋体" w:hAnsi="宋体" w:eastAsia="宋体" w:cs="宋体"/>
          <w:spacing w:val="-4"/>
          <w:sz w:val="21"/>
          <w:szCs w:val="21"/>
        </w:rPr>
        <w:t>保证金不予退还；</w:t>
      </w:r>
      <w:r>
        <w:rPr>
          <w:rFonts w:ascii="宋体" w:hAnsi="宋体" w:eastAsia="宋体" w:cs="宋体"/>
          <w:spacing w:val="-1"/>
          <w:sz w:val="21"/>
          <w:szCs w:val="21"/>
        </w:rPr>
        <w:t>给招标人造成的损失超过投标保证金数额的，中标人还应当对超过部分予以赔偿。</w:t>
      </w:r>
    </w:p>
    <w:p w14:paraId="201402FE">
      <w:pPr>
        <w:keepNext w:val="0"/>
        <w:keepLines w:val="0"/>
        <w:pageBreakBefore w:val="0"/>
        <w:widowControl/>
        <w:kinsoku w:val="0"/>
        <w:wordWrap/>
        <w:overflowPunct/>
        <w:topLinePunct w:val="0"/>
        <w:autoSpaceDE w:val="0"/>
        <w:autoSpaceDN w:val="0"/>
        <w:bidi w:val="0"/>
        <w:adjustRightInd w:val="0"/>
        <w:snapToGrid w:val="0"/>
        <w:spacing w:before="22" w:line="360" w:lineRule="auto"/>
        <w:ind w:left="1" w:right="69" w:firstLine="422"/>
        <w:textAlignment w:val="baseline"/>
        <w:rPr>
          <w:rFonts w:ascii="宋体" w:hAnsi="宋体" w:eastAsia="宋体" w:cs="宋体"/>
          <w:sz w:val="21"/>
          <w:szCs w:val="21"/>
        </w:rPr>
      </w:pPr>
      <w:r>
        <w:rPr>
          <w:rFonts w:ascii="Calibri" w:hAnsi="Calibri" w:eastAsia="Calibri" w:cs="Calibri"/>
          <w:spacing w:val="-1"/>
          <w:sz w:val="21"/>
          <w:szCs w:val="21"/>
        </w:rPr>
        <w:t xml:space="preserve">7.7.2  </w:t>
      </w:r>
      <w:r>
        <w:rPr>
          <w:rFonts w:ascii="宋体" w:hAnsi="宋体" w:eastAsia="宋体" w:cs="宋体"/>
          <w:spacing w:val="-1"/>
          <w:sz w:val="21"/>
          <w:szCs w:val="21"/>
        </w:rPr>
        <w:t>发出中标通知书后，招标人无正当理由</w:t>
      </w:r>
      <w:r>
        <w:rPr>
          <w:rFonts w:ascii="宋体" w:hAnsi="宋体" w:eastAsia="宋体" w:cs="宋体"/>
          <w:spacing w:val="-2"/>
          <w:sz w:val="21"/>
          <w:szCs w:val="21"/>
        </w:rPr>
        <w:t>拒签合同，或者在签订合同时向中标人提出附</w:t>
      </w:r>
      <w:r>
        <w:rPr>
          <w:rFonts w:ascii="宋体" w:hAnsi="宋体" w:eastAsia="宋体" w:cs="宋体"/>
          <w:spacing w:val="-1"/>
          <w:sz w:val="21"/>
          <w:szCs w:val="21"/>
        </w:rPr>
        <w:t>加条件的，招标人向中标人退还投标保证金；给中标人造成损失的，还应当赔偿损失。</w:t>
      </w:r>
    </w:p>
    <w:p w14:paraId="1711C01E">
      <w:pPr>
        <w:keepNext w:val="0"/>
        <w:keepLines w:val="0"/>
        <w:pageBreakBefore w:val="0"/>
        <w:widowControl/>
        <w:kinsoku w:val="0"/>
        <w:wordWrap/>
        <w:overflowPunct/>
        <w:topLinePunct w:val="0"/>
        <w:autoSpaceDE w:val="0"/>
        <w:autoSpaceDN w:val="0"/>
        <w:bidi w:val="0"/>
        <w:adjustRightInd w:val="0"/>
        <w:snapToGrid w:val="0"/>
        <w:spacing w:before="36" w:line="360" w:lineRule="auto"/>
        <w:ind w:left="6" w:right="56" w:firstLine="416"/>
        <w:textAlignment w:val="baseline"/>
        <w:rPr>
          <w:rFonts w:ascii="宋体" w:hAnsi="宋体" w:eastAsia="宋体" w:cs="宋体"/>
          <w:sz w:val="21"/>
          <w:szCs w:val="21"/>
        </w:rPr>
      </w:pPr>
      <w:r>
        <w:rPr>
          <w:rFonts w:ascii="Calibri" w:hAnsi="Calibri" w:eastAsia="Calibri" w:cs="Calibri"/>
          <w:spacing w:val="-1"/>
          <w:sz w:val="21"/>
          <w:szCs w:val="21"/>
        </w:rPr>
        <w:t>7.7.3</w:t>
      </w:r>
      <w:r>
        <w:rPr>
          <w:rFonts w:ascii="Calibri" w:hAnsi="Calibri" w:eastAsia="Calibri" w:cs="Calibri"/>
          <w:spacing w:val="39"/>
          <w:sz w:val="21"/>
          <w:szCs w:val="21"/>
        </w:rPr>
        <w:t xml:space="preserve"> </w:t>
      </w:r>
      <w:r>
        <w:rPr>
          <w:rFonts w:ascii="宋体" w:hAnsi="宋体" w:eastAsia="宋体" w:cs="宋体"/>
          <w:spacing w:val="-1"/>
          <w:sz w:val="21"/>
          <w:szCs w:val="21"/>
        </w:rPr>
        <w:t>联合体中标的，联合体各方应当共同与招标人签订合同，就中标项目向招标人承担连</w:t>
      </w:r>
      <w:r>
        <w:rPr>
          <w:rFonts w:ascii="宋体" w:hAnsi="宋体" w:eastAsia="宋体" w:cs="宋体"/>
          <w:spacing w:val="-9"/>
          <w:sz w:val="21"/>
          <w:szCs w:val="21"/>
        </w:rPr>
        <w:t>带责任。</w:t>
      </w:r>
    </w:p>
    <w:p w14:paraId="3BBFD51A">
      <w:pPr>
        <w:keepNext w:val="0"/>
        <w:keepLines w:val="0"/>
        <w:pageBreakBefore w:val="0"/>
        <w:widowControl/>
        <w:kinsoku w:val="0"/>
        <w:wordWrap/>
        <w:overflowPunct/>
        <w:topLinePunct w:val="0"/>
        <w:autoSpaceDE w:val="0"/>
        <w:autoSpaceDN w:val="0"/>
        <w:bidi w:val="0"/>
        <w:adjustRightInd w:val="0"/>
        <w:snapToGrid w:val="0"/>
        <w:spacing w:before="21" w:line="360" w:lineRule="auto"/>
        <w:ind w:left="423"/>
        <w:textAlignment w:val="baseline"/>
        <w:rPr>
          <w:rFonts w:ascii="宋体" w:hAnsi="宋体" w:eastAsia="宋体" w:cs="宋体"/>
          <w:spacing w:val="-3"/>
          <w:sz w:val="21"/>
          <w:szCs w:val="21"/>
        </w:rPr>
      </w:pPr>
      <w:r>
        <w:rPr>
          <w:rFonts w:ascii="Calibri" w:hAnsi="Calibri" w:eastAsia="Calibri" w:cs="Calibri"/>
          <w:spacing w:val="-3"/>
          <w:sz w:val="21"/>
          <w:szCs w:val="21"/>
        </w:rPr>
        <w:t>7.7.4</w:t>
      </w:r>
      <w:r>
        <w:rPr>
          <w:rFonts w:ascii="Calibri" w:hAnsi="Calibri" w:eastAsia="Calibri" w:cs="Calibri"/>
          <w:spacing w:val="15"/>
          <w:w w:val="101"/>
          <w:sz w:val="21"/>
          <w:szCs w:val="21"/>
        </w:rPr>
        <w:t xml:space="preserve">  </w:t>
      </w:r>
      <w:r>
        <w:rPr>
          <w:rFonts w:ascii="宋体" w:hAnsi="宋体" w:eastAsia="宋体" w:cs="宋体"/>
          <w:spacing w:val="-3"/>
          <w:sz w:val="21"/>
          <w:szCs w:val="21"/>
        </w:rPr>
        <w:t>中标人应当在合同签订后</w:t>
      </w:r>
      <w:r>
        <w:rPr>
          <w:rFonts w:ascii="宋体" w:hAnsi="宋体" w:eastAsia="宋体" w:cs="宋体"/>
          <w:spacing w:val="-30"/>
          <w:sz w:val="21"/>
          <w:szCs w:val="21"/>
        </w:rPr>
        <w:t xml:space="preserve"> </w:t>
      </w:r>
      <w:r>
        <w:rPr>
          <w:rFonts w:ascii="Calibri" w:hAnsi="Calibri" w:eastAsia="Calibri" w:cs="Calibri"/>
          <w:spacing w:val="-3"/>
          <w:sz w:val="21"/>
          <w:szCs w:val="21"/>
        </w:rPr>
        <w:t xml:space="preserve">15  </w:t>
      </w:r>
      <w:r>
        <w:rPr>
          <w:rFonts w:ascii="宋体" w:hAnsi="宋体" w:eastAsia="宋体" w:cs="宋体"/>
          <w:spacing w:val="-3"/>
          <w:sz w:val="21"/>
          <w:szCs w:val="21"/>
        </w:rPr>
        <w:t>日内，登录“电子交易平台</w:t>
      </w:r>
      <w:r>
        <w:rPr>
          <w:rFonts w:ascii="宋体" w:hAnsi="宋体" w:eastAsia="宋体" w:cs="宋体"/>
          <w:spacing w:val="-79"/>
          <w:sz w:val="21"/>
          <w:szCs w:val="21"/>
        </w:rPr>
        <w:t xml:space="preserve"> </w:t>
      </w:r>
      <w:r>
        <w:rPr>
          <w:rFonts w:ascii="宋体" w:hAnsi="宋体" w:eastAsia="宋体" w:cs="宋体"/>
          <w:spacing w:val="-3"/>
          <w:sz w:val="21"/>
          <w:szCs w:val="21"/>
        </w:rPr>
        <w:t>”提交电子合同文件归档。</w:t>
      </w:r>
      <w:bookmarkStart w:id="14" w:name="bookmark13"/>
      <w:bookmarkEnd w:id="14"/>
    </w:p>
    <w:p w14:paraId="5A04AB1D">
      <w:pPr>
        <w:keepNext w:val="0"/>
        <w:keepLines w:val="0"/>
        <w:pageBreakBefore w:val="0"/>
        <w:widowControl/>
        <w:kinsoku w:val="0"/>
        <w:wordWrap/>
        <w:overflowPunct/>
        <w:topLinePunct w:val="0"/>
        <w:autoSpaceDE w:val="0"/>
        <w:autoSpaceDN w:val="0"/>
        <w:bidi w:val="0"/>
        <w:adjustRightInd w:val="0"/>
        <w:snapToGrid w:val="0"/>
        <w:spacing w:before="21" w:line="360" w:lineRule="auto"/>
        <w:ind w:left="423"/>
        <w:textAlignment w:val="baseline"/>
        <w:rPr>
          <w:sz w:val="21"/>
          <w:szCs w:val="21"/>
        </w:rPr>
      </w:pPr>
      <w:r>
        <w:rPr>
          <w:rFonts w:ascii="Times New Roman" w:hAnsi="Times New Roman" w:eastAsia="Times New Roman" w:cs="Times New Roman"/>
          <w:b/>
          <w:bCs/>
          <w:spacing w:val="2"/>
          <w:sz w:val="21"/>
          <w:szCs w:val="21"/>
        </w:rPr>
        <w:t>8.</w:t>
      </w:r>
      <w:r>
        <w:rPr>
          <w:rFonts w:ascii="Times New Roman" w:hAnsi="Times New Roman" w:eastAsia="Times New Roman" w:cs="Times New Roman"/>
          <w:b/>
          <w:bCs/>
          <w:spacing w:val="10"/>
          <w:sz w:val="21"/>
          <w:szCs w:val="21"/>
        </w:rPr>
        <w:t xml:space="preserve">  </w:t>
      </w:r>
      <w:r>
        <w:rPr>
          <w:b/>
          <w:bCs/>
          <w:spacing w:val="2"/>
          <w:sz w:val="21"/>
          <w:szCs w:val="21"/>
        </w:rPr>
        <w:t>纪律和监督</w:t>
      </w:r>
    </w:p>
    <w:p w14:paraId="2D56F6C2">
      <w:pPr>
        <w:keepNext w:val="0"/>
        <w:keepLines w:val="0"/>
        <w:pageBreakBefore w:val="0"/>
        <w:widowControl/>
        <w:kinsoku w:val="0"/>
        <w:wordWrap/>
        <w:overflowPunct/>
        <w:topLinePunct w:val="0"/>
        <w:autoSpaceDE w:val="0"/>
        <w:autoSpaceDN w:val="0"/>
        <w:bidi w:val="0"/>
        <w:adjustRightInd w:val="0"/>
        <w:snapToGrid w:val="0"/>
        <w:spacing w:before="141" w:line="360" w:lineRule="auto"/>
        <w:ind w:left="1"/>
        <w:textAlignment w:val="baseline"/>
        <w:outlineLvl w:val="3"/>
        <w:rPr>
          <w:rFonts w:ascii="宋体" w:hAnsi="宋体" w:eastAsia="宋体" w:cs="宋体"/>
          <w:sz w:val="21"/>
          <w:szCs w:val="21"/>
        </w:rPr>
      </w:pPr>
      <w:r>
        <w:rPr>
          <w:rFonts w:ascii="Arial" w:hAnsi="Arial" w:eastAsia="Arial" w:cs="Arial"/>
          <w:b/>
          <w:bCs/>
          <w:spacing w:val="1"/>
          <w:sz w:val="21"/>
          <w:szCs w:val="21"/>
        </w:rPr>
        <w:t>8.1</w:t>
      </w:r>
      <w:r>
        <w:rPr>
          <w:rFonts w:ascii="Arial" w:hAnsi="Arial" w:eastAsia="Arial" w:cs="Arial"/>
          <w:b/>
          <w:bCs/>
          <w:spacing w:val="61"/>
          <w:sz w:val="21"/>
          <w:szCs w:val="21"/>
        </w:rPr>
        <w:t xml:space="preserve"> </w:t>
      </w:r>
      <w:r>
        <w:rPr>
          <w:rFonts w:ascii="宋体" w:hAnsi="宋体" w:eastAsia="宋体" w:cs="宋体"/>
          <w:b/>
          <w:bCs/>
          <w:spacing w:val="1"/>
          <w:sz w:val="21"/>
          <w:szCs w:val="21"/>
        </w:rPr>
        <w:t>对招标人的纪律要求</w:t>
      </w:r>
    </w:p>
    <w:p w14:paraId="0C36C51B">
      <w:pPr>
        <w:keepNext w:val="0"/>
        <w:keepLines w:val="0"/>
        <w:pageBreakBefore w:val="0"/>
        <w:widowControl/>
        <w:kinsoku w:val="0"/>
        <w:wordWrap/>
        <w:overflowPunct/>
        <w:topLinePunct w:val="0"/>
        <w:autoSpaceDE w:val="0"/>
        <w:autoSpaceDN w:val="0"/>
        <w:bidi w:val="0"/>
        <w:adjustRightInd w:val="0"/>
        <w:snapToGrid w:val="0"/>
        <w:spacing w:before="141" w:line="360" w:lineRule="auto"/>
        <w:ind w:left="2" w:right="21" w:firstLine="419"/>
        <w:textAlignment w:val="baseline"/>
        <w:rPr>
          <w:rFonts w:ascii="宋体" w:hAnsi="宋体" w:eastAsia="宋体" w:cs="宋体"/>
          <w:sz w:val="21"/>
          <w:szCs w:val="21"/>
        </w:rPr>
      </w:pPr>
      <w:r>
        <w:rPr>
          <w:rFonts w:ascii="宋体" w:hAnsi="宋体" w:eastAsia="宋体" w:cs="宋体"/>
          <w:spacing w:val="-2"/>
          <w:sz w:val="21"/>
          <w:szCs w:val="21"/>
        </w:rPr>
        <w:t>招标人不得泄漏招标投标活动中应当保密的情况和资</w:t>
      </w:r>
      <w:r>
        <w:rPr>
          <w:rFonts w:ascii="宋体" w:hAnsi="宋体" w:eastAsia="宋体" w:cs="宋体"/>
          <w:spacing w:val="-3"/>
          <w:sz w:val="21"/>
          <w:szCs w:val="21"/>
        </w:rPr>
        <w:t>料，不得与投标人串通损害国家利益、社会公共利益或者他人合法权益。</w:t>
      </w:r>
    </w:p>
    <w:p w14:paraId="7E296116">
      <w:pPr>
        <w:keepNext w:val="0"/>
        <w:keepLines w:val="0"/>
        <w:pageBreakBefore w:val="0"/>
        <w:widowControl/>
        <w:kinsoku w:val="0"/>
        <w:wordWrap/>
        <w:overflowPunct/>
        <w:topLinePunct w:val="0"/>
        <w:autoSpaceDE w:val="0"/>
        <w:autoSpaceDN w:val="0"/>
        <w:bidi w:val="0"/>
        <w:adjustRightInd w:val="0"/>
        <w:snapToGrid w:val="0"/>
        <w:spacing w:line="360" w:lineRule="auto"/>
        <w:ind w:left="1"/>
        <w:textAlignment w:val="baseline"/>
        <w:outlineLvl w:val="3"/>
        <w:rPr>
          <w:rFonts w:ascii="宋体" w:hAnsi="宋体" w:eastAsia="宋体" w:cs="宋体"/>
          <w:sz w:val="21"/>
          <w:szCs w:val="21"/>
        </w:rPr>
      </w:pPr>
      <w:r>
        <w:rPr>
          <w:rFonts w:ascii="Arial" w:hAnsi="Arial" w:eastAsia="Arial" w:cs="Arial"/>
          <w:b/>
          <w:bCs/>
          <w:spacing w:val="1"/>
          <w:sz w:val="21"/>
          <w:szCs w:val="21"/>
        </w:rPr>
        <w:t>8.2</w:t>
      </w:r>
      <w:r>
        <w:rPr>
          <w:rFonts w:ascii="Arial" w:hAnsi="Arial" w:eastAsia="Arial" w:cs="Arial"/>
          <w:b/>
          <w:bCs/>
          <w:spacing w:val="61"/>
          <w:sz w:val="21"/>
          <w:szCs w:val="21"/>
        </w:rPr>
        <w:t xml:space="preserve"> </w:t>
      </w:r>
      <w:r>
        <w:rPr>
          <w:rFonts w:ascii="宋体" w:hAnsi="宋体" w:eastAsia="宋体" w:cs="宋体"/>
          <w:b/>
          <w:bCs/>
          <w:spacing w:val="1"/>
          <w:sz w:val="21"/>
          <w:szCs w:val="21"/>
        </w:rPr>
        <w:t>对投标人的纪律要求</w:t>
      </w:r>
    </w:p>
    <w:p w14:paraId="5818EA22">
      <w:pPr>
        <w:keepNext w:val="0"/>
        <w:keepLines w:val="0"/>
        <w:pageBreakBefore w:val="0"/>
        <w:widowControl/>
        <w:kinsoku w:val="0"/>
        <w:wordWrap/>
        <w:overflowPunct/>
        <w:topLinePunct w:val="0"/>
        <w:autoSpaceDE w:val="0"/>
        <w:autoSpaceDN w:val="0"/>
        <w:bidi w:val="0"/>
        <w:adjustRightInd w:val="0"/>
        <w:snapToGrid w:val="0"/>
        <w:spacing w:before="140" w:line="360" w:lineRule="auto"/>
        <w:ind w:right="111" w:firstLine="422"/>
        <w:jc w:val="both"/>
        <w:textAlignment w:val="baseline"/>
        <w:rPr>
          <w:rFonts w:ascii="宋体" w:hAnsi="宋体" w:eastAsia="宋体" w:cs="宋体"/>
          <w:sz w:val="21"/>
          <w:szCs w:val="21"/>
        </w:rPr>
      </w:pPr>
      <w:r>
        <w:rPr>
          <w:rFonts w:ascii="宋体" w:hAnsi="宋体" w:eastAsia="宋体" w:cs="宋体"/>
          <w:spacing w:val="1"/>
          <w:sz w:val="21"/>
          <w:szCs w:val="21"/>
        </w:rPr>
        <w:t>投标人不得相互串通投标或者与招标人串通投标</w:t>
      </w:r>
      <w:r>
        <w:rPr>
          <w:rFonts w:ascii="宋体" w:hAnsi="宋体" w:eastAsia="宋体" w:cs="宋体"/>
          <w:sz w:val="21"/>
          <w:szCs w:val="21"/>
        </w:rPr>
        <w:t>，不得向招标人或者评标委员会成员行贿</w:t>
      </w:r>
      <w:r>
        <w:rPr>
          <w:rFonts w:ascii="宋体" w:hAnsi="宋体" w:eastAsia="宋体" w:cs="宋体"/>
          <w:spacing w:val="1"/>
          <w:sz w:val="21"/>
          <w:szCs w:val="21"/>
        </w:rPr>
        <w:t>谋取中标，不得以他人名义投标或者以其他方式弄虚作假</w:t>
      </w:r>
      <w:r>
        <w:rPr>
          <w:rFonts w:ascii="宋体" w:hAnsi="宋体" w:eastAsia="宋体" w:cs="宋体"/>
          <w:sz w:val="21"/>
          <w:szCs w:val="21"/>
        </w:rPr>
        <w:t>骗取中标；投标人不得以任何方式干</w:t>
      </w:r>
      <w:r>
        <w:rPr>
          <w:rFonts w:ascii="宋体" w:hAnsi="宋体" w:eastAsia="宋体" w:cs="宋体"/>
          <w:spacing w:val="-4"/>
          <w:sz w:val="21"/>
          <w:szCs w:val="21"/>
        </w:rPr>
        <w:t>扰、影响评标工作。</w:t>
      </w:r>
    </w:p>
    <w:p w14:paraId="741C9D7E">
      <w:pPr>
        <w:keepNext w:val="0"/>
        <w:keepLines w:val="0"/>
        <w:pageBreakBefore w:val="0"/>
        <w:widowControl/>
        <w:kinsoku w:val="0"/>
        <w:wordWrap/>
        <w:overflowPunct/>
        <w:topLinePunct w:val="0"/>
        <w:autoSpaceDE w:val="0"/>
        <w:autoSpaceDN w:val="0"/>
        <w:bidi w:val="0"/>
        <w:adjustRightInd w:val="0"/>
        <w:snapToGrid w:val="0"/>
        <w:spacing w:line="360" w:lineRule="auto"/>
        <w:ind w:left="1"/>
        <w:textAlignment w:val="baseline"/>
        <w:outlineLvl w:val="3"/>
        <w:rPr>
          <w:rFonts w:ascii="宋体" w:hAnsi="宋体" w:eastAsia="宋体" w:cs="宋体"/>
          <w:sz w:val="21"/>
          <w:szCs w:val="21"/>
        </w:rPr>
      </w:pPr>
      <w:r>
        <w:rPr>
          <w:rFonts w:ascii="Arial" w:hAnsi="Arial" w:eastAsia="Arial" w:cs="Arial"/>
          <w:b/>
          <w:bCs/>
          <w:sz w:val="21"/>
          <w:szCs w:val="21"/>
        </w:rPr>
        <w:t>8.3</w:t>
      </w:r>
      <w:r>
        <w:rPr>
          <w:rFonts w:ascii="Arial" w:hAnsi="Arial" w:eastAsia="Arial" w:cs="Arial"/>
          <w:b/>
          <w:bCs/>
          <w:spacing w:val="66"/>
          <w:sz w:val="21"/>
          <w:szCs w:val="21"/>
        </w:rPr>
        <w:t xml:space="preserve"> </w:t>
      </w:r>
      <w:r>
        <w:rPr>
          <w:rFonts w:ascii="宋体" w:hAnsi="宋体" w:eastAsia="宋体" w:cs="宋体"/>
          <w:b/>
          <w:bCs/>
          <w:sz w:val="21"/>
          <w:szCs w:val="21"/>
        </w:rPr>
        <w:t>对评标委员会成员的纪律要求</w:t>
      </w:r>
    </w:p>
    <w:p w14:paraId="47E417A1">
      <w:pPr>
        <w:keepNext w:val="0"/>
        <w:keepLines w:val="0"/>
        <w:pageBreakBefore w:val="0"/>
        <w:widowControl/>
        <w:kinsoku w:val="0"/>
        <w:wordWrap/>
        <w:overflowPunct/>
        <w:topLinePunct w:val="0"/>
        <w:autoSpaceDE w:val="0"/>
        <w:autoSpaceDN w:val="0"/>
        <w:bidi w:val="0"/>
        <w:adjustRightInd w:val="0"/>
        <w:snapToGrid w:val="0"/>
        <w:spacing w:before="160" w:line="360" w:lineRule="auto"/>
        <w:ind w:left="1" w:right="111" w:firstLine="418"/>
        <w:jc w:val="both"/>
        <w:textAlignment w:val="baseline"/>
        <w:rPr>
          <w:rFonts w:ascii="宋体" w:hAnsi="宋体" w:eastAsia="宋体" w:cs="宋体"/>
          <w:sz w:val="21"/>
          <w:szCs w:val="21"/>
        </w:rPr>
      </w:pPr>
      <w:r>
        <w:rPr>
          <w:rFonts w:ascii="宋体" w:hAnsi="宋体" w:eastAsia="宋体" w:cs="宋体"/>
          <w:spacing w:val="1"/>
          <w:sz w:val="21"/>
          <w:szCs w:val="21"/>
        </w:rPr>
        <w:t>评标委员会成员不得与任何投标人或者与招标结果有利害</w:t>
      </w:r>
      <w:r>
        <w:rPr>
          <w:rFonts w:ascii="宋体" w:hAnsi="宋体" w:eastAsia="宋体" w:cs="宋体"/>
          <w:sz w:val="21"/>
          <w:szCs w:val="21"/>
        </w:rPr>
        <w:t>关系的人进行私下接触，不得收</w:t>
      </w:r>
      <w:r>
        <w:rPr>
          <w:rFonts w:ascii="宋体" w:hAnsi="宋体" w:eastAsia="宋体" w:cs="宋体"/>
          <w:spacing w:val="1"/>
          <w:sz w:val="21"/>
          <w:szCs w:val="21"/>
        </w:rPr>
        <w:t>受投标人、中介人、其他利害关系人的财物或者其他好</w:t>
      </w:r>
      <w:r>
        <w:rPr>
          <w:rFonts w:ascii="宋体" w:hAnsi="宋体" w:eastAsia="宋体" w:cs="宋体"/>
          <w:sz w:val="21"/>
          <w:szCs w:val="21"/>
        </w:rPr>
        <w:t>处，不得向他人透漏对投标文件的评审</w:t>
      </w:r>
      <w:r>
        <w:rPr>
          <w:rFonts w:ascii="宋体" w:hAnsi="宋体" w:eastAsia="宋体" w:cs="宋体"/>
          <w:spacing w:val="1"/>
          <w:sz w:val="21"/>
          <w:szCs w:val="21"/>
        </w:rPr>
        <w:t>和比较、中标候选人的推荐情况以及评标有关的其他情</w:t>
      </w:r>
      <w:r>
        <w:rPr>
          <w:rFonts w:ascii="宋体" w:hAnsi="宋体" w:eastAsia="宋体" w:cs="宋体"/>
          <w:sz w:val="21"/>
          <w:szCs w:val="21"/>
        </w:rPr>
        <w:t>况。在评标活动中，评标委员会成员不</w:t>
      </w:r>
      <w:r>
        <w:rPr>
          <w:rFonts w:ascii="宋体" w:hAnsi="宋体" w:eastAsia="宋体" w:cs="宋体"/>
          <w:spacing w:val="1"/>
          <w:sz w:val="21"/>
          <w:szCs w:val="21"/>
        </w:rPr>
        <w:t>得应当回避而不回避，不得擅离职守，影响评标程序正</w:t>
      </w:r>
      <w:r>
        <w:rPr>
          <w:rFonts w:ascii="宋体" w:hAnsi="宋体" w:eastAsia="宋体" w:cs="宋体"/>
          <w:sz w:val="21"/>
          <w:szCs w:val="21"/>
        </w:rPr>
        <w:t>常进行，不得向招标人征询其确定中标</w:t>
      </w:r>
      <w:r>
        <w:rPr>
          <w:rFonts w:ascii="宋体" w:hAnsi="宋体" w:eastAsia="宋体" w:cs="宋体"/>
          <w:spacing w:val="-1"/>
          <w:sz w:val="21"/>
          <w:szCs w:val="21"/>
        </w:rPr>
        <w:t>人的意向，不得接受任何单位或者个人明示或者暗示提出的倾向或者排斥特定投标人的要求，</w:t>
      </w:r>
      <w:r>
        <w:rPr>
          <w:rFonts w:ascii="宋体" w:hAnsi="宋体" w:eastAsia="宋体" w:cs="宋体"/>
          <w:spacing w:val="1"/>
          <w:sz w:val="21"/>
          <w:szCs w:val="21"/>
        </w:rPr>
        <w:t>不得对依法应当否决的投标不提出否决意见，不得暗示</w:t>
      </w:r>
      <w:r>
        <w:rPr>
          <w:rFonts w:ascii="宋体" w:hAnsi="宋体" w:eastAsia="宋体" w:cs="宋体"/>
          <w:sz w:val="21"/>
          <w:szCs w:val="21"/>
        </w:rPr>
        <w:t>或者诱导投标人作出澄清、说明或者接</w:t>
      </w:r>
      <w:r>
        <w:rPr>
          <w:rFonts w:ascii="宋体" w:hAnsi="宋体" w:eastAsia="宋体" w:cs="宋体"/>
          <w:spacing w:val="1"/>
          <w:sz w:val="21"/>
          <w:szCs w:val="21"/>
        </w:rPr>
        <w:t>受投标人主动提出的澄清、说明；不得使用第三章“评</w:t>
      </w:r>
      <w:r>
        <w:rPr>
          <w:rFonts w:ascii="宋体" w:hAnsi="宋体" w:eastAsia="宋体" w:cs="宋体"/>
          <w:sz w:val="21"/>
          <w:szCs w:val="21"/>
        </w:rPr>
        <w:t>标办法”没有规定的评审因素和标准进</w:t>
      </w:r>
      <w:r>
        <w:rPr>
          <w:rFonts w:ascii="宋体" w:hAnsi="宋体" w:eastAsia="宋体" w:cs="宋体"/>
          <w:spacing w:val="-8"/>
          <w:sz w:val="21"/>
          <w:szCs w:val="21"/>
        </w:rPr>
        <w:t>行评标。</w:t>
      </w:r>
    </w:p>
    <w:p w14:paraId="7125CCDF">
      <w:pPr>
        <w:keepNext w:val="0"/>
        <w:keepLines w:val="0"/>
        <w:pageBreakBefore w:val="0"/>
        <w:widowControl/>
        <w:kinsoku w:val="0"/>
        <w:wordWrap/>
        <w:overflowPunct/>
        <w:topLinePunct w:val="0"/>
        <w:autoSpaceDE w:val="0"/>
        <w:autoSpaceDN w:val="0"/>
        <w:bidi w:val="0"/>
        <w:adjustRightInd w:val="0"/>
        <w:snapToGrid w:val="0"/>
        <w:spacing w:line="360" w:lineRule="auto"/>
        <w:ind w:left="1"/>
        <w:textAlignment w:val="baseline"/>
        <w:outlineLvl w:val="3"/>
        <w:rPr>
          <w:rFonts w:ascii="宋体" w:hAnsi="宋体" w:eastAsia="宋体" w:cs="宋体"/>
          <w:sz w:val="21"/>
          <w:szCs w:val="21"/>
        </w:rPr>
      </w:pPr>
      <w:r>
        <w:rPr>
          <w:rFonts w:ascii="Arial" w:hAnsi="Arial" w:eastAsia="Arial" w:cs="Arial"/>
          <w:b/>
          <w:bCs/>
          <w:sz w:val="21"/>
          <w:szCs w:val="21"/>
        </w:rPr>
        <w:t>8.4</w:t>
      </w:r>
      <w:r>
        <w:rPr>
          <w:rFonts w:ascii="Arial" w:hAnsi="Arial" w:eastAsia="Arial" w:cs="Arial"/>
          <w:b/>
          <w:bCs/>
          <w:spacing w:val="73"/>
          <w:sz w:val="21"/>
          <w:szCs w:val="21"/>
        </w:rPr>
        <w:t xml:space="preserve"> </w:t>
      </w:r>
      <w:r>
        <w:rPr>
          <w:rFonts w:ascii="宋体" w:hAnsi="宋体" w:eastAsia="宋体" w:cs="宋体"/>
          <w:b/>
          <w:bCs/>
          <w:sz w:val="21"/>
          <w:szCs w:val="21"/>
        </w:rPr>
        <w:t>对与评标活动有关的工作人员的纪律要求</w:t>
      </w:r>
    </w:p>
    <w:p w14:paraId="34541251">
      <w:pPr>
        <w:keepNext w:val="0"/>
        <w:keepLines w:val="0"/>
        <w:pageBreakBefore w:val="0"/>
        <w:widowControl/>
        <w:kinsoku w:val="0"/>
        <w:wordWrap/>
        <w:overflowPunct/>
        <w:topLinePunct w:val="0"/>
        <w:autoSpaceDE w:val="0"/>
        <w:autoSpaceDN w:val="0"/>
        <w:bidi w:val="0"/>
        <w:adjustRightInd w:val="0"/>
        <w:snapToGrid w:val="0"/>
        <w:spacing w:before="141" w:line="360" w:lineRule="auto"/>
        <w:ind w:right="111" w:firstLine="425"/>
        <w:jc w:val="both"/>
        <w:textAlignment w:val="baseline"/>
        <w:rPr>
          <w:rFonts w:ascii="宋体" w:hAnsi="宋体" w:eastAsia="宋体" w:cs="宋体"/>
          <w:sz w:val="21"/>
          <w:szCs w:val="21"/>
        </w:rPr>
      </w:pPr>
      <w:r>
        <w:rPr>
          <w:rFonts w:ascii="宋体" w:hAnsi="宋体" w:eastAsia="宋体" w:cs="宋体"/>
          <w:spacing w:val="1"/>
          <w:sz w:val="21"/>
          <w:szCs w:val="21"/>
        </w:rPr>
        <w:t>与评标活动有关的工作人员不得收受他人的财</w:t>
      </w:r>
      <w:r>
        <w:rPr>
          <w:rFonts w:ascii="宋体" w:hAnsi="宋体" w:eastAsia="宋体" w:cs="宋体"/>
          <w:sz w:val="21"/>
          <w:szCs w:val="21"/>
        </w:rPr>
        <w:t>物或者其他好处，不得向他人透漏对投标文</w:t>
      </w:r>
      <w:r>
        <w:rPr>
          <w:rFonts w:ascii="宋体" w:hAnsi="宋体" w:eastAsia="宋体" w:cs="宋体"/>
          <w:spacing w:val="1"/>
          <w:sz w:val="21"/>
          <w:szCs w:val="21"/>
        </w:rPr>
        <w:t>件的评审和比较、中标候选人的推荐情况以及评标有关的其</w:t>
      </w:r>
      <w:r>
        <w:rPr>
          <w:rFonts w:ascii="宋体" w:hAnsi="宋体" w:eastAsia="宋体" w:cs="宋体"/>
          <w:sz w:val="21"/>
          <w:szCs w:val="21"/>
        </w:rPr>
        <w:t>他情况。在评标活动中，与评标活</w:t>
      </w:r>
      <w:r>
        <w:rPr>
          <w:rFonts w:ascii="宋体" w:hAnsi="宋体" w:eastAsia="宋体" w:cs="宋体"/>
          <w:spacing w:val="-1"/>
          <w:sz w:val="21"/>
          <w:szCs w:val="21"/>
        </w:rPr>
        <w:t>动有关的工作人员不得擅离职守，影响评标程序正常进行。</w:t>
      </w:r>
    </w:p>
    <w:p w14:paraId="79198B18">
      <w:pPr>
        <w:keepNext w:val="0"/>
        <w:keepLines w:val="0"/>
        <w:pageBreakBefore w:val="0"/>
        <w:widowControl/>
        <w:kinsoku w:val="0"/>
        <w:wordWrap/>
        <w:overflowPunct/>
        <w:topLinePunct w:val="0"/>
        <w:autoSpaceDE w:val="0"/>
        <w:autoSpaceDN w:val="0"/>
        <w:bidi w:val="0"/>
        <w:adjustRightInd w:val="0"/>
        <w:snapToGrid w:val="0"/>
        <w:spacing w:before="1" w:line="240" w:lineRule="auto"/>
        <w:ind w:left="1"/>
        <w:textAlignment w:val="baseline"/>
        <w:outlineLvl w:val="3"/>
        <w:rPr>
          <w:rFonts w:ascii="宋体" w:hAnsi="宋体" w:eastAsia="宋体" w:cs="宋体"/>
          <w:sz w:val="21"/>
          <w:szCs w:val="21"/>
        </w:rPr>
      </w:pPr>
      <w:r>
        <w:rPr>
          <w:rFonts w:ascii="Arial" w:hAnsi="Arial" w:eastAsia="Arial" w:cs="Arial"/>
          <w:b/>
          <w:bCs/>
          <w:spacing w:val="-1"/>
          <w:sz w:val="21"/>
          <w:szCs w:val="21"/>
        </w:rPr>
        <w:t xml:space="preserve">8.5  </w:t>
      </w:r>
      <w:r>
        <w:rPr>
          <w:rFonts w:ascii="宋体" w:hAnsi="宋体" w:eastAsia="宋体" w:cs="宋体"/>
          <w:b/>
          <w:bCs/>
          <w:spacing w:val="-1"/>
          <w:sz w:val="21"/>
          <w:szCs w:val="21"/>
        </w:rPr>
        <w:t>投诉</w:t>
      </w:r>
    </w:p>
    <w:p w14:paraId="5C0AE70F">
      <w:pPr>
        <w:keepNext w:val="0"/>
        <w:keepLines w:val="0"/>
        <w:pageBreakBefore w:val="0"/>
        <w:widowControl/>
        <w:kinsoku w:val="0"/>
        <w:wordWrap/>
        <w:overflowPunct/>
        <w:topLinePunct w:val="0"/>
        <w:autoSpaceDE w:val="0"/>
        <w:autoSpaceDN w:val="0"/>
        <w:bidi w:val="0"/>
        <w:adjustRightInd w:val="0"/>
        <w:snapToGrid w:val="0"/>
        <w:spacing w:before="245" w:line="240" w:lineRule="auto"/>
        <w:ind w:right="112" w:firstLine="422"/>
        <w:textAlignment w:val="baseline"/>
        <w:rPr>
          <w:rFonts w:ascii="宋体" w:hAnsi="宋体" w:eastAsia="宋体" w:cs="宋体"/>
          <w:sz w:val="21"/>
          <w:szCs w:val="21"/>
        </w:rPr>
      </w:pPr>
      <w:r>
        <w:rPr>
          <w:rFonts w:ascii="宋体" w:hAnsi="宋体" w:eastAsia="宋体" w:cs="宋体"/>
          <w:spacing w:val="1"/>
          <w:sz w:val="21"/>
          <w:szCs w:val="21"/>
        </w:rPr>
        <w:t>8.5.1 依据《中华人民共和国招标投标法实施</w:t>
      </w:r>
      <w:r>
        <w:rPr>
          <w:rFonts w:ascii="宋体" w:hAnsi="宋体" w:eastAsia="宋体" w:cs="宋体"/>
          <w:sz w:val="21"/>
          <w:szCs w:val="21"/>
        </w:rPr>
        <w:t>条例》第四条第三款的规定，财政部门依法</w:t>
      </w:r>
      <w:r>
        <w:rPr>
          <w:rFonts w:ascii="宋体" w:hAnsi="宋体" w:eastAsia="宋体" w:cs="宋体"/>
          <w:spacing w:val="-1"/>
          <w:sz w:val="21"/>
          <w:szCs w:val="21"/>
        </w:rPr>
        <w:t>对实行招标投标的政府采购工程建设项目的政府采购政策执行情况实施监督。</w:t>
      </w:r>
    </w:p>
    <w:p w14:paraId="39F3A7B8">
      <w:pPr>
        <w:keepNext w:val="0"/>
        <w:keepLines w:val="0"/>
        <w:pageBreakBefore w:val="0"/>
        <w:widowControl/>
        <w:kinsoku w:val="0"/>
        <w:wordWrap/>
        <w:overflowPunct/>
        <w:topLinePunct w:val="0"/>
        <w:autoSpaceDE w:val="0"/>
        <w:autoSpaceDN w:val="0"/>
        <w:bidi w:val="0"/>
        <w:adjustRightInd w:val="0"/>
        <w:snapToGrid w:val="0"/>
        <w:spacing w:before="143" w:line="240" w:lineRule="auto"/>
        <w:ind w:right="84" w:firstLine="421"/>
        <w:textAlignment w:val="baseline"/>
        <w:rPr>
          <w:rFonts w:ascii="宋体" w:hAnsi="宋体" w:eastAsia="宋体" w:cs="宋体"/>
          <w:sz w:val="21"/>
          <w:szCs w:val="21"/>
        </w:rPr>
      </w:pPr>
      <w:r>
        <w:rPr>
          <w:rFonts w:ascii="宋体" w:hAnsi="宋体" w:eastAsia="宋体" w:cs="宋体"/>
          <w:spacing w:val="1"/>
          <w:sz w:val="21"/>
          <w:szCs w:val="21"/>
        </w:rPr>
        <w:t>8.5.2 投标人和其他利害关系人认为招标投标</w:t>
      </w:r>
      <w:r>
        <w:rPr>
          <w:rFonts w:ascii="宋体" w:hAnsi="宋体" w:eastAsia="宋体" w:cs="宋体"/>
          <w:sz w:val="21"/>
          <w:szCs w:val="21"/>
        </w:rPr>
        <w:t>活动不符合法律、行政法规规定的，可以自</w:t>
      </w:r>
      <w:r>
        <w:rPr>
          <w:rFonts w:ascii="宋体" w:hAnsi="宋体" w:eastAsia="宋体" w:cs="宋体"/>
          <w:spacing w:val="-3"/>
          <w:sz w:val="21"/>
          <w:szCs w:val="21"/>
        </w:rPr>
        <w:t>知道或者应当知道之日起</w:t>
      </w:r>
      <w:r>
        <w:rPr>
          <w:rFonts w:ascii="宋体" w:hAnsi="宋体" w:eastAsia="宋体" w:cs="宋体"/>
          <w:spacing w:val="-22"/>
          <w:sz w:val="21"/>
          <w:szCs w:val="21"/>
        </w:rPr>
        <w:t xml:space="preserve"> </w:t>
      </w:r>
      <w:r>
        <w:rPr>
          <w:rFonts w:ascii="宋体" w:hAnsi="宋体" w:eastAsia="宋体" w:cs="宋体"/>
          <w:spacing w:val="-3"/>
          <w:sz w:val="21"/>
          <w:szCs w:val="21"/>
        </w:rPr>
        <w:t>10 日内向有关行政监督部门投诉，投诉应有明确的请</w:t>
      </w:r>
      <w:r>
        <w:rPr>
          <w:rFonts w:ascii="宋体" w:hAnsi="宋体" w:eastAsia="宋体" w:cs="宋体"/>
          <w:spacing w:val="-4"/>
          <w:sz w:val="21"/>
          <w:szCs w:val="21"/>
        </w:rPr>
        <w:t>求和必要的证明</w:t>
      </w:r>
      <w:r>
        <w:rPr>
          <w:rFonts w:ascii="宋体" w:hAnsi="宋体" w:eastAsia="宋体" w:cs="宋体"/>
          <w:spacing w:val="-9"/>
          <w:sz w:val="21"/>
          <w:szCs w:val="21"/>
        </w:rPr>
        <w:t>材料。</w:t>
      </w:r>
    </w:p>
    <w:p w14:paraId="1549E139">
      <w:pPr>
        <w:keepNext w:val="0"/>
        <w:keepLines w:val="0"/>
        <w:pageBreakBefore w:val="0"/>
        <w:widowControl/>
        <w:kinsoku w:val="0"/>
        <w:wordWrap/>
        <w:overflowPunct/>
        <w:topLinePunct w:val="0"/>
        <w:autoSpaceDE w:val="0"/>
        <w:autoSpaceDN w:val="0"/>
        <w:bidi w:val="0"/>
        <w:adjustRightInd w:val="0"/>
        <w:snapToGrid w:val="0"/>
        <w:spacing w:before="156" w:line="240" w:lineRule="auto"/>
        <w:ind w:left="1" w:right="112" w:firstLine="420"/>
        <w:textAlignment w:val="baseline"/>
        <w:rPr>
          <w:rFonts w:ascii="宋体" w:hAnsi="宋体" w:eastAsia="宋体" w:cs="宋体"/>
          <w:sz w:val="21"/>
          <w:szCs w:val="21"/>
        </w:rPr>
      </w:pPr>
      <w:r>
        <w:rPr>
          <w:rFonts w:ascii="宋体" w:hAnsi="宋体" w:eastAsia="宋体" w:cs="宋体"/>
          <w:spacing w:val="1"/>
          <w:sz w:val="21"/>
          <w:szCs w:val="21"/>
        </w:rPr>
        <w:t>8.5.3 投标人和其他利害关系人对招标文件、</w:t>
      </w:r>
      <w:r>
        <w:rPr>
          <w:rFonts w:ascii="宋体" w:hAnsi="宋体" w:eastAsia="宋体" w:cs="宋体"/>
          <w:sz w:val="21"/>
          <w:szCs w:val="21"/>
        </w:rPr>
        <w:t>开标和评标结果进行投诉的，应当按本章第</w:t>
      </w:r>
      <w:r>
        <w:rPr>
          <w:rFonts w:ascii="宋体" w:hAnsi="宋体" w:eastAsia="宋体" w:cs="宋体"/>
          <w:spacing w:val="-1"/>
          <w:sz w:val="21"/>
          <w:szCs w:val="21"/>
        </w:rPr>
        <w:t>2.4</w:t>
      </w:r>
      <w:r>
        <w:rPr>
          <w:rFonts w:ascii="宋体" w:hAnsi="宋体" w:eastAsia="宋体" w:cs="宋体"/>
          <w:spacing w:val="-36"/>
          <w:sz w:val="21"/>
          <w:szCs w:val="21"/>
        </w:rPr>
        <w:t xml:space="preserve"> </w:t>
      </w:r>
      <w:r>
        <w:rPr>
          <w:rFonts w:ascii="宋体" w:hAnsi="宋体" w:eastAsia="宋体" w:cs="宋体"/>
          <w:spacing w:val="-1"/>
          <w:sz w:val="21"/>
          <w:szCs w:val="21"/>
        </w:rPr>
        <w:t>款、第</w:t>
      </w:r>
      <w:r>
        <w:rPr>
          <w:rFonts w:ascii="宋体" w:hAnsi="宋体" w:eastAsia="宋体" w:cs="宋体"/>
          <w:spacing w:val="-32"/>
          <w:sz w:val="21"/>
          <w:szCs w:val="21"/>
        </w:rPr>
        <w:t xml:space="preserve"> </w:t>
      </w:r>
      <w:r>
        <w:rPr>
          <w:rFonts w:ascii="宋体" w:hAnsi="宋体" w:eastAsia="宋体" w:cs="宋体"/>
          <w:spacing w:val="-1"/>
          <w:sz w:val="21"/>
          <w:szCs w:val="21"/>
        </w:rPr>
        <w:t>5.3</w:t>
      </w:r>
      <w:r>
        <w:rPr>
          <w:rFonts w:ascii="宋体" w:hAnsi="宋体" w:eastAsia="宋体" w:cs="宋体"/>
          <w:spacing w:val="-36"/>
          <w:sz w:val="21"/>
          <w:szCs w:val="21"/>
        </w:rPr>
        <w:t xml:space="preserve"> </w:t>
      </w:r>
      <w:r>
        <w:rPr>
          <w:rFonts w:ascii="宋体" w:hAnsi="宋体" w:eastAsia="宋体" w:cs="宋体"/>
          <w:spacing w:val="-1"/>
          <w:sz w:val="21"/>
          <w:szCs w:val="21"/>
        </w:rPr>
        <w:t>款和第</w:t>
      </w:r>
      <w:r>
        <w:rPr>
          <w:rFonts w:ascii="宋体" w:hAnsi="宋体" w:eastAsia="宋体" w:cs="宋体"/>
          <w:spacing w:val="-31"/>
          <w:sz w:val="21"/>
          <w:szCs w:val="21"/>
        </w:rPr>
        <w:t xml:space="preserve"> </w:t>
      </w:r>
      <w:r>
        <w:rPr>
          <w:rFonts w:ascii="宋体" w:hAnsi="宋体" w:eastAsia="宋体" w:cs="宋体"/>
          <w:spacing w:val="-1"/>
          <w:sz w:val="21"/>
          <w:szCs w:val="21"/>
        </w:rPr>
        <w:t>7.2</w:t>
      </w:r>
      <w:r>
        <w:rPr>
          <w:rFonts w:ascii="宋体" w:hAnsi="宋体" w:eastAsia="宋体" w:cs="宋体"/>
          <w:spacing w:val="-36"/>
          <w:sz w:val="21"/>
          <w:szCs w:val="21"/>
        </w:rPr>
        <w:t xml:space="preserve"> </w:t>
      </w:r>
      <w:r>
        <w:rPr>
          <w:rFonts w:ascii="宋体" w:hAnsi="宋体" w:eastAsia="宋体" w:cs="宋体"/>
          <w:spacing w:val="-1"/>
          <w:sz w:val="21"/>
          <w:szCs w:val="21"/>
        </w:rPr>
        <w:t>款的规定先向招标人提出异议，异议答复期间不计</w:t>
      </w:r>
      <w:r>
        <w:rPr>
          <w:rFonts w:ascii="宋体" w:hAnsi="宋体" w:eastAsia="宋体" w:cs="宋体"/>
          <w:spacing w:val="-2"/>
          <w:sz w:val="21"/>
          <w:szCs w:val="21"/>
        </w:rPr>
        <w:t>算在第</w:t>
      </w:r>
      <w:r>
        <w:rPr>
          <w:rFonts w:ascii="宋体" w:hAnsi="宋体" w:eastAsia="宋体" w:cs="宋体"/>
          <w:spacing w:val="-41"/>
          <w:sz w:val="21"/>
          <w:szCs w:val="21"/>
        </w:rPr>
        <w:t xml:space="preserve"> </w:t>
      </w:r>
      <w:r>
        <w:rPr>
          <w:rFonts w:ascii="宋体" w:hAnsi="宋体" w:eastAsia="宋体" w:cs="宋体"/>
          <w:spacing w:val="-2"/>
          <w:sz w:val="21"/>
          <w:szCs w:val="21"/>
        </w:rPr>
        <w:t>8.5.2</w:t>
      </w:r>
      <w:r>
        <w:rPr>
          <w:rFonts w:ascii="宋体" w:hAnsi="宋体" w:eastAsia="宋体" w:cs="宋体"/>
          <w:spacing w:val="-33"/>
          <w:sz w:val="21"/>
          <w:szCs w:val="21"/>
        </w:rPr>
        <w:t xml:space="preserve"> </w:t>
      </w:r>
      <w:r>
        <w:rPr>
          <w:rFonts w:ascii="宋体" w:hAnsi="宋体" w:eastAsia="宋体" w:cs="宋体"/>
          <w:spacing w:val="-2"/>
          <w:sz w:val="21"/>
          <w:szCs w:val="21"/>
        </w:rPr>
        <w:t>项</w:t>
      </w:r>
      <w:r>
        <w:rPr>
          <w:rFonts w:ascii="宋体" w:hAnsi="宋体" w:eastAsia="宋体" w:cs="宋体"/>
          <w:spacing w:val="-5"/>
          <w:sz w:val="21"/>
          <w:szCs w:val="21"/>
        </w:rPr>
        <w:t>规定的期限内。</w:t>
      </w:r>
    </w:p>
    <w:p w14:paraId="724F62F7">
      <w:pPr>
        <w:keepNext w:val="0"/>
        <w:keepLines w:val="0"/>
        <w:pageBreakBefore w:val="0"/>
        <w:widowControl/>
        <w:kinsoku w:val="0"/>
        <w:wordWrap/>
        <w:overflowPunct/>
        <w:topLinePunct w:val="0"/>
        <w:autoSpaceDE w:val="0"/>
        <w:autoSpaceDN w:val="0"/>
        <w:bidi w:val="0"/>
        <w:adjustRightInd w:val="0"/>
        <w:snapToGrid w:val="0"/>
        <w:spacing w:before="139" w:line="240" w:lineRule="auto"/>
        <w:ind w:left="1" w:firstLine="420"/>
        <w:textAlignment w:val="baseline"/>
        <w:rPr>
          <w:rFonts w:ascii="宋体" w:hAnsi="宋体" w:eastAsia="宋体" w:cs="宋体"/>
          <w:sz w:val="21"/>
          <w:szCs w:val="21"/>
        </w:rPr>
      </w:pPr>
      <w:r>
        <w:rPr>
          <w:rFonts w:ascii="宋体" w:hAnsi="宋体" w:eastAsia="宋体" w:cs="宋体"/>
          <w:spacing w:val="-2"/>
          <w:sz w:val="21"/>
          <w:szCs w:val="21"/>
        </w:rPr>
        <w:t>8.5.4 投标人和其他利害关系人的投诉应按照《工程建设项目招标投标活动投诉处理办法》</w:t>
      </w:r>
      <w:r>
        <w:rPr>
          <w:rFonts w:ascii="宋体" w:hAnsi="宋体" w:eastAsia="宋体" w:cs="宋体"/>
          <w:spacing w:val="1"/>
          <w:sz w:val="21"/>
          <w:szCs w:val="21"/>
        </w:rPr>
        <w:t>或《湖北省公共资源招标投标投诉处理办法》的规定进</w:t>
      </w:r>
      <w:r>
        <w:rPr>
          <w:rFonts w:ascii="宋体" w:hAnsi="宋体" w:eastAsia="宋体" w:cs="宋体"/>
          <w:sz w:val="21"/>
          <w:szCs w:val="21"/>
        </w:rPr>
        <w:t>行。有关行政监督部门的联系方式见投</w:t>
      </w:r>
      <w:r>
        <w:rPr>
          <w:rFonts w:ascii="宋体" w:hAnsi="宋体" w:eastAsia="宋体" w:cs="宋体"/>
          <w:spacing w:val="-4"/>
          <w:sz w:val="21"/>
          <w:szCs w:val="21"/>
        </w:rPr>
        <w:t>标人须知前附表。</w:t>
      </w:r>
    </w:p>
    <w:p w14:paraId="26C8C9F1">
      <w:pPr>
        <w:pStyle w:val="4"/>
        <w:keepNext w:val="0"/>
        <w:keepLines w:val="0"/>
        <w:pageBreakBefore w:val="0"/>
        <w:widowControl/>
        <w:kinsoku w:val="0"/>
        <w:wordWrap/>
        <w:overflowPunct/>
        <w:topLinePunct w:val="0"/>
        <w:autoSpaceDE w:val="0"/>
        <w:autoSpaceDN w:val="0"/>
        <w:bidi w:val="0"/>
        <w:adjustRightInd w:val="0"/>
        <w:snapToGrid w:val="0"/>
        <w:spacing w:before="125" w:line="240" w:lineRule="auto"/>
        <w:ind w:left="3"/>
        <w:textAlignment w:val="baseline"/>
        <w:outlineLvl w:val="2"/>
        <w:rPr>
          <w:sz w:val="21"/>
          <w:szCs w:val="21"/>
        </w:rPr>
      </w:pPr>
      <w:bookmarkStart w:id="15" w:name="bookmark14"/>
      <w:bookmarkEnd w:id="15"/>
      <w:r>
        <w:rPr>
          <w:rFonts w:ascii="Times New Roman" w:hAnsi="Times New Roman" w:eastAsia="Times New Roman" w:cs="Times New Roman"/>
          <w:b/>
          <w:bCs/>
          <w:sz w:val="21"/>
          <w:szCs w:val="21"/>
        </w:rPr>
        <w:t>9.</w:t>
      </w:r>
      <w:r>
        <w:rPr>
          <w:rFonts w:ascii="Times New Roman" w:hAnsi="Times New Roman" w:eastAsia="Times New Roman" w:cs="Times New Roman"/>
          <w:b/>
          <w:bCs/>
          <w:spacing w:val="14"/>
          <w:sz w:val="21"/>
          <w:szCs w:val="21"/>
        </w:rPr>
        <w:t xml:space="preserve">  </w:t>
      </w:r>
      <w:r>
        <w:rPr>
          <w:b/>
          <w:bCs/>
          <w:sz w:val="21"/>
          <w:szCs w:val="21"/>
        </w:rPr>
        <w:t>需要补充的其他内容</w:t>
      </w:r>
    </w:p>
    <w:p w14:paraId="1BC73497">
      <w:pPr>
        <w:keepNext w:val="0"/>
        <w:keepLines w:val="0"/>
        <w:pageBreakBefore w:val="0"/>
        <w:widowControl/>
        <w:kinsoku w:val="0"/>
        <w:wordWrap/>
        <w:overflowPunct/>
        <w:topLinePunct w:val="0"/>
        <w:autoSpaceDE w:val="0"/>
        <w:autoSpaceDN w:val="0"/>
        <w:bidi w:val="0"/>
        <w:adjustRightInd w:val="0"/>
        <w:snapToGrid w:val="0"/>
        <w:spacing w:before="139" w:line="240" w:lineRule="auto"/>
        <w:ind w:left="4"/>
        <w:textAlignment w:val="baseline"/>
        <w:outlineLvl w:val="3"/>
        <w:rPr>
          <w:rFonts w:ascii="宋体" w:hAnsi="宋体" w:eastAsia="宋体" w:cs="宋体"/>
          <w:sz w:val="21"/>
          <w:szCs w:val="21"/>
        </w:rPr>
      </w:pPr>
      <w:r>
        <w:rPr>
          <w:rFonts w:ascii="Arial" w:hAnsi="Arial" w:eastAsia="Arial" w:cs="Arial"/>
          <w:b/>
          <w:bCs/>
          <w:spacing w:val="2"/>
          <w:sz w:val="21"/>
          <w:szCs w:val="21"/>
        </w:rPr>
        <w:t xml:space="preserve">9.1  </w:t>
      </w:r>
      <w:r>
        <w:rPr>
          <w:rFonts w:ascii="宋体" w:hAnsi="宋体" w:eastAsia="宋体" w:cs="宋体"/>
          <w:b/>
          <w:bCs/>
          <w:spacing w:val="2"/>
          <w:sz w:val="21"/>
          <w:szCs w:val="21"/>
        </w:rPr>
        <w:t>多标段投标</w:t>
      </w:r>
    </w:p>
    <w:p w14:paraId="3BA6B8C6">
      <w:pPr>
        <w:keepNext w:val="0"/>
        <w:keepLines w:val="0"/>
        <w:pageBreakBefore w:val="0"/>
        <w:widowControl/>
        <w:kinsoku w:val="0"/>
        <w:wordWrap/>
        <w:overflowPunct/>
        <w:topLinePunct w:val="0"/>
        <w:autoSpaceDE w:val="0"/>
        <w:autoSpaceDN w:val="0"/>
        <w:bidi w:val="0"/>
        <w:adjustRightInd w:val="0"/>
        <w:snapToGrid w:val="0"/>
        <w:spacing w:before="260" w:line="240" w:lineRule="auto"/>
        <w:ind w:left="435"/>
        <w:textAlignment w:val="baseline"/>
        <w:rPr>
          <w:rFonts w:ascii="宋体" w:hAnsi="宋体" w:eastAsia="宋体" w:cs="宋体"/>
          <w:sz w:val="21"/>
          <w:szCs w:val="21"/>
        </w:rPr>
      </w:pPr>
      <w:r>
        <w:rPr>
          <w:rFonts w:ascii="宋体" w:hAnsi="宋体" w:eastAsia="宋体" w:cs="宋体"/>
          <w:spacing w:val="-3"/>
          <w:sz w:val="21"/>
          <w:szCs w:val="21"/>
        </w:rPr>
        <w:t>多标段投标规定：见投标人须知前附表。</w:t>
      </w:r>
    </w:p>
    <w:p w14:paraId="0D61CC95">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52619EA6">
      <w:pPr>
        <w:pStyle w:val="4"/>
        <w:keepNext w:val="0"/>
        <w:keepLines w:val="0"/>
        <w:pageBreakBefore w:val="0"/>
        <w:widowControl/>
        <w:kinsoku w:val="0"/>
        <w:wordWrap/>
        <w:overflowPunct/>
        <w:topLinePunct w:val="0"/>
        <w:autoSpaceDE w:val="0"/>
        <w:autoSpaceDN w:val="0"/>
        <w:bidi w:val="0"/>
        <w:adjustRightInd w:val="0"/>
        <w:snapToGrid w:val="0"/>
        <w:spacing w:before="68" w:line="240" w:lineRule="auto"/>
        <w:textAlignment w:val="baseline"/>
        <w:outlineLvl w:val="3"/>
        <w:rPr>
          <w:rFonts w:ascii="宋体" w:hAnsi="宋体" w:eastAsia="宋体" w:cs="宋体"/>
          <w:sz w:val="21"/>
          <w:szCs w:val="21"/>
        </w:rPr>
      </w:pPr>
      <w:r>
        <w:rPr>
          <w:b/>
          <w:bCs/>
          <w:spacing w:val="1"/>
          <w:sz w:val="21"/>
          <w:szCs w:val="21"/>
        </w:rPr>
        <w:t>9.2</w:t>
      </w:r>
      <w:r>
        <w:rPr>
          <w:spacing w:val="1"/>
          <w:sz w:val="21"/>
          <w:szCs w:val="21"/>
        </w:rPr>
        <w:t xml:space="preserve"> </w:t>
      </w:r>
      <w:r>
        <w:rPr>
          <w:rFonts w:ascii="宋体" w:hAnsi="宋体" w:eastAsia="宋体" w:cs="宋体"/>
          <w:b/>
          <w:bCs/>
          <w:spacing w:val="1"/>
          <w:sz w:val="21"/>
          <w:szCs w:val="21"/>
        </w:rPr>
        <w:t>评标办法中的有关系数的取值</w:t>
      </w:r>
    </w:p>
    <w:p w14:paraId="1732B130">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58C3B244">
      <w:pPr>
        <w:keepNext w:val="0"/>
        <w:keepLines w:val="0"/>
        <w:pageBreakBefore w:val="0"/>
        <w:widowControl/>
        <w:kinsoku w:val="0"/>
        <w:wordWrap/>
        <w:overflowPunct/>
        <w:topLinePunct w:val="0"/>
        <w:autoSpaceDE w:val="0"/>
        <w:autoSpaceDN w:val="0"/>
        <w:bidi w:val="0"/>
        <w:adjustRightInd w:val="0"/>
        <w:snapToGrid w:val="0"/>
        <w:spacing w:before="68" w:line="240" w:lineRule="auto"/>
        <w:ind w:left="4" w:right="12" w:firstLine="421"/>
        <w:textAlignment w:val="baseline"/>
        <w:rPr>
          <w:rFonts w:ascii="宋体" w:hAnsi="宋体" w:eastAsia="宋体" w:cs="宋体"/>
          <w:sz w:val="21"/>
          <w:szCs w:val="21"/>
        </w:rPr>
      </w:pPr>
      <w:r>
        <w:rPr>
          <w:rFonts w:ascii="Calibri" w:hAnsi="Calibri" w:eastAsia="Calibri" w:cs="Calibri"/>
          <w:sz w:val="21"/>
          <w:szCs w:val="21"/>
        </w:rPr>
        <w:t xml:space="preserve">9.2.1  </w:t>
      </w:r>
      <w:r>
        <w:rPr>
          <w:rFonts w:ascii="宋体" w:hAnsi="宋体" w:eastAsia="宋体" w:cs="宋体"/>
          <w:sz w:val="21"/>
          <w:szCs w:val="21"/>
        </w:rPr>
        <w:t>第三章评标办法前附表中“小微企业报价优惠系数</w:t>
      </w:r>
      <w:r>
        <w:rPr>
          <w:rFonts w:ascii="宋体" w:hAnsi="宋体" w:eastAsia="宋体" w:cs="宋体"/>
          <w:spacing w:val="-1"/>
          <w:sz w:val="21"/>
          <w:szCs w:val="21"/>
        </w:rPr>
        <w:t xml:space="preserve">” </w:t>
      </w:r>
      <w:r>
        <w:rPr>
          <w:rFonts w:ascii="Calibri" w:hAnsi="Calibri" w:eastAsia="Calibri" w:cs="Calibri"/>
          <w:spacing w:val="-1"/>
          <w:sz w:val="21"/>
          <w:szCs w:val="21"/>
        </w:rPr>
        <w:t xml:space="preserve">P   </w:t>
      </w:r>
      <w:r>
        <w:rPr>
          <w:rFonts w:ascii="宋体" w:hAnsi="宋体" w:eastAsia="宋体" w:cs="宋体"/>
          <w:spacing w:val="-1"/>
          <w:sz w:val="21"/>
          <w:szCs w:val="21"/>
        </w:rPr>
        <w:t>的取值：见投标人须知前附</w:t>
      </w:r>
      <w:r>
        <w:rPr>
          <w:rFonts w:ascii="宋体" w:hAnsi="宋体" w:eastAsia="宋体" w:cs="宋体"/>
          <w:spacing w:val="-10"/>
          <w:sz w:val="21"/>
          <w:szCs w:val="21"/>
        </w:rPr>
        <w:t>表。</w:t>
      </w:r>
    </w:p>
    <w:p w14:paraId="696D7580">
      <w:pPr>
        <w:keepNext w:val="0"/>
        <w:keepLines w:val="0"/>
        <w:pageBreakBefore w:val="0"/>
        <w:widowControl/>
        <w:kinsoku w:val="0"/>
        <w:wordWrap/>
        <w:overflowPunct/>
        <w:topLinePunct w:val="0"/>
        <w:autoSpaceDE w:val="0"/>
        <w:autoSpaceDN w:val="0"/>
        <w:bidi w:val="0"/>
        <w:adjustRightInd w:val="0"/>
        <w:snapToGrid w:val="0"/>
        <w:spacing w:before="153" w:line="240" w:lineRule="auto"/>
        <w:ind w:left="5" w:firstLine="420"/>
        <w:textAlignment w:val="baseline"/>
        <w:rPr>
          <w:rFonts w:ascii="宋体" w:hAnsi="宋体" w:eastAsia="宋体" w:cs="宋体"/>
          <w:sz w:val="21"/>
          <w:szCs w:val="21"/>
        </w:rPr>
      </w:pPr>
      <w:r>
        <w:rPr>
          <w:rFonts w:ascii="Calibri" w:hAnsi="Calibri" w:eastAsia="Calibri" w:cs="Calibri"/>
          <w:sz w:val="21"/>
          <w:szCs w:val="21"/>
        </w:rPr>
        <w:t xml:space="preserve">9.2.2  </w:t>
      </w:r>
      <w:r>
        <w:rPr>
          <w:rFonts w:ascii="宋体" w:hAnsi="宋体" w:eastAsia="宋体" w:cs="宋体"/>
          <w:sz w:val="21"/>
          <w:szCs w:val="21"/>
        </w:rPr>
        <w:t xml:space="preserve">第三章评标办法前附表中“满足条件的联合体或者分包企业报价优惠系数” </w:t>
      </w:r>
      <w:r>
        <w:rPr>
          <w:rFonts w:ascii="Calibri" w:hAnsi="Calibri" w:eastAsia="Calibri" w:cs="Calibri"/>
          <w:sz w:val="21"/>
          <w:szCs w:val="21"/>
        </w:rPr>
        <w:t xml:space="preserve">Q  </w:t>
      </w:r>
      <w:r>
        <w:rPr>
          <w:rFonts w:ascii="宋体" w:hAnsi="宋体" w:eastAsia="宋体" w:cs="宋体"/>
          <w:sz w:val="21"/>
          <w:szCs w:val="21"/>
        </w:rPr>
        <w:t>的取</w:t>
      </w:r>
      <w:r>
        <w:rPr>
          <w:rFonts w:ascii="宋体" w:hAnsi="宋体" w:eastAsia="宋体" w:cs="宋体"/>
          <w:spacing w:val="-3"/>
          <w:sz w:val="21"/>
          <w:szCs w:val="21"/>
        </w:rPr>
        <w:t>值：见投标人须知前附表。</w:t>
      </w:r>
    </w:p>
    <w:p w14:paraId="1F56BB94">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0CDD2386">
      <w:pPr>
        <w:pStyle w:val="4"/>
        <w:keepNext w:val="0"/>
        <w:keepLines w:val="0"/>
        <w:pageBreakBefore w:val="0"/>
        <w:widowControl/>
        <w:kinsoku w:val="0"/>
        <w:wordWrap/>
        <w:overflowPunct/>
        <w:topLinePunct w:val="0"/>
        <w:autoSpaceDE w:val="0"/>
        <w:autoSpaceDN w:val="0"/>
        <w:bidi w:val="0"/>
        <w:adjustRightInd w:val="0"/>
        <w:snapToGrid w:val="0"/>
        <w:spacing w:before="69" w:line="240" w:lineRule="auto"/>
        <w:textAlignment w:val="baseline"/>
        <w:outlineLvl w:val="3"/>
        <w:rPr>
          <w:rFonts w:ascii="宋体" w:hAnsi="宋体" w:eastAsia="宋体" w:cs="宋体"/>
          <w:sz w:val="21"/>
          <w:szCs w:val="21"/>
        </w:rPr>
      </w:pPr>
      <w:r>
        <w:rPr>
          <w:b/>
          <w:bCs/>
          <w:spacing w:val="2"/>
          <w:sz w:val="21"/>
          <w:szCs w:val="21"/>
        </w:rPr>
        <w:t>9.3</w:t>
      </w:r>
      <w:r>
        <w:rPr>
          <w:spacing w:val="2"/>
          <w:sz w:val="21"/>
          <w:szCs w:val="21"/>
        </w:rPr>
        <w:t xml:space="preserve"> </w:t>
      </w:r>
      <w:r>
        <w:rPr>
          <w:rFonts w:ascii="宋体" w:hAnsi="宋体" w:eastAsia="宋体" w:cs="宋体"/>
          <w:b/>
          <w:bCs/>
          <w:spacing w:val="2"/>
          <w:sz w:val="21"/>
          <w:szCs w:val="21"/>
        </w:rPr>
        <w:t>交易平台信息服务费</w:t>
      </w:r>
    </w:p>
    <w:p w14:paraId="0BE9DDF0">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3F60793B">
      <w:pPr>
        <w:keepNext w:val="0"/>
        <w:keepLines w:val="0"/>
        <w:pageBreakBefore w:val="0"/>
        <w:widowControl/>
        <w:kinsoku w:val="0"/>
        <w:wordWrap/>
        <w:overflowPunct/>
        <w:topLinePunct w:val="0"/>
        <w:autoSpaceDE w:val="0"/>
        <w:autoSpaceDN w:val="0"/>
        <w:bidi w:val="0"/>
        <w:adjustRightInd w:val="0"/>
        <w:snapToGrid w:val="0"/>
        <w:spacing w:before="69" w:line="240" w:lineRule="auto"/>
        <w:ind w:left="430"/>
        <w:textAlignment w:val="baseline"/>
        <w:rPr>
          <w:rFonts w:ascii="宋体" w:hAnsi="宋体" w:eastAsia="宋体" w:cs="宋体"/>
          <w:sz w:val="21"/>
          <w:szCs w:val="21"/>
        </w:rPr>
      </w:pPr>
      <w:r>
        <w:rPr>
          <w:rFonts w:ascii="宋体" w:hAnsi="宋体" w:eastAsia="宋体" w:cs="宋体"/>
          <w:spacing w:val="-2"/>
          <w:sz w:val="21"/>
          <w:szCs w:val="21"/>
        </w:rPr>
        <w:t>交易平台信息服务费缴费规定：见投标人须知前附表。</w:t>
      </w:r>
    </w:p>
    <w:p w14:paraId="2B7CE1F3">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6EE53B63">
      <w:pPr>
        <w:pStyle w:val="4"/>
        <w:keepNext w:val="0"/>
        <w:keepLines w:val="0"/>
        <w:pageBreakBefore w:val="0"/>
        <w:widowControl/>
        <w:kinsoku w:val="0"/>
        <w:wordWrap/>
        <w:overflowPunct/>
        <w:topLinePunct w:val="0"/>
        <w:autoSpaceDE w:val="0"/>
        <w:autoSpaceDN w:val="0"/>
        <w:bidi w:val="0"/>
        <w:adjustRightInd w:val="0"/>
        <w:snapToGrid w:val="0"/>
        <w:spacing w:before="69" w:line="240" w:lineRule="auto"/>
        <w:textAlignment w:val="baseline"/>
        <w:outlineLvl w:val="3"/>
        <w:rPr>
          <w:rFonts w:ascii="宋体" w:hAnsi="宋体" w:eastAsia="宋体" w:cs="宋体"/>
          <w:sz w:val="21"/>
          <w:szCs w:val="21"/>
        </w:rPr>
      </w:pPr>
      <w:r>
        <w:rPr>
          <w:b/>
          <w:bCs/>
          <w:spacing w:val="3"/>
          <w:sz w:val="21"/>
          <w:szCs w:val="21"/>
        </w:rPr>
        <w:t>9.4</w:t>
      </w:r>
      <w:r>
        <w:rPr>
          <w:spacing w:val="3"/>
          <w:sz w:val="21"/>
          <w:szCs w:val="21"/>
        </w:rPr>
        <w:t xml:space="preserve"> </w:t>
      </w:r>
      <w:r>
        <w:rPr>
          <w:rFonts w:ascii="宋体" w:hAnsi="宋体" w:eastAsia="宋体" w:cs="宋体"/>
          <w:b/>
          <w:bCs/>
          <w:spacing w:val="3"/>
          <w:sz w:val="21"/>
          <w:szCs w:val="21"/>
        </w:rPr>
        <w:t>招标代理服务费</w:t>
      </w:r>
    </w:p>
    <w:p w14:paraId="15485895">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0108F03A">
      <w:pPr>
        <w:keepNext w:val="0"/>
        <w:keepLines w:val="0"/>
        <w:pageBreakBefore w:val="0"/>
        <w:widowControl/>
        <w:kinsoku w:val="0"/>
        <w:wordWrap/>
        <w:overflowPunct/>
        <w:topLinePunct w:val="0"/>
        <w:autoSpaceDE w:val="0"/>
        <w:autoSpaceDN w:val="0"/>
        <w:bidi w:val="0"/>
        <w:adjustRightInd w:val="0"/>
        <w:snapToGrid w:val="0"/>
        <w:spacing w:before="68" w:line="240" w:lineRule="auto"/>
        <w:ind w:left="426"/>
        <w:textAlignment w:val="baseline"/>
        <w:rPr>
          <w:rFonts w:ascii="宋体" w:hAnsi="宋体" w:eastAsia="宋体" w:cs="宋体"/>
          <w:sz w:val="21"/>
          <w:szCs w:val="21"/>
        </w:rPr>
      </w:pPr>
      <w:r>
        <w:rPr>
          <w:rFonts w:ascii="宋体" w:hAnsi="宋体" w:eastAsia="宋体" w:cs="宋体"/>
          <w:spacing w:val="-2"/>
          <w:sz w:val="21"/>
          <w:szCs w:val="21"/>
        </w:rPr>
        <w:t>招标代理服务费收取约定：见投标人须知前附表。</w:t>
      </w:r>
    </w:p>
    <w:p w14:paraId="4563666E">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3C46F60F">
      <w:pPr>
        <w:pStyle w:val="4"/>
        <w:keepNext w:val="0"/>
        <w:keepLines w:val="0"/>
        <w:pageBreakBefore w:val="0"/>
        <w:widowControl/>
        <w:kinsoku w:val="0"/>
        <w:wordWrap/>
        <w:overflowPunct/>
        <w:topLinePunct w:val="0"/>
        <w:autoSpaceDE w:val="0"/>
        <w:autoSpaceDN w:val="0"/>
        <w:bidi w:val="0"/>
        <w:adjustRightInd w:val="0"/>
        <w:snapToGrid w:val="0"/>
        <w:spacing w:before="69" w:line="240" w:lineRule="auto"/>
        <w:textAlignment w:val="baseline"/>
        <w:outlineLvl w:val="3"/>
        <w:rPr>
          <w:rFonts w:ascii="宋体" w:hAnsi="宋体" w:eastAsia="宋体" w:cs="宋体"/>
          <w:sz w:val="21"/>
          <w:szCs w:val="21"/>
        </w:rPr>
      </w:pPr>
      <w:r>
        <w:rPr>
          <w:b/>
          <w:bCs/>
          <w:spacing w:val="2"/>
          <w:sz w:val="21"/>
          <w:szCs w:val="21"/>
        </w:rPr>
        <w:t>9.5</w:t>
      </w:r>
      <w:r>
        <w:rPr>
          <w:spacing w:val="2"/>
          <w:sz w:val="21"/>
          <w:szCs w:val="21"/>
        </w:rPr>
        <w:t xml:space="preserve"> </w:t>
      </w:r>
      <w:r>
        <w:rPr>
          <w:rFonts w:ascii="宋体" w:hAnsi="宋体" w:eastAsia="宋体" w:cs="宋体"/>
          <w:b/>
          <w:bCs/>
          <w:spacing w:val="2"/>
          <w:sz w:val="21"/>
          <w:szCs w:val="21"/>
        </w:rPr>
        <w:t>政府采购合同融资政策</w:t>
      </w:r>
    </w:p>
    <w:p w14:paraId="47EFA8C1">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0CB895C3">
      <w:pPr>
        <w:keepNext w:val="0"/>
        <w:keepLines w:val="0"/>
        <w:pageBreakBefore w:val="0"/>
        <w:widowControl/>
        <w:kinsoku w:val="0"/>
        <w:wordWrap/>
        <w:overflowPunct/>
        <w:topLinePunct w:val="0"/>
        <w:autoSpaceDE w:val="0"/>
        <w:autoSpaceDN w:val="0"/>
        <w:bidi w:val="0"/>
        <w:adjustRightInd w:val="0"/>
        <w:snapToGrid w:val="0"/>
        <w:spacing w:before="69" w:line="240" w:lineRule="auto"/>
        <w:ind w:left="425"/>
        <w:textAlignment w:val="baseline"/>
        <w:rPr>
          <w:rFonts w:ascii="宋体" w:hAnsi="宋体" w:eastAsia="宋体" w:cs="宋体"/>
          <w:sz w:val="21"/>
          <w:szCs w:val="21"/>
        </w:rPr>
      </w:pPr>
      <w:r>
        <w:rPr>
          <w:rFonts w:ascii="宋体" w:hAnsi="宋体" w:eastAsia="宋体" w:cs="宋体"/>
          <w:spacing w:val="-2"/>
          <w:sz w:val="21"/>
          <w:szCs w:val="21"/>
        </w:rPr>
        <w:t>政府采购合同融资政策：见投标人须知前附表。</w:t>
      </w:r>
    </w:p>
    <w:p w14:paraId="615B7930">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6AEEF98B">
      <w:pPr>
        <w:pStyle w:val="4"/>
        <w:keepNext w:val="0"/>
        <w:keepLines w:val="0"/>
        <w:pageBreakBefore w:val="0"/>
        <w:widowControl/>
        <w:kinsoku w:val="0"/>
        <w:wordWrap/>
        <w:overflowPunct/>
        <w:topLinePunct w:val="0"/>
        <w:autoSpaceDE w:val="0"/>
        <w:autoSpaceDN w:val="0"/>
        <w:bidi w:val="0"/>
        <w:adjustRightInd w:val="0"/>
        <w:snapToGrid w:val="0"/>
        <w:spacing w:before="69" w:line="240" w:lineRule="auto"/>
        <w:textAlignment w:val="baseline"/>
        <w:outlineLvl w:val="3"/>
        <w:rPr>
          <w:rFonts w:ascii="宋体" w:hAnsi="宋体" w:eastAsia="宋体" w:cs="宋体"/>
          <w:sz w:val="21"/>
          <w:szCs w:val="21"/>
        </w:rPr>
      </w:pPr>
      <w:r>
        <w:rPr>
          <w:b/>
          <w:bCs/>
          <w:spacing w:val="2"/>
          <w:sz w:val="21"/>
          <w:szCs w:val="21"/>
        </w:rPr>
        <w:t>9.6</w:t>
      </w:r>
      <w:r>
        <w:rPr>
          <w:spacing w:val="2"/>
          <w:sz w:val="21"/>
          <w:szCs w:val="21"/>
        </w:rPr>
        <w:t xml:space="preserve"> </w:t>
      </w:r>
      <w:r>
        <w:rPr>
          <w:rFonts w:ascii="宋体" w:hAnsi="宋体" w:eastAsia="宋体" w:cs="宋体"/>
          <w:b/>
          <w:bCs/>
          <w:spacing w:val="2"/>
          <w:sz w:val="21"/>
          <w:szCs w:val="21"/>
        </w:rPr>
        <w:t>招标人补充的其他内容</w:t>
      </w:r>
    </w:p>
    <w:p w14:paraId="396A7C1D">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Arial"/>
          <w:sz w:val="21"/>
        </w:rPr>
      </w:pPr>
    </w:p>
    <w:p w14:paraId="52CB4C52">
      <w:pPr>
        <w:keepNext w:val="0"/>
        <w:keepLines w:val="0"/>
        <w:pageBreakBefore w:val="0"/>
        <w:widowControl/>
        <w:kinsoku w:val="0"/>
        <w:wordWrap/>
        <w:overflowPunct/>
        <w:topLinePunct w:val="0"/>
        <w:autoSpaceDE w:val="0"/>
        <w:autoSpaceDN w:val="0"/>
        <w:bidi w:val="0"/>
        <w:adjustRightInd w:val="0"/>
        <w:snapToGrid w:val="0"/>
        <w:spacing w:before="68" w:line="240" w:lineRule="auto"/>
        <w:ind w:left="429"/>
        <w:textAlignment w:val="baseline"/>
        <w:rPr>
          <w:rFonts w:ascii="宋体" w:hAnsi="宋体" w:eastAsia="宋体" w:cs="宋体"/>
          <w:sz w:val="21"/>
          <w:szCs w:val="21"/>
        </w:rPr>
      </w:pPr>
      <w:r>
        <w:rPr>
          <w:rFonts w:ascii="宋体" w:hAnsi="宋体" w:eastAsia="宋体" w:cs="宋体"/>
          <w:spacing w:val="-4"/>
          <w:sz w:val="21"/>
          <w:szCs w:val="21"/>
        </w:rPr>
        <w:t>见投标人须知前附表。</w:t>
      </w:r>
    </w:p>
    <w:p w14:paraId="1B4BC1F3">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ascii="宋体" w:hAnsi="宋体" w:eastAsia="宋体" w:cs="宋体"/>
          <w:sz w:val="21"/>
          <w:szCs w:val="21"/>
        </w:rPr>
        <w:sectPr>
          <w:footerReference r:id="rId17" w:type="default"/>
          <w:pgSz w:w="12240" w:h="15840"/>
          <w:pgMar w:top="1346" w:right="1787" w:bottom="920" w:left="1804" w:header="0" w:footer="720" w:gutter="0"/>
          <w:cols w:space="720" w:num="1"/>
        </w:sectPr>
      </w:pPr>
    </w:p>
    <w:p w14:paraId="25240786">
      <w:pPr>
        <w:spacing w:line="265" w:lineRule="auto"/>
        <w:rPr>
          <w:rFonts w:ascii="Arial"/>
          <w:sz w:val="21"/>
        </w:rPr>
      </w:pPr>
    </w:p>
    <w:p w14:paraId="4043FA84">
      <w:pPr>
        <w:pStyle w:val="4"/>
        <w:spacing w:before="68" w:line="219" w:lineRule="auto"/>
        <w:outlineLvl w:val="1"/>
        <w:rPr>
          <w:sz w:val="21"/>
          <w:szCs w:val="21"/>
        </w:rPr>
      </w:pPr>
      <w:bookmarkStart w:id="16" w:name="bookmark15"/>
      <w:bookmarkEnd w:id="16"/>
      <w:r>
        <w:rPr>
          <w:b/>
          <w:bCs/>
          <w:sz w:val="21"/>
          <w:szCs w:val="21"/>
        </w:rPr>
        <w:t>附录一：投标人资质条件、能力和信誉</w:t>
      </w:r>
    </w:p>
    <w:p w14:paraId="0B89E7FE">
      <w:pPr>
        <w:spacing w:before="96" w:line="211" w:lineRule="auto"/>
        <w:ind w:left="199"/>
        <w:rPr>
          <w:rFonts w:ascii="宋体" w:hAnsi="宋体" w:eastAsia="宋体" w:cs="宋体"/>
          <w:sz w:val="21"/>
          <w:szCs w:val="21"/>
        </w:rPr>
      </w:pPr>
      <w:r>
        <w:rPr>
          <w:rFonts w:ascii="宋体" w:hAnsi="宋体" w:eastAsia="宋体" w:cs="宋体"/>
          <w:spacing w:val="-1"/>
          <w:sz w:val="21"/>
          <w:szCs w:val="21"/>
        </w:rPr>
        <w:t>（项目名称）</w:t>
      </w:r>
      <w:r>
        <w:rPr>
          <w:rFonts w:hint="eastAsia" w:ascii="宋体" w:hAnsi="宋体" w:eastAsia="宋体" w:cs="宋体"/>
          <w:color w:val="FF0000"/>
          <w:spacing w:val="-1"/>
          <w:sz w:val="21"/>
          <w:szCs w:val="21"/>
          <w:lang w:eastAsia="zh-CN"/>
        </w:rPr>
        <w:t>湖北晟信废旧锂电池回收梯次利用软包卷绕电池设备二期采购项目</w:t>
      </w:r>
      <w:r>
        <w:rPr>
          <w:rFonts w:ascii="宋体" w:hAnsi="宋体" w:eastAsia="宋体" w:cs="宋体"/>
          <w:spacing w:val="-2"/>
          <w:sz w:val="21"/>
          <w:szCs w:val="21"/>
        </w:rPr>
        <w:t>（标段名称</w:t>
      </w:r>
      <w:r>
        <w:rPr>
          <w:rFonts w:ascii="宋体" w:hAnsi="宋体" w:eastAsia="宋体" w:cs="宋体"/>
          <w:spacing w:val="-30"/>
          <w:sz w:val="21"/>
          <w:szCs w:val="21"/>
        </w:rPr>
        <w:t>）（</w:t>
      </w:r>
      <w:r>
        <w:rPr>
          <w:rFonts w:ascii="宋体" w:hAnsi="宋体" w:eastAsia="宋体" w:cs="宋体"/>
          <w:spacing w:val="-2"/>
          <w:sz w:val="21"/>
          <w:szCs w:val="21"/>
        </w:rPr>
        <w:t>货物名称）</w:t>
      </w:r>
    </w:p>
    <w:tbl>
      <w:tblPr>
        <w:tblStyle w:val="12"/>
        <w:tblW w:w="8556" w:type="dxa"/>
        <w:tblInd w:w="1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7"/>
        <w:gridCol w:w="1350"/>
        <w:gridCol w:w="4514"/>
        <w:gridCol w:w="2085"/>
      </w:tblGrid>
      <w:tr w14:paraId="29E23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607" w:type="dxa"/>
            <w:textDirection w:val="tbRlV"/>
            <w:vAlign w:val="top"/>
          </w:tcPr>
          <w:p w14:paraId="150CBD45">
            <w:pPr>
              <w:pStyle w:val="13"/>
              <w:spacing w:before="202" w:line="210" w:lineRule="auto"/>
              <w:ind w:left="180"/>
              <w:rPr>
                <w:sz w:val="21"/>
                <w:szCs w:val="21"/>
              </w:rPr>
            </w:pPr>
            <w:r>
              <w:rPr>
                <w:b/>
                <w:bCs/>
                <w:spacing w:val="-3"/>
                <w:sz w:val="21"/>
                <w:szCs w:val="21"/>
              </w:rPr>
              <w:t>序</w:t>
            </w:r>
            <w:r>
              <w:rPr>
                <w:spacing w:val="8"/>
                <w:sz w:val="21"/>
                <w:szCs w:val="21"/>
              </w:rPr>
              <w:t xml:space="preserve">  </w:t>
            </w:r>
            <w:r>
              <w:rPr>
                <w:b/>
                <w:bCs/>
                <w:spacing w:val="-3"/>
                <w:sz w:val="21"/>
                <w:szCs w:val="21"/>
              </w:rPr>
              <w:t>号</w:t>
            </w:r>
          </w:p>
        </w:tc>
        <w:tc>
          <w:tcPr>
            <w:tcW w:w="1350" w:type="dxa"/>
            <w:vAlign w:val="top"/>
          </w:tcPr>
          <w:p w14:paraId="368C1C9E">
            <w:pPr>
              <w:spacing w:line="334" w:lineRule="auto"/>
              <w:rPr>
                <w:rFonts w:ascii="Arial"/>
                <w:sz w:val="21"/>
              </w:rPr>
            </w:pPr>
          </w:p>
          <w:p w14:paraId="41743CA1">
            <w:pPr>
              <w:pStyle w:val="13"/>
              <w:spacing w:before="69" w:line="220" w:lineRule="auto"/>
              <w:ind w:left="455"/>
              <w:rPr>
                <w:sz w:val="21"/>
                <w:szCs w:val="21"/>
              </w:rPr>
            </w:pPr>
            <w:r>
              <w:rPr>
                <w:b/>
                <w:bCs/>
                <w:spacing w:val="-1"/>
                <w:sz w:val="21"/>
                <w:szCs w:val="21"/>
              </w:rPr>
              <w:t>项目</w:t>
            </w:r>
          </w:p>
        </w:tc>
        <w:tc>
          <w:tcPr>
            <w:tcW w:w="4514" w:type="dxa"/>
            <w:vAlign w:val="top"/>
          </w:tcPr>
          <w:p w14:paraId="51965A9C">
            <w:pPr>
              <w:spacing w:line="334" w:lineRule="auto"/>
              <w:rPr>
                <w:rFonts w:ascii="Arial"/>
                <w:sz w:val="21"/>
              </w:rPr>
            </w:pPr>
          </w:p>
          <w:p w14:paraId="0443F3A8">
            <w:pPr>
              <w:pStyle w:val="13"/>
              <w:spacing w:before="68" w:line="221" w:lineRule="auto"/>
              <w:ind w:left="2242"/>
              <w:rPr>
                <w:sz w:val="21"/>
                <w:szCs w:val="21"/>
              </w:rPr>
            </w:pPr>
            <w:r>
              <w:rPr>
                <w:b/>
                <w:bCs/>
                <w:spacing w:val="1"/>
                <w:sz w:val="21"/>
                <w:szCs w:val="21"/>
              </w:rPr>
              <w:t>要求</w:t>
            </w:r>
          </w:p>
        </w:tc>
        <w:tc>
          <w:tcPr>
            <w:tcW w:w="2085" w:type="dxa"/>
            <w:vAlign w:val="top"/>
          </w:tcPr>
          <w:p w14:paraId="5A4A7C53">
            <w:pPr>
              <w:spacing w:line="334" w:lineRule="auto"/>
              <w:rPr>
                <w:rFonts w:ascii="Arial"/>
                <w:sz w:val="21"/>
              </w:rPr>
            </w:pPr>
          </w:p>
          <w:p w14:paraId="101AE2AE">
            <w:pPr>
              <w:pStyle w:val="13"/>
              <w:spacing w:before="68" w:line="221" w:lineRule="auto"/>
              <w:ind w:left="481"/>
              <w:rPr>
                <w:sz w:val="21"/>
                <w:szCs w:val="21"/>
              </w:rPr>
            </w:pPr>
            <w:r>
              <w:rPr>
                <w:b/>
                <w:bCs/>
                <w:sz w:val="21"/>
                <w:szCs w:val="21"/>
              </w:rPr>
              <w:t>备注</w:t>
            </w:r>
          </w:p>
        </w:tc>
      </w:tr>
      <w:tr w14:paraId="7682E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8" w:hRule="atLeast"/>
        </w:trPr>
        <w:tc>
          <w:tcPr>
            <w:tcW w:w="607" w:type="dxa"/>
            <w:vAlign w:val="top"/>
          </w:tcPr>
          <w:p w14:paraId="6FC0E19C">
            <w:pPr>
              <w:spacing w:line="244" w:lineRule="auto"/>
              <w:rPr>
                <w:rFonts w:ascii="Arial"/>
                <w:sz w:val="21"/>
              </w:rPr>
            </w:pPr>
          </w:p>
          <w:p w14:paraId="601738FA">
            <w:pPr>
              <w:spacing w:line="244" w:lineRule="auto"/>
              <w:rPr>
                <w:rFonts w:ascii="Arial"/>
                <w:sz w:val="21"/>
              </w:rPr>
            </w:pPr>
          </w:p>
          <w:p w14:paraId="1037E2D4">
            <w:pPr>
              <w:spacing w:line="244" w:lineRule="auto"/>
              <w:rPr>
                <w:rFonts w:ascii="Arial"/>
                <w:sz w:val="21"/>
              </w:rPr>
            </w:pPr>
          </w:p>
          <w:p w14:paraId="401D17FD">
            <w:pPr>
              <w:spacing w:line="244" w:lineRule="auto"/>
              <w:rPr>
                <w:rFonts w:ascii="Arial"/>
                <w:sz w:val="21"/>
              </w:rPr>
            </w:pPr>
          </w:p>
          <w:p w14:paraId="5508AA44">
            <w:pPr>
              <w:spacing w:line="245" w:lineRule="auto"/>
              <w:rPr>
                <w:rFonts w:ascii="Arial"/>
                <w:sz w:val="21"/>
              </w:rPr>
            </w:pPr>
          </w:p>
          <w:p w14:paraId="0565F5C5">
            <w:pPr>
              <w:spacing w:before="64" w:line="266" w:lineRule="exact"/>
              <w:ind w:left="257"/>
              <w:rPr>
                <w:rFonts w:ascii="Calibri" w:hAnsi="Calibri" w:eastAsia="Calibri" w:cs="Calibri"/>
                <w:sz w:val="21"/>
                <w:szCs w:val="21"/>
              </w:rPr>
            </w:pPr>
            <w:r>
              <w:rPr>
                <w:rFonts w:ascii="Calibri" w:hAnsi="Calibri" w:eastAsia="Calibri" w:cs="Calibri"/>
                <w:position w:val="1"/>
                <w:sz w:val="21"/>
                <w:szCs w:val="21"/>
              </w:rPr>
              <w:t>1</w:t>
            </w:r>
          </w:p>
        </w:tc>
        <w:tc>
          <w:tcPr>
            <w:tcW w:w="1350" w:type="dxa"/>
            <w:vAlign w:val="top"/>
          </w:tcPr>
          <w:p w14:paraId="75C2D813">
            <w:pPr>
              <w:spacing w:line="298" w:lineRule="auto"/>
              <w:rPr>
                <w:rFonts w:ascii="Arial"/>
                <w:sz w:val="21"/>
              </w:rPr>
            </w:pPr>
          </w:p>
          <w:p w14:paraId="43093BDE">
            <w:pPr>
              <w:spacing w:line="298" w:lineRule="auto"/>
              <w:rPr>
                <w:rFonts w:ascii="Arial"/>
                <w:sz w:val="21"/>
              </w:rPr>
            </w:pPr>
          </w:p>
          <w:p w14:paraId="6912849F">
            <w:pPr>
              <w:spacing w:line="299" w:lineRule="auto"/>
              <w:rPr>
                <w:rFonts w:ascii="Arial"/>
                <w:sz w:val="21"/>
              </w:rPr>
            </w:pPr>
          </w:p>
          <w:p w14:paraId="5DED34D3">
            <w:pPr>
              <w:spacing w:line="299" w:lineRule="auto"/>
              <w:rPr>
                <w:rFonts w:ascii="Arial"/>
                <w:sz w:val="21"/>
              </w:rPr>
            </w:pPr>
          </w:p>
          <w:p w14:paraId="1D97B9A1">
            <w:pPr>
              <w:pStyle w:val="13"/>
              <w:spacing w:before="68" w:line="220" w:lineRule="auto"/>
              <w:ind w:left="266"/>
              <w:rPr>
                <w:sz w:val="21"/>
                <w:szCs w:val="21"/>
              </w:rPr>
            </w:pPr>
            <w:r>
              <w:rPr>
                <w:spacing w:val="-3"/>
                <w:sz w:val="21"/>
                <w:szCs w:val="21"/>
              </w:rPr>
              <w:t>资质要求</w:t>
            </w:r>
          </w:p>
        </w:tc>
        <w:tc>
          <w:tcPr>
            <w:tcW w:w="4514" w:type="dxa"/>
            <w:vAlign w:val="top"/>
          </w:tcPr>
          <w:p w14:paraId="213BE79A">
            <w:pPr>
              <w:pStyle w:val="13"/>
              <w:spacing w:before="39" w:line="232" w:lineRule="auto"/>
              <w:ind w:left="111" w:right="85" w:firstLine="4"/>
              <w:rPr>
                <w:rFonts w:hint="eastAsia"/>
                <w:color w:val="FF0000"/>
                <w:spacing w:val="2"/>
                <w:sz w:val="21"/>
                <w:szCs w:val="21"/>
                <w:lang w:val="en-US" w:eastAsia="zh-CN"/>
              </w:rPr>
            </w:pPr>
          </w:p>
          <w:p w14:paraId="6BBB3795">
            <w:pPr>
              <w:pStyle w:val="13"/>
              <w:spacing w:before="39" w:line="232" w:lineRule="auto"/>
              <w:ind w:left="111" w:right="85" w:firstLine="4"/>
              <w:rPr>
                <w:rFonts w:hint="eastAsia"/>
                <w:color w:val="FF0000"/>
                <w:spacing w:val="2"/>
                <w:sz w:val="21"/>
                <w:szCs w:val="21"/>
                <w:lang w:val="en-US" w:eastAsia="zh-CN"/>
              </w:rPr>
            </w:pPr>
            <w:r>
              <w:rPr>
                <w:rFonts w:hint="eastAsia"/>
                <w:color w:val="FF0000"/>
                <w:spacing w:val="2"/>
                <w:sz w:val="21"/>
                <w:szCs w:val="21"/>
                <w:lang w:val="en-US" w:eastAsia="zh-CN"/>
              </w:rPr>
              <w:t>1.</w:t>
            </w:r>
            <w:r>
              <w:rPr>
                <w:rFonts w:hint="eastAsia"/>
                <w:color w:val="FF0000"/>
                <w:spacing w:val="2"/>
                <w:sz w:val="21"/>
                <w:szCs w:val="21"/>
              </w:rPr>
              <w:t>投标人必须是在中华人民共和国境内注册的独立法人或其他组织，具有有效的营业执照，具有独立承担民事责任的能力。</w:t>
            </w:r>
          </w:p>
          <w:p w14:paraId="7CA27178">
            <w:pPr>
              <w:pStyle w:val="13"/>
              <w:spacing w:before="4" w:line="239" w:lineRule="auto"/>
              <w:ind w:left="113" w:right="85"/>
              <w:jc w:val="both"/>
              <w:rPr>
                <w:rFonts w:hint="eastAsia"/>
                <w:color w:val="FF0000"/>
                <w:spacing w:val="-2"/>
                <w:sz w:val="21"/>
                <w:szCs w:val="21"/>
                <w:lang w:val="en-US" w:eastAsia="zh-CN"/>
              </w:rPr>
            </w:pPr>
            <w:r>
              <w:rPr>
                <w:rFonts w:hint="eastAsia"/>
                <w:color w:val="FF0000"/>
                <w:spacing w:val="-2"/>
                <w:sz w:val="21"/>
                <w:szCs w:val="21"/>
                <w:lang w:val="en-US" w:eastAsia="zh-CN"/>
              </w:rPr>
              <w:t>2.基本账户开户许可证或基本存款账户信息。</w:t>
            </w:r>
            <w:r>
              <w:rPr>
                <w:rFonts w:hint="eastAsia"/>
                <w:color w:val="FF0000"/>
                <w:spacing w:val="-2"/>
                <w:sz w:val="21"/>
                <w:szCs w:val="21"/>
                <w:lang w:val="en-US" w:eastAsia="zh-CN"/>
              </w:rPr>
              <w:br w:type="textWrapping"/>
            </w:r>
            <w:r>
              <w:rPr>
                <w:rFonts w:hint="eastAsia"/>
                <w:color w:val="FF0000"/>
                <w:spacing w:val="-2"/>
                <w:sz w:val="21"/>
                <w:szCs w:val="21"/>
                <w:lang w:val="en-US" w:eastAsia="zh-CN"/>
              </w:rPr>
              <w:t>3.本项目接受制造商和代理商投标，代理商必须提供制造商对本项目的授权委托书或经销商授权，同一制造商与同一品牌同一型号的代理商同时参加本项目的只接受制造商，同一制造商对同一品牌同一型号的产品只能授权一个代理商参加本项目投标，代理商不允许转授代理权。其他要求详见招标文件。</w:t>
            </w:r>
          </w:p>
          <w:p w14:paraId="5E3F23D4">
            <w:pPr>
              <w:pStyle w:val="13"/>
              <w:spacing w:before="39" w:line="232" w:lineRule="auto"/>
              <w:ind w:left="111" w:right="85" w:firstLine="4"/>
              <w:rPr>
                <w:sz w:val="21"/>
                <w:szCs w:val="21"/>
              </w:rPr>
            </w:pPr>
          </w:p>
        </w:tc>
        <w:tc>
          <w:tcPr>
            <w:tcW w:w="2085" w:type="dxa"/>
            <w:vAlign w:val="top"/>
          </w:tcPr>
          <w:p w14:paraId="5765BA76">
            <w:pPr>
              <w:spacing w:line="313" w:lineRule="auto"/>
              <w:rPr>
                <w:rFonts w:ascii="Arial"/>
                <w:sz w:val="21"/>
              </w:rPr>
            </w:pPr>
          </w:p>
          <w:p w14:paraId="6FA5A4D4">
            <w:pPr>
              <w:pStyle w:val="13"/>
              <w:spacing w:before="39" w:line="232" w:lineRule="auto"/>
              <w:ind w:left="111" w:right="85" w:firstLine="4"/>
              <w:rPr>
                <w:rFonts w:hint="eastAsia"/>
                <w:color w:val="FF0000"/>
                <w:spacing w:val="2"/>
                <w:sz w:val="21"/>
                <w:szCs w:val="21"/>
                <w:lang w:val="en-US" w:eastAsia="zh-CN"/>
              </w:rPr>
            </w:pPr>
            <w:r>
              <w:rPr>
                <w:rFonts w:hint="eastAsia"/>
                <w:color w:val="FF0000"/>
                <w:spacing w:val="2"/>
                <w:sz w:val="21"/>
                <w:szCs w:val="21"/>
                <w:lang w:val="en-US" w:eastAsia="zh-CN"/>
              </w:rPr>
              <w:t>提供有效期</w:t>
            </w:r>
          </w:p>
          <w:p w14:paraId="254B7752">
            <w:pPr>
              <w:pStyle w:val="13"/>
              <w:spacing w:before="39" w:line="232" w:lineRule="auto"/>
              <w:ind w:left="111" w:right="85" w:firstLine="4"/>
              <w:rPr>
                <w:rFonts w:hint="eastAsia"/>
                <w:color w:val="FF0000"/>
                <w:spacing w:val="2"/>
                <w:sz w:val="21"/>
                <w:szCs w:val="21"/>
                <w:lang w:val="en-US" w:eastAsia="zh-CN"/>
              </w:rPr>
            </w:pPr>
            <w:r>
              <w:rPr>
                <w:rFonts w:hint="eastAsia"/>
                <w:color w:val="FF0000"/>
                <w:spacing w:val="2"/>
                <w:sz w:val="21"/>
                <w:szCs w:val="21"/>
                <w:lang w:val="en-US" w:eastAsia="zh-CN"/>
              </w:rPr>
              <w:t>内的相关资料复印件并</w:t>
            </w:r>
          </w:p>
          <w:p w14:paraId="02305175">
            <w:pPr>
              <w:pStyle w:val="13"/>
              <w:spacing w:before="39" w:line="232" w:lineRule="auto"/>
              <w:ind w:left="111" w:right="85" w:firstLine="4"/>
              <w:rPr>
                <w:rFonts w:hint="eastAsia"/>
                <w:color w:val="FF0000"/>
                <w:spacing w:val="2"/>
                <w:sz w:val="21"/>
                <w:szCs w:val="21"/>
                <w:lang w:val="en-US" w:eastAsia="zh-CN"/>
              </w:rPr>
            </w:pPr>
            <w:r>
              <w:rPr>
                <w:rFonts w:hint="eastAsia"/>
                <w:color w:val="FF0000"/>
                <w:spacing w:val="2"/>
                <w:sz w:val="21"/>
                <w:szCs w:val="21"/>
                <w:lang w:val="en-US" w:eastAsia="zh-CN"/>
              </w:rPr>
              <w:t>加盖单位公</w:t>
            </w:r>
          </w:p>
          <w:p w14:paraId="72FA758E">
            <w:pPr>
              <w:pStyle w:val="13"/>
              <w:spacing w:before="39" w:line="232" w:lineRule="auto"/>
              <w:ind w:left="111" w:right="85" w:firstLine="4"/>
              <w:rPr>
                <w:sz w:val="21"/>
                <w:szCs w:val="21"/>
              </w:rPr>
            </w:pPr>
            <w:r>
              <w:rPr>
                <w:rFonts w:hint="eastAsia"/>
                <w:color w:val="FF0000"/>
                <w:spacing w:val="2"/>
                <w:sz w:val="21"/>
                <w:szCs w:val="21"/>
                <w:lang w:val="en-US" w:eastAsia="zh-CN"/>
              </w:rPr>
              <w:t>章</w:t>
            </w:r>
          </w:p>
        </w:tc>
      </w:tr>
      <w:tr w14:paraId="456A8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8" w:hRule="atLeast"/>
        </w:trPr>
        <w:tc>
          <w:tcPr>
            <w:tcW w:w="607" w:type="dxa"/>
            <w:vAlign w:val="top"/>
          </w:tcPr>
          <w:p w14:paraId="1DB45AF8">
            <w:pPr>
              <w:spacing w:line="253" w:lineRule="auto"/>
              <w:rPr>
                <w:rFonts w:ascii="Arial"/>
                <w:sz w:val="21"/>
              </w:rPr>
            </w:pPr>
          </w:p>
          <w:p w14:paraId="48A7DFD3">
            <w:pPr>
              <w:spacing w:line="254" w:lineRule="auto"/>
              <w:rPr>
                <w:rFonts w:ascii="Arial"/>
                <w:sz w:val="21"/>
              </w:rPr>
            </w:pPr>
          </w:p>
          <w:p w14:paraId="5BDB00FE">
            <w:pPr>
              <w:spacing w:line="254" w:lineRule="auto"/>
              <w:rPr>
                <w:rFonts w:ascii="Arial"/>
                <w:sz w:val="21"/>
              </w:rPr>
            </w:pPr>
          </w:p>
          <w:p w14:paraId="5645AB58">
            <w:pPr>
              <w:spacing w:line="254" w:lineRule="auto"/>
              <w:rPr>
                <w:rFonts w:ascii="Arial"/>
                <w:sz w:val="21"/>
              </w:rPr>
            </w:pPr>
          </w:p>
          <w:p w14:paraId="67F6DCAD">
            <w:pPr>
              <w:spacing w:before="64" w:line="267" w:lineRule="exact"/>
              <w:ind w:left="251"/>
              <w:rPr>
                <w:rFonts w:ascii="Calibri" w:hAnsi="Calibri" w:eastAsia="Calibri" w:cs="Calibri"/>
                <w:sz w:val="21"/>
                <w:szCs w:val="21"/>
              </w:rPr>
            </w:pPr>
            <w:r>
              <w:rPr>
                <w:rFonts w:ascii="Calibri" w:hAnsi="Calibri" w:eastAsia="Calibri" w:cs="Calibri"/>
                <w:position w:val="1"/>
                <w:sz w:val="21"/>
                <w:szCs w:val="21"/>
              </w:rPr>
              <w:t>2</w:t>
            </w:r>
          </w:p>
        </w:tc>
        <w:tc>
          <w:tcPr>
            <w:tcW w:w="1350" w:type="dxa"/>
            <w:vAlign w:val="top"/>
          </w:tcPr>
          <w:p w14:paraId="58B6A17F">
            <w:pPr>
              <w:spacing w:line="247" w:lineRule="auto"/>
              <w:rPr>
                <w:rFonts w:ascii="Arial"/>
                <w:sz w:val="21"/>
              </w:rPr>
            </w:pPr>
          </w:p>
          <w:p w14:paraId="6BD5835D">
            <w:pPr>
              <w:spacing w:line="247" w:lineRule="auto"/>
              <w:rPr>
                <w:rFonts w:ascii="Arial"/>
                <w:sz w:val="21"/>
              </w:rPr>
            </w:pPr>
          </w:p>
          <w:p w14:paraId="05BF4136">
            <w:pPr>
              <w:pStyle w:val="13"/>
              <w:spacing w:before="68" w:line="220" w:lineRule="auto"/>
              <w:ind w:firstLine="206" w:firstLineChars="100"/>
              <w:rPr>
                <w:sz w:val="21"/>
                <w:szCs w:val="21"/>
              </w:rPr>
            </w:pPr>
            <w:r>
              <w:rPr>
                <w:spacing w:val="-2"/>
                <w:sz w:val="21"/>
                <w:szCs w:val="21"/>
              </w:rPr>
              <w:t>财务要求</w:t>
            </w:r>
          </w:p>
        </w:tc>
        <w:tc>
          <w:tcPr>
            <w:tcW w:w="4514" w:type="dxa"/>
            <w:vAlign w:val="top"/>
          </w:tcPr>
          <w:p w14:paraId="74130EDF">
            <w:pPr>
              <w:pStyle w:val="13"/>
              <w:spacing w:before="39" w:line="232" w:lineRule="auto"/>
              <w:ind w:left="111" w:right="85" w:firstLine="4"/>
              <w:rPr>
                <w:rFonts w:hint="eastAsia"/>
                <w:color w:val="FF0000"/>
                <w:spacing w:val="2"/>
                <w:sz w:val="21"/>
                <w:szCs w:val="21"/>
                <w:lang w:val="en-US" w:eastAsia="zh-CN"/>
              </w:rPr>
            </w:pPr>
          </w:p>
          <w:p w14:paraId="245AF3AC">
            <w:pPr>
              <w:pStyle w:val="13"/>
              <w:spacing w:before="39" w:line="232" w:lineRule="auto"/>
              <w:ind w:left="111" w:right="85" w:firstLine="4"/>
              <w:rPr>
                <w:rFonts w:hint="eastAsia"/>
                <w:color w:val="FF0000"/>
                <w:spacing w:val="2"/>
                <w:sz w:val="21"/>
                <w:szCs w:val="21"/>
                <w:lang w:val="en-US" w:eastAsia="zh-CN"/>
              </w:rPr>
            </w:pPr>
            <w:r>
              <w:rPr>
                <w:rFonts w:hint="eastAsia"/>
                <w:color w:val="FF0000"/>
                <w:spacing w:val="2"/>
                <w:sz w:val="21"/>
                <w:szCs w:val="21"/>
                <w:lang w:val="en-US" w:eastAsia="zh-CN"/>
              </w:rPr>
              <w:t>投标人须提供近三年任意一年（即2023、2024、2025任意一年）经财务审计部门或会计师事务所出具合法有效的财务审计报告或承诺书，成立不满一年提供本项目投标截止日前上一个月的财务报表(包含资产负债表、利润表、现金流量表等)</w:t>
            </w:r>
          </w:p>
          <w:p w14:paraId="792EAD0D">
            <w:pPr>
              <w:pStyle w:val="13"/>
              <w:spacing w:before="39" w:line="232" w:lineRule="auto"/>
              <w:ind w:left="111" w:right="85" w:firstLine="4"/>
              <w:rPr>
                <w:rFonts w:hint="eastAsia"/>
                <w:color w:val="FF0000"/>
                <w:spacing w:val="2"/>
                <w:sz w:val="21"/>
                <w:szCs w:val="21"/>
                <w:lang w:val="en-US" w:eastAsia="zh-CN"/>
              </w:rPr>
            </w:pPr>
          </w:p>
        </w:tc>
        <w:tc>
          <w:tcPr>
            <w:tcW w:w="2085" w:type="dxa"/>
            <w:vAlign w:val="top"/>
          </w:tcPr>
          <w:p w14:paraId="09111337">
            <w:pPr>
              <w:pStyle w:val="13"/>
              <w:spacing w:before="39" w:line="232" w:lineRule="auto"/>
              <w:ind w:left="210" w:leftChars="100" w:right="85" w:firstLine="0" w:firstLineChars="0"/>
              <w:rPr>
                <w:rFonts w:hint="eastAsia"/>
                <w:color w:val="FF0000"/>
                <w:spacing w:val="2"/>
                <w:sz w:val="21"/>
                <w:szCs w:val="21"/>
                <w:lang w:val="en-US" w:eastAsia="zh-CN"/>
              </w:rPr>
            </w:pPr>
            <w:r>
              <w:rPr>
                <w:rFonts w:hint="eastAsia"/>
                <w:color w:val="FF0000"/>
                <w:spacing w:val="2"/>
                <w:sz w:val="21"/>
                <w:szCs w:val="21"/>
                <w:lang w:val="en-US" w:eastAsia="zh-CN"/>
              </w:rPr>
              <w:t>提供审计报告复印件或承诺书并</w:t>
            </w:r>
          </w:p>
          <w:p w14:paraId="5ACB6047">
            <w:pPr>
              <w:pStyle w:val="13"/>
              <w:spacing w:before="39" w:line="232" w:lineRule="auto"/>
              <w:ind w:left="111" w:right="85" w:firstLine="4"/>
              <w:rPr>
                <w:rFonts w:hint="eastAsia"/>
                <w:color w:val="FF0000"/>
                <w:spacing w:val="2"/>
                <w:sz w:val="21"/>
                <w:szCs w:val="21"/>
                <w:lang w:val="en-US" w:eastAsia="zh-CN"/>
              </w:rPr>
            </w:pPr>
            <w:r>
              <w:rPr>
                <w:rFonts w:hint="eastAsia"/>
                <w:color w:val="FF0000"/>
                <w:spacing w:val="2"/>
                <w:sz w:val="21"/>
                <w:szCs w:val="21"/>
                <w:lang w:val="en-US" w:eastAsia="zh-CN"/>
              </w:rPr>
              <w:t>加盖单位公</w:t>
            </w:r>
          </w:p>
          <w:p w14:paraId="5214BBD7">
            <w:pPr>
              <w:pStyle w:val="13"/>
              <w:spacing w:before="39" w:line="232" w:lineRule="auto"/>
              <w:ind w:left="111" w:right="85" w:firstLine="4"/>
              <w:rPr>
                <w:rFonts w:hint="eastAsia"/>
                <w:color w:val="FF0000"/>
                <w:spacing w:val="2"/>
                <w:sz w:val="21"/>
                <w:szCs w:val="21"/>
                <w:lang w:val="en-US" w:eastAsia="zh-CN"/>
              </w:rPr>
            </w:pPr>
            <w:r>
              <w:rPr>
                <w:rFonts w:hint="eastAsia"/>
                <w:color w:val="FF0000"/>
                <w:spacing w:val="2"/>
                <w:sz w:val="21"/>
                <w:szCs w:val="21"/>
                <w:lang w:val="en-US" w:eastAsia="zh-CN"/>
              </w:rPr>
              <w:t>章</w:t>
            </w:r>
          </w:p>
        </w:tc>
      </w:tr>
      <w:tr w14:paraId="1E8EA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8" w:hRule="atLeast"/>
        </w:trPr>
        <w:tc>
          <w:tcPr>
            <w:tcW w:w="607" w:type="dxa"/>
            <w:vAlign w:val="top"/>
          </w:tcPr>
          <w:p w14:paraId="033F9F0B">
            <w:pPr>
              <w:spacing w:line="270" w:lineRule="auto"/>
              <w:rPr>
                <w:rFonts w:ascii="Arial"/>
                <w:sz w:val="21"/>
              </w:rPr>
            </w:pPr>
          </w:p>
          <w:p w14:paraId="4CEDD809">
            <w:pPr>
              <w:spacing w:line="271" w:lineRule="auto"/>
              <w:rPr>
                <w:rFonts w:ascii="Arial"/>
                <w:sz w:val="21"/>
              </w:rPr>
            </w:pPr>
          </w:p>
          <w:p w14:paraId="2E1A622F">
            <w:pPr>
              <w:spacing w:before="64" w:line="265" w:lineRule="exact"/>
              <w:ind w:left="250"/>
              <w:rPr>
                <w:rFonts w:ascii="Calibri" w:hAnsi="Calibri" w:eastAsia="Calibri" w:cs="Calibri"/>
                <w:sz w:val="21"/>
                <w:szCs w:val="21"/>
              </w:rPr>
            </w:pPr>
            <w:r>
              <w:rPr>
                <w:rFonts w:ascii="Calibri" w:hAnsi="Calibri" w:eastAsia="Calibri" w:cs="Calibri"/>
                <w:position w:val="1"/>
                <w:sz w:val="21"/>
                <w:szCs w:val="21"/>
              </w:rPr>
              <w:t>3</w:t>
            </w:r>
          </w:p>
        </w:tc>
        <w:tc>
          <w:tcPr>
            <w:tcW w:w="1350" w:type="dxa"/>
            <w:vAlign w:val="top"/>
          </w:tcPr>
          <w:p w14:paraId="4FB92C84">
            <w:pPr>
              <w:spacing w:line="257" w:lineRule="auto"/>
              <w:rPr>
                <w:rFonts w:hint="eastAsia" w:ascii="宋体" w:hAnsi="宋体" w:eastAsia="宋体" w:cs="宋体"/>
                <w:snapToGrid w:val="0"/>
                <w:color w:val="FF0000"/>
                <w:spacing w:val="2"/>
                <w:kern w:val="0"/>
                <w:sz w:val="21"/>
                <w:szCs w:val="21"/>
                <w:lang w:val="en-US" w:eastAsia="zh-CN" w:bidi="ar-SA"/>
              </w:rPr>
            </w:pPr>
          </w:p>
          <w:p w14:paraId="0AF53C0F">
            <w:pPr>
              <w:spacing w:line="258" w:lineRule="auto"/>
              <w:rPr>
                <w:rFonts w:hint="eastAsia" w:ascii="宋体" w:hAnsi="宋体" w:eastAsia="宋体" w:cs="宋体"/>
                <w:snapToGrid w:val="0"/>
                <w:color w:val="FF0000"/>
                <w:spacing w:val="2"/>
                <w:kern w:val="0"/>
                <w:sz w:val="21"/>
                <w:szCs w:val="21"/>
                <w:lang w:val="en-US" w:eastAsia="zh-CN" w:bidi="ar-SA"/>
              </w:rPr>
            </w:pPr>
          </w:p>
          <w:p w14:paraId="1DAACD33">
            <w:pPr>
              <w:pStyle w:val="13"/>
              <w:spacing w:before="68" w:line="220" w:lineRule="auto"/>
              <w:ind w:left="256"/>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auto"/>
                <w:spacing w:val="2"/>
                <w:kern w:val="0"/>
                <w:sz w:val="21"/>
                <w:szCs w:val="21"/>
                <w:lang w:val="en-US" w:eastAsia="zh-CN" w:bidi="ar-SA"/>
              </w:rPr>
              <w:t>业绩要求</w:t>
            </w:r>
          </w:p>
        </w:tc>
        <w:tc>
          <w:tcPr>
            <w:tcW w:w="4514" w:type="dxa"/>
            <w:vAlign w:val="top"/>
          </w:tcPr>
          <w:p w14:paraId="3D7DED72">
            <w:pPr>
              <w:spacing w:before="64" w:line="222" w:lineRule="auto"/>
              <w:ind w:left="210" w:leftChars="100" w:firstLine="0" w:firstLineChars="0"/>
              <w:rPr>
                <w:rFonts w:hint="eastAsia" w:ascii="宋体" w:hAnsi="宋体" w:eastAsia="宋体" w:cs="宋体"/>
                <w:snapToGrid w:val="0"/>
                <w:color w:val="FF0000"/>
                <w:spacing w:val="2"/>
                <w:kern w:val="0"/>
                <w:sz w:val="21"/>
                <w:szCs w:val="21"/>
                <w:lang w:val="en-US" w:eastAsia="zh-CN" w:bidi="ar-SA"/>
              </w:rPr>
            </w:pPr>
          </w:p>
          <w:p w14:paraId="36E3396F">
            <w:pPr>
              <w:spacing w:before="64" w:line="222" w:lineRule="auto"/>
              <w:ind w:left="210" w:leftChars="100" w:firstLine="0" w:firstLineChars="0"/>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投标人近三年（2023年1月1日至投标截止日，以合同签订时间为准）须具有至少1个单项合同金额不低于300万元的锂电池领域成套设备或自动化产线集成的供货业绩。（须提供合同关键页复印件，包含合同双方、设备清单、合同金额及签字盖章页；并提供对应的验收证明或发票复印件。</w:t>
            </w:r>
          </w:p>
        </w:tc>
        <w:tc>
          <w:tcPr>
            <w:tcW w:w="2085" w:type="dxa"/>
            <w:vAlign w:val="top"/>
          </w:tcPr>
          <w:p w14:paraId="4CCF139D">
            <w:pPr>
              <w:spacing w:line="271" w:lineRule="auto"/>
              <w:rPr>
                <w:rFonts w:ascii="Arial"/>
                <w:sz w:val="21"/>
              </w:rPr>
            </w:pPr>
          </w:p>
          <w:p w14:paraId="34E29617">
            <w:pPr>
              <w:spacing w:line="271" w:lineRule="auto"/>
              <w:rPr>
                <w:rFonts w:ascii="Arial"/>
                <w:sz w:val="21"/>
              </w:rPr>
            </w:pPr>
          </w:p>
          <w:p w14:paraId="5591AC6D">
            <w:pPr>
              <w:spacing w:before="64" w:line="222" w:lineRule="auto"/>
              <w:ind w:left="210" w:leftChars="100" w:firstLine="0" w:firstLineChars="0"/>
              <w:rPr>
                <w:rFonts w:hint="default" w:ascii="Calibri" w:hAnsi="Calibri" w:eastAsia="宋体" w:cs="Calibri"/>
                <w:sz w:val="21"/>
                <w:szCs w:val="21"/>
                <w:lang w:val="en-US" w:eastAsia="zh-CN"/>
              </w:rPr>
            </w:pPr>
            <w:r>
              <w:rPr>
                <w:rFonts w:hint="eastAsia" w:ascii="Calibri" w:hAnsi="Calibri" w:eastAsia="宋体" w:cs="Calibri"/>
                <w:color w:val="FF0000"/>
                <w:sz w:val="21"/>
                <w:szCs w:val="21"/>
                <w:lang w:val="en-US" w:eastAsia="zh-CN"/>
              </w:rPr>
              <w:t>提供相应证明 材料并加盖单位公章</w:t>
            </w:r>
          </w:p>
        </w:tc>
      </w:tr>
      <w:tr w14:paraId="2C657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31" w:hRule="atLeast"/>
        </w:trPr>
        <w:tc>
          <w:tcPr>
            <w:tcW w:w="607" w:type="dxa"/>
            <w:vAlign w:val="top"/>
          </w:tcPr>
          <w:p w14:paraId="0985D374">
            <w:pPr>
              <w:spacing w:line="257" w:lineRule="auto"/>
              <w:rPr>
                <w:rFonts w:ascii="Arial"/>
                <w:sz w:val="21"/>
              </w:rPr>
            </w:pPr>
          </w:p>
          <w:p w14:paraId="47D02558">
            <w:pPr>
              <w:spacing w:line="257" w:lineRule="auto"/>
              <w:rPr>
                <w:rFonts w:ascii="Arial"/>
                <w:sz w:val="21"/>
              </w:rPr>
            </w:pPr>
          </w:p>
          <w:p w14:paraId="3A827C5E">
            <w:pPr>
              <w:spacing w:line="257" w:lineRule="auto"/>
              <w:rPr>
                <w:rFonts w:ascii="Arial"/>
                <w:sz w:val="21"/>
              </w:rPr>
            </w:pPr>
          </w:p>
          <w:p w14:paraId="2424AE4D">
            <w:pPr>
              <w:spacing w:line="257" w:lineRule="auto"/>
              <w:rPr>
                <w:rFonts w:ascii="Arial"/>
                <w:sz w:val="21"/>
              </w:rPr>
            </w:pPr>
          </w:p>
          <w:p w14:paraId="02C8F286">
            <w:pPr>
              <w:spacing w:line="258" w:lineRule="auto"/>
              <w:rPr>
                <w:rFonts w:ascii="Arial"/>
                <w:sz w:val="21"/>
              </w:rPr>
            </w:pPr>
          </w:p>
          <w:p w14:paraId="34016B76">
            <w:pPr>
              <w:spacing w:line="258" w:lineRule="auto"/>
              <w:rPr>
                <w:rFonts w:ascii="Arial"/>
                <w:sz w:val="21"/>
              </w:rPr>
            </w:pPr>
          </w:p>
          <w:p w14:paraId="4113E5FA">
            <w:pPr>
              <w:spacing w:line="258" w:lineRule="auto"/>
              <w:rPr>
                <w:rFonts w:ascii="Arial"/>
                <w:sz w:val="21"/>
              </w:rPr>
            </w:pPr>
          </w:p>
          <w:p w14:paraId="2232BF0A">
            <w:pPr>
              <w:spacing w:line="258" w:lineRule="auto"/>
              <w:rPr>
                <w:rFonts w:ascii="Arial"/>
                <w:sz w:val="21"/>
              </w:rPr>
            </w:pPr>
          </w:p>
          <w:p w14:paraId="6E8FE1A0">
            <w:pPr>
              <w:spacing w:line="258" w:lineRule="auto"/>
              <w:rPr>
                <w:rFonts w:ascii="Arial"/>
                <w:sz w:val="21"/>
              </w:rPr>
            </w:pPr>
          </w:p>
          <w:p w14:paraId="79AF1703">
            <w:pPr>
              <w:spacing w:before="64" w:line="265" w:lineRule="exact"/>
              <w:ind w:left="244"/>
              <w:rPr>
                <w:rFonts w:ascii="Calibri" w:hAnsi="Calibri" w:eastAsia="Calibri" w:cs="Calibri"/>
                <w:sz w:val="21"/>
                <w:szCs w:val="21"/>
              </w:rPr>
            </w:pPr>
            <w:r>
              <w:rPr>
                <w:rFonts w:ascii="Calibri" w:hAnsi="Calibri" w:eastAsia="Calibri" w:cs="Calibri"/>
                <w:position w:val="1"/>
                <w:sz w:val="21"/>
                <w:szCs w:val="21"/>
              </w:rPr>
              <w:t>4</w:t>
            </w:r>
          </w:p>
        </w:tc>
        <w:tc>
          <w:tcPr>
            <w:tcW w:w="1350" w:type="dxa"/>
            <w:vAlign w:val="top"/>
          </w:tcPr>
          <w:p w14:paraId="1EA66D5E">
            <w:pPr>
              <w:spacing w:line="254" w:lineRule="auto"/>
              <w:rPr>
                <w:rFonts w:ascii="Arial"/>
                <w:sz w:val="21"/>
              </w:rPr>
            </w:pPr>
          </w:p>
          <w:p w14:paraId="7CE55E5E">
            <w:pPr>
              <w:spacing w:line="254" w:lineRule="auto"/>
              <w:rPr>
                <w:rFonts w:ascii="Arial"/>
                <w:sz w:val="21"/>
              </w:rPr>
            </w:pPr>
          </w:p>
          <w:p w14:paraId="5F329C21">
            <w:pPr>
              <w:spacing w:line="254" w:lineRule="auto"/>
              <w:rPr>
                <w:rFonts w:ascii="Arial"/>
                <w:sz w:val="21"/>
              </w:rPr>
            </w:pPr>
          </w:p>
          <w:p w14:paraId="27A48FC1">
            <w:pPr>
              <w:spacing w:line="254" w:lineRule="auto"/>
              <w:rPr>
                <w:rFonts w:ascii="Arial"/>
                <w:sz w:val="21"/>
              </w:rPr>
            </w:pPr>
          </w:p>
          <w:p w14:paraId="300DCFB5">
            <w:pPr>
              <w:spacing w:line="255" w:lineRule="auto"/>
              <w:rPr>
                <w:rFonts w:ascii="Arial"/>
                <w:sz w:val="21"/>
              </w:rPr>
            </w:pPr>
          </w:p>
          <w:p w14:paraId="4E1A8EF4">
            <w:pPr>
              <w:spacing w:line="255" w:lineRule="auto"/>
              <w:rPr>
                <w:rFonts w:ascii="Arial"/>
                <w:sz w:val="21"/>
              </w:rPr>
            </w:pPr>
          </w:p>
          <w:p w14:paraId="4E917B29">
            <w:pPr>
              <w:spacing w:line="255" w:lineRule="auto"/>
              <w:rPr>
                <w:rFonts w:ascii="Arial"/>
                <w:sz w:val="21"/>
              </w:rPr>
            </w:pPr>
          </w:p>
          <w:p w14:paraId="11939F5C">
            <w:pPr>
              <w:spacing w:line="255" w:lineRule="auto"/>
              <w:rPr>
                <w:rFonts w:ascii="Arial"/>
                <w:sz w:val="21"/>
              </w:rPr>
            </w:pPr>
          </w:p>
          <w:p w14:paraId="482CADDD">
            <w:pPr>
              <w:spacing w:line="255" w:lineRule="auto"/>
              <w:rPr>
                <w:rFonts w:ascii="Arial"/>
                <w:sz w:val="21"/>
              </w:rPr>
            </w:pPr>
          </w:p>
          <w:p w14:paraId="59AD42CB">
            <w:pPr>
              <w:pStyle w:val="13"/>
              <w:spacing w:before="68" w:line="219" w:lineRule="auto"/>
              <w:ind w:left="257"/>
              <w:rPr>
                <w:sz w:val="21"/>
                <w:szCs w:val="21"/>
              </w:rPr>
            </w:pPr>
            <w:r>
              <w:rPr>
                <w:spacing w:val="-2"/>
                <w:sz w:val="21"/>
                <w:szCs w:val="21"/>
              </w:rPr>
              <w:t>信誉要求</w:t>
            </w:r>
          </w:p>
        </w:tc>
        <w:tc>
          <w:tcPr>
            <w:tcW w:w="4514" w:type="dxa"/>
            <w:vAlign w:val="top"/>
          </w:tcPr>
          <w:p w14:paraId="21282E7C">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firstLine="214" w:firstLineChars="100"/>
              <w:textAlignment w:val="baseline"/>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1.没有被依法暂停或取消投标资格；</w:t>
            </w:r>
          </w:p>
          <w:p w14:paraId="4788D6D6">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firstLine="214" w:firstLineChars="100"/>
              <w:textAlignment w:val="baseline"/>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2.没有被责令停产停业、暂扣或者吊销许可证、暂扣或者吊销执照；</w:t>
            </w:r>
          </w:p>
          <w:p w14:paraId="72C49E6E">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left="210" w:leftChars="100" w:firstLine="0" w:firstLineChars="0"/>
              <w:textAlignment w:val="baseline"/>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3.没有进入清算程序，或被宣告破产，或其他丧失履约能力的情形；</w:t>
            </w:r>
          </w:p>
          <w:p w14:paraId="705E592F">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left="210" w:leftChars="100" w:firstLine="0" w:firstLineChars="0"/>
              <w:textAlignment w:val="baseline"/>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4.在最近三年内没有发生重大产品质量问题、设备安全责任事故或重大安全生产事故；</w:t>
            </w:r>
          </w:p>
          <w:p w14:paraId="5741D715">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left="210" w:leftChars="100" w:firstLine="0" w:firstLineChars="0"/>
              <w:textAlignment w:val="baseline"/>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5.在“国家企业信用信息公示系统”（</w:t>
            </w:r>
            <w:r>
              <w:rPr>
                <w:rFonts w:hint="eastAsia" w:ascii="宋体" w:hAnsi="宋体" w:eastAsia="宋体" w:cs="宋体"/>
                <w:snapToGrid w:val="0"/>
                <w:color w:val="FF0000"/>
                <w:spacing w:val="2"/>
                <w:kern w:val="0"/>
                <w:sz w:val="21"/>
                <w:szCs w:val="21"/>
                <w:lang w:val="en-US" w:eastAsia="zh-CN" w:bidi="ar-SA"/>
              </w:rPr>
              <w:fldChar w:fldCharType="begin"/>
            </w:r>
            <w:r>
              <w:rPr>
                <w:rFonts w:hint="eastAsia" w:ascii="宋体" w:hAnsi="宋体" w:eastAsia="宋体" w:cs="宋体"/>
                <w:snapToGrid w:val="0"/>
                <w:color w:val="FF0000"/>
                <w:spacing w:val="2"/>
                <w:kern w:val="0"/>
                <w:sz w:val="21"/>
                <w:szCs w:val="21"/>
                <w:lang w:val="en-US" w:eastAsia="zh-CN" w:bidi="ar-SA"/>
              </w:rPr>
              <w:instrText xml:space="preserve"> HYPERLINK "https://www.gsxt.gov.cn/" \t "https://chat.deepseek.com/a/chat/s/_blank" </w:instrText>
            </w:r>
            <w:r>
              <w:rPr>
                <w:rFonts w:hint="eastAsia" w:ascii="宋体" w:hAnsi="宋体" w:eastAsia="宋体" w:cs="宋体"/>
                <w:snapToGrid w:val="0"/>
                <w:color w:val="FF0000"/>
                <w:spacing w:val="2"/>
                <w:kern w:val="0"/>
                <w:sz w:val="21"/>
                <w:szCs w:val="21"/>
                <w:lang w:val="en-US" w:eastAsia="zh-CN" w:bidi="ar-SA"/>
              </w:rPr>
              <w:fldChar w:fldCharType="separate"/>
            </w:r>
            <w:r>
              <w:rPr>
                <w:rFonts w:hint="eastAsia" w:ascii="宋体" w:hAnsi="宋体" w:eastAsia="宋体" w:cs="宋体"/>
                <w:snapToGrid w:val="0"/>
                <w:color w:val="FF0000"/>
                <w:spacing w:val="2"/>
                <w:kern w:val="0"/>
                <w:sz w:val="21"/>
                <w:szCs w:val="21"/>
                <w:lang w:val="en-US" w:eastAsia="zh-CN" w:bidi="ar-SA"/>
              </w:rPr>
              <w:t>www.gsxt.gov.cn</w:t>
            </w:r>
            <w:r>
              <w:rPr>
                <w:rFonts w:hint="eastAsia" w:ascii="宋体" w:hAnsi="宋体" w:eastAsia="宋体" w:cs="宋体"/>
                <w:snapToGrid w:val="0"/>
                <w:color w:val="FF0000"/>
                <w:spacing w:val="2"/>
                <w:kern w:val="0"/>
                <w:sz w:val="21"/>
                <w:szCs w:val="21"/>
                <w:lang w:val="en-US" w:eastAsia="zh-CN" w:bidi="ar-SA"/>
              </w:rPr>
              <w:fldChar w:fldCharType="end"/>
            </w:r>
            <w:r>
              <w:rPr>
                <w:rFonts w:hint="eastAsia" w:ascii="宋体" w:hAnsi="宋体" w:eastAsia="宋体" w:cs="宋体"/>
                <w:snapToGrid w:val="0"/>
                <w:color w:val="FF0000"/>
                <w:spacing w:val="2"/>
                <w:kern w:val="0"/>
                <w:sz w:val="21"/>
                <w:szCs w:val="21"/>
                <w:lang w:val="en-US" w:eastAsia="zh-CN" w:bidi="ar-SA"/>
              </w:rPr>
              <w:t>）没有被列入严重违法失信企业名单；</w:t>
            </w:r>
          </w:p>
          <w:p w14:paraId="7A9C339A">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left="210" w:leftChars="100" w:firstLine="0" w:firstLineChars="0"/>
              <w:textAlignment w:val="baseline"/>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6.在“信用中国”网站（</w:t>
            </w:r>
            <w:r>
              <w:rPr>
                <w:rFonts w:hint="eastAsia" w:ascii="宋体" w:hAnsi="宋体" w:eastAsia="宋体" w:cs="宋体"/>
                <w:snapToGrid w:val="0"/>
                <w:color w:val="FF0000"/>
                <w:spacing w:val="2"/>
                <w:kern w:val="0"/>
                <w:sz w:val="21"/>
                <w:szCs w:val="21"/>
                <w:lang w:val="en-US" w:eastAsia="zh-CN" w:bidi="ar-SA"/>
              </w:rPr>
              <w:fldChar w:fldCharType="begin"/>
            </w:r>
            <w:r>
              <w:rPr>
                <w:rFonts w:hint="eastAsia" w:ascii="宋体" w:hAnsi="宋体" w:eastAsia="宋体" w:cs="宋体"/>
                <w:snapToGrid w:val="0"/>
                <w:color w:val="FF0000"/>
                <w:spacing w:val="2"/>
                <w:kern w:val="0"/>
                <w:sz w:val="21"/>
                <w:szCs w:val="21"/>
                <w:lang w:val="en-US" w:eastAsia="zh-CN" w:bidi="ar-SA"/>
              </w:rPr>
              <w:instrText xml:space="preserve"> HYPERLINK "https://www.creditchina.gov.cn/" \t "https://chat.deepseek.com/a/chat/s/_blank" </w:instrText>
            </w:r>
            <w:r>
              <w:rPr>
                <w:rFonts w:hint="eastAsia" w:ascii="宋体" w:hAnsi="宋体" w:eastAsia="宋体" w:cs="宋体"/>
                <w:snapToGrid w:val="0"/>
                <w:color w:val="FF0000"/>
                <w:spacing w:val="2"/>
                <w:kern w:val="0"/>
                <w:sz w:val="21"/>
                <w:szCs w:val="21"/>
                <w:lang w:val="en-US" w:eastAsia="zh-CN" w:bidi="ar-SA"/>
              </w:rPr>
              <w:fldChar w:fldCharType="separate"/>
            </w:r>
            <w:r>
              <w:rPr>
                <w:rFonts w:hint="eastAsia" w:ascii="宋体" w:hAnsi="宋体" w:eastAsia="宋体" w:cs="宋体"/>
                <w:snapToGrid w:val="0"/>
                <w:color w:val="FF0000"/>
                <w:spacing w:val="2"/>
                <w:kern w:val="0"/>
                <w:sz w:val="21"/>
                <w:szCs w:val="21"/>
                <w:lang w:val="en-US" w:eastAsia="zh-CN" w:bidi="ar-SA"/>
              </w:rPr>
              <w:t>www.creditchina.gov.cn</w:t>
            </w:r>
            <w:r>
              <w:rPr>
                <w:rFonts w:hint="eastAsia" w:ascii="宋体" w:hAnsi="宋体" w:eastAsia="宋体" w:cs="宋体"/>
                <w:snapToGrid w:val="0"/>
                <w:color w:val="FF0000"/>
                <w:spacing w:val="2"/>
                <w:kern w:val="0"/>
                <w:sz w:val="21"/>
                <w:szCs w:val="21"/>
                <w:lang w:val="en-US" w:eastAsia="zh-CN" w:bidi="ar-SA"/>
              </w:rPr>
              <w:fldChar w:fldCharType="end"/>
            </w:r>
            <w:r>
              <w:rPr>
                <w:rFonts w:hint="eastAsia" w:ascii="宋体" w:hAnsi="宋体" w:eastAsia="宋体" w:cs="宋体"/>
                <w:snapToGrid w:val="0"/>
                <w:color w:val="FF0000"/>
                <w:spacing w:val="2"/>
                <w:kern w:val="0"/>
                <w:sz w:val="21"/>
                <w:szCs w:val="21"/>
                <w:lang w:val="en-US" w:eastAsia="zh-CN" w:bidi="ar-SA"/>
              </w:rPr>
              <w:t>）或“中国执行信息公开网”（</w:t>
            </w:r>
            <w:r>
              <w:rPr>
                <w:rFonts w:hint="eastAsia" w:ascii="宋体" w:hAnsi="宋体" w:eastAsia="宋体" w:cs="宋体"/>
                <w:snapToGrid w:val="0"/>
                <w:color w:val="FF0000"/>
                <w:spacing w:val="2"/>
                <w:kern w:val="0"/>
                <w:sz w:val="21"/>
                <w:szCs w:val="21"/>
                <w:lang w:val="en-US" w:eastAsia="zh-CN" w:bidi="ar-SA"/>
              </w:rPr>
              <w:fldChar w:fldCharType="begin"/>
            </w:r>
            <w:r>
              <w:rPr>
                <w:rFonts w:hint="eastAsia" w:ascii="宋体" w:hAnsi="宋体" w:eastAsia="宋体" w:cs="宋体"/>
                <w:snapToGrid w:val="0"/>
                <w:color w:val="FF0000"/>
                <w:spacing w:val="2"/>
                <w:kern w:val="0"/>
                <w:sz w:val="21"/>
                <w:szCs w:val="21"/>
                <w:lang w:val="en-US" w:eastAsia="zh-CN" w:bidi="ar-SA"/>
              </w:rPr>
              <w:instrText xml:space="preserve"> HYPERLINK "http://zxgk.court.gov.cn/shixin/" \t "https://chat.deepseek.com/a/chat/s/_blank" </w:instrText>
            </w:r>
            <w:r>
              <w:rPr>
                <w:rFonts w:hint="eastAsia" w:ascii="宋体" w:hAnsi="宋体" w:eastAsia="宋体" w:cs="宋体"/>
                <w:snapToGrid w:val="0"/>
                <w:color w:val="FF0000"/>
                <w:spacing w:val="2"/>
                <w:kern w:val="0"/>
                <w:sz w:val="21"/>
                <w:szCs w:val="21"/>
                <w:lang w:val="en-US" w:eastAsia="zh-CN" w:bidi="ar-SA"/>
              </w:rPr>
              <w:fldChar w:fldCharType="separate"/>
            </w:r>
            <w:r>
              <w:rPr>
                <w:rFonts w:hint="eastAsia" w:ascii="宋体" w:hAnsi="宋体" w:eastAsia="宋体" w:cs="宋体"/>
                <w:snapToGrid w:val="0"/>
                <w:color w:val="FF0000"/>
                <w:spacing w:val="2"/>
                <w:kern w:val="0"/>
                <w:sz w:val="21"/>
                <w:szCs w:val="21"/>
                <w:lang w:val="en-US" w:eastAsia="zh-CN" w:bidi="ar-SA"/>
              </w:rPr>
              <w:t>http://zxgk.court.gov.cn/shixin/</w:t>
            </w:r>
            <w:r>
              <w:rPr>
                <w:rFonts w:hint="eastAsia" w:ascii="宋体" w:hAnsi="宋体" w:eastAsia="宋体" w:cs="宋体"/>
                <w:snapToGrid w:val="0"/>
                <w:color w:val="FF0000"/>
                <w:spacing w:val="2"/>
                <w:kern w:val="0"/>
                <w:sz w:val="21"/>
                <w:szCs w:val="21"/>
                <w:lang w:val="en-US" w:eastAsia="zh-CN" w:bidi="ar-SA"/>
              </w:rPr>
              <w:fldChar w:fldCharType="end"/>
            </w:r>
            <w:r>
              <w:rPr>
                <w:rFonts w:hint="eastAsia" w:ascii="宋体" w:hAnsi="宋体" w:eastAsia="宋体" w:cs="宋体"/>
                <w:snapToGrid w:val="0"/>
                <w:color w:val="FF0000"/>
                <w:spacing w:val="2"/>
                <w:kern w:val="0"/>
                <w:sz w:val="21"/>
                <w:szCs w:val="21"/>
                <w:lang w:val="en-US" w:eastAsia="zh-CN" w:bidi="ar-SA"/>
              </w:rPr>
              <w:t>）没有被列入失信被执行人名单；</w:t>
            </w:r>
          </w:p>
          <w:p w14:paraId="3D4D2CF0">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left="210" w:leftChars="100" w:firstLine="0" w:firstLineChars="0"/>
              <w:textAlignment w:val="baseline"/>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7.在近三年内投标人或其法定代表人、拟委任的项目负责人（项目经理）没有行贿犯罪行为（以“中国裁判文书网”查询结果为准）；</w:t>
            </w:r>
          </w:p>
          <w:p w14:paraId="6499A732">
            <w:pPr>
              <w:pStyle w:val="13"/>
              <w:keepNext w:val="0"/>
              <w:keepLines w:val="0"/>
              <w:pageBreakBefore w:val="0"/>
              <w:widowControl/>
              <w:kinsoku w:val="0"/>
              <w:wordWrap/>
              <w:overflowPunct/>
              <w:topLinePunct w:val="0"/>
              <w:autoSpaceDE w:val="0"/>
              <w:autoSpaceDN w:val="0"/>
              <w:bidi w:val="0"/>
              <w:adjustRightInd w:val="0"/>
              <w:snapToGrid w:val="0"/>
              <w:spacing w:before="194" w:line="240" w:lineRule="auto"/>
              <w:ind w:left="210" w:leftChars="100" w:firstLine="0" w:firstLineChars="0"/>
              <w:textAlignment w:val="baseline"/>
              <w:rPr>
                <w:rFonts w:hint="default"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8.不存在法律法规或投标人须知前附表第1.4.3款规定的任何情形之一</w:t>
            </w:r>
            <w:r>
              <w:rPr>
                <w:rFonts w:hint="eastAsia" w:cs="宋体"/>
                <w:snapToGrid w:val="0"/>
                <w:color w:val="FF0000"/>
                <w:spacing w:val="2"/>
                <w:kern w:val="0"/>
                <w:sz w:val="21"/>
                <w:szCs w:val="21"/>
                <w:lang w:val="en-US" w:eastAsia="zh-CN" w:bidi="ar-SA"/>
              </w:rPr>
              <w:t>。</w:t>
            </w:r>
          </w:p>
          <w:p w14:paraId="6AE73CCB">
            <w:pPr>
              <w:pStyle w:val="13"/>
              <w:spacing w:before="194" w:line="215" w:lineRule="auto"/>
              <w:ind w:left="998"/>
              <w:rPr>
                <w:rFonts w:hint="eastAsia" w:ascii="宋体" w:hAnsi="宋体" w:eastAsia="宋体" w:cs="宋体"/>
                <w:snapToGrid w:val="0"/>
                <w:color w:val="FF0000"/>
                <w:spacing w:val="2"/>
                <w:kern w:val="0"/>
                <w:sz w:val="21"/>
                <w:szCs w:val="21"/>
                <w:lang w:val="en-US" w:eastAsia="zh-CN" w:bidi="ar-SA"/>
              </w:rPr>
            </w:pPr>
          </w:p>
        </w:tc>
        <w:tc>
          <w:tcPr>
            <w:tcW w:w="2085" w:type="dxa"/>
            <w:vAlign w:val="top"/>
          </w:tcPr>
          <w:p w14:paraId="1DAE4684">
            <w:pPr>
              <w:spacing w:line="272" w:lineRule="auto"/>
              <w:rPr>
                <w:rFonts w:hint="eastAsia" w:ascii="宋体" w:hAnsi="宋体" w:eastAsia="宋体" w:cs="宋体"/>
                <w:snapToGrid w:val="0"/>
                <w:color w:val="FF0000"/>
                <w:spacing w:val="2"/>
                <w:kern w:val="0"/>
                <w:sz w:val="21"/>
                <w:szCs w:val="21"/>
                <w:lang w:val="en-US" w:eastAsia="zh-CN" w:bidi="ar-SA"/>
              </w:rPr>
            </w:pPr>
          </w:p>
          <w:p w14:paraId="1E137385">
            <w:pPr>
              <w:spacing w:line="272" w:lineRule="auto"/>
              <w:rPr>
                <w:rFonts w:hint="eastAsia" w:ascii="宋体" w:hAnsi="宋体" w:eastAsia="宋体" w:cs="宋体"/>
                <w:snapToGrid w:val="0"/>
                <w:color w:val="FF0000"/>
                <w:spacing w:val="2"/>
                <w:kern w:val="0"/>
                <w:sz w:val="21"/>
                <w:szCs w:val="21"/>
                <w:lang w:val="en-US" w:eastAsia="zh-CN" w:bidi="ar-SA"/>
              </w:rPr>
            </w:pPr>
          </w:p>
          <w:p w14:paraId="5105FA92">
            <w:pPr>
              <w:pStyle w:val="13"/>
              <w:spacing w:before="185" w:line="219" w:lineRule="auto"/>
              <w:ind w:firstLine="214" w:firstLineChars="100"/>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【证明材料要求】：投标人须在投</w:t>
            </w:r>
            <w:r>
              <w:rPr>
                <w:rFonts w:hint="eastAsia" w:cs="宋体"/>
                <w:snapToGrid w:val="0"/>
                <w:color w:val="FF0000"/>
                <w:spacing w:val="2"/>
                <w:kern w:val="0"/>
                <w:sz w:val="21"/>
                <w:szCs w:val="21"/>
                <w:lang w:val="en-US" w:eastAsia="zh-CN" w:bidi="ar-SA"/>
              </w:rPr>
              <w:t xml:space="preserve">  </w:t>
            </w:r>
            <w:r>
              <w:rPr>
                <w:rFonts w:hint="eastAsia" w:ascii="宋体" w:hAnsi="宋体" w:eastAsia="宋体" w:cs="宋体"/>
                <w:snapToGrid w:val="0"/>
                <w:color w:val="FF0000"/>
                <w:spacing w:val="2"/>
                <w:kern w:val="0"/>
                <w:sz w:val="21"/>
                <w:szCs w:val="21"/>
                <w:lang w:val="en-US" w:eastAsia="zh-CN" w:bidi="ar-SA"/>
              </w:rPr>
              <w:t>标文件中提供满足上述1、2、3、4、7、8项要求的《信誉承诺函》（加盖公章及法定代表人签字）。对于第5、6项，须提供本项目招标公告发布之日后的网页查询截图（截图须清晰显示查询网址、企业名称及查询结果），并加盖投标人公章。未提供或提供不全的，其资格审查不合格（或作否决投标处理）</w:t>
            </w:r>
          </w:p>
          <w:p w14:paraId="6D362BDB">
            <w:pPr>
              <w:pStyle w:val="13"/>
              <w:spacing w:before="185" w:line="219" w:lineRule="auto"/>
              <w:ind w:left="388"/>
              <w:rPr>
                <w:rFonts w:hint="eastAsia" w:ascii="宋体" w:hAnsi="宋体" w:eastAsia="宋体" w:cs="宋体"/>
                <w:snapToGrid w:val="0"/>
                <w:color w:val="FF0000"/>
                <w:spacing w:val="2"/>
                <w:kern w:val="0"/>
                <w:sz w:val="21"/>
                <w:szCs w:val="21"/>
                <w:lang w:val="en-US" w:eastAsia="zh-CN" w:bidi="ar-SA"/>
              </w:rPr>
            </w:pPr>
          </w:p>
        </w:tc>
      </w:tr>
      <w:tr w14:paraId="5B90F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607" w:type="dxa"/>
            <w:vAlign w:val="top"/>
          </w:tcPr>
          <w:p w14:paraId="42BE6A95">
            <w:pPr>
              <w:spacing w:before="64" w:line="265" w:lineRule="exact"/>
              <w:ind w:firstLine="210" w:firstLineChars="100"/>
              <w:rPr>
                <w:rFonts w:ascii="Calibri" w:hAnsi="Calibri" w:eastAsia="Calibri" w:cs="Calibri"/>
                <w:position w:val="1"/>
                <w:sz w:val="21"/>
                <w:szCs w:val="21"/>
              </w:rPr>
            </w:pPr>
            <w:r>
              <w:rPr>
                <w:rFonts w:ascii="Calibri" w:hAnsi="Calibri" w:eastAsia="Calibri" w:cs="Calibri"/>
                <w:position w:val="1"/>
                <w:sz w:val="21"/>
                <w:szCs w:val="21"/>
              </w:rPr>
              <w:t>5</w:t>
            </w:r>
          </w:p>
        </w:tc>
        <w:tc>
          <w:tcPr>
            <w:tcW w:w="1350" w:type="dxa"/>
            <w:vAlign w:val="top"/>
          </w:tcPr>
          <w:p w14:paraId="181F6834">
            <w:pPr>
              <w:pStyle w:val="13"/>
              <w:spacing w:before="68" w:line="220" w:lineRule="auto"/>
              <w:ind w:firstLine="206" w:firstLineChars="100"/>
              <w:rPr>
                <w:spacing w:val="-2"/>
                <w:sz w:val="21"/>
                <w:szCs w:val="21"/>
              </w:rPr>
            </w:pPr>
            <w:r>
              <w:rPr>
                <w:spacing w:val="-2"/>
                <w:sz w:val="21"/>
                <w:szCs w:val="21"/>
              </w:rPr>
              <w:t>其他要求</w:t>
            </w:r>
          </w:p>
        </w:tc>
        <w:tc>
          <w:tcPr>
            <w:tcW w:w="4514" w:type="dxa"/>
            <w:vAlign w:val="top"/>
          </w:tcPr>
          <w:p w14:paraId="71890F5A">
            <w:pPr>
              <w:spacing w:before="64" w:line="222" w:lineRule="auto"/>
              <w:ind w:firstLine="420" w:firstLineChars="200"/>
              <w:rPr>
                <w:rFonts w:hint="eastAsia" w:ascii="宋体" w:hAnsi="宋体" w:eastAsia="宋体" w:cs="宋体"/>
                <w:snapToGrid w:val="0"/>
                <w:color w:val="FF0000"/>
                <w:spacing w:val="2"/>
                <w:kern w:val="0"/>
                <w:sz w:val="21"/>
                <w:szCs w:val="21"/>
                <w:lang w:val="en-US" w:eastAsia="zh-CN" w:bidi="ar-SA"/>
              </w:rPr>
            </w:pPr>
            <w:r>
              <w:rPr>
                <w:rFonts w:ascii="Calibri" w:hAnsi="Calibri" w:eastAsia="Calibri" w:cs="Calibri"/>
                <w:color w:val="0000FF"/>
                <w:sz w:val="21"/>
                <w:szCs w:val="21"/>
              </w:rPr>
              <w:t>/</w:t>
            </w:r>
          </w:p>
        </w:tc>
        <w:tc>
          <w:tcPr>
            <w:tcW w:w="2085" w:type="dxa"/>
            <w:vAlign w:val="top"/>
          </w:tcPr>
          <w:p w14:paraId="37639B31">
            <w:pPr>
              <w:spacing w:before="64" w:line="222" w:lineRule="auto"/>
              <w:ind w:firstLine="210" w:firstLineChars="100"/>
              <w:rPr>
                <w:rFonts w:hint="eastAsia" w:ascii="宋体" w:hAnsi="宋体" w:eastAsia="宋体" w:cs="宋体"/>
                <w:snapToGrid w:val="0"/>
                <w:color w:val="FF0000"/>
                <w:spacing w:val="2"/>
                <w:kern w:val="0"/>
                <w:sz w:val="21"/>
                <w:szCs w:val="21"/>
                <w:lang w:val="en-US" w:eastAsia="zh-CN" w:bidi="ar-SA"/>
              </w:rPr>
            </w:pPr>
            <w:r>
              <w:rPr>
                <w:rFonts w:ascii="Calibri" w:hAnsi="Calibri" w:eastAsia="Calibri" w:cs="Calibri"/>
                <w:color w:val="0000FF"/>
                <w:sz w:val="21"/>
                <w:szCs w:val="21"/>
              </w:rPr>
              <w:t>/</w:t>
            </w:r>
          </w:p>
        </w:tc>
      </w:tr>
      <w:tr w14:paraId="49E8E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607" w:type="dxa"/>
            <w:vAlign w:val="top"/>
          </w:tcPr>
          <w:p w14:paraId="1EE3329A">
            <w:pPr>
              <w:spacing w:before="64" w:line="264" w:lineRule="exact"/>
              <w:ind w:firstLine="210" w:firstLineChars="100"/>
              <w:rPr>
                <w:rFonts w:ascii="Calibri" w:hAnsi="Calibri" w:eastAsia="Calibri" w:cs="Calibri"/>
                <w:position w:val="1"/>
                <w:sz w:val="21"/>
                <w:szCs w:val="21"/>
              </w:rPr>
            </w:pPr>
          </w:p>
          <w:p w14:paraId="745ABC36">
            <w:pPr>
              <w:spacing w:before="64" w:line="264" w:lineRule="exact"/>
              <w:ind w:firstLine="210" w:firstLineChars="100"/>
              <w:rPr>
                <w:rFonts w:ascii="Calibri" w:hAnsi="Calibri" w:eastAsia="Calibri" w:cs="Calibri"/>
                <w:position w:val="1"/>
                <w:sz w:val="21"/>
                <w:szCs w:val="21"/>
              </w:rPr>
            </w:pPr>
            <w:r>
              <w:rPr>
                <w:rFonts w:ascii="Calibri" w:hAnsi="Calibri" w:eastAsia="Calibri" w:cs="Calibri"/>
                <w:position w:val="1"/>
                <w:sz w:val="21"/>
                <w:szCs w:val="21"/>
              </w:rPr>
              <w:t>6</w:t>
            </w:r>
          </w:p>
        </w:tc>
        <w:tc>
          <w:tcPr>
            <w:tcW w:w="1350" w:type="dxa"/>
            <w:vAlign w:val="top"/>
          </w:tcPr>
          <w:p w14:paraId="7E8683C5">
            <w:pPr>
              <w:pStyle w:val="13"/>
              <w:spacing w:before="68" w:line="219" w:lineRule="auto"/>
              <w:ind w:firstLine="208" w:firstLineChars="100"/>
              <w:rPr>
                <w:sz w:val="21"/>
                <w:szCs w:val="21"/>
              </w:rPr>
            </w:pPr>
            <w:r>
              <w:rPr>
                <w:spacing w:val="-1"/>
                <w:sz w:val="21"/>
                <w:szCs w:val="21"/>
              </w:rPr>
              <w:t>政府采购特</w:t>
            </w:r>
          </w:p>
          <w:p w14:paraId="453ACE9A">
            <w:pPr>
              <w:pStyle w:val="13"/>
              <w:spacing w:before="200" w:line="220" w:lineRule="auto"/>
              <w:ind w:left="259"/>
              <w:rPr>
                <w:sz w:val="21"/>
                <w:szCs w:val="21"/>
              </w:rPr>
            </w:pPr>
            <w:r>
              <w:rPr>
                <w:spacing w:val="-2"/>
                <w:sz w:val="21"/>
                <w:szCs w:val="21"/>
              </w:rPr>
              <w:t>别资格要</w:t>
            </w:r>
          </w:p>
          <w:p w14:paraId="6EF3720E">
            <w:pPr>
              <w:pStyle w:val="13"/>
              <w:spacing w:before="185" w:line="221" w:lineRule="auto"/>
              <w:ind w:left="468" w:leftChars="0"/>
              <w:rPr>
                <w:spacing w:val="-2"/>
                <w:sz w:val="21"/>
                <w:szCs w:val="21"/>
              </w:rPr>
            </w:pPr>
            <w:r>
              <w:rPr>
                <w:spacing w:val="-15"/>
                <w:sz w:val="21"/>
                <w:szCs w:val="21"/>
              </w:rPr>
              <w:t>求：</w:t>
            </w:r>
          </w:p>
        </w:tc>
        <w:tc>
          <w:tcPr>
            <w:tcW w:w="4514" w:type="dxa"/>
            <w:vAlign w:val="top"/>
          </w:tcPr>
          <w:p w14:paraId="537B2FD6">
            <w:pPr>
              <w:pStyle w:val="13"/>
              <w:spacing w:before="2" w:line="219" w:lineRule="auto"/>
              <w:ind w:left="132"/>
              <w:rPr>
                <w:rFonts w:ascii="Segoe UI Symbol" w:hAnsi="Segoe UI Symbol" w:eastAsia="Segoe UI Symbol" w:cs="Segoe UI Symbol"/>
                <w:color w:val="FF0000"/>
                <w:spacing w:val="-4"/>
                <w:sz w:val="21"/>
                <w:szCs w:val="21"/>
              </w:rPr>
            </w:pPr>
          </w:p>
          <w:p w14:paraId="4CF41B74">
            <w:pPr>
              <w:pStyle w:val="13"/>
              <w:spacing w:before="2" w:line="219" w:lineRule="auto"/>
              <w:ind w:left="132"/>
              <w:rPr>
                <w:sz w:val="21"/>
                <w:szCs w:val="21"/>
              </w:rPr>
            </w:pPr>
            <w:r>
              <w:rPr>
                <w:rFonts w:ascii="Segoe UI Symbol" w:hAnsi="Segoe UI Symbol" w:eastAsia="Segoe UI Symbol" w:cs="Segoe UI Symbol"/>
                <w:color w:val="FF0000"/>
                <w:spacing w:val="-4"/>
                <w:sz w:val="21"/>
                <w:szCs w:val="21"/>
              </w:rPr>
              <w:t>☑</w:t>
            </w:r>
            <w:r>
              <w:rPr>
                <w:spacing w:val="-4"/>
                <w:sz w:val="21"/>
                <w:szCs w:val="21"/>
              </w:rPr>
              <w:t>采购项目未预留份额专门面向中小企业采购。</w:t>
            </w:r>
          </w:p>
          <w:p w14:paraId="2E820F15">
            <w:pPr>
              <w:pStyle w:val="13"/>
              <w:spacing w:before="7" w:line="222" w:lineRule="auto"/>
              <w:ind w:left="122" w:leftChars="0" w:right="36" w:rightChars="0" w:firstLine="9" w:firstLineChars="0"/>
              <w:rPr>
                <w:rFonts w:ascii="Calibri" w:hAnsi="Calibri" w:eastAsia="Calibri" w:cs="Calibri"/>
                <w:color w:val="0000FF"/>
                <w:sz w:val="21"/>
                <w:szCs w:val="21"/>
              </w:rPr>
            </w:pPr>
            <w:r>
              <w:rPr>
                <w:rFonts w:hint="eastAsia"/>
                <w:color w:val="FF0000"/>
                <w:spacing w:val="-4"/>
                <w:sz w:val="21"/>
                <w:szCs w:val="21"/>
                <w:lang w:eastAsia="zh-CN"/>
              </w:rPr>
              <w:t>☑</w:t>
            </w:r>
            <w:r>
              <w:rPr>
                <w:color w:val="FF0000"/>
                <w:spacing w:val="-4"/>
                <w:sz w:val="21"/>
                <w:szCs w:val="21"/>
              </w:rPr>
              <w:t>不接受</w:t>
            </w:r>
            <w:r>
              <w:rPr>
                <w:spacing w:val="-4"/>
                <w:sz w:val="21"/>
                <w:szCs w:val="21"/>
              </w:rPr>
              <w:t>大中型企业与小微企业组成联合体。</w:t>
            </w:r>
            <w:r>
              <w:rPr>
                <w:spacing w:val="6"/>
                <w:sz w:val="21"/>
                <w:szCs w:val="21"/>
              </w:rPr>
              <w:t xml:space="preserve"> </w:t>
            </w:r>
            <w:r>
              <w:rPr>
                <w:rFonts w:hint="eastAsia"/>
                <w:color w:val="FF0000"/>
                <w:spacing w:val="4"/>
                <w:sz w:val="21"/>
                <w:szCs w:val="21"/>
                <w:lang w:eastAsia="zh-CN"/>
              </w:rPr>
              <w:t>☑</w:t>
            </w:r>
            <w:r>
              <w:rPr>
                <w:color w:val="FF0000"/>
                <w:spacing w:val="4"/>
                <w:sz w:val="21"/>
                <w:szCs w:val="21"/>
              </w:rPr>
              <w:t>不允许</w:t>
            </w:r>
            <w:r>
              <w:rPr>
                <w:spacing w:val="4"/>
                <w:sz w:val="21"/>
                <w:szCs w:val="21"/>
              </w:rPr>
              <w:t>大中型企业向一家或者多家小微企</w:t>
            </w:r>
            <w:r>
              <w:rPr>
                <w:spacing w:val="-7"/>
                <w:sz w:val="21"/>
                <w:szCs w:val="21"/>
              </w:rPr>
              <w:t>业分包。</w:t>
            </w:r>
          </w:p>
        </w:tc>
        <w:tc>
          <w:tcPr>
            <w:tcW w:w="2085" w:type="dxa"/>
            <w:vAlign w:val="top"/>
          </w:tcPr>
          <w:p w14:paraId="71435090">
            <w:pPr>
              <w:spacing w:before="64" w:line="222" w:lineRule="auto"/>
              <w:ind w:firstLine="210" w:firstLineChars="100"/>
              <w:rPr>
                <w:rFonts w:ascii="Calibri" w:hAnsi="Calibri" w:eastAsia="Calibri" w:cs="Calibri"/>
                <w:color w:val="0000FF"/>
                <w:sz w:val="21"/>
                <w:szCs w:val="21"/>
              </w:rPr>
            </w:pPr>
          </w:p>
        </w:tc>
      </w:tr>
    </w:tbl>
    <w:p w14:paraId="21EE384C">
      <w:pPr>
        <w:rPr>
          <w:rFonts w:ascii="Arial"/>
          <w:sz w:val="21"/>
        </w:rPr>
      </w:pPr>
    </w:p>
    <w:p w14:paraId="740D9E51">
      <w:pPr>
        <w:spacing w:line="95" w:lineRule="exact"/>
      </w:pPr>
    </w:p>
    <w:p w14:paraId="7A1E481B">
      <w:pPr>
        <w:pStyle w:val="4"/>
        <w:spacing w:before="68" w:line="219" w:lineRule="auto"/>
        <w:outlineLvl w:val="1"/>
        <w:rPr>
          <w:b/>
          <w:bCs/>
          <w:spacing w:val="-1"/>
          <w:sz w:val="21"/>
          <w:szCs w:val="21"/>
        </w:rPr>
      </w:pPr>
      <w:bookmarkStart w:id="17" w:name="bookmark16"/>
      <w:bookmarkEnd w:id="17"/>
    </w:p>
    <w:p w14:paraId="0B3FF508">
      <w:pPr>
        <w:pStyle w:val="4"/>
        <w:spacing w:before="68" w:line="219" w:lineRule="auto"/>
        <w:outlineLvl w:val="1"/>
        <w:rPr>
          <w:b/>
          <w:bCs/>
          <w:spacing w:val="-1"/>
          <w:sz w:val="21"/>
          <w:szCs w:val="21"/>
        </w:rPr>
      </w:pPr>
    </w:p>
    <w:p w14:paraId="63BB1F5A">
      <w:pPr>
        <w:pStyle w:val="4"/>
        <w:spacing w:before="68" w:line="219" w:lineRule="auto"/>
        <w:outlineLvl w:val="1"/>
        <w:rPr>
          <w:b/>
          <w:bCs/>
          <w:spacing w:val="-1"/>
          <w:sz w:val="21"/>
          <w:szCs w:val="21"/>
        </w:rPr>
      </w:pPr>
    </w:p>
    <w:p w14:paraId="15BC212C">
      <w:pPr>
        <w:pStyle w:val="4"/>
        <w:spacing w:before="68" w:line="219" w:lineRule="auto"/>
        <w:outlineLvl w:val="1"/>
        <w:rPr>
          <w:b/>
          <w:bCs/>
          <w:spacing w:val="-1"/>
          <w:sz w:val="21"/>
          <w:szCs w:val="21"/>
        </w:rPr>
      </w:pPr>
    </w:p>
    <w:p w14:paraId="5A536702">
      <w:pPr>
        <w:pStyle w:val="4"/>
        <w:spacing w:before="68" w:line="219" w:lineRule="auto"/>
        <w:outlineLvl w:val="1"/>
        <w:rPr>
          <w:b/>
          <w:bCs/>
          <w:spacing w:val="-1"/>
          <w:sz w:val="21"/>
          <w:szCs w:val="21"/>
        </w:rPr>
      </w:pPr>
    </w:p>
    <w:p w14:paraId="250E2A62">
      <w:pPr>
        <w:pStyle w:val="4"/>
        <w:spacing w:before="68" w:line="219" w:lineRule="auto"/>
        <w:outlineLvl w:val="1"/>
        <w:rPr>
          <w:b/>
          <w:bCs/>
          <w:spacing w:val="-1"/>
          <w:sz w:val="21"/>
          <w:szCs w:val="21"/>
        </w:rPr>
      </w:pPr>
    </w:p>
    <w:p w14:paraId="649DACBC">
      <w:pPr>
        <w:pStyle w:val="4"/>
        <w:spacing w:before="68" w:line="219" w:lineRule="auto"/>
        <w:outlineLvl w:val="1"/>
        <w:rPr>
          <w:b/>
          <w:bCs/>
          <w:spacing w:val="-1"/>
          <w:sz w:val="21"/>
          <w:szCs w:val="21"/>
        </w:rPr>
      </w:pPr>
    </w:p>
    <w:p w14:paraId="37191B1D">
      <w:pPr>
        <w:pStyle w:val="4"/>
        <w:spacing w:before="68" w:line="219" w:lineRule="auto"/>
        <w:outlineLvl w:val="1"/>
        <w:rPr>
          <w:b/>
          <w:bCs/>
          <w:spacing w:val="-1"/>
          <w:sz w:val="21"/>
          <w:szCs w:val="21"/>
        </w:rPr>
      </w:pPr>
    </w:p>
    <w:p w14:paraId="377D1154">
      <w:pPr>
        <w:pStyle w:val="4"/>
        <w:spacing w:before="68" w:line="219" w:lineRule="auto"/>
        <w:outlineLvl w:val="1"/>
        <w:rPr>
          <w:b/>
          <w:bCs/>
          <w:spacing w:val="-1"/>
          <w:sz w:val="21"/>
          <w:szCs w:val="21"/>
        </w:rPr>
      </w:pPr>
    </w:p>
    <w:p w14:paraId="7D5E2A1C">
      <w:pPr>
        <w:pStyle w:val="4"/>
        <w:spacing w:before="68" w:line="219" w:lineRule="auto"/>
        <w:outlineLvl w:val="1"/>
        <w:rPr>
          <w:b/>
          <w:bCs/>
          <w:spacing w:val="-1"/>
          <w:sz w:val="21"/>
          <w:szCs w:val="21"/>
        </w:rPr>
      </w:pPr>
    </w:p>
    <w:p w14:paraId="3484C7C9">
      <w:pPr>
        <w:pStyle w:val="4"/>
        <w:spacing w:before="68" w:line="219" w:lineRule="auto"/>
        <w:outlineLvl w:val="1"/>
        <w:rPr>
          <w:b/>
          <w:bCs/>
          <w:spacing w:val="-1"/>
          <w:sz w:val="21"/>
          <w:szCs w:val="21"/>
        </w:rPr>
      </w:pPr>
    </w:p>
    <w:p w14:paraId="0E9605B7">
      <w:pPr>
        <w:pStyle w:val="4"/>
        <w:spacing w:before="68" w:line="219" w:lineRule="auto"/>
        <w:outlineLvl w:val="1"/>
        <w:rPr>
          <w:b/>
          <w:bCs/>
          <w:spacing w:val="-1"/>
          <w:sz w:val="21"/>
          <w:szCs w:val="21"/>
        </w:rPr>
      </w:pPr>
    </w:p>
    <w:p w14:paraId="6D596042">
      <w:pPr>
        <w:pStyle w:val="4"/>
        <w:spacing w:before="68" w:line="219" w:lineRule="auto"/>
        <w:outlineLvl w:val="1"/>
        <w:rPr>
          <w:b/>
          <w:bCs/>
          <w:spacing w:val="-1"/>
          <w:sz w:val="21"/>
          <w:szCs w:val="21"/>
        </w:rPr>
      </w:pPr>
    </w:p>
    <w:p w14:paraId="00C7EF2C">
      <w:pPr>
        <w:pStyle w:val="4"/>
        <w:spacing w:before="68" w:line="219" w:lineRule="auto"/>
        <w:outlineLvl w:val="1"/>
        <w:rPr>
          <w:b/>
          <w:bCs/>
          <w:spacing w:val="-1"/>
          <w:sz w:val="21"/>
          <w:szCs w:val="21"/>
        </w:rPr>
      </w:pPr>
    </w:p>
    <w:p w14:paraId="1DEB0A62">
      <w:pPr>
        <w:pStyle w:val="4"/>
        <w:spacing w:before="68" w:line="219" w:lineRule="auto"/>
        <w:outlineLvl w:val="1"/>
        <w:rPr>
          <w:b/>
          <w:bCs/>
          <w:spacing w:val="-1"/>
          <w:sz w:val="21"/>
          <w:szCs w:val="21"/>
        </w:rPr>
      </w:pPr>
      <w:r>
        <w:rPr>
          <w:b/>
          <w:bCs/>
          <w:spacing w:val="-1"/>
          <w:sz w:val="21"/>
          <w:szCs w:val="21"/>
        </w:rPr>
        <w:t>附录二：政府采购与工程建设有关的货物预留工作及金额</w:t>
      </w:r>
    </w:p>
    <w:p w14:paraId="285C5385">
      <w:pPr>
        <w:pStyle w:val="4"/>
        <w:spacing w:before="68" w:line="219" w:lineRule="auto"/>
        <w:outlineLvl w:val="1"/>
        <w:rPr>
          <w:b/>
          <w:bCs/>
          <w:spacing w:val="-1"/>
          <w:sz w:val="21"/>
          <w:szCs w:val="21"/>
        </w:rPr>
      </w:pPr>
    </w:p>
    <w:p w14:paraId="30DB548D">
      <w:pPr>
        <w:spacing w:line="66" w:lineRule="exact"/>
      </w:pPr>
    </w:p>
    <w:tbl>
      <w:tblPr>
        <w:tblStyle w:val="12"/>
        <w:tblW w:w="851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097B6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757" w:type="dxa"/>
            <w:vAlign w:val="top"/>
          </w:tcPr>
          <w:p w14:paraId="1EC1AA66">
            <w:pPr>
              <w:pStyle w:val="13"/>
              <w:spacing w:before="299" w:line="221" w:lineRule="auto"/>
              <w:ind w:left="172"/>
              <w:rPr>
                <w:sz w:val="21"/>
                <w:szCs w:val="21"/>
              </w:rPr>
            </w:pPr>
            <w:r>
              <w:rPr>
                <w:spacing w:val="-2"/>
                <w:sz w:val="21"/>
                <w:szCs w:val="21"/>
              </w:rPr>
              <w:t>序号</w:t>
            </w:r>
          </w:p>
        </w:tc>
        <w:tc>
          <w:tcPr>
            <w:tcW w:w="3193" w:type="dxa"/>
            <w:vAlign w:val="top"/>
          </w:tcPr>
          <w:p w14:paraId="63768538">
            <w:pPr>
              <w:pStyle w:val="13"/>
              <w:spacing w:before="299" w:line="220" w:lineRule="auto"/>
              <w:ind w:left="769"/>
              <w:rPr>
                <w:sz w:val="21"/>
                <w:szCs w:val="21"/>
              </w:rPr>
            </w:pPr>
            <w:r>
              <w:rPr>
                <w:spacing w:val="-1"/>
                <w:sz w:val="21"/>
                <w:szCs w:val="21"/>
              </w:rPr>
              <w:t>预留工作内容名称</w:t>
            </w:r>
          </w:p>
        </w:tc>
        <w:tc>
          <w:tcPr>
            <w:tcW w:w="1424" w:type="dxa"/>
            <w:vAlign w:val="top"/>
          </w:tcPr>
          <w:p w14:paraId="7839F4B0">
            <w:pPr>
              <w:pStyle w:val="13"/>
              <w:spacing w:before="31" w:line="225" w:lineRule="auto"/>
              <w:ind w:left="204" w:right="161" w:firstLine="105"/>
              <w:rPr>
                <w:sz w:val="21"/>
                <w:szCs w:val="21"/>
              </w:rPr>
            </w:pPr>
            <w:r>
              <w:rPr>
                <w:spacing w:val="-3"/>
                <w:sz w:val="21"/>
                <w:szCs w:val="21"/>
              </w:rPr>
              <w:t>预留工作</w:t>
            </w:r>
            <w:r>
              <w:rPr>
                <w:spacing w:val="-2"/>
                <w:sz w:val="21"/>
                <w:szCs w:val="21"/>
              </w:rPr>
              <w:t>合同估算价</w:t>
            </w:r>
            <w:r>
              <w:rPr>
                <w:spacing w:val="20"/>
                <w:sz w:val="21"/>
                <w:szCs w:val="21"/>
              </w:rPr>
              <w:t>（万元）</w:t>
            </w:r>
          </w:p>
        </w:tc>
        <w:tc>
          <w:tcPr>
            <w:tcW w:w="1334" w:type="dxa"/>
            <w:vAlign w:val="top"/>
          </w:tcPr>
          <w:p w14:paraId="2CD5E2A6">
            <w:pPr>
              <w:pStyle w:val="13"/>
              <w:tabs>
                <w:tab w:val="left" w:pos="480"/>
              </w:tabs>
              <w:spacing w:before="31" w:line="225" w:lineRule="auto"/>
              <w:ind w:left="267" w:right="114" w:hanging="105"/>
              <w:rPr>
                <w:sz w:val="21"/>
                <w:szCs w:val="21"/>
              </w:rPr>
            </w:pPr>
            <w:r>
              <w:rPr>
                <w:spacing w:val="-2"/>
                <w:sz w:val="21"/>
                <w:szCs w:val="21"/>
              </w:rPr>
              <w:t>预留合同估</w:t>
            </w:r>
            <w:r>
              <w:rPr>
                <w:spacing w:val="-3"/>
                <w:sz w:val="21"/>
                <w:szCs w:val="21"/>
              </w:rPr>
              <w:t>算价占比</w:t>
            </w:r>
            <w:r>
              <w:rPr>
                <w:sz w:val="21"/>
                <w:szCs w:val="21"/>
              </w:rPr>
              <w:tab/>
            </w:r>
            <w:r>
              <w:rPr>
                <w:spacing w:val="14"/>
                <w:w w:val="111"/>
                <w:sz w:val="21"/>
                <w:szCs w:val="21"/>
              </w:rPr>
              <w:t>(%)</w:t>
            </w:r>
          </w:p>
        </w:tc>
        <w:tc>
          <w:tcPr>
            <w:tcW w:w="1807" w:type="dxa"/>
            <w:vAlign w:val="top"/>
          </w:tcPr>
          <w:p w14:paraId="58E94AFB">
            <w:pPr>
              <w:pStyle w:val="13"/>
              <w:spacing w:before="299" w:line="221" w:lineRule="auto"/>
              <w:ind w:left="721"/>
              <w:rPr>
                <w:sz w:val="21"/>
                <w:szCs w:val="21"/>
              </w:rPr>
            </w:pPr>
            <w:r>
              <w:rPr>
                <w:spacing w:val="-3"/>
                <w:sz w:val="21"/>
                <w:szCs w:val="21"/>
              </w:rPr>
              <w:t>备注</w:t>
            </w:r>
          </w:p>
        </w:tc>
      </w:tr>
      <w:tr w14:paraId="6C1F2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273477C2">
            <w:pPr>
              <w:pStyle w:val="13"/>
              <w:spacing w:before="157" w:line="176" w:lineRule="auto"/>
              <w:ind w:left="340"/>
              <w:rPr>
                <w:sz w:val="21"/>
                <w:szCs w:val="21"/>
              </w:rPr>
            </w:pPr>
            <w:r>
              <w:rPr>
                <w:sz w:val="21"/>
                <w:szCs w:val="21"/>
              </w:rPr>
              <w:t>1</w:t>
            </w:r>
          </w:p>
        </w:tc>
        <w:tc>
          <w:tcPr>
            <w:tcW w:w="3193" w:type="dxa"/>
            <w:vAlign w:val="top"/>
          </w:tcPr>
          <w:p w14:paraId="42C01BA2">
            <w:pPr>
              <w:rPr>
                <w:rFonts w:ascii="Arial"/>
                <w:sz w:val="21"/>
              </w:rPr>
            </w:pPr>
          </w:p>
        </w:tc>
        <w:tc>
          <w:tcPr>
            <w:tcW w:w="1424" w:type="dxa"/>
            <w:vAlign w:val="top"/>
          </w:tcPr>
          <w:p w14:paraId="4459C8A3">
            <w:pPr>
              <w:rPr>
                <w:rFonts w:ascii="Arial"/>
                <w:sz w:val="21"/>
              </w:rPr>
            </w:pPr>
          </w:p>
        </w:tc>
        <w:tc>
          <w:tcPr>
            <w:tcW w:w="1334" w:type="dxa"/>
            <w:vAlign w:val="top"/>
          </w:tcPr>
          <w:p w14:paraId="6A67757A">
            <w:pPr>
              <w:rPr>
                <w:rFonts w:ascii="Arial"/>
                <w:sz w:val="21"/>
              </w:rPr>
            </w:pPr>
          </w:p>
        </w:tc>
        <w:tc>
          <w:tcPr>
            <w:tcW w:w="1807" w:type="dxa"/>
            <w:vAlign w:val="top"/>
          </w:tcPr>
          <w:p w14:paraId="067B695C">
            <w:pPr>
              <w:rPr>
                <w:rFonts w:ascii="Arial"/>
                <w:sz w:val="21"/>
              </w:rPr>
            </w:pPr>
          </w:p>
        </w:tc>
      </w:tr>
      <w:tr w14:paraId="77891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114C27F0">
            <w:pPr>
              <w:pStyle w:val="13"/>
              <w:spacing w:before="151" w:line="178" w:lineRule="auto"/>
              <w:ind w:left="333" w:leftChars="0"/>
              <w:rPr>
                <w:sz w:val="21"/>
                <w:szCs w:val="21"/>
              </w:rPr>
            </w:pPr>
            <w:r>
              <w:rPr>
                <w:sz w:val="21"/>
                <w:szCs w:val="21"/>
              </w:rPr>
              <w:t>2</w:t>
            </w:r>
          </w:p>
        </w:tc>
        <w:tc>
          <w:tcPr>
            <w:tcW w:w="3193" w:type="dxa"/>
            <w:vAlign w:val="top"/>
          </w:tcPr>
          <w:p w14:paraId="4B601C55">
            <w:pPr>
              <w:rPr>
                <w:rFonts w:ascii="Arial"/>
                <w:sz w:val="21"/>
              </w:rPr>
            </w:pPr>
          </w:p>
        </w:tc>
        <w:tc>
          <w:tcPr>
            <w:tcW w:w="1424" w:type="dxa"/>
            <w:vAlign w:val="top"/>
          </w:tcPr>
          <w:p w14:paraId="6265E960">
            <w:pPr>
              <w:rPr>
                <w:rFonts w:ascii="Arial"/>
                <w:sz w:val="21"/>
              </w:rPr>
            </w:pPr>
          </w:p>
        </w:tc>
        <w:tc>
          <w:tcPr>
            <w:tcW w:w="1334" w:type="dxa"/>
            <w:vAlign w:val="top"/>
          </w:tcPr>
          <w:p w14:paraId="71456C44">
            <w:pPr>
              <w:rPr>
                <w:rFonts w:ascii="Arial"/>
                <w:sz w:val="21"/>
              </w:rPr>
            </w:pPr>
          </w:p>
        </w:tc>
        <w:tc>
          <w:tcPr>
            <w:tcW w:w="1807" w:type="dxa"/>
            <w:vAlign w:val="top"/>
          </w:tcPr>
          <w:p w14:paraId="593D8AD0">
            <w:pPr>
              <w:rPr>
                <w:rFonts w:ascii="Arial"/>
                <w:sz w:val="21"/>
              </w:rPr>
            </w:pPr>
          </w:p>
        </w:tc>
      </w:tr>
      <w:tr w14:paraId="756B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1AAA3956">
            <w:pPr>
              <w:pStyle w:val="13"/>
              <w:spacing w:before="146" w:line="177" w:lineRule="auto"/>
              <w:ind w:left="331" w:leftChars="0"/>
              <w:rPr>
                <w:sz w:val="21"/>
                <w:szCs w:val="21"/>
              </w:rPr>
            </w:pPr>
            <w:r>
              <w:rPr>
                <w:sz w:val="21"/>
                <w:szCs w:val="21"/>
              </w:rPr>
              <w:t>3</w:t>
            </w:r>
          </w:p>
        </w:tc>
        <w:tc>
          <w:tcPr>
            <w:tcW w:w="3193" w:type="dxa"/>
            <w:vAlign w:val="top"/>
          </w:tcPr>
          <w:p w14:paraId="2D329CC9">
            <w:pPr>
              <w:rPr>
                <w:rFonts w:ascii="Arial"/>
                <w:sz w:val="21"/>
              </w:rPr>
            </w:pPr>
          </w:p>
        </w:tc>
        <w:tc>
          <w:tcPr>
            <w:tcW w:w="1424" w:type="dxa"/>
            <w:vAlign w:val="top"/>
          </w:tcPr>
          <w:p w14:paraId="56CB254A">
            <w:pPr>
              <w:rPr>
                <w:rFonts w:ascii="Arial"/>
                <w:sz w:val="21"/>
              </w:rPr>
            </w:pPr>
          </w:p>
        </w:tc>
        <w:tc>
          <w:tcPr>
            <w:tcW w:w="1334" w:type="dxa"/>
            <w:vAlign w:val="top"/>
          </w:tcPr>
          <w:p w14:paraId="4DCA929B">
            <w:pPr>
              <w:rPr>
                <w:rFonts w:ascii="Arial"/>
                <w:sz w:val="21"/>
              </w:rPr>
            </w:pPr>
          </w:p>
        </w:tc>
        <w:tc>
          <w:tcPr>
            <w:tcW w:w="1807" w:type="dxa"/>
            <w:vAlign w:val="top"/>
          </w:tcPr>
          <w:p w14:paraId="254C59A7">
            <w:pPr>
              <w:rPr>
                <w:rFonts w:ascii="Arial"/>
                <w:sz w:val="21"/>
              </w:rPr>
            </w:pPr>
          </w:p>
        </w:tc>
      </w:tr>
      <w:tr w14:paraId="5AB2D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46098907">
            <w:pPr>
              <w:pStyle w:val="13"/>
              <w:spacing w:before="147" w:line="179" w:lineRule="auto"/>
              <w:ind w:left="323" w:leftChars="0"/>
              <w:rPr>
                <w:sz w:val="21"/>
                <w:szCs w:val="21"/>
              </w:rPr>
            </w:pPr>
            <w:r>
              <w:rPr>
                <w:sz w:val="21"/>
                <w:szCs w:val="21"/>
              </w:rPr>
              <w:t>4</w:t>
            </w:r>
          </w:p>
        </w:tc>
        <w:tc>
          <w:tcPr>
            <w:tcW w:w="3193" w:type="dxa"/>
            <w:vAlign w:val="top"/>
          </w:tcPr>
          <w:p w14:paraId="40920D02">
            <w:pPr>
              <w:rPr>
                <w:rFonts w:ascii="Arial"/>
                <w:sz w:val="21"/>
              </w:rPr>
            </w:pPr>
          </w:p>
        </w:tc>
        <w:tc>
          <w:tcPr>
            <w:tcW w:w="1424" w:type="dxa"/>
            <w:vAlign w:val="top"/>
          </w:tcPr>
          <w:p w14:paraId="638994D7">
            <w:pPr>
              <w:rPr>
                <w:rFonts w:ascii="Arial"/>
                <w:sz w:val="21"/>
              </w:rPr>
            </w:pPr>
          </w:p>
        </w:tc>
        <w:tc>
          <w:tcPr>
            <w:tcW w:w="1334" w:type="dxa"/>
            <w:vAlign w:val="top"/>
          </w:tcPr>
          <w:p w14:paraId="44710732">
            <w:pPr>
              <w:rPr>
                <w:rFonts w:ascii="Arial"/>
                <w:sz w:val="21"/>
              </w:rPr>
            </w:pPr>
          </w:p>
        </w:tc>
        <w:tc>
          <w:tcPr>
            <w:tcW w:w="1807" w:type="dxa"/>
            <w:vAlign w:val="top"/>
          </w:tcPr>
          <w:p w14:paraId="4D106B41">
            <w:pPr>
              <w:rPr>
                <w:rFonts w:ascii="Arial"/>
                <w:sz w:val="21"/>
              </w:rPr>
            </w:pPr>
          </w:p>
        </w:tc>
      </w:tr>
      <w:tr w14:paraId="664E5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76CBD97D">
            <w:pPr>
              <w:pStyle w:val="13"/>
              <w:spacing w:before="148" w:line="180" w:lineRule="auto"/>
              <w:ind w:left="333" w:leftChars="0"/>
              <w:rPr>
                <w:sz w:val="21"/>
                <w:szCs w:val="21"/>
              </w:rPr>
            </w:pPr>
            <w:r>
              <w:rPr>
                <w:sz w:val="21"/>
                <w:szCs w:val="21"/>
              </w:rPr>
              <w:t>5</w:t>
            </w:r>
          </w:p>
        </w:tc>
        <w:tc>
          <w:tcPr>
            <w:tcW w:w="3193" w:type="dxa"/>
            <w:vAlign w:val="top"/>
          </w:tcPr>
          <w:p w14:paraId="744E0FC5">
            <w:pPr>
              <w:rPr>
                <w:rFonts w:ascii="Arial"/>
                <w:sz w:val="21"/>
              </w:rPr>
            </w:pPr>
          </w:p>
        </w:tc>
        <w:tc>
          <w:tcPr>
            <w:tcW w:w="1424" w:type="dxa"/>
            <w:vAlign w:val="top"/>
          </w:tcPr>
          <w:p w14:paraId="1240967D">
            <w:pPr>
              <w:rPr>
                <w:rFonts w:ascii="Arial"/>
                <w:sz w:val="21"/>
              </w:rPr>
            </w:pPr>
          </w:p>
        </w:tc>
        <w:tc>
          <w:tcPr>
            <w:tcW w:w="1334" w:type="dxa"/>
            <w:vAlign w:val="top"/>
          </w:tcPr>
          <w:p w14:paraId="027A3C1F">
            <w:pPr>
              <w:rPr>
                <w:rFonts w:ascii="Arial"/>
                <w:sz w:val="21"/>
              </w:rPr>
            </w:pPr>
          </w:p>
        </w:tc>
        <w:tc>
          <w:tcPr>
            <w:tcW w:w="1807" w:type="dxa"/>
            <w:vAlign w:val="top"/>
          </w:tcPr>
          <w:p w14:paraId="76CAA7D2">
            <w:pPr>
              <w:rPr>
                <w:rFonts w:ascii="Arial"/>
                <w:sz w:val="21"/>
              </w:rPr>
            </w:pPr>
          </w:p>
        </w:tc>
      </w:tr>
      <w:tr w14:paraId="71CF6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0FD32112">
            <w:pPr>
              <w:pStyle w:val="13"/>
              <w:spacing w:before="141" w:line="176" w:lineRule="auto"/>
              <w:ind w:left="333" w:leftChars="0"/>
              <w:rPr>
                <w:sz w:val="21"/>
                <w:szCs w:val="21"/>
              </w:rPr>
            </w:pPr>
            <w:r>
              <w:rPr>
                <w:sz w:val="21"/>
                <w:szCs w:val="21"/>
              </w:rPr>
              <w:t>6</w:t>
            </w:r>
          </w:p>
        </w:tc>
        <w:tc>
          <w:tcPr>
            <w:tcW w:w="3193" w:type="dxa"/>
            <w:vAlign w:val="top"/>
          </w:tcPr>
          <w:p w14:paraId="34CA8CA6">
            <w:pPr>
              <w:rPr>
                <w:rFonts w:ascii="Arial"/>
                <w:sz w:val="21"/>
              </w:rPr>
            </w:pPr>
          </w:p>
        </w:tc>
        <w:tc>
          <w:tcPr>
            <w:tcW w:w="1424" w:type="dxa"/>
            <w:vAlign w:val="top"/>
          </w:tcPr>
          <w:p w14:paraId="4D38EC91">
            <w:pPr>
              <w:rPr>
                <w:rFonts w:ascii="Arial"/>
                <w:sz w:val="21"/>
              </w:rPr>
            </w:pPr>
          </w:p>
        </w:tc>
        <w:tc>
          <w:tcPr>
            <w:tcW w:w="1334" w:type="dxa"/>
            <w:vAlign w:val="top"/>
          </w:tcPr>
          <w:p w14:paraId="278F6D25">
            <w:pPr>
              <w:rPr>
                <w:rFonts w:ascii="Arial"/>
                <w:sz w:val="21"/>
              </w:rPr>
            </w:pPr>
          </w:p>
        </w:tc>
        <w:tc>
          <w:tcPr>
            <w:tcW w:w="1807" w:type="dxa"/>
            <w:vAlign w:val="top"/>
          </w:tcPr>
          <w:p w14:paraId="74F51199">
            <w:pPr>
              <w:rPr>
                <w:rFonts w:ascii="Arial"/>
                <w:sz w:val="21"/>
              </w:rPr>
            </w:pPr>
          </w:p>
        </w:tc>
      </w:tr>
      <w:tr w14:paraId="00C0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57E5734B">
            <w:pPr>
              <w:rPr>
                <w:sz w:val="21"/>
                <w:szCs w:val="21"/>
              </w:rPr>
            </w:pPr>
          </w:p>
        </w:tc>
        <w:tc>
          <w:tcPr>
            <w:tcW w:w="3193" w:type="dxa"/>
            <w:vAlign w:val="top"/>
          </w:tcPr>
          <w:p w14:paraId="5C4BD2F4">
            <w:pPr>
              <w:pStyle w:val="13"/>
              <w:spacing w:before="108" w:line="221" w:lineRule="auto"/>
              <w:ind w:left="1400" w:leftChars="0"/>
              <w:rPr>
                <w:rFonts w:ascii="Arial"/>
                <w:sz w:val="21"/>
              </w:rPr>
            </w:pPr>
            <w:r>
              <w:rPr>
                <w:spacing w:val="-3"/>
                <w:sz w:val="21"/>
                <w:szCs w:val="21"/>
              </w:rPr>
              <w:t>合计</w:t>
            </w:r>
          </w:p>
        </w:tc>
        <w:tc>
          <w:tcPr>
            <w:tcW w:w="1424" w:type="dxa"/>
            <w:vAlign w:val="top"/>
          </w:tcPr>
          <w:p w14:paraId="1FD12422">
            <w:pPr>
              <w:rPr>
                <w:rFonts w:ascii="Arial"/>
                <w:sz w:val="21"/>
              </w:rPr>
            </w:pPr>
          </w:p>
        </w:tc>
        <w:tc>
          <w:tcPr>
            <w:tcW w:w="1334" w:type="dxa"/>
            <w:vAlign w:val="top"/>
          </w:tcPr>
          <w:p w14:paraId="234F551A">
            <w:pPr>
              <w:rPr>
                <w:rFonts w:ascii="Arial"/>
                <w:sz w:val="21"/>
              </w:rPr>
            </w:pPr>
          </w:p>
        </w:tc>
        <w:tc>
          <w:tcPr>
            <w:tcW w:w="1807" w:type="dxa"/>
            <w:vAlign w:val="top"/>
          </w:tcPr>
          <w:p w14:paraId="4B838724">
            <w:pPr>
              <w:rPr>
                <w:rFonts w:ascii="Arial"/>
                <w:sz w:val="21"/>
              </w:rPr>
            </w:pPr>
          </w:p>
        </w:tc>
      </w:tr>
      <w:tr w14:paraId="10AC3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757" w:type="dxa"/>
            <w:vAlign w:val="top"/>
          </w:tcPr>
          <w:p w14:paraId="134069BE">
            <w:pPr>
              <w:rPr>
                <w:sz w:val="21"/>
                <w:szCs w:val="21"/>
              </w:rPr>
            </w:pPr>
          </w:p>
        </w:tc>
        <w:tc>
          <w:tcPr>
            <w:tcW w:w="3193" w:type="dxa"/>
            <w:vAlign w:val="top"/>
          </w:tcPr>
          <w:p w14:paraId="7AB2A8D2">
            <w:pPr>
              <w:pStyle w:val="13"/>
              <w:spacing w:before="111" w:line="218" w:lineRule="auto"/>
              <w:ind w:left="348" w:leftChars="0"/>
              <w:rPr>
                <w:rFonts w:ascii="Arial"/>
                <w:sz w:val="21"/>
              </w:rPr>
            </w:pPr>
            <w:r>
              <w:rPr>
                <w:spacing w:val="-2"/>
                <w:sz w:val="21"/>
                <w:szCs w:val="21"/>
              </w:rPr>
              <w:t>本项目合同估算价（万元）</w:t>
            </w:r>
          </w:p>
        </w:tc>
        <w:tc>
          <w:tcPr>
            <w:tcW w:w="1424" w:type="dxa"/>
            <w:vAlign w:val="top"/>
          </w:tcPr>
          <w:p w14:paraId="3C7E5D34">
            <w:pPr>
              <w:rPr>
                <w:rFonts w:ascii="Arial"/>
                <w:sz w:val="21"/>
              </w:rPr>
            </w:pPr>
          </w:p>
        </w:tc>
        <w:tc>
          <w:tcPr>
            <w:tcW w:w="1334" w:type="dxa"/>
            <w:vAlign w:val="top"/>
          </w:tcPr>
          <w:p w14:paraId="49A0C782">
            <w:pPr>
              <w:rPr>
                <w:rFonts w:ascii="Arial"/>
                <w:sz w:val="21"/>
              </w:rPr>
            </w:pPr>
          </w:p>
        </w:tc>
        <w:tc>
          <w:tcPr>
            <w:tcW w:w="1807" w:type="dxa"/>
            <w:vAlign w:val="top"/>
          </w:tcPr>
          <w:p w14:paraId="0F46D480">
            <w:pPr>
              <w:rPr>
                <w:rFonts w:ascii="Arial"/>
                <w:sz w:val="21"/>
              </w:rPr>
            </w:pPr>
          </w:p>
        </w:tc>
      </w:tr>
    </w:tbl>
    <w:p w14:paraId="5871A0E1">
      <w:pPr>
        <w:rPr>
          <w:rFonts w:ascii="Arial"/>
          <w:sz w:val="21"/>
        </w:rPr>
      </w:pPr>
    </w:p>
    <w:p w14:paraId="5046E55B">
      <w:pPr>
        <w:rPr>
          <w:rFonts w:ascii="Arial" w:hAnsi="Arial" w:eastAsia="Arial" w:cs="Arial"/>
          <w:sz w:val="21"/>
          <w:szCs w:val="21"/>
        </w:rPr>
      </w:pPr>
    </w:p>
    <w:p w14:paraId="07C952CA">
      <w:pPr>
        <w:spacing w:before="29" w:line="238" w:lineRule="auto"/>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Calibri" w:hAnsi="Calibri" w:eastAsia="Calibri" w:cs="Calibri"/>
          <w:spacing w:val="20"/>
          <w:sz w:val="21"/>
          <w:szCs w:val="21"/>
        </w:rPr>
        <w:t xml:space="preserve">  </w:t>
      </w:r>
      <w:r>
        <w:rPr>
          <w:rFonts w:ascii="宋体" w:hAnsi="宋体" w:eastAsia="宋体" w:cs="宋体"/>
          <w:sz w:val="21"/>
          <w:szCs w:val="21"/>
        </w:rPr>
        <w:t>政府采购与工程建设有关的货物采用部分预留专门面向中小企业的，</w:t>
      </w:r>
      <w:r>
        <w:rPr>
          <w:rFonts w:ascii="宋体" w:hAnsi="宋体" w:eastAsia="宋体" w:cs="宋体"/>
          <w:spacing w:val="-63"/>
          <w:sz w:val="21"/>
          <w:szCs w:val="21"/>
        </w:rPr>
        <w:t xml:space="preserve"> </w:t>
      </w:r>
      <w:r>
        <w:rPr>
          <w:rFonts w:ascii="宋体" w:hAnsi="宋体" w:eastAsia="宋体" w:cs="宋体"/>
          <w:sz w:val="21"/>
          <w:szCs w:val="21"/>
        </w:rPr>
        <w:t>招标人应当明确</w:t>
      </w:r>
    </w:p>
    <w:p w14:paraId="3F70B890">
      <w:pPr>
        <w:spacing w:line="218" w:lineRule="auto"/>
        <w:ind w:left="945"/>
        <w:rPr>
          <w:rFonts w:ascii="宋体" w:hAnsi="宋体" w:eastAsia="宋体" w:cs="宋体"/>
          <w:sz w:val="21"/>
          <w:szCs w:val="21"/>
        </w:rPr>
      </w:pPr>
      <w:r>
        <w:rPr>
          <w:rFonts w:ascii="宋体" w:hAnsi="宋体" w:eastAsia="宋体" w:cs="宋体"/>
          <w:spacing w:val="-1"/>
          <w:sz w:val="21"/>
          <w:szCs w:val="21"/>
        </w:rPr>
        <w:t>预留工作、预留工作合同估算价及预留合同估算价与项目合同估算价的占比。</w:t>
      </w:r>
    </w:p>
    <w:p w14:paraId="5B23DF62">
      <w:pPr>
        <w:spacing w:before="37" w:line="233" w:lineRule="auto"/>
        <w:ind w:left="942" w:hanging="310"/>
        <w:rPr>
          <w:rFonts w:ascii="宋体" w:hAnsi="宋体" w:eastAsia="宋体" w:cs="宋体"/>
          <w:sz w:val="21"/>
          <w:szCs w:val="21"/>
        </w:rPr>
      </w:pPr>
      <w:r>
        <w:rPr>
          <w:rFonts w:ascii="Calibri" w:hAnsi="Calibri" w:eastAsia="Calibri" w:cs="Calibri"/>
          <w:spacing w:val="-9"/>
          <w:sz w:val="21"/>
          <w:szCs w:val="21"/>
        </w:rPr>
        <w:t>2.</w:t>
      </w:r>
      <w:r>
        <w:rPr>
          <w:rFonts w:ascii="Calibri" w:hAnsi="Calibri" w:eastAsia="Calibri" w:cs="Calibri"/>
          <w:spacing w:val="17"/>
          <w:sz w:val="21"/>
          <w:szCs w:val="21"/>
        </w:rPr>
        <w:t xml:space="preserve">  </w:t>
      </w:r>
      <w:r>
        <w:rPr>
          <w:rFonts w:ascii="宋体" w:hAnsi="宋体" w:eastAsia="宋体" w:cs="宋体"/>
          <w:spacing w:val="-9"/>
          <w:sz w:val="21"/>
          <w:szCs w:val="21"/>
        </w:rPr>
        <w:t>招标人部分预留专门面向中小企业时，应根据项目的实际情况，结合《招标投标法》《政</w:t>
      </w:r>
      <w:r>
        <w:rPr>
          <w:rFonts w:ascii="宋体" w:hAnsi="宋体" w:eastAsia="宋体" w:cs="宋体"/>
          <w:spacing w:val="1"/>
          <w:sz w:val="21"/>
          <w:szCs w:val="21"/>
        </w:rPr>
        <w:t>府采购促进中小企业发展管理办法》的相关规定，</w:t>
      </w:r>
      <w:r>
        <w:rPr>
          <w:rFonts w:ascii="宋体" w:hAnsi="宋体" w:eastAsia="宋体" w:cs="宋体"/>
          <w:sz w:val="21"/>
          <w:szCs w:val="21"/>
        </w:rPr>
        <w:t>合理设置政府采购特别资格要求，</w:t>
      </w:r>
      <w:r>
        <w:rPr>
          <w:rFonts w:ascii="宋体" w:hAnsi="宋体" w:eastAsia="宋体" w:cs="宋体"/>
          <w:spacing w:val="1"/>
          <w:sz w:val="21"/>
          <w:szCs w:val="21"/>
        </w:rPr>
        <w:t>充分考虑预留工作与要求以联合体形式参加或者要求进</w:t>
      </w:r>
      <w:r>
        <w:rPr>
          <w:rFonts w:ascii="宋体" w:hAnsi="宋体" w:eastAsia="宋体" w:cs="宋体"/>
          <w:sz w:val="21"/>
          <w:szCs w:val="21"/>
        </w:rPr>
        <w:t>行合同分包的适配性，以及联</w:t>
      </w:r>
      <w:r>
        <w:rPr>
          <w:rFonts w:ascii="宋体" w:hAnsi="宋体" w:eastAsia="宋体" w:cs="宋体"/>
          <w:spacing w:val="-1"/>
          <w:sz w:val="21"/>
          <w:szCs w:val="21"/>
        </w:rPr>
        <w:t>合协议或者分包意向协议中中小企业合同金额应当达到的比例的适配性。</w:t>
      </w:r>
    </w:p>
    <w:p w14:paraId="4FCBB25A">
      <w:pPr>
        <w:spacing w:before="19" w:line="229" w:lineRule="auto"/>
        <w:ind w:left="584" w:right="5" w:firstLine="106"/>
        <w:rPr>
          <w:rFonts w:ascii="宋体" w:hAnsi="宋体" w:eastAsia="宋体" w:cs="宋体"/>
          <w:sz w:val="21"/>
          <w:szCs w:val="21"/>
        </w:rPr>
      </w:pPr>
      <w:r>
        <w:rPr>
          <w:rFonts w:ascii="Calibri" w:hAnsi="Calibri" w:eastAsia="Calibri" w:cs="Calibri"/>
          <w:sz w:val="21"/>
          <w:szCs w:val="21"/>
        </w:rPr>
        <w:t>3.</w:t>
      </w:r>
      <w:r>
        <w:rPr>
          <w:rFonts w:ascii="Calibri" w:hAnsi="Calibri" w:eastAsia="Calibri" w:cs="Calibri"/>
          <w:spacing w:val="13"/>
          <w:w w:val="101"/>
          <w:sz w:val="21"/>
          <w:szCs w:val="21"/>
        </w:rPr>
        <w:t xml:space="preserve">  </w:t>
      </w:r>
      <w:r>
        <w:rPr>
          <w:rFonts w:ascii="宋体" w:hAnsi="宋体" w:eastAsia="宋体" w:cs="宋体"/>
          <w:sz w:val="21"/>
          <w:szCs w:val="21"/>
        </w:rPr>
        <w:t>预留工作中包含暂估价的，则在备注栏中标注采用工程货物招标或政府采</w:t>
      </w:r>
      <w:r>
        <w:rPr>
          <w:rFonts w:ascii="宋体" w:hAnsi="宋体" w:eastAsia="宋体" w:cs="宋体"/>
          <w:spacing w:val="-1"/>
          <w:sz w:val="21"/>
          <w:szCs w:val="21"/>
        </w:rPr>
        <w:t>购方式专门</w:t>
      </w:r>
      <w:r>
        <w:rPr>
          <w:rFonts w:ascii="宋体" w:hAnsi="宋体" w:eastAsia="宋体" w:cs="宋体"/>
          <w:spacing w:val="-3"/>
          <w:sz w:val="21"/>
          <w:szCs w:val="21"/>
        </w:rPr>
        <w:t>面向中小（小微）企业。</w:t>
      </w:r>
    </w:p>
    <w:p w14:paraId="2F235F08">
      <w:pPr>
        <w:spacing w:line="229" w:lineRule="auto"/>
        <w:rPr>
          <w:rFonts w:ascii="宋体" w:hAnsi="宋体" w:eastAsia="宋体" w:cs="宋体"/>
          <w:sz w:val="21"/>
          <w:szCs w:val="21"/>
        </w:rPr>
      </w:pPr>
    </w:p>
    <w:p w14:paraId="0BC79EE4">
      <w:pPr>
        <w:pStyle w:val="3"/>
        <w:rPr>
          <w:rFonts w:ascii="宋体" w:hAnsi="宋体" w:eastAsia="宋体" w:cs="宋体"/>
          <w:sz w:val="21"/>
          <w:szCs w:val="21"/>
        </w:rPr>
      </w:pPr>
    </w:p>
    <w:p w14:paraId="25C50AD0">
      <w:pPr>
        <w:pStyle w:val="3"/>
        <w:ind w:left="0" w:leftChars="0" w:firstLine="0" w:firstLineChars="0"/>
        <w:rPr>
          <w:rFonts w:ascii="宋体" w:hAnsi="宋体" w:eastAsia="宋体" w:cs="宋体"/>
          <w:sz w:val="21"/>
          <w:szCs w:val="21"/>
        </w:rPr>
      </w:pPr>
    </w:p>
    <w:p w14:paraId="3197E22E">
      <w:pPr>
        <w:pStyle w:val="3"/>
        <w:ind w:left="0" w:leftChars="0" w:firstLine="0" w:firstLineChars="0"/>
        <w:rPr>
          <w:rFonts w:hint="eastAsia" w:ascii="宋体" w:hAnsi="宋体" w:eastAsia="宋体" w:cs="宋体"/>
          <w:b/>
          <w:bCs/>
          <w:color w:val="FF0000"/>
          <w:sz w:val="24"/>
          <w:szCs w:val="24"/>
          <w:lang w:val="en-US" w:eastAsia="zh-CN"/>
        </w:rPr>
        <w:sectPr>
          <w:footerReference r:id="rId18" w:type="default"/>
          <w:pgSz w:w="12240" w:h="15840"/>
          <w:pgMar w:top="1346" w:right="1788" w:bottom="920" w:left="1707" w:header="0" w:footer="720" w:gutter="0"/>
          <w:cols w:space="720" w:num="1"/>
        </w:sectPr>
      </w:pPr>
      <w:r>
        <w:rPr>
          <w:rFonts w:hint="eastAsia" w:ascii="宋体" w:hAnsi="宋体" w:eastAsia="宋体" w:cs="宋体"/>
          <w:b/>
          <w:bCs/>
          <w:color w:val="FF0000"/>
          <w:sz w:val="24"/>
          <w:szCs w:val="24"/>
          <w:lang w:val="en-US" w:eastAsia="zh-CN"/>
        </w:rPr>
        <w:t>注：</w:t>
      </w:r>
      <w:r>
        <w:rPr>
          <w:rFonts w:hint="eastAsia" w:ascii="宋体" w:hAnsi="宋体" w:eastAsia="宋体" w:cs="宋体"/>
          <w:b/>
          <w:bCs/>
          <w:i w:val="0"/>
          <w:iCs w:val="0"/>
          <w:caps w:val="0"/>
          <w:color w:val="FF0000"/>
          <w:spacing w:val="0"/>
          <w:sz w:val="24"/>
          <w:szCs w:val="24"/>
          <w:shd w:val="clear" w:fill="FFFFFF"/>
        </w:rPr>
        <w:t>本项目未预留中小企业采购份额，且不接受联合体投标、不允许分包，本表（附录二）不适用。</w:t>
      </w:r>
    </w:p>
    <w:p w14:paraId="2FB7CF3E">
      <w:pPr>
        <w:spacing w:line="95" w:lineRule="exact"/>
      </w:pPr>
    </w:p>
    <w:p w14:paraId="2B121C98">
      <w:pPr>
        <w:spacing w:line="265" w:lineRule="auto"/>
        <w:rPr>
          <w:rFonts w:ascii="Arial"/>
          <w:sz w:val="21"/>
        </w:rPr>
      </w:pPr>
    </w:p>
    <w:p w14:paraId="627EF7FA">
      <w:pPr>
        <w:pStyle w:val="4"/>
        <w:spacing w:before="68" w:line="219" w:lineRule="auto"/>
        <w:ind w:left="9"/>
        <w:outlineLvl w:val="1"/>
        <w:rPr>
          <w:b/>
          <w:bCs/>
          <w:sz w:val="21"/>
          <w:szCs w:val="21"/>
        </w:rPr>
      </w:pPr>
      <w:bookmarkStart w:id="18" w:name="bookmark17"/>
      <w:bookmarkEnd w:id="18"/>
    </w:p>
    <w:p w14:paraId="2056ECFE">
      <w:pPr>
        <w:pStyle w:val="4"/>
        <w:spacing w:before="68" w:line="219" w:lineRule="auto"/>
        <w:ind w:left="9"/>
        <w:outlineLvl w:val="1"/>
        <w:rPr>
          <w:sz w:val="21"/>
          <w:szCs w:val="21"/>
        </w:rPr>
      </w:pPr>
      <w:r>
        <w:rPr>
          <w:b/>
          <w:bCs/>
          <w:sz w:val="21"/>
          <w:szCs w:val="21"/>
        </w:rPr>
        <w:t>附录三：政府采购与工程建设有关的货物适合小微企业承担</w:t>
      </w:r>
      <w:r>
        <w:rPr>
          <w:b/>
          <w:bCs/>
          <w:spacing w:val="-1"/>
          <w:sz w:val="21"/>
          <w:szCs w:val="21"/>
        </w:rPr>
        <w:t>的工作及金额</w:t>
      </w:r>
    </w:p>
    <w:p w14:paraId="7A8A615B">
      <w:pPr>
        <w:spacing w:before="80"/>
      </w:pPr>
    </w:p>
    <w:tbl>
      <w:tblPr>
        <w:tblStyle w:val="12"/>
        <w:tblW w:w="851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521E5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757" w:type="dxa"/>
            <w:vAlign w:val="top"/>
          </w:tcPr>
          <w:p w14:paraId="557A6B77">
            <w:pPr>
              <w:pStyle w:val="13"/>
              <w:spacing w:before="299" w:line="221" w:lineRule="auto"/>
              <w:ind w:left="172"/>
              <w:rPr>
                <w:sz w:val="21"/>
                <w:szCs w:val="21"/>
              </w:rPr>
            </w:pPr>
            <w:r>
              <w:rPr>
                <w:spacing w:val="-2"/>
                <w:sz w:val="21"/>
                <w:szCs w:val="21"/>
              </w:rPr>
              <w:t>序号</w:t>
            </w:r>
          </w:p>
        </w:tc>
        <w:tc>
          <w:tcPr>
            <w:tcW w:w="3193" w:type="dxa"/>
            <w:vAlign w:val="top"/>
          </w:tcPr>
          <w:p w14:paraId="7397AD16">
            <w:pPr>
              <w:pStyle w:val="13"/>
              <w:spacing w:before="299" w:line="220" w:lineRule="auto"/>
              <w:ind w:left="768"/>
              <w:rPr>
                <w:sz w:val="21"/>
                <w:szCs w:val="21"/>
              </w:rPr>
            </w:pPr>
            <w:r>
              <w:rPr>
                <w:spacing w:val="-1"/>
                <w:sz w:val="21"/>
                <w:szCs w:val="21"/>
              </w:rPr>
              <w:t>适合工作内容名称</w:t>
            </w:r>
          </w:p>
        </w:tc>
        <w:tc>
          <w:tcPr>
            <w:tcW w:w="1424" w:type="dxa"/>
            <w:vAlign w:val="top"/>
          </w:tcPr>
          <w:p w14:paraId="5E2FBACB">
            <w:pPr>
              <w:pStyle w:val="13"/>
              <w:spacing w:before="29" w:line="232" w:lineRule="auto"/>
              <w:ind w:left="204" w:right="161" w:firstLine="104"/>
              <w:rPr>
                <w:sz w:val="21"/>
                <w:szCs w:val="21"/>
              </w:rPr>
            </w:pPr>
            <w:r>
              <w:rPr>
                <w:spacing w:val="-2"/>
                <w:sz w:val="21"/>
                <w:szCs w:val="21"/>
              </w:rPr>
              <w:t>适合工作合同估算价</w:t>
            </w:r>
            <w:r>
              <w:rPr>
                <w:spacing w:val="20"/>
                <w:sz w:val="21"/>
                <w:szCs w:val="21"/>
              </w:rPr>
              <w:t>（万元）</w:t>
            </w:r>
          </w:p>
        </w:tc>
        <w:tc>
          <w:tcPr>
            <w:tcW w:w="1334" w:type="dxa"/>
            <w:vAlign w:val="top"/>
          </w:tcPr>
          <w:p w14:paraId="2964F7FE">
            <w:pPr>
              <w:pStyle w:val="13"/>
              <w:spacing w:before="30" w:line="220" w:lineRule="auto"/>
              <w:ind w:left="161"/>
              <w:rPr>
                <w:sz w:val="21"/>
                <w:szCs w:val="21"/>
              </w:rPr>
            </w:pPr>
            <w:r>
              <w:rPr>
                <w:spacing w:val="-1"/>
                <w:sz w:val="21"/>
                <w:szCs w:val="21"/>
              </w:rPr>
              <w:t>适合工作合</w:t>
            </w:r>
          </w:p>
          <w:p w14:paraId="603D18A1">
            <w:pPr>
              <w:pStyle w:val="13"/>
              <w:spacing w:before="19" w:line="229" w:lineRule="auto"/>
              <w:ind w:left="288" w:right="114" w:hanging="107"/>
              <w:rPr>
                <w:sz w:val="21"/>
                <w:szCs w:val="21"/>
              </w:rPr>
            </w:pPr>
            <w:r>
              <w:rPr>
                <w:spacing w:val="-6"/>
                <w:sz w:val="21"/>
                <w:szCs w:val="21"/>
              </w:rPr>
              <w:t>同估算价占</w:t>
            </w:r>
            <w:r>
              <w:rPr>
                <w:spacing w:val="18"/>
                <w:w w:val="118"/>
                <w:sz w:val="21"/>
                <w:szCs w:val="21"/>
              </w:rPr>
              <w:t>比(%)</w:t>
            </w:r>
          </w:p>
        </w:tc>
        <w:tc>
          <w:tcPr>
            <w:tcW w:w="1807" w:type="dxa"/>
            <w:vAlign w:val="top"/>
          </w:tcPr>
          <w:p w14:paraId="2ABA4D29">
            <w:pPr>
              <w:pStyle w:val="13"/>
              <w:spacing w:before="299" w:line="221" w:lineRule="auto"/>
              <w:ind w:left="721"/>
              <w:rPr>
                <w:sz w:val="21"/>
                <w:szCs w:val="21"/>
              </w:rPr>
            </w:pPr>
            <w:r>
              <w:rPr>
                <w:spacing w:val="-3"/>
                <w:sz w:val="21"/>
                <w:szCs w:val="21"/>
              </w:rPr>
              <w:t>备注</w:t>
            </w:r>
          </w:p>
        </w:tc>
      </w:tr>
      <w:tr w14:paraId="04BDA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786761BB">
            <w:pPr>
              <w:pStyle w:val="13"/>
              <w:spacing w:before="135" w:line="176" w:lineRule="auto"/>
              <w:ind w:left="340"/>
              <w:rPr>
                <w:sz w:val="21"/>
                <w:szCs w:val="21"/>
              </w:rPr>
            </w:pPr>
            <w:r>
              <w:rPr>
                <w:sz w:val="21"/>
                <w:szCs w:val="21"/>
              </w:rPr>
              <w:t>1</w:t>
            </w:r>
          </w:p>
        </w:tc>
        <w:tc>
          <w:tcPr>
            <w:tcW w:w="3193" w:type="dxa"/>
            <w:vAlign w:val="top"/>
          </w:tcPr>
          <w:p w14:paraId="650E48C0">
            <w:pPr>
              <w:rPr>
                <w:rFonts w:ascii="Arial"/>
                <w:sz w:val="21"/>
              </w:rPr>
            </w:pPr>
          </w:p>
        </w:tc>
        <w:tc>
          <w:tcPr>
            <w:tcW w:w="1424" w:type="dxa"/>
            <w:vAlign w:val="top"/>
          </w:tcPr>
          <w:p w14:paraId="1EB8F94B">
            <w:pPr>
              <w:rPr>
                <w:rFonts w:ascii="Arial"/>
                <w:sz w:val="21"/>
              </w:rPr>
            </w:pPr>
          </w:p>
        </w:tc>
        <w:tc>
          <w:tcPr>
            <w:tcW w:w="1334" w:type="dxa"/>
            <w:vAlign w:val="top"/>
          </w:tcPr>
          <w:p w14:paraId="31F6F473">
            <w:pPr>
              <w:rPr>
                <w:rFonts w:ascii="Arial"/>
                <w:sz w:val="21"/>
              </w:rPr>
            </w:pPr>
          </w:p>
        </w:tc>
        <w:tc>
          <w:tcPr>
            <w:tcW w:w="1807" w:type="dxa"/>
            <w:vAlign w:val="top"/>
          </w:tcPr>
          <w:p w14:paraId="7F593DBF">
            <w:pPr>
              <w:rPr>
                <w:rFonts w:ascii="Arial"/>
                <w:sz w:val="21"/>
              </w:rPr>
            </w:pPr>
          </w:p>
        </w:tc>
      </w:tr>
      <w:tr w14:paraId="678E5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0298F42">
            <w:pPr>
              <w:pStyle w:val="13"/>
              <w:spacing w:before="148" w:line="178" w:lineRule="auto"/>
              <w:ind w:left="333"/>
              <w:rPr>
                <w:sz w:val="21"/>
                <w:szCs w:val="21"/>
              </w:rPr>
            </w:pPr>
            <w:r>
              <w:rPr>
                <w:sz w:val="21"/>
                <w:szCs w:val="21"/>
              </w:rPr>
              <w:t>2</w:t>
            </w:r>
          </w:p>
        </w:tc>
        <w:tc>
          <w:tcPr>
            <w:tcW w:w="3193" w:type="dxa"/>
            <w:vAlign w:val="top"/>
          </w:tcPr>
          <w:p w14:paraId="3052DC67">
            <w:pPr>
              <w:rPr>
                <w:rFonts w:ascii="Arial"/>
                <w:sz w:val="21"/>
              </w:rPr>
            </w:pPr>
          </w:p>
        </w:tc>
        <w:tc>
          <w:tcPr>
            <w:tcW w:w="1424" w:type="dxa"/>
            <w:vAlign w:val="top"/>
          </w:tcPr>
          <w:p w14:paraId="44F69865">
            <w:pPr>
              <w:rPr>
                <w:rFonts w:ascii="Arial"/>
                <w:sz w:val="21"/>
              </w:rPr>
            </w:pPr>
          </w:p>
        </w:tc>
        <w:tc>
          <w:tcPr>
            <w:tcW w:w="1334" w:type="dxa"/>
            <w:vAlign w:val="top"/>
          </w:tcPr>
          <w:p w14:paraId="19BDA90D">
            <w:pPr>
              <w:rPr>
                <w:rFonts w:ascii="Arial"/>
                <w:sz w:val="21"/>
              </w:rPr>
            </w:pPr>
          </w:p>
        </w:tc>
        <w:tc>
          <w:tcPr>
            <w:tcW w:w="1807" w:type="dxa"/>
            <w:vAlign w:val="top"/>
          </w:tcPr>
          <w:p w14:paraId="60DDE785">
            <w:pPr>
              <w:rPr>
                <w:rFonts w:ascii="Arial"/>
                <w:sz w:val="21"/>
              </w:rPr>
            </w:pPr>
          </w:p>
        </w:tc>
      </w:tr>
      <w:tr w14:paraId="24013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11D597B">
            <w:pPr>
              <w:pStyle w:val="13"/>
              <w:spacing w:before="150" w:line="177" w:lineRule="auto"/>
              <w:ind w:left="331"/>
              <w:rPr>
                <w:sz w:val="21"/>
                <w:szCs w:val="21"/>
              </w:rPr>
            </w:pPr>
            <w:r>
              <w:rPr>
                <w:sz w:val="21"/>
                <w:szCs w:val="21"/>
              </w:rPr>
              <w:t>3</w:t>
            </w:r>
          </w:p>
        </w:tc>
        <w:tc>
          <w:tcPr>
            <w:tcW w:w="3193" w:type="dxa"/>
            <w:vAlign w:val="top"/>
          </w:tcPr>
          <w:p w14:paraId="241E89CE">
            <w:pPr>
              <w:rPr>
                <w:rFonts w:ascii="Arial"/>
                <w:sz w:val="21"/>
              </w:rPr>
            </w:pPr>
          </w:p>
        </w:tc>
        <w:tc>
          <w:tcPr>
            <w:tcW w:w="1424" w:type="dxa"/>
            <w:vAlign w:val="top"/>
          </w:tcPr>
          <w:p w14:paraId="6338A0BB">
            <w:pPr>
              <w:rPr>
                <w:rFonts w:ascii="Arial"/>
                <w:sz w:val="21"/>
              </w:rPr>
            </w:pPr>
          </w:p>
        </w:tc>
        <w:tc>
          <w:tcPr>
            <w:tcW w:w="1334" w:type="dxa"/>
            <w:vAlign w:val="top"/>
          </w:tcPr>
          <w:p w14:paraId="4C2E9020">
            <w:pPr>
              <w:rPr>
                <w:rFonts w:ascii="Arial"/>
                <w:sz w:val="21"/>
              </w:rPr>
            </w:pPr>
          </w:p>
        </w:tc>
        <w:tc>
          <w:tcPr>
            <w:tcW w:w="1807" w:type="dxa"/>
            <w:vAlign w:val="top"/>
          </w:tcPr>
          <w:p w14:paraId="6355619F">
            <w:pPr>
              <w:rPr>
                <w:rFonts w:ascii="Arial"/>
                <w:sz w:val="21"/>
              </w:rPr>
            </w:pPr>
          </w:p>
        </w:tc>
      </w:tr>
      <w:tr w14:paraId="2F064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5140AF75">
            <w:pPr>
              <w:pStyle w:val="13"/>
              <w:spacing w:before="150" w:line="179" w:lineRule="auto"/>
              <w:ind w:left="323"/>
              <w:rPr>
                <w:sz w:val="21"/>
                <w:szCs w:val="21"/>
              </w:rPr>
            </w:pPr>
            <w:r>
              <w:rPr>
                <w:sz w:val="21"/>
                <w:szCs w:val="21"/>
              </w:rPr>
              <w:t>4</w:t>
            </w:r>
          </w:p>
        </w:tc>
        <w:tc>
          <w:tcPr>
            <w:tcW w:w="3193" w:type="dxa"/>
            <w:vAlign w:val="top"/>
          </w:tcPr>
          <w:p w14:paraId="09FB570F">
            <w:pPr>
              <w:rPr>
                <w:rFonts w:ascii="Arial"/>
                <w:sz w:val="21"/>
              </w:rPr>
            </w:pPr>
          </w:p>
        </w:tc>
        <w:tc>
          <w:tcPr>
            <w:tcW w:w="1424" w:type="dxa"/>
            <w:vAlign w:val="top"/>
          </w:tcPr>
          <w:p w14:paraId="2DA161F8">
            <w:pPr>
              <w:rPr>
                <w:rFonts w:ascii="Arial"/>
                <w:sz w:val="21"/>
              </w:rPr>
            </w:pPr>
          </w:p>
        </w:tc>
        <w:tc>
          <w:tcPr>
            <w:tcW w:w="1334" w:type="dxa"/>
            <w:vAlign w:val="top"/>
          </w:tcPr>
          <w:p w14:paraId="4B83165A">
            <w:pPr>
              <w:rPr>
                <w:rFonts w:ascii="Arial"/>
                <w:sz w:val="21"/>
              </w:rPr>
            </w:pPr>
          </w:p>
        </w:tc>
        <w:tc>
          <w:tcPr>
            <w:tcW w:w="1807" w:type="dxa"/>
            <w:vAlign w:val="top"/>
          </w:tcPr>
          <w:p w14:paraId="5FCFE82C">
            <w:pPr>
              <w:rPr>
                <w:rFonts w:ascii="Arial"/>
                <w:sz w:val="21"/>
              </w:rPr>
            </w:pPr>
          </w:p>
        </w:tc>
      </w:tr>
      <w:tr w14:paraId="47696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87320A0">
            <w:pPr>
              <w:pStyle w:val="13"/>
              <w:spacing w:before="150" w:line="180" w:lineRule="auto"/>
              <w:ind w:left="333"/>
              <w:rPr>
                <w:sz w:val="21"/>
                <w:szCs w:val="21"/>
              </w:rPr>
            </w:pPr>
            <w:r>
              <w:rPr>
                <w:sz w:val="21"/>
                <w:szCs w:val="21"/>
              </w:rPr>
              <w:t>5</w:t>
            </w:r>
          </w:p>
        </w:tc>
        <w:tc>
          <w:tcPr>
            <w:tcW w:w="3193" w:type="dxa"/>
            <w:vAlign w:val="top"/>
          </w:tcPr>
          <w:p w14:paraId="36E14C8E">
            <w:pPr>
              <w:rPr>
                <w:rFonts w:ascii="Arial"/>
                <w:sz w:val="21"/>
              </w:rPr>
            </w:pPr>
          </w:p>
        </w:tc>
        <w:tc>
          <w:tcPr>
            <w:tcW w:w="1424" w:type="dxa"/>
            <w:vAlign w:val="top"/>
          </w:tcPr>
          <w:p w14:paraId="21C9814A">
            <w:pPr>
              <w:rPr>
                <w:rFonts w:ascii="Arial"/>
                <w:sz w:val="21"/>
              </w:rPr>
            </w:pPr>
          </w:p>
        </w:tc>
        <w:tc>
          <w:tcPr>
            <w:tcW w:w="1334" w:type="dxa"/>
            <w:vAlign w:val="top"/>
          </w:tcPr>
          <w:p w14:paraId="389281DD">
            <w:pPr>
              <w:rPr>
                <w:rFonts w:ascii="Arial"/>
                <w:sz w:val="21"/>
              </w:rPr>
            </w:pPr>
          </w:p>
        </w:tc>
        <w:tc>
          <w:tcPr>
            <w:tcW w:w="1807" w:type="dxa"/>
            <w:vAlign w:val="top"/>
          </w:tcPr>
          <w:p w14:paraId="5E76BDB2">
            <w:pPr>
              <w:rPr>
                <w:rFonts w:ascii="Arial"/>
                <w:sz w:val="21"/>
              </w:rPr>
            </w:pPr>
          </w:p>
        </w:tc>
      </w:tr>
      <w:tr w14:paraId="209A4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C29DC2C">
            <w:pPr>
              <w:pStyle w:val="13"/>
              <w:spacing w:before="157" w:line="176" w:lineRule="auto"/>
              <w:ind w:left="333"/>
              <w:rPr>
                <w:sz w:val="21"/>
                <w:szCs w:val="21"/>
              </w:rPr>
            </w:pPr>
            <w:r>
              <w:rPr>
                <w:sz w:val="21"/>
                <w:szCs w:val="21"/>
              </w:rPr>
              <w:t>6</w:t>
            </w:r>
          </w:p>
        </w:tc>
        <w:tc>
          <w:tcPr>
            <w:tcW w:w="3193" w:type="dxa"/>
            <w:vAlign w:val="top"/>
          </w:tcPr>
          <w:p w14:paraId="23D4F98A">
            <w:pPr>
              <w:rPr>
                <w:rFonts w:ascii="Arial"/>
                <w:sz w:val="21"/>
              </w:rPr>
            </w:pPr>
          </w:p>
        </w:tc>
        <w:tc>
          <w:tcPr>
            <w:tcW w:w="1424" w:type="dxa"/>
            <w:vAlign w:val="top"/>
          </w:tcPr>
          <w:p w14:paraId="22512CDC">
            <w:pPr>
              <w:rPr>
                <w:rFonts w:ascii="Arial"/>
                <w:sz w:val="21"/>
              </w:rPr>
            </w:pPr>
          </w:p>
        </w:tc>
        <w:tc>
          <w:tcPr>
            <w:tcW w:w="1334" w:type="dxa"/>
            <w:vAlign w:val="top"/>
          </w:tcPr>
          <w:p w14:paraId="56197AF0">
            <w:pPr>
              <w:rPr>
                <w:rFonts w:ascii="Arial"/>
                <w:sz w:val="21"/>
              </w:rPr>
            </w:pPr>
          </w:p>
        </w:tc>
        <w:tc>
          <w:tcPr>
            <w:tcW w:w="1807" w:type="dxa"/>
            <w:vAlign w:val="top"/>
          </w:tcPr>
          <w:p w14:paraId="39EAEBA1">
            <w:pPr>
              <w:rPr>
                <w:rFonts w:ascii="Arial"/>
                <w:sz w:val="21"/>
              </w:rPr>
            </w:pPr>
          </w:p>
        </w:tc>
      </w:tr>
      <w:tr w14:paraId="1F0B4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38761EE">
            <w:pPr>
              <w:rPr>
                <w:rFonts w:ascii="Arial"/>
                <w:sz w:val="21"/>
              </w:rPr>
            </w:pPr>
          </w:p>
        </w:tc>
        <w:tc>
          <w:tcPr>
            <w:tcW w:w="3193" w:type="dxa"/>
            <w:vAlign w:val="top"/>
          </w:tcPr>
          <w:p w14:paraId="068591C1">
            <w:pPr>
              <w:pStyle w:val="13"/>
              <w:spacing w:before="124" w:line="221" w:lineRule="auto"/>
              <w:ind w:left="1400"/>
              <w:rPr>
                <w:sz w:val="21"/>
                <w:szCs w:val="21"/>
              </w:rPr>
            </w:pPr>
            <w:r>
              <w:rPr>
                <w:spacing w:val="-3"/>
                <w:sz w:val="21"/>
                <w:szCs w:val="21"/>
              </w:rPr>
              <w:t>合计</w:t>
            </w:r>
          </w:p>
        </w:tc>
        <w:tc>
          <w:tcPr>
            <w:tcW w:w="1424" w:type="dxa"/>
            <w:vAlign w:val="top"/>
          </w:tcPr>
          <w:p w14:paraId="70004774">
            <w:pPr>
              <w:rPr>
                <w:rFonts w:ascii="Arial"/>
                <w:sz w:val="21"/>
              </w:rPr>
            </w:pPr>
          </w:p>
        </w:tc>
        <w:tc>
          <w:tcPr>
            <w:tcW w:w="1334" w:type="dxa"/>
            <w:vAlign w:val="top"/>
          </w:tcPr>
          <w:p w14:paraId="402F2ED7">
            <w:pPr>
              <w:rPr>
                <w:rFonts w:ascii="Arial"/>
                <w:sz w:val="21"/>
              </w:rPr>
            </w:pPr>
          </w:p>
        </w:tc>
        <w:tc>
          <w:tcPr>
            <w:tcW w:w="1807" w:type="dxa"/>
            <w:vAlign w:val="top"/>
          </w:tcPr>
          <w:p w14:paraId="3E6D71A1">
            <w:pPr>
              <w:rPr>
                <w:rFonts w:ascii="Arial"/>
                <w:sz w:val="21"/>
              </w:rPr>
            </w:pPr>
          </w:p>
        </w:tc>
      </w:tr>
      <w:tr w14:paraId="06174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5025BCAB">
            <w:pPr>
              <w:rPr>
                <w:rFonts w:ascii="Arial"/>
                <w:sz w:val="21"/>
              </w:rPr>
            </w:pPr>
          </w:p>
        </w:tc>
        <w:tc>
          <w:tcPr>
            <w:tcW w:w="3193" w:type="dxa"/>
            <w:vAlign w:val="top"/>
          </w:tcPr>
          <w:p w14:paraId="4B52BCE1">
            <w:pPr>
              <w:pStyle w:val="13"/>
              <w:spacing w:before="126" w:line="218" w:lineRule="auto"/>
              <w:ind w:left="348"/>
              <w:rPr>
                <w:sz w:val="21"/>
                <w:szCs w:val="21"/>
              </w:rPr>
            </w:pPr>
            <w:r>
              <w:rPr>
                <w:spacing w:val="-2"/>
                <w:sz w:val="21"/>
                <w:szCs w:val="21"/>
              </w:rPr>
              <w:t>本项目合同估算价（万元）</w:t>
            </w:r>
          </w:p>
        </w:tc>
        <w:tc>
          <w:tcPr>
            <w:tcW w:w="1424" w:type="dxa"/>
            <w:tcBorders>
              <w:right w:val="nil"/>
            </w:tcBorders>
            <w:vAlign w:val="top"/>
          </w:tcPr>
          <w:p w14:paraId="0D61F6FB">
            <w:pPr>
              <w:rPr>
                <w:rFonts w:ascii="Arial"/>
                <w:sz w:val="21"/>
              </w:rPr>
            </w:pPr>
          </w:p>
        </w:tc>
        <w:tc>
          <w:tcPr>
            <w:tcW w:w="1334" w:type="dxa"/>
            <w:tcBorders>
              <w:left w:val="nil"/>
            </w:tcBorders>
            <w:vAlign w:val="top"/>
          </w:tcPr>
          <w:p w14:paraId="26A48F2F">
            <w:pPr>
              <w:rPr>
                <w:rFonts w:ascii="Arial"/>
                <w:sz w:val="21"/>
              </w:rPr>
            </w:pPr>
          </w:p>
        </w:tc>
        <w:tc>
          <w:tcPr>
            <w:tcW w:w="1807" w:type="dxa"/>
            <w:vAlign w:val="top"/>
          </w:tcPr>
          <w:p w14:paraId="4B203952">
            <w:pPr>
              <w:rPr>
                <w:rFonts w:ascii="Arial"/>
                <w:sz w:val="21"/>
              </w:rPr>
            </w:pPr>
          </w:p>
        </w:tc>
      </w:tr>
    </w:tbl>
    <w:p w14:paraId="50B2534C">
      <w:pPr>
        <w:spacing w:line="350" w:lineRule="auto"/>
        <w:rPr>
          <w:rFonts w:ascii="Arial"/>
          <w:sz w:val="21"/>
        </w:rPr>
      </w:pPr>
    </w:p>
    <w:p w14:paraId="0557293C">
      <w:pPr>
        <w:spacing w:before="69"/>
        <w:ind w:left="944" w:hanging="944"/>
        <w:rPr>
          <w:rFonts w:ascii="宋体" w:hAnsi="宋体" w:eastAsia="宋体" w:cs="宋体"/>
          <w:sz w:val="21"/>
          <w:szCs w:val="21"/>
        </w:rPr>
      </w:pPr>
      <w:r>
        <w:rPr>
          <w:rFonts w:ascii="宋体" w:hAnsi="宋体" w:eastAsia="宋体" w:cs="宋体"/>
          <w:spacing w:val="-1"/>
          <w:sz w:val="21"/>
          <w:szCs w:val="21"/>
        </w:rPr>
        <w:t>备注：</w:t>
      </w:r>
      <w:r>
        <w:rPr>
          <w:rFonts w:ascii="Calibri" w:hAnsi="Calibri" w:eastAsia="Calibri" w:cs="Calibri"/>
          <w:spacing w:val="-1"/>
          <w:sz w:val="21"/>
          <w:szCs w:val="21"/>
        </w:rPr>
        <w:t>1.</w:t>
      </w:r>
      <w:r>
        <w:rPr>
          <w:rFonts w:ascii="Calibri" w:hAnsi="Calibri" w:eastAsia="Calibri" w:cs="Calibri"/>
          <w:spacing w:val="13"/>
          <w:sz w:val="21"/>
          <w:szCs w:val="21"/>
        </w:rPr>
        <w:t xml:space="preserve">  </w:t>
      </w:r>
      <w:r>
        <w:rPr>
          <w:rFonts w:ascii="宋体" w:hAnsi="宋体" w:eastAsia="宋体" w:cs="宋体"/>
          <w:spacing w:val="-1"/>
          <w:sz w:val="21"/>
          <w:szCs w:val="21"/>
        </w:rPr>
        <w:t>政府采购与工程建设有关的货物未预留份额面向中小企业采购的，如果招标人接受大</w:t>
      </w:r>
      <w:r>
        <w:rPr>
          <w:rFonts w:ascii="宋体" w:hAnsi="宋体" w:eastAsia="宋体" w:cs="宋体"/>
          <w:spacing w:val="-2"/>
          <w:sz w:val="21"/>
          <w:szCs w:val="21"/>
        </w:rPr>
        <w:t>中型企业与小微企业组成联合体或允许大中型企业向一家或者多家小微企业分</w:t>
      </w:r>
      <w:r>
        <w:rPr>
          <w:rFonts w:ascii="宋体" w:hAnsi="宋体" w:eastAsia="宋体" w:cs="宋体"/>
          <w:spacing w:val="-3"/>
          <w:sz w:val="21"/>
          <w:szCs w:val="21"/>
        </w:rPr>
        <w:t>包，招</w:t>
      </w:r>
      <w:r>
        <w:rPr>
          <w:rFonts w:ascii="宋体" w:hAnsi="宋体" w:eastAsia="宋体" w:cs="宋体"/>
          <w:spacing w:val="-2"/>
          <w:sz w:val="21"/>
          <w:szCs w:val="21"/>
        </w:rPr>
        <w:t>标人宜明确适合联合体中的小微企业或适合接受分包的小微企业承担的工作、适</w:t>
      </w:r>
      <w:r>
        <w:rPr>
          <w:rFonts w:ascii="宋体" w:hAnsi="宋体" w:eastAsia="宋体" w:cs="宋体"/>
          <w:spacing w:val="-3"/>
          <w:sz w:val="21"/>
          <w:szCs w:val="21"/>
        </w:rPr>
        <w:t>合工</w:t>
      </w:r>
      <w:r>
        <w:rPr>
          <w:rFonts w:ascii="宋体" w:hAnsi="宋体" w:eastAsia="宋体" w:cs="宋体"/>
          <w:spacing w:val="-2"/>
          <w:sz w:val="21"/>
          <w:szCs w:val="21"/>
        </w:rPr>
        <w:t>作的合同估算价及适合工作的合同估算价与项目合同估算价的占比，以供投标人组建联合体或签订分包意向协议时参考。</w:t>
      </w:r>
    </w:p>
    <w:p w14:paraId="76F1527D">
      <w:pPr>
        <w:spacing w:before="2" w:line="230" w:lineRule="auto"/>
        <w:ind w:left="839" w:right="16" w:hanging="312"/>
        <w:rPr>
          <w:rFonts w:ascii="宋体" w:hAnsi="宋体" w:eastAsia="宋体" w:cs="宋体"/>
          <w:sz w:val="21"/>
          <w:szCs w:val="21"/>
        </w:rPr>
      </w:pPr>
      <w:r>
        <w:rPr>
          <w:rFonts w:ascii="Calibri" w:hAnsi="Calibri" w:eastAsia="Calibri" w:cs="Calibri"/>
          <w:spacing w:val="1"/>
          <w:sz w:val="21"/>
          <w:szCs w:val="21"/>
        </w:rPr>
        <w:t>2.</w:t>
      </w:r>
      <w:r>
        <w:rPr>
          <w:rFonts w:ascii="Calibri" w:hAnsi="Calibri" w:eastAsia="Calibri" w:cs="Calibri"/>
          <w:spacing w:val="20"/>
          <w:sz w:val="21"/>
          <w:szCs w:val="21"/>
        </w:rPr>
        <w:t xml:space="preserve">  </w:t>
      </w:r>
      <w:r>
        <w:rPr>
          <w:rFonts w:ascii="宋体" w:hAnsi="宋体" w:eastAsia="宋体" w:cs="宋体"/>
          <w:spacing w:val="1"/>
          <w:sz w:val="21"/>
          <w:szCs w:val="21"/>
        </w:rPr>
        <w:t>适合工作中包含暂估价的，则在备注栏中标注采用工程货物招标或政府采购方式专门</w:t>
      </w:r>
      <w:r>
        <w:rPr>
          <w:rFonts w:ascii="宋体" w:hAnsi="宋体" w:eastAsia="宋体" w:cs="宋体"/>
          <w:spacing w:val="-3"/>
          <w:sz w:val="21"/>
          <w:szCs w:val="21"/>
        </w:rPr>
        <w:t>面向中小（小微）企业。</w:t>
      </w:r>
    </w:p>
    <w:p w14:paraId="1A059386">
      <w:pPr>
        <w:spacing w:line="230" w:lineRule="auto"/>
        <w:rPr>
          <w:rFonts w:ascii="宋体" w:hAnsi="宋体" w:eastAsia="宋体" w:cs="宋体"/>
          <w:sz w:val="21"/>
          <w:szCs w:val="21"/>
        </w:rPr>
      </w:pPr>
      <w:r>
        <w:rPr>
          <w:rFonts w:ascii="宋体" w:hAnsi="宋体" w:eastAsia="宋体" w:cs="宋体"/>
          <w:sz w:val="21"/>
          <w:szCs w:val="21"/>
        </w:rPr>
        <w:br w:type="textWrapping"/>
      </w:r>
      <w:r>
        <w:rPr>
          <w:rFonts w:ascii="宋体" w:hAnsi="宋体" w:eastAsia="宋体" w:cs="宋体"/>
          <w:sz w:val="21"/>
          <w:szCs w:val="21"/>
        </w:rPr>
        <w:br w:type="textWrapping"/>
      </w:r>
    </w:p>
    <w:p w14:paraId="0D319FCD">
      <w:pPr>
        <w:pStyle w:val="3"/>
        <w:ind w:left="0" w:leftChars="0" w:firstLine="0" w:firstLineChars="0"/>
        <w:rPr>
          <w:rFonts w:hint="eastAsia" w:ascii="宋体" w:hAnsi="宋体" w:eastAsia="宋体" w:cs="宋体"/>
          <w:b/>
          <w:bCs/>
          <w:color w:val="FF0000"/>
          <w:sz w:val="24"/>
          <w:szCs w:val="24"/>
          <w:lang w:val="en-US" w:eastAsia="zh-CN"/>
        </w:rPr>
        <w:sectPr>
          <w:footerReference r:id="rId19" w:type="default"/>
          <w:pgSz w:w="12240" w:h="15840"/>
          <w:pgMar w:top="1346" w:right="1788" w:bottom="920" w:left="1707" w:header="0" w:footer="720" w:gutter="0"/>
          <w:cols w:space="720" w:num="1"/>
        </w:sectPr>
      </w:pPr>
      <w:r>
        <w:rPr>
          <w:rFonts w:hint="eastAsia" w:ascii="宋体" w:hAnsi="宋体" w:eastAsia="宋体" w:cs="宋体"/>
          <w:b/>
          <w:bCs/>
          <w:color w:val="FF0000"/>
          <w:sz w:val="24"/>
          <w:szCs w:val="24"/>
          <w:lang w:val="en-US" w:eastAsia="zh-CN"/>
        </w:rPr>
        <w:t>注：</w:t>
      </w:r>
      <w:r>
        <w:rPr>
          <w:rFonts w:hint="eastAsia" w:ascii="宋体" w:hAnsi="宋体" w:eastAsia="宋体" w:cs="宋体"/>
          <w:b/>
          <w:bCs/>
          <w:i w:val="0"/>
          <w:iCs w:val="0"/>
          <w:caps w:val="0"/>
          <w:color w:val="FF0000"/>
          <w:spacing w:val="0"/>
          <w:sz w:val="24"/>
          <w:szCs w:val="24"/>
          <w:shd w:val="clear" w:fill="FFFFFF"/>
        </w:rPr>
        <w:t>本项目未预留中小企业采购份额，且不接受联合体投标、不允许分包，本表（附录</w:t>
      </w:r>
      <w:r>
        <w:rPr>
          <w:rFonts w:hint="eastAsia" w:ascii="宋体" w:hAnsi="宋体" w:eastAsia="宋体" w:cs="宋体"/>
          <w:b/>
          <w:bCs/>
          <w:i w:val="0"/>
          <w:iCs w:val="0"/>
          <w:caps w:val="0"/>
          <w:color w:val="FF0000"/>
          <w:spacing w:val="0"/>
          <w:sz w:val="24"/>
          <w:szCs w:val="24"/>
          <w:shd w:val="clear" w:fill="FFFFFF"/>
          <w:lang w:val="en-US" w:eastAsia="zh-CN"/>
        </w:rPr>
        <w:t>三</w:t>
      </w:r>
      <w:r>
        <w:rPr>
          <w:rFonts w:hint="eastAsia" w:ascii="宋体" w:hAnsi="宋体" w:eastAsia="宋体" w:cs="宋体"/>
          <w:b/>
          <w:bCs/>
          <w:i w:val="0"/>
          <w:iCs w:val="0"/>
          <w:caps w:val="0"/>
          <w:color w:val="FF0000"/>
          <w:spacing w:val="0"/>
          <w:sz w:val="24"/>
          <w:szCs w:val="24"/>
          <w:shd w:val="clear" w:fill="FFFFFF"/>
        </w:rPr>
        <w:t>）不适用。</w:t>
      </w:r>
    </w:p>
    <w:p w14:paraId="34D59663">
      <w:pPr>
        <w:spacing w:line="332" w:lineRule="auto"/>
        <w:rPr>
          <w:rFonts w:ascii="Arial"/>
          <w:sz w:val="21"/>
        </w:rPr>
      </w:pPr>
    </w:p>
    <w:p w14:paraId="43563910">
      <w:pPr>
        <w:spacing w:line="333" w:lineRule="auto"/>
        <w:rPr>
          <w:rFonts w:ascii="Arial"/>
          <w:sz w:val="21"/>
        </w:rPr>
      </w:pPr>
    </w:p>
    <w:p w14:paraId="2E218F50">
      <w:pPr>
        <w:pStyle w:val="4"/>
        <w:spacing w:before="101" w:line="222" w:lineRule="auto"/>
        <w:ind w:left="870"/>
        <w:rPr>
          <w:sz w:val="31"/>
          <w:szCs w:val="31"/>
        </w:rPr>
      </w:pPr>
      <w:r>
        <w:rPr>
          <w:b/>
          <w:bCs/>
          <w:spacing w:val="9"/>
          <w:sz w:val="31"/>
          <w:szCs w:val="31"/>
        </w:rPr>
        <w:t>附表一：招标文件澄清申请函</w:t>
      </w:r>
    </w:p>
    <w:p w14:paraId="20208908">
      <w:pPr>
        <w:spacing w:line="297" w:lineRule="auto"/>
        <w:rPr>
          <w:rFonts w:ascii="Arial"/>
          <w:sz w:val="21"/>
        </w:rPr>
      </w:pPr>
    </w:p>
    <w:p w14:paraId="723AA13A">
      <w:pPr>
        <w:spacing w:line="298" w:lineRule="auto"/>
        <w:rPr>
          <w:rFonts w:ascii="Arial"/>
          <w:sz w:val="21"/>
        </w:rPr>
      </w:pPr>
    </w:p>
    <w:p w14:paraId="12C3226C">
      <w:pPr>
        <w:spacing w:line="298" w:lineRule="auto"/>
        <w:rPr>
          <w:rFonts w:ascii="Arial"/>
          <w:sz w:val="21"/>
        </w:rPr>
      </w:pPr>
    </w:p>
    <w:p w14:paraId="4A36BB9B">
      <w:pPr>
        <w:spacing w:line="298" w:lineRule="auto"/>
        <w:rPr>
          <w:rFonts w:ascii="Arial"/>
          <w:sz w:val="21"/>
        </w:rPr>
      </w:pPr>
    </w:p>
    <w:p w14:paraId="10F2480E">
      <w:pPr>
        <w:pStyle w:val="4"/>
        <w:spacing w:before="91" w:line="222" w:lineRule="auto"/>
        <w:ind w:left="3043"/>
      </w:pPr>
      <w:r>
        <w:rPr>
          <w:spacing w:val="5"/>
        </w:rPr>
        <w:t>招标文件澄清申请函</w:t>
      </w:r>
    </w:p>
    <w:p w14:paraId="5AA17DB8">
      <w:pPr>
        <w:spacing w:line="292" w:lineRule="auto"/>
        <w:rPr>
          <w:rFonts w:ascii="Arial"/>
          <w:sz w:val="21"/>
        </w:rPr>
      </w:pPr>
    </w:p>
    <w:p w14:paraId="141705E3">
      <w:pPr>
        <w:spacing w:line="293" w:lineRule="auto"/>
        <w:rPr>
          <w:rFonts w:ascii="Arial"/>
          <w:sz w:val="21"/>
        </w:rPr>
      </w:pPr>
    </w:p>
    <w:p w14:paraId="4A43F524">
      <w:pPr>
        <w:spacing w:before="68" w:line="220" w:lineRule="auto"/>
        <w:ind w:left="621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6EF10046">
      <w:pPr>
        <w:tabs>
          <w:tab w:val="left" w:pos="1155"/>
        </w:tabs>
        <w:spacing w:before="156"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0318EFE">
      <w:pPr>
        <w:spacing w:before="154" w:line="359" w:lineRule="auto"/>
        <w:ind w:left="35" w:right="13" w:firstLine="394"/>
        <w:rPr>
          <w:rFonts w:ascii="宋体" w:hAnsi="宋体" w:eastAsia="宋体" w:cs="宋体"/>
          <w:sz w:val="21"/>
          <w:szCs w:val="21"/>
        </w:rPr>
      </w:pPr>
      <w:r>
        <w:rPr>
          <w:rFonts w:ascii="宋体" w:hAnsi="宋体" w:eastAsia="宋体" w:cs="宋体"/>
          <w:sz w:val="21"/>
          <w:szCs w:val="21"/>
        </w:rPr>
        <w:t>经过仔细阅读</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w:t>
      </w:r>
      <w:r>
        <w:rPr>
          <w:rFonts w:ascii="宋体" w:hAnsi="宋体" w:eastAsia="宋体" w:cs="宋体"/>
          <w:spacing w:val="4"/>
          <w:sz w:val="21"/>
          <w:szCs w:val="21"/>
          <w:u w:val="single" w:color="auto"/>
        </w:rPr>
        <w:t xml:space="preserve">    </w:t>
      </w:r>
      <w:r>
        <w:rPr>
          <w:rFonts w:ascii="宋体" w:hAnsi="宋体" w:eastAsia="宋体" w:cs="宋体"/>
          <w:sz w:val="21"/>
          <w:szCs w:val="21"/>
        </w:rPr>
        <w:t>（货物名称）招标文件后</w:t>
      </w:r>
      <w:r>
        <w:rPr>
          <w:rFonts w:ascii="宋体" w:hAnsi="宋体" w:eastAsia="宋体" w:cs="宋体"/>
          <w:spacing w:val="-1"/>
          <w:sz w:val="21"/>
          <w:szCs w:val="21"/>
        </w:rPr>
        <w:t>，我方</w:t>
      </w:r>
      <w:r>
        <w:rPr>
          <w:rFonts w:ascii="宋体" w:hAnsi="宋体" w:eastAsia="宋体" w:cs="宋体"/>
          <w:spacing w:val="-6"/>
          <w:sz w:val="21"/>
          <w:szCs w:val="21"/>
        </w:rPr>
        <w:t>申请对以下问题予以澄清：</w:t>
      </w:r>
    </w:p>
    <w:p w14:paraId="039549F8">
      <w:pPr>
        <w:spacing w:before="9" w:line="238" w:lineRule="auto"/>
        <w:ind w:left="438"/>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w:t>
      </w:r>
    </w:p>
    <w:p w14:paraId="55325D93">
      <w:pPr>
        <w:spacing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6913FAA4">
      <w:pPr>
        <w:spacing w:line="297" w:lineRule="auto"/>
        <w:rPr>
          <w:rFonts w:ascii="Arial"/>
          <w:sz w:val="21"/>
        </w:rPr>
      </w:pPr>
    </w:p>
    <w:p w14:paraId="40AFED58">
      <w:pPr>
        <w:spacing w:before="68" w:line="219" w:lineRule="auto"/>
        <w:ind w:right="11"/>
        <w:jc w:val="right"/>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75D7FC7C">
      <w:pPr>
        <w:spacing w:line="245" w:lineRule="auto"/>
        <w:rPr>
          <w:rFonts w:ascii="Arial"/>
          <w:sz w:val="21"/>
        </w:rPr>
      </w:pPr>
    </w:p>
    <w:p w14:paraId="66BB2834">
      <w:pPr>
        <w:spacing w:line="245" w:lineRule="auto"/>
        <w:rPr>
          <w:rFonts w:ascii="Arial"/>
          <w:sz w:val="21"/>
        </w:rPr>
      </w:pPr>
    </w:p>
    <w:p w14:paraId="01FCD714">
      <w:pPr>
        <w:tabs>
          <w:tab w:val="left" w:pos="7177"/>
        </w:tabs>
        <w:spacing w:before="69" w:line="220" w:lineRule="auto"/>
        <w:ind w:left="644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12F506B5">
      <w:pPr>
        <w:spacing w:line="241" w:lineRule="auto"/>
        <w:rPr>
          <w:rFonts w:ascii="Arial"/>
          <w:sz w:val="21"/>
        </w:rPr>
      </w:pPr>
    </w:p>
    <w:p w14:paraId="5F2EA27F">
      <w:pPr>
        <w:spacing w:line="242" w:lineRule="auto"/>
        <w:rPr>
          <w:rFonts w:ascii="Arial"/>
          <w:sz w:val="21"/>
        </w:rPr>
      </w:pPr>
    </w:p>
    <w:p w14:paraId="0B35DED7">
      <w:pPr>
        <w:spacing w:line="242" w:lineRule="auto"/>
        <w:rPr>
          <w:rFonts w:ascii="Arial"/>
          <w:sz w:val="21"/>
        </w:rPr>
      </w:pPr>
    </w:p>
    <w:p w14:paraId="31814445">
      <w:pPr>
        <w:spacing w:line="242" w:lineRule="auto"/>
        <w:rPr>
          <w:rFonts w:ascii="Arial"/>
          <w:sz w:val="21"/>
        </w:rPr>
      </w:pPr>
    </w:p>
    <w:p w14:paraId="417BCB54">
      <w:pPr>
        <w:spacing w:line="242" w:lineRule="auto"/>
        <w:rPr>
          <w:rFonts w:ascii="Arial"/>
          <w:sz w:val="21"/>
        </w:rPr>
      </w:pPr>
    </w:p>
    <w:p w14:paraId="789A7D00">
      <w:pPr>
        <w:spacing w:line="242" w:lineRule="auto"/>
        <w:rPr>
          <w:rFonts w:ascii="Arial"/>
          <w:sz w:val="21"/>
        </w:rPr>
      </w:pPr>
    </w:p>
    <w:p w14:paraId="1A2FF1C0">
      <w:pPr>
        <w:spacing w:line="242" w:lineRule="auto"/>
        <w:rPr>
          <w:rFonts w:ascii="Arial"/>
          <w:sz w:val="21"/>
        </w:rPr>
      </w:pPr>
    </w:p>
    <w:p w14:paraId="65A6D2DE">
      <w:pPr>
        <w:spacing w:line="242" w:lineRule="auto"/>
        <w:rPr>
          <w:rFonts w:ascii="Arial"/>
          <w:sz w:val="21"/>
        </w:rPr>
      </w:pPr>
    </w:p>
    <w:p w14:paraId="3D7E953C">
      <w:pPr>
        <w:spacing w:line="242" w:lineRule="auto"/>
        <w:rPr>
          <w:rFonts w:ascii="Arial"/>
          <w:sz w:val="21"/>
        </w:rPr>
      </w:pPr>
    </w:p>
    <w:p w14:paraId="5FBCDF2B">
      <w:pPr>
        <w:spacing w:line="242" w:lineRule="auto"/>
        <w:rPr>
          <w:rFonts w:ascii="Arial"/>
          <w:sz w:val="21"/>
        </w:rPr>
      </w:pPr>
    </w:p>
    <w:p w14:paraId="721AC9DC">
      <w:pPr>
        <w:spacing w:line="242" w:lineRule="auto"/>
        <w:rPr>
          <w:rFonts w:ascii="Arial"/>
          <w:sz w:val="21"/>
        </w:rPr>
      </w:pPr>
    </w:p>
    <w:p w14:paraId="1510EB75">
      <w:pPr>
        <w:spacing w:line="242" w:lineRule="auto"/>
        <w:rPr>
          <w:rFonts w:ascii="Arial"/>
          <w:sz w:val="21"/>
        </w:rPr>
      </w:pPr>
    </w:p>
    <w:p w14:paraId="24141CA5">
      <w:pPr>
        <w:spacing w:line="242" w:lineRule="auto"/>
        <w:rPr>
          <w:rFonts w:ascii="Arial"/>
          <w:sz w:val="21"/>
        </w:rPr>
      </w:pPr>
    </w:p>
    <w:p w14:paraId="6D935209">
      <w:pPr>
        <w:spacing w:before="68" w:line="219" w:lineRule="auto"/>
        <w:ind w:left="431"/>
        <w:rPr>
          <w:rFonts w:ascii="宋体" w:hAnsi="宋体" w:eastAsia="宋体" w:cs="宋体"/>
          <w:sz w:val="21"/>
          <w:szCs w:val="21"/>
        </w:rPr>
      </w:pPr>
      <w:r>
        <w:rPr>
          <w:rFonts w:ascii="宋体" w:hAnsi="宋体" w:eastAsia="宋体" w:cs="宋体"/>
          <w:spacing w:val="-1"/>
          <w:sz w:val="21"/>
          <w:szCs w:val="21"/>
        </w:rPr>
        <w:t>备注：投标人要求招标人澄清招标文件有关问题时，适用于本格式。</w:t>
      </w:r>
    </w:p>
    <w:p w14:paraId="20B25C28">
      <w:pPr>
        <w:spacing w:line="219" w:lineRule="auto"/>
        <w:rPr>
          <w:rFonts w:ascii="宋体" w:hAnsi="宋体" w:eastAsia="宋体" w:cs="宋体"/>
          <w:sz w:val="21"/>
          <w:szCs w:val="21"/>
        </w:rPr>
        <w:sectPr>
          <w:footerReference r:id="rId20" w:type="default"/>
          <w:pgSz w:w="12240" w:h="15840"/>
          <w:pgMar w:top="1346" w:right="1787" w:bottom="920" w:left="1801" w:header="0" w:footer="720" w:gutter="0"/>
          <w:cols w:space="720" w:num="1"/>
        </w:sectPr>
      </w:pPr>
    </w:p>
    <w:p w14:paraId="002112C6">
      <w:pPr>
        <w:spacing w:line="265" w:lineRule="auto"/>
        <w:rPr>
          <w:rFonts w:ascii="Arial"/>
          <w:sz w:val="21"/>
        </w:rPr>
      </w:pPr>
    </w:p>
    <w:p w14:paraId="60555BFE">
      <w:pPr>
        <w:pStyle w:val="4"/>
        <w:spacing w:before="68" w:line="219" w:lineRule="auto"/>
        <w:ind w:left="12"/>
        <w:outlineLvl w:val="1"/>
        <w:rPr>
          <w:sz w:val="21"/>
          <w:szCs w:val="21"/>
        </w:rPr>
      </w:pPr>
      <w:bookmarkStart w:id="19" w:name="bookmark18"/>
      <w:bookmarkEnd w:id="19"/>
      <w:r>
        <w:rPr>
          <w:b/>
          <w:bCs/>
          <w:spacing w:val="1"/>
          <w:sz w:val="21"/>
          <w:szCs w:val="21"/>
        </w:rPr>
        <w:t>附表二：招标文件文件澄清通知</w:t>
      </w:r>
    </w:p>
    <w:p w14:paraId="445D78E1">
      <w:pPr>
        <w:spacing w:line="241" w:lineRule="auto"/>
        <w:rPr>
          <w:rFonts w:ascii="Arial"/>
          <w:sz w:val="21"/>
        </w:rPr>
      </w:pPr>
    </w:p>
    <w:p w14:paraId="302420DD">
      <w:pPr>
        <w:spacing w:line="242" w:lineRule="auto"/>
        <w:rPr>
          <w:rFonts w:ascii="Arial"/>
          <w:sz w:val="21"/>
        </w:rPr>
      </w:pPr>
    </w:p>
    <w:p w14:paraId="15A2C7BE">
      <w:pPr>
        <w:spacing w:line="242" w:lineRule="auto"/>
        <w:rPr>
          <w:rFonts w:ascii="Arial"/>
          <w:sz w:val="21"/>
        </w:rPr>
      </w:pPr>
    </w:p>
    <w:p w14:paraId="5FBF6C2B">
      <w:pPr>
        <w:spacing w:line="242" w:lineRule="auto"/>
        <w:rPr>
          <w:rFonts w:ascii="Arial"/>
          <w:sz w:val="21"/>
        </w:rPr>
      </w:pPr>
    </w:p>
    <w:p w14:paraId="38E52A60">
      <w:pPr>
        <w:spacing w:line="242" w:lineRule="auto"/>
        <w:rPr>
          <w:rFonts w:ascii="Arial"/>
          <w:sz w:val="21"/>
        </w:rPr>
      </w:pPr>
    </w:p>
    <w:p w14:paraId="3F6A46E6">
      <w:pPr>
        <w:pStyle w:val="4"/>
        <w:spacing w:before="91" w:line="222" w:lineRule="auto"/>
        <w:ind w:left="3186"/>
      </w:pPr>
      <w:r>
        <w:rPr>
          <w:spacing w:val="6"/>
        </w:rPr>
        <w:t>招标文件澄清通知</w:t>
      </w:r>
    </w:p>
    <w:p w14:paraId="2C5D9FDC">
      <w:pPr>
        <w:spacing w:line="292" w:lineRule="auto"/>
        <w:rPr>
          <w:rFonts w:ascii="Arial"/>
          <w:sz w:val="21"/>
        </w:rPr>
      </w:pPr>
    </w:p>
    <w:p w14:paraId="4C7862CB">
      <w:pPr>
        <w:spacing w:line="293" w:lineRule="auto"/>
        <w:rPr>
          <w:rFonts w:ascii="Arial"/>
          <w:sz w:val="21"/>
        </w:rPr>
      </w:pPr>
    </w:p>
    <w:p w14:paraId="06EE0651">
      <w:pPr>
        <w:spacing w:before="68" w:line="220" w:lineRule="auto"/>
        <w:ind w:left="5994"/>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2266229A">
      <w:pPr>
        <w:spacing w:line="475" w:lineRule="auto"/>
        <w:rPr>
          <w:rFonts w:ascii="Arial"/>
          <w:sz w:val="21"/>
        </w:rPr>
      </w:pPr>
    </w:p>
    <w:p w14:paraId="62BD4572">
      <w:pPr>
        <w:spacing w:before="68" w:line="220" w:lineRule="auto"/>
        <w:ind w:left="423"/>
        <w:rPr>
          <w:rFonts w:ascii="宋体" w:hAnsi="宋体" w:eastAsia="宋体" w:cs="宋体"/>
          <w:sz w:val="21"/>
          <w:szCs w:val="21"/>
        </w:rPr>
      </w:pPr>
      <w:r>
        <w:rPr>
          <w:rFonts w:ascii="宋体" w:hAnsi="宋体" w:eastAsia="宋体" w:cs="宋体"/>
          <w:spacing w:val="-10"/>
          <w:sz w:val="21"/>
          <w:szCs w:val="21"/>
        </w:rPr>
        <w:t>各投标人：</w:t>
      </w:r>
    </w:p>
    <w:p w14:paraId="6CA0E995">
      <w:pPr>
        <w:spacing w:before="156" w:line="356" w:lineRule="auto"/>
        <w:ind w:right="13" w:firstLine="422"/>
        <w:rPr>
          <w:rFonts w:ascii="宋体" w:hAnsi="宋体" w:eastAsia="宋体" w:cs="宋体"/>
          <w:sz w:val="21"/>
          <w:szCs w:val="21"/>
        </w:rPr>
      </w:pPr>
      <w:r>
        <w:rPr>
          <w:rFonts w:ascii="宋体" w:hAnsi="宋体" w:eastAsia="宋体" w:cs="宋体"/>
          <w:sz w:val="21"/>
          <w:szCs w:val="21"/>
        </w:rPr>
        <w:t>经研究，对</w:t>
      </w:r>
      <w:r>
        <w:rPr>
          <w:rFonts w:ascii="宋体" w:hAnsi="宋体" w:eastAsia="宋体" w:cs="宋体"/>
          <w:spacing w:val="-101"/>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w:t>
      </w:r>
      <w:r>
        <w:rPr>
          <w:rFonts w:ascii="宋体" w:hAnsi="宋体" w:eastAsia="宋体" w:cs="宋体"/>
          <w:spacing w:val="4"/>
          <w:sz w:val="21"/>
          <w:szCs w:val="21"/>
          <w:u w:val="single" w:color="auto"/>
        </w:rPr>
        <w:t xml:space="preserve">    </w:t>
      </w:r>
      <w:r>
        <w:rPr>
          <w:rFonts w:ascii="宋体" w:hAnsi="宋体" w:eastAsia="宋体" w:cs="宋体"/>
          <w:sz w:val="21"/>
          <w:szCs w:val="21"/>
        </w:rPr>
        <w:t>（货物名称）招标文件，</w:t>
      </w:r>
      <w:r>
        <w:rPr>
          <w:rFonts w:ascii="宋体" w:hAnsi="宋体" w:eastAsia="宋体" w:cs="宋体"/>
          <w:spacing w:val="-1"/>
          <w:sz w:val="21"/>
          <w:szCs w:val="21"/>
        </w:rPr>
        <w:t>作如下澄</w:t>
      </w:r>
      <w:r>
        <w:rPr>
          <w:rFonts w:ascii="宋体" w:hAnsi="宋体" w:eastAsia="宋体" w:cs="宋体"/>
          <w:spacing w:val="-14"/>
          <w:sz w:val="21"/>
          <w:szCs w:val="21"/>
        </w:rPr>
        <w:t>清：</w:t>
      </w:r>
    </w:p>
    <w:p w14:paraId="5A400C69">
      <w:pPr>
        <w:spacing w:line="293" w:lineRule="exact"/>
        <w:ind w:left="430"/>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63DC2681">
      <w:pPr>
        <w:spacing w:before="127" w:line="293" w:lineRule="exact"/>
        <w:ind w:left="424"/>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56A8320C">
      <w:pPr>
        <w:spacing w:before="113" w:line="331" w:lineRule="exact"/>
        <w:ind w:left="434"/>
        <w:rPr>
          <w:rFonts w:ascii="宋体" w:hAnsi="宋体" w:eastAsia="宋体" w:cs="宋体"/>
          <w:sz w:val="21"/>
          <w:szCs w:val="21"/>
        </w:rPr>
      </w:pPr>
      <w:r>
        <w:rPr>
          <w:rFonts w:ascii="宋体" w:hAnsi="宋体" w:eastAsia="宋体" w:cs="宋体"/>
          <w:spacing w:val="-6"/>
          <w:position w:val="2"/>
          <w:sz w:val="21"/>
          <w:szCs w:val="21"/>
        </w:rPr>
        <w:t>……</w:t>
      </w:r>
    </w:p>
    <w:p w14:paraId="7535E75F">
      <w:pPr>
        <w:spacing w:line="257" w:lineRule="auto"/>
        <w:rPr>
          <w:rFonts w:ascii="Arial"/>
          <w:sz w:val="21"/>
        </w:rPr>
      </w:pPr>
    </w:p>
    <w:p w14:paraId="76549DAF">
      <w:pPr>
        <w:spacing w:line="257" w:lineRule="auto"/>
        <w:rPr>
          <w:rFonts w:ascii="Arial"/>
          <w:sz w:val="21"/>
        </w:rPr>
      </w:pPr>
    </w:p>
    <w:p w14:paraId="79ABB06B">
      <w:pPr>
        <w:spacing w:line="257" w:lineRule="auto"/>
        <w:rPr>
          <w:rFonts w:ascii="Arial"/>
          <w:sz w:val="21"/>
        </w:rPr>
      </w:pPr>
    </w:p>
    <w:p w14:paraId="08018142">
      <w:pPr>
        <w:spacing w:line="257" w:lineRule="auto"/>
        <w:rPr>
          <w:rFonts w:ascii="Arial"/>
          <w:sz w:val="21"/>
        </w:rPr>
      </w:pPr>
    </w:p>
    <w:p w14:paraId="178818D3">
      <w:pPr>
        <w:spacing w:line="257" w:lineRule="auto"/>
        <w:rPr>
          <w:rFonts w:ascii="Arial"/>
          <w:sz w:val="21"/>
        </w:rPr>
      </w:pPr>
    </w:p>
    <w:p w14:paraId="6BB1D5BF">
      <w:pPr>
        <w:spacing w:line="257" w:lineRule="auto"/>
        <w:rPr>
          <w:rFonts w:ascii="Arial"/>
          <w:sz w:val="21"/>
        </w:rPr>
      </w:pPr>
    </w:p>
    <w:p w14:paraId="50BBAC66">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2"/>
          <w:sz w:val="21"/>
          <w:szCs w:val="21"/>
        </w:rPr>
        <w:t>（盖单位章）</w:t>
      </w:r>
    </w:p>
    <w:p w14:paraId="2A18099F">
      <w:pPr>
        <w:spacing w:line="245" w:lineRule="auto"/>
        <w:rPr>
          <w:rFonts w:ascii="Arial"/>
          <w:sz w:val="21"/>
        </w:rPr>
      </w:pPr>
    </w:p>
    <w:p w14:paraId="25DE6BFD">
      <w:pPr>
        <w:spacing w:line="245" w:lineRule="auto"/>
        <w:rPr>
          <w:rFonts w:ascii="Arial"/>
          <w:sz w:val="21"/>
        </w:rPr>
      </w:pPr>
    </w:p>
    <w:p w14:paraId="1EDE40AE">
      <w:pPr>
        <w:tabs>
          <w:tab w:val="left" w:pos="7170"/>
        </w:tabs>
        <w:spacing w:before="68" w:line="220" w:lineRule="auto"/>
        <w:ind w:left="622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733398D1">
      <w:pPr>
        <w:spacing w:line="264" w:lineRule="auto"/>
        <w:rPr>
          <w:rFonts w:ascii="Arial"/>
          <w:sz w:val="21"/>
        </w:rPr>
      </w:pPr>
    </w:p>
    <w:p w14:paraId="640C0309">
      <w:pPr>
        <w:spacing w:line="265" w:lineRule="auto"/>
        <w:rPr>
          <w:rFonts w:ascii="Arial"/>
          <w:sz w:val="21"/>
        </w:rPr>
      </w:pPr>
    </w:p>
    <w:p w14:paraId="423691C4">
      <w:pPr>
        <w:spacing w:line="265" w:lineRule="auto"/>
        <w:rPr>
          <w:rFonts w:ascii="Arial"/>
          <w:sz w:val="21"/>
        </w:rPr>
      </w:pPr>
    </w:p>
    <w:p w14:paraId="79373D8C">
      <w:pPr>
        <w:spacing w:line="265" w:lineRule="auto"/>
        <w:rPr>
          <w:rFonts w:ascii="Arial"/>
          <w:sz w:val="21"/>
        </w:rPr>
      </w:pPr>
    </w:p>
    <w:p w14:paraId="34D5ACEB">
      <w:pPr>
        <w:spacing w:line="265" w:lineRule="auto"/>
        <w:rPr>
          <w:rFonts w:ascii="Arial"/>
          <w:sz w:val="21"/>
        </w:rPr>
      </w:pPr>
    </w:p>
    <w:p w14:paraId="20ECA9E2">
      <w:pPr>
        <w:spacing w:line="265" w:lineRule="auto"/>
        <w:rPr>
          <w:rFonts w:ascii="Arial"/>
          <w:sz w:val="21"/>
        </w:rPr>
      </w:pPr>
    </w:p>
    <w:p w14:paraId="7692F883">
      <w:pPr>
        <w:spacing w:line="265" w:lineRule="auto"/>
        <w:rPr>
          <w:rFonts w:ascii="Arial"/>
          <w:sz w:val="21"/>
        </w:rPr>
      </w:pPr>
    </w:p>
    <w:p w14:paraId="0221E360">
      <w:pPr>
        <w:spacing w:line="265" w:lineRule="auto"/>
        <w:rPr>
          <w:rFonts w:ascii="Arial"/>
          <w:sz w:val="21"/>
        </w:rPr>
      </w:pPr>
    </w:p>
    <w:p w14:paraId="7F269FA5">
      <w:pPr>
        <w:spacing w:line="265" w:lineRule="auto"/>
        <w:rPr>
          <w:rFonts w:ascii="Arial"/>
          <w:sz w:val="21"/>
        </w:rPr>
      </w:pPr>
    </w:p>
    <w:p w14:paraId="0B60DD34">
      <w:pPr>
        <w:spacing w:before="69"/>
        <w:ind w:right="6" w:firstLine="423"/>
        <w:rPr>
          <w:rFonts w:ascii="宋体" w:hAnsi="宋体" w:eastAsia="宋体" w:cs="宋体"/>
          <w:sz w:val="21"/>
          <w:szCs w:val="21"/>
        </w:rPr>
      </w:pPr>
      <w:r>
        <w:rPr>
          <w:rFonts w:ascii="宋体" w:hAnsi="宋体" w:eastAsia="宋体" w:cs="宋体"/>
          <w:spacing w:val="1"/>
          <w:sz w:val="21"/>
          <w:szCs w:val="21"/>
        </w:rPr>
        <w:t>备注：招标人对招标文件有关问题澄清时，适用</w:t>
      </w:r>
      <w:r>
        <w:rPr>
          <w:rFonts w:ascii="宋体" w:hAnsi="宋体" w:eastAsia="宋体" w:cs="宋体"/>
          <w:sz w:val="21"/>
          <w:szCs w:val="21"/>
        </w:rPr>
        <w:t>本格式。招标人可根据需要将附表二与附</w:t>
      </w:r>
      <w:r>
        <w:rPr>
          <w:rFonts w:ascii="宋体" w:hAnsi="宋体" w:eastAsia="宋体" w:cs="宋体"/>
          <w:spacing w:val="-4"/>
          <w:sz w:val="21"/>
          <w:szCs w:val="21"/>
        </w:rPr>
        <w:t>表三内容合并发出。</w:t>
      </w:r>
    </w:p>
    <w:p w14:paraId="68659020">
      <w:pPr>
        <w:rPr>
          <w:rFonts w:ascii="宋体" w:hAnsi="宋体" w:eastAsia="宋体" w:cs="宋体"/>
          <w:sz w:val="21"/>
          <w:szCs w:val="21"/>
        </w:rPr>
        <w:sectPr>
          <w:footerReference r:id="rId21" w:type="default"/>
          <w:pgSz w:w="12240" w:h="15840"/>
          <w:pgMar w:top="1346" w:right="1787" w:bottom="920" w:left="1809" w:header="0" w:footer="720" w:gutter="0"/>
          <w:cols w:space="720" w:num="1"/>
        </w:sectPr>
      </w:pPr>
    </w:p>
    <w:p w14:paraId="305542AB">
      <w:pPr>
        <w:spacing w:line="287" w:lineRule="auto"/>
        <w:rPr>
          <w:rFonts w:ascii="Arial"/>
          <w:sz w:val="21"/>
        </w:rPr>
      </w:pPr>
    </w:p>
    <w:p w14:paraId="6491795D">
      <w:pPr>
        <w:pStyle w:val="4"/>
        <w:spacing w:before="236" w:line="219" w:lineRule="auto"/>
        <w:ind w:left="19"/>
        <w:rPr>
          <w:sz w:val="21"/>
          <w:szCs w:val="21"/>
        </w:rPr>
      </w:pPr>
      <w:r>
        <w:rPr>
          <w:b/>
          <w:bCs/>
          <w:spacing w:val="1"/>
          <w:sz w:val="21"/>
          <w:szCs w:val="21"/>
        </w:rPr>
        <w:t>附表三：招标文件文件修改通知</w:t>
      </w:r>
    </w:p>
    <w:p w14:paraId="13A75186">
      <w:pPr>
        <w:spacing w:line="287" w:lineRule="auto"/>
        <w:rPr>
          <w:rFonts w:ascii="Arial"/>
          <w:sz w:val="21"/>
        </w:rPr>
      </w:pPr>
    </w:p>
    <w:p w14:paraId="3484701A">
      <w:pPr>
        <w:spacing w:line="287" w:lineRule="auto"/>
        <w:rPr>
          <w:rFonts w:ascii="Arial"/>
          <w:sz w:val="21"/>
        </w:rPr>
      </w:pPr>
    </w:p>
    <w:p w14:paraId="0429EBB7">
      <w:pPr>
        <w:pStyle w:val="4"/>
        <w:spacing w:before="91" w:line="222" w:lineRule="auto"/>
        <w:ind w:left="3193"/>
        <w:outlineLvl w:val="1"/>
      </w:pPr>
      <w:bookmarkStart w:id="20" w:name="bookmark19"/>
      <w:bookmarkEnd w:id="20"/>
      <w:r>
        <w:rPr>
          <w:spacing w:val="6"/>
        </w:rPr>
        <w:t>招标文件修改通知</w:t>
      </w:r>
    </w:p>
    <w:p w14:paraId="1CB3A19D">
      <w:pPr>
        <w:spacing w:line="292" w:lineRule="auto"/>
        <w:rPr>
          <w:rFonts w:ascii="Arial"/>
          <w:sz w:val="21"/>
        </w:rPr>
      </w:pPr>
    </w:p>
    <w:p w14:paraId="3D8C0EEA">
      <w:pPr>
        <w:spacing w:line="293" w:lineRule="auto"/>
        <w:rPr>
          <w:rFonts w:ascii="Arial"/>
          <w:sz w:val="21"/>
        </w:rPr>
      </w:pPr>
    </w:p>
    <w:p w14:paraId="341B4840">
      <w:pPr>
        <w:spacing w:before="68" w:line="220" w:lineRule="auto"/>
        <w:ind w:left="642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376E0E2">
      <w:pPr>
        <w:spacing w:line="475" w:lineRule="auto"/>
        <w:rPr>
          <w:rFonts w:ascii="Arial"/>
          <w:sz w:val="21"/>
        </w:rPr>
      </w:pPr>
    </w:p>
    <w:p w14:paraId="17A948CA">
      <w:pPr>
        <w:spacing w:before="68" w:line="220" w:lineRule="auto"/>
        <w:ind w:left="431"/>
        <w:rPr>
          <w:rFonts w:ascii="宋体" w:hAnsi="宋体" w:eastAsia="宋体" w:cs="宋体"/>
          <w:sz w:val="21"/>
          <w:szCs w:val="21"/>
        </w:rPr>
      </w:pPr>
      <w:r>
        <w:rPr>
          <w:rFonts w:ascii="宋体" w:hAnsi="宋体" w:eastAsia="宋体" w:cs="宋体"/>
          <w:spacing w:val="-10"/>
          <w:sz w:val="21"/>
          <w:szCs w:val="21"/>
        </w:rPr>
        <w:t>各投标人：</w:t>
      </w:r>
    </w:p>
    <w:p w14:paraId="00883EDE">
      <w:pPr>
        <w:spacing w:before="155" w:line="356" w:lineRule="auto"/>
        <w:ind w:left="15" w:right="14" w:firstLine="414"/>
        <w:rPr>
          <w:rFonts w:ascii="宋体" w:hAnsi="宋体" w:eastAsia="宋体" w:cs="宋体"/>
          <w:sz w:val="21"/>
          <w:szCs w:val="21"/>
        </w:rPr>
      </w:pPr>
      <w:r>
        <w:rPr>
          <w:rFonts w:ascii="宋体" w:hAnsi="宋体" w:eastAsia="宋体" w:cs="宋体"/>
          <w:sz w:val="21"/>
          <w:szCs w:val="21"/>
        </w:rPr>
        <w:t>经研究，对</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z w:val="21"/>
          <w:szCs w:val="21"/>
        </w:rPr>
        <w:t>（标段名称）</w:t>
      </w:r>
      <w:r>
        <w:rPr>
          <w:rFonts w:ascii="宋体" w:hAnsi="宋体" w:eastAsia="宋体" w:cs="宋体"/>
          <w:spacing w:val="4"/>
          <w:sz w:val="21"/>
          <w:szCs w:val="21"/>
          <w:u w:val="single" w:color="auto"/>
        </w:rPr>
        <w:t xml:space="preserve">    </w:t>
      </w:r>
      <w:r>
        <w:rPr>
          <w:rFonts w:ascii="宋体" w:hAnsi="宋体" w:eastAsia="宋体" w:cs="宋体"/>
          <w:sz w:val="21"/>
          <w:szCs w:val="21"/>
        </w:rPr>
        <w:t>（货物名称）招标文件，</w:t>
      </w:r>
      <w:r>
        <w:rPr>
          <w:rFonts w:ascii="宋体" w:hAnsi="宋体" w:eastAsia="宋体" w:cs="宋体"/>
          <w:spacing w:val="-1"/>
          <w:sz w:val="21"/>
          <w:szCs w:val="21"/>
        </w:rPr>
        <w:t>作如下修</w:t>
      </w:r>
      <w:r>
        <w:rPr>
          <w:rFonts w:ascii="宋体" w:hAnsi="宋体" w:eastAsia="宋体" w:cs="宋体"/>
          <w:spacing w:val="-16"/>
          <w:sz w:val="21"/>
          <w:szCs w:val="21"/>
        </w:rPr>
        <w:t>改：</w:t>
      </w:r>
    </w:p>
    <w:p w14:paraId="5F4E6902">
      <w:pPr>
        <w:spacing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22195C8E">
      <w:pPr>
        <w:spacing w:before="127"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0CD6A94D">
      <w:pPr>
        <w:spacing w:before="113"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65F22A2E">
      <w:pPr>
        <w:spacing w:line="257" w:lineRule="auto"/>
        <w:rPr>
          <w:rFonts w:ascii="Arial"/>
          <w:sz w:val="21"/>
        </w:rPr>
      </w:pPr>
    </w:p>
    <w:p w14:paraId="73955EA5">
      <w:pPr>
        <w:spacing w:line="257" w:lineRule="auto"/>
        <w:rPr>
          <w:rFonts w:ascii="Arial"/>
          <w:sz w:val="21"/>
        </w:rPr>
      </w:pPr>
    </w:p>
    <w:p w14:paraId="6C938014">
      <w:pPr>
        <w:spacing w:line="257" w:lineRule="auto"/>
        <w:rPr>
          <w:rFonts w:ascii="Arial"/>
          <w:sz w:val="21"/>
        </w:rPr>
      </w:pPr>
    </w:p>
    <w:p w14:paraId="33F8C67D">
      <w:pPr>
        <w:spacing w:line="257" w:lineRule="auto"/>
        <w:rPr>
          <w:rFonts w:ascii="Arial"/>
          <w:sz w:val="21"/>
        </w:rPr>
      </w:pPr>
    </w:p>
    <w:p w14:paraId="51E20077">
      <w:pPr>
        <w:spacing w:line="257" w:lineRule="auto"/>
        <w:rPr>
          <w:rFonts w:ascii="Arial"/>
          <w:sz w:val="21"/>
        </w:rPr>
      </w:pPr>
    </w:p>
    <w:p w14:paraId="3607814B">
      <w:pPr>
        <w:spacing w:line="257" w:lineRule="auto"/>
        <w:rPr>
          <w:rFonts w:ascii="Arial"/>
          <w:sz w:val="21"/>
        </w:rPr>
      </w:pPr>
    </w:p>
    <w:p w14:paraId="04B9D773">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2"/>
          <w:sz w:val="21"/>
          <w:szCs w:val="21"/>
        </w:rPr>
        <w:t>（盖单位章）</w:t>
      </w:r>
    </w:p>
    <w:p w14:paraId="715CEC16">
      <w:pPr>
        <w:spacing w:line="245" w:lineRule="auto"/>
        <w:rPr>
          <w:rFonts w:ascii="Arial"/>
          <w:sz w:val="21"/>
        </w:rPr>
      </w:pPr>
    </w:p>
    <w:p w14:paraId="2812C6E8">
      <w:pPr>
        <w:spacing w:line="245" w:lineRule="auto"/>
        <w:rPr>
          <w:rFonts w:ascii="Arial"/>
          <w:sz w:val="21"/>
        </w:rPr>
      </w:pPr>
    </w:p>
    <w:p w14:paraId="1F288512">
      <w:pPr>
        <w:tabs>
          <w:tab w:val="left" w:pos="7179"/>
        </w:tabs>
        <w:spacing w:before="68" w:line="220" w:lineRule="auto"/>
        <w:ind w:left="623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1852C03A">
      <w:pPr>
        <w:spacing w:line="249" w:lineRule="auto"/>
        <w:rPr>
          <w:rFonts w:ascii="Arial"/>
          <w:sz w:val="21"/>
        </w:rPr>
      </w:pPr>
    </w:p>
    <w:p w14:paraId="36790B7A">
      <w:pPr>
        <w:spacing w:line="249" w:lineRule="auto"/>
        <w:rPr>
          <w:rFonts w:ascii="Arial"/>
          <w:sz w:val="21"/>
        </w:rPr>
      </w:pPr>
    </w:p>
    <w:p w14:paraId="225F9C16">
      <w:pPr>
        <w:spacing w:line="249" w:lineRule="auto"/>
        <w:rPr>
          <w:rFonts w:ascii="Arial"/>
          <w:sz w:val="21"/>
        </w:rPr>
      </w:pPr>
    </w:p>
    <w:p w14:paraId="1F50297B">
      <w:pPr>
        <w:spacing w:line="249" w:lineRule="auto"/>
        <w:rPr>
          <w:rFonts w:ascii="Arial"/>
          <w:sz w:val="21"/>
        </w:rPr>
      </w:pPr>
    </w:p>
    <w:p w14:paraId="4EB7354A">
      <w:pPr>
        <w:spacing w:line="250" w:lineRule="auto"/>
        <w:rPr>
          <w:rFonts w:ascii="Arial"/>
          <w:sz w:val="21"/>
        </w:rPr>
      </w:pPr>
    </w:p>
    <w:p w14:paraId="042C4820">
      <w:pPr>
        <w:spacing w:line="250" w:lineRule="auto"/>
        <w:rPr>
          <w:rFonts w:ascii="Arial"/>
          <w:sz w:val="21"/>
        </w:rPr>
      </w:pPr>
    </w:p>
    <w:p w14:paraId="32C271F2">
      <w:pPr>
        <w:spacing w:line="250" w:lineRule="auto"/>
        <w:rPr>
          <w:rFonts w:ascii="Arial"/>
          <w:sz w:val="21"/>
        </w:rPr>
      </w:pPr>
    </w:p>
    <w:p w14:paraId="09A7B4CA">
      <w:pPr>
        <w:spacing w:line="250" w:lineRule="auto"/>
        <w:rPr>
          <w:rFonts w:ascii="Arial"/>
          <w:sz w:val="21"/>
        </w:rPr>
      </w:pPr>
    </w:p>
    <w:p w14:paraId="5E1B9988">
      <w:pPr>
        <w:spacing w:before="69" w:line="219" w:lineRule="auto"/>
        <w:ind w:left="431"/>
        <w:rPr>
          <w:rFonts w:ascii="宋体" w:hAnsi="宋体" w:eastAsia="宋体" w:cs="宋体"/>
          <w:sz w:val="21"/>
          <w:szCs w:val="21"/>
        </w:rPr>
      </w:pPr>
      <w:r>
        <w:rPr>
          <w:rFonts w:ascii="宋体" w:hAnsi="宋体" w:eastAsia="宋体" w:cs="宋体"/>
          <w:spacing w:val="-1"/>
          <w:sz w:val="21"/>
          <w:szCs w:val="21"/>
        </w:rPr>
        <w:t>备注：招标人对招标文件有关问题修改时，适用</w:t>
      </w:r>
      <w:r>
        <w:rPr>
          <w:rFonts w:ascii="宋体" w:hAnsi="宋体" w:eastAsia="宋体" w:cs="宋体"/>
          <w:spacing w:val="-2"/>
          <w:sz w:val="21"/>
          <w:szCs w:val="21"/>
        </w:rPr>
        <w:t>本格式。</w:t>
      </w:r>
    </w:p>
    <w:p w14:paraId="1FEA6BE7">
      <w:pPr>
        <w:spacing w:line="219" w:lineRule="auto"/>
        <w:rPr>
          <w:rFonts w:ascii="宋体" w:hAnsi="宋体" w:eastAsia="宋体" w:cs="宋体"/>
          <w:sz w:val="21"/>
          <w:szCs w:val="21"/>
        </w:rPr>
        <w:sectPr>
          <w:headerReference r:id="rId22" w:type="default"/>
          <w:footerReference r:id="rId23" w:type="default"/>
          <w:pgSz w:w="12240" w:h="15840"/>
          <w:pgMar w:top="1993" w:right="1787" w:bottom="920" w:left="1801" w:header="1444" w:footer="720" w:gutter="0"/>
          <w:cols w:space="720" w:num="1"/>
        </w:sectPr>
      </w:pPr>
    </w:p>
    <w:p w14:paraId="3384C000">
      <w:pPr>
        <w:spacing w:line="241" w:lineRule="auto"/>
        <w:rPr>
          <w:rFonts w:ascii="Arial"/>
          <w:sz w:val="21"/>
        </w:rPr>
      </w:pPr>
    </w:p>
    <w:p w14:paraId="71A7FBAE">
      <w:pPr>
        <w:spacing w:line="241" w:lineRule="auto"/>
        <w:rPr>
          <w:rFonts w:ascii="Arial"/>
          <w:sz w:val="21"/>
        </w:rPr>
      </w:pPr>
    </w:p>
    <w:p w14:paraId="17A16B3C">
      <w:pPr>
        <w:spacing w:line="241" w:lineRule="auto"/>
        <w:rPr>
          <w:rFonts w:ascii="Arial"/>
          <w:sz w:val="21"/>
        </w:rPr>
      </w:pPr>
    </w:p>
    <w:p w14:paraId="4EFFD3EF">
      <w:pPr>
        <w:spacing w:line="241" w:lineRule="auto"/>
        <w:rPr>
          <w:rFonts w:ascii="Arial"/>
          <w:sz w:val="21"/>
        </w:rPr>
      </w:pPr>
    </w:p>
    <w:p w14:paraId="72293965">
      <w:pPr>
        <w:spacing w:line="242" w:lineRule="auto"/>
        <w:rPr>
          <w:rFonts w:ascii="Arial"/>
          <w:sz w:val="21"/>
        </w:rPr>
      </w:pPr>
    </w:p>
    <w:p w14:paraId="3879E74A">
      <w:pPr>
        <w:pStyle w:val="4"/>
        <w:spacing w:before="68" w:line="218" w:lineRule="auto"/>
        <w:outlineLvl w:val="1"/>
        <w:rPr>
          <w:sz w:val="21"/>
          <w:szCs w:val="21"/>
        </w:rPr>
      </w:pPr>
      <w:bookmarkStart w:id="21" w:name="bookmark20"/>
      <w:bookmarkEnd w:id="21"/>
      <w:r>
        <w:rPr>
          <w:b/>
          <w:bCs/>
          <w:spacing w:val="1"/>
          <w:sz w:val="21"/>
          <w:szCs w:val="21"/>
        </w:rPr>
        <w:t>附表四：投标文件递交签收凭证</w:t>
      </w:r>
    </w:p>
    <w:p w14:paraId="66F04046">
      <w:pPr>
        <w:spacing w:line="283" w:lineRule="auto"/>
        <w:rPr>
          <w:rFonts w:ascii="Arial"/>
          <w:sz w:val="21"/>
        </w:rPr>
      </w:pPr>
    </w:p>
    <w:p w14:paraId="30782CE8">
      <w:pPr>
        <w:spacing w:line="283" w:lineRule="auto"/>
        <w:rPr>
          <w:rFonts w:ascii="Arial"/>
          <w:sz w:val="21"/>
        </w:rPr>
      </w:pPr>
    </w:p>
    <w:p w14:paraId="6F52C735">
      <w:pPr>
        <w:spacing w:line="284" w:lineRule="auto"/>
        <w:rPr>
          <w:rFonts w:ascii="Arial"/>
          <w:sz w:val="21"/>
        </w:rPr>
      </w:pPr>
    </w:p>
    <w:p w14:paraId="612D3DEC">
      <w:pPr>
        <w:spacing w:line="284" w:lineRule="auto"/>
        <w:rPr>
          <w:rFonts w:ascii="Arial"/>
          <w:sz w:val="21"/>
        </w:rPr>
      </w:pPr>
    </w:p>
    <w:p w14:paraId="333125CD">
      <w:pPr>
        <w:pStyle w:val="4"/>
        <w:spacing w:before="91" w:line="222" w:lineRule="auto"/>
        <w:ind w:left="2887"/>
      </w:pPr>
      <w:r>
        <w:rPr>
          <w:spacing w:val="4"/>
        </w:rPr>
        <w:t>投标文件递交签收凭证</w:t>
      </w:r>
    </w:p>
    <w:p w14:paraId="23507408">
      <w:pPr>
        <w:spacing w:line="301" w:lineRule="auto"/>
        <w:rPr>
          <w:rFonts w:ascii="Arial"/>
          <w:sz w:val="21"/>
        </w:rPr>
      </w:pPr>
    </w:p>
    <w:p w14:paraId="26FA9F7B">
      <w:pPr>
        <w:spacing w:line="301" w:lineRule="auto"/>
        <w:rPr>
          <w:rFonts w:ascii="Arial"/>
          <w:sz w:val="21"/>
        </w:rPr>
      </w:pPr>
    </w:p>
    <w:p w14:paraId="17946F5F">
      <w:pPr>
        <w:spacing w:before="68" w:line="220" w:lineRule="auto"/>
        <w:ind w:left="6403"/>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57E364EF">
      <w:pPr>
        <w:spacing w:line="126" w:lineRule="exact"/>
      </w:pPr>
    </w:p>
    <w:tbl>
      <w:tblPr>
        <w:tblStyle w:val="12"/>
        <w:tblW w:w="8230" w:type="dxa"/>
        <w:tblInd w:w="1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61"/>
        <w:gridCol w:w="6169"/>
      </w:tblGrid>
      <w:tr w14:paraId="005D8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061" w:type="dxa"/>
            <w:vAlign w:val="top"/>
          </w:tcPr>
          <w:p w14:paraId="0DF0406B">
            <w:pPr>
              <w:pStyle w:val="13"/>
              <w:spacing w:before="164" w:line="220" w:lineRule="auto"/>
              <w:ind w:left="611"/>
              <w:rPr>
                <w:sz w:val="21"/>
                <w:szCs w:val="21"/>
              </w:rPr>
            </w:pPr>
            <w:r>
              <w:rPr>
                <w:spacing w:val="-2"/>
                <w:sz w:val="21"/>
                <w:szCs w:val="21"/>
              </w:rPr>
              <w:t>工程名称</w:t>
            </w:r>
          </w:p>
        </w:tc>
        <w:tc>
          <w:tcPr>
            <w:tcW w:w="6169" w:type="dxa"/>
            <w:vAlign w:val="top"/>
          </w:tcPr>
          <w:p w14:paraId="5706E2B4">
            <w:pPr>
              <w:pStyle w:val="13"/>
              <w:tabs>
                <w:tab w:val="left" w:pos="971"/>
              </w:tabs>
              <w:spacing w:before="164" w:line="219" w:lineRule="auto"/>
              <w:ind w:left="447"/>
              <w:rPr>
                <w:sz w:val="21"/>
                <w:szCs w:val="21"/>
              </w:rPr>
            </w:pPr>
            <w:r>
              <w:rPr>
                <w:sz w:val="21"/>
                <w:szCs w:val="21"/>
                <w:u w:val="single" w:color="auto"/>
              </w:rPr>
              <w:tab/>
            </w:r>
            <w:r>
              <w:rPr>
                <w:spacing w:val="-1"/>
                <w:sz w:val="21"/>
                <w:szCs w:val="21"/>
              </w:rPr>
              <w:t>（项目名称</w:t>
            </w:r>
            <w:r>
              <w:rPr>
                <w:spacing w:val="1"/>
                <w:sz w:val="21"/>
                <w:szCs w:val="21"/>
              </w:rPr>
              <w:t>）</w:t>
            </w:r>
            <w:r>
              <w:rPr>
                <w:sz w:val="21"/>
                <w:szCs w:val="21"/>
                <w:u w:val="single" w:color="auto"/>
              </w:rPr>
              <w:t xml:space="preserve">     </w:t>
            </w:r>
            <w:r>
              <w:rPr>
                <w:spacing w:val="1"/>
                <w:sz w:val="21"/>
                <w:szCs w:val="21"/>
              </w:rPr>
              <w:t>（</w:t>
            </w:r>
            <w:r>
              <w:rPr>
                <w:spacing w:val="-1"/>
                <w:sz w:val="21"/>
                <w:szCs w:val="21"/>
              </w:rPr>
              <w:t>标段名称</w:t>
            </w:r>
            <w:r>
              <w:rPr>
                <w:spacing w:val="1"/>
                <w:sz w:val="21"/>
                <w:szCs w:val="21"/>
              </w:rPr>
              <w:t>）</w:t>
            </w:r>
            <w:r>
              <w:rPr>
                <w:spacing w:val="1"/>
                <w:sz w:val="21"/>
                <w:szCs w:val="21"/>
                <w:u w:val="single" w:color="auto"/>
              </w:rPr>
              <w:t xml:space="preserve">    </w:t>
            </w:r>
            <w:r>
              <w:rPr>
                <w:spacing w:val="1"/>
                <w:sz w:val="21"/>
                <w:szCs w:val="21"/>
              </w:rPr>
              <w:t>（</w:t>
            </w:r>
            <w:r>
              <w:rPr>
                <w:spacing w:val="-1"/>
                <w:sz w:val="21"/>
                <w:szCs w:val="21"/>
              </w:rPr>
              <w:t>货物名称）</w:t>
            </w:r>
          </w:p>
        </w:tc>
      </w:tr>
      <w:tr w14:paraId="28657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47BE99CD">
            <w:pPr>
              <w:pStyle w:val="13"/>
              <w:spacing w:before="160" w:line="220" w:lineRule="auto"/>
              <w:ind w:left="715"/>
              <w:rPr>
                <w:sz w:val="21"/>
                <w:szCs w:val="21"/>
              </w:rPr>
            </w:pPr>
            <w:r>
              <w:rPr>
                <w:spacing w:val="-2"/>
                <w:sz w:val="21"/>
                <w:szCs w:val="21"/>
              </w:rPr>
              <w:t>招标人</w:t>
            </w:r>
          </w:p>
        </w:tc>
        <w:tc>
          <w:tcPr>
            <w:tcW w:w="6169" w:type="dxa"/>
            <w:vAlign w:val="top"/>
          </w:tcPr>
          <w:p w14:paraId="0593CF69">
            <w:pPr>
              <w:rPr>
                <w:rFonts w:ascii="Arial"/>
                <w:sz w:val="21"/>
              </w:rPr>
            </w:pPr>
          </w:p>
        </w:tc>
      </w:tr>
      <w:tr w14:paraId="39958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61" w:type="dxa"/>
            <w:vAlign w:val="top"/>
          </w:tcPr>
          <w:p w14:paraId="47E5F25C">
            <w:pPr>
              <w:pStyle w:val="13"/>
              <w:spacing w:before="162" w:line="219" w:lineRule="auto"/>
              <w:ind w:left="399"/>
              <w:rPr>
                <w:sz w:val="21"/>
                <w:szCs w:val="21"/>
              </w:rPr>
            </w:pPr>
            <w:r>
              <w:rPr>
                <w:spacing w:val="-1"/>
                <w:sz w:val="21"/>
                <w:szCs w:val="21"/>
              </w:rPr>
              <w:t>招标代理机构</w:t>
            </w:r>
          </w:p>
        </w:tc>
        <w:tc>
          <w:tcPr>
            <w:tcW w:w="6169" w:type="dxa"/>
            <w:vAlign w:val="top"/>
          </w:tcPr>
          <w:p w14:paraId="40C0AB57">
            <w:pPr>
              <w:rPr>
                <w:rFonts w:ascii="Arial"/>
                <w:sz w:val="21"/>
              </w:rPr>
            </w:pPr>
          </w:p>
        </w:tc>
      </w:tr>
      <w:tr w14:paraId="3836D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1CF2B909">
            <w:pPr>
              <w:pStyle w:val="13"/>
              <w:spacing w:before="164" w:line="220" w:lineRule="auto"/>
              <w:ind w:left="716"/>
              <w:rPr>
                <w:sz w:val="21"/>
                <w:szCs w:val="21"/>
              </w:rPr>
            </w:pPr>
            <w:r>
              <w:rPr>
                <w:spacing w:val="-3"/>
                <w:sz w:val="21"/>
                <w:szCs w:val="21"/>
              </w:rPr>
              <w:t>投标人</w:t>
            </w:r>
          </w:p>
        </w:tc>
        <w:tc>
          <w:tcPr>
            <w:tcW w:w="6169" w:type="dxa"/>
            <w:vAlign w:val="top"/>
          </w:tcPr>
          <w:p w14:paraId="1CD94BC4">
            <w:pPr>
              <w:rPr>
                <w:rFonts w:ascii="Arial"/>
                <w:sz w:val="21"/>
              </w:rPr>
            </w:pPr>
          </w:p>
        </w:tc>
      </w:tr>
      <w:tr w14:paraId="04967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2B09F1A0">
            <w:pPr>
              <w:pStyle w:val="13"/>
              <w:spacing w:before="167" w:line="220" w:lineRule="auto"/>
              <w:ind w:left="190"/>
              <w:rPr>
                <w:sz w:val="21"/>
                <w:szCs w:val="21"/>
              </w:rPr>
            </w:pPr>
            <w:r>
              <w:rPr>
                <w:spacing w:val="-1"/>
                <w:sz w:val="21"/>
                <w:szCs w:val="21"/>
              </w:rPr>
              <w:t>投标文件递交时间</w:t>
            </w:r>
          </w:p>
        </w:tc>
        <w:tc>
          <w:tcPr>
            <w:tcW w:w="6169" w:type="dxa"/>
            <w:vAlign w:val="top"/>
          </w:tcPr>
          <w:p w14:paraId="182D7D9C">
            <w:pPr>
              <w:pStyle w:val="13"/>
              <w:tabs>
                <w:tab w:val="left" w:pos="2173"/>
              </w:tabs>
              <w:spacing w:before="167" w:line="220" w:lineRule="auto"/>
              <w:ind w:left="1228"/>
              <w:rPr>
                <w:sz w:val="21"/>
                <w:szCs w:val="21"/>
              </w:rPr>
            </w:pPr>
            <w:r>
              <w:rPr>
                <w:sz w:val="21"/>
                <w:szCs w:val="21"/>
                <w:u w:val="single" w:color="auto"/>
              </w:rPr>
              <w:tab/>
            </w:r>
            <w:r>
              <w:rPr>
                <w:spacing w:val="-96"/>
                <w:sz w:val="21"/>
                <w:szCs w:val="21"/>
              </w:rPr>
              <w:t xml:space="preserve"> </w:t>
            </w:r>
            <w:r>
              <w:rPr>
                <w:spacing w:val="-17"/>
                <w:sz w:val="21"/>
                <w:szCs w:val="21"/>
              </w:rPr>
              <w:t>年</w:t>
            </w:r>
            <w:r>
              <w:rPr>
                <w:spacing w:val="-105"/>
                <w:sz w:val="21"/>
                <w:szCs w:val="21"/>
              </w:rPr>
              <w:t xml:space="preserve"> </w:t>
            </w:r>
            <w:r>
              <w:rPr>
                <w:sz w:val="21"/>
                <w:szCs w:val="21"/>
                <w:u w:val="single" w:color="auto"/>
              </w:rPr>
              <w:t xml:space="preserve">    </w:t>
            </w:r>
            <w:r>
              <w:rPr>
                <w:spacing w:val="-92"/>
                <w:sz w:val="21"/>
                <w:szCs w:val="21"/>
              </w:rPr>
              <w:t xml:space="preserve"> </w:t>
            </w:r>
            <w:r>
              <w:rPr>
                <w:spacing w:val="-17"/>
                <w:sz w:val="21"/>
                <w:szCs w:val="21"/>
              </w:rPr>
              <w:t>月</w:t>
            </w:r>
            <w:r>
              <w:rPr>
                <w:sz w:val="21"/>
                <w:szCs w:val="21"/>
                <w:u w:val="single" w:color="auto"/>
              </w:rPr>
              <w:t xml:space="preserve">    </w:t>
            </w:r>
            <w:r>
              <w:rPr>
                <w:spacing w:val="-60"/>
                <w:sz w:val="21"/>
                <w:szCs w:val="21"/>
              </w:rPr>
              <w:t xml:space="preserve"> </w:t>
            </w:r>
            <w:r>
              <w:rPr>
                <w:spacing w:val="-17"/>
                <w:sz w:val="21"/>
                <w:szCs w:val="21"/>
              </w:rPr>
              <w:t>日</w:t>
            </w:r>
            <w:r>
              <w:rPr>
                <w:spacing w:val="-104"/>
                <w:sz w:val="21"/>
                <w:szCs w:val="21"/>
              </w:rPr>
              <w:t xml:space="preserve"> </w:t>
            </w:r>
            <w:r>
              <w:rPr>
                <w:sz w:val="21"/>
                <w:szCs w:val="21"/>
                <w:u w:val="single" w:color="auto"/>
              </w:rPr>
              <w:t xml:space="preserve">    </w:t>
            </w:r>
            <w:r>
              <w:rPr>
                <w:spacing w:val="-87"/>
                <w:sz w:val="21"/>
                <w:szCs w:val="21"/>
              </w:rPr>
              <w:t xml:space="preserve"> </w:t>
            </w:r>
            <w:r>
              <w:rPr>
                <w:spacing w:val="-17"/>
                <w:sz w:val="21"/>
                <w:szCs w:val="21"/>
              </w:rPr>
              <w:t>时</w:t>
            </w:r>
            <w:r>
              <w:rPr>
                <w:sz w:val="21"/>
                <w:szCs w:val="21"/>
                <w:u w:val="single" w:color="auto"/>
              </w:rPr>
              <w:t xml:space="preserve">    </w:t>
            </w:r>
            <w:r>
              <w:rPr>
                <w:spacing w:val="-94"/>
                <w:sz w:val="21"/>
                <w:szCs w:val="21"/>
              </w:rPr>
              <w:t xml:space="preserve"> </w:t>
            </w:r>
            <w:r>
              <w:rPr>
                <w:spacing w:val="-17"/>
                <w:sz w:val="21"/>
                <w:szCs w:val="21"/>
              </w:rPr>
              <w:t>分</w:t>
            </w:r>
          </w:p>
        </w:tc>
      </w:tr>
      <w:tr w14:paraId="0EBE2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061" w:type="dxa"/>
            <w:vAlign w:val="top"/>
          </w:tcPr>
          <w:p w14:paraId="74EBD0C3">
            <w:pPr>
              <w:pStyle w:val="13"/>
              <w:spacing w:before="169" w:line="220" w:lineRule="auto"/>
              <w:ind w:left="190"/>
              <w:rPr>
                <w:sz w:val="21"/>
                <w:szCs w:val="21"/>
              </w:rPr>
            </w:pPr>
            <w:r>
              <w:rPr>
                <w:spacing w:val="-1"/>
                <w:sz w:val="21"/>
                <w:szCs w:val="21"/>
              </w:rPr>
              <w:t>投标文件是否加密</w:t>
            </w:r>
          </w:p>
        </w:tc>
        <w:tc>
          <w:tcPr>
            <w:tcW w:w="6169" w:type="dxa"/>
            <w:vAlign w:val="top"/>
          </w:tcPr>
          <w:p w14:paraId="6477AE53">
            <w:pPr>
              <w:rPr>
                <w:rFonts w:ascii="Arial"/>
                <w:sz w:val="21"/>
              </w:rPr>
            </w:pPr>
          </w:p>
        </w:tc>
      </w:tr>
    </w:tbl>
    <w:p w14:paraId="36036728">
      <w:pPr>
        <w:rPr>
          <w:rFonts w:ascii="Arial"/>
          <w:sz w:val="21"/>
        </w:rPr>
      </w:pPr>
    </w:p>
    <w:p w14:paraId="25A1D6FB">
      <w:pPr>
        <w:rPr>
          <w:rFonts w:ascii="Arial" w:hAnsi="Arial" w:eastAsia="Arial" w:cs="Arial"/>
          <w:sz w:val="21"/>
          <w:szCs w:val="21"/>
        </w:rPr>
        <w:sectPr>
          <w:headerReference r:id="rId24" w:type="default"/>
          <w:footerReference r:id="rId25" w:type="default"/>
          <w:pgSz w:w="12240" w:h="15840"/>
          <w:pgMar w:top="400" w:right="1836" w:bottom="920" w:left="1821" w:header="0" w:footer="720" w:gutter="0"/>
          <w:cols w:space="720" w:num="1"/>
        </w:sectPr>
      </w:pPr>
    </w:p>
    <w:p w14:paraId="6C460B42">
      <w:pPr>
        <w:spacing w:line="241" w:lineRule="auto"/>
        <w:rPr>
          <w:rFonts w:ascii="Arial"/>
          <w:sz w:val="21"/>
        </w:rPr>
      </w:pPr>
    </w:p>
    <w:p w14:paraId="1DE3071C">
      <w:pPr>
        <w:spacing w:line="241" w:lineRule="auto"/>
        <w:rPr>
          <w:rFonts w:ascii="Arial"/>
          <w:sz w:val="21"/>
        </w:rPr>
      </w:pPr>
    </w:p>
    <w:p w14:paraId="20BC622D">
      <w:pPr>
        <w:spacing w:line="241" w:lineRule="auto"/>
        <w:rPr>
          <w:rFonts w:ascii="Arial"/>
          <w:sz w:val="21"/>
        </w:rPr>
      </w:pPr>
    </w:p>
    <w:p w14:paraId="4DFAD7CF">
      <w:pPr>
        <w:spacing w:line="241" w:lineRule="auto"/>
        <w:rPr>
          <w:rFonts w:ascii="Arial"/>
          <w:sz w:val="21"/>
        </w:rPr>
      </w:pPr>
    </w:p>
    <w:p w14:paraId="72C6ADDD">
      <w:pPr>
        <w:spacing w:line="241" w:lineRule="auto"/>
        <w:rPr>
          <w:rFonts w:ascii="Arial"/>
          <w:sz w:val="21"/>
        </w:rPr>
      </w:pPr>
    </w:p>
    <w:p w14:paraId="226246D2">
      <w:pPr>
        <w:pStyle w:val="4"/>
        <w:spacing w:before="68" w:line="219" w:lineRule="auto"/>
        <w:outlineLvl w:val="1"/>
        <w:rPr>
          <w:sz w:val="21"/>
          <w:szCs w:val="21"/>
        </w:rPr>
      </w:pPr>
      <w:bookmarkStart w:id="22" w:name="bookmark21"/>
      <w:bookmarkEnd w:id="22"/>
      <w:r>
        <w:rPr>
          <w:b/>
          <w:bCs/>
          <w:sz w:val="21"/>
          <w:szCs w:val="21"/>
        </w:rPr>
        <w:t>附表五：开标记录表</w:t>
      </w:r>
    </w:p>
    <w:p w14:paraId="66998570">
      <w:pPr>
        <w:pStyle w:val="4"/>
        <w:tabs>
          <w:tab w:val="left" w:pos="948"/>
        </w:tabs>
        <w:spacing w:before="181" w:line="222" w:lineRule="auto"/>
        <w:ind w:left="70"/>
      </w:pPr>
      <w:r>
        <w:rPr>
          <w:u w:val="single" w:color="auto"/>
        </w:rPr>
        <w:tab/>
      </w:r>
      <w:r>
        <w:rPr>
          <w:u w:val="single" w:color="auto"/>
        </w:rPr>
        <w:t>（项目名称</w:t>
      </w:r>
      <w:r>
        <w:rPr>
          <w:spacing w:val="-16"/>
          <w:u w:val="single" w:color="auto"/>
        </w:rPr>
        <w:t>）</w:t>
      </w:r>
      <w:r>
        <w:rPr>
          <w:spacing w:val="24"/>
          <w:u w:val="single" w:color="auto"/>
        </w:rPr>
        <w:t xml:space="preserve">    </w:t>
      </w:r>
      <w:r>
        <w:rPr>
          <w:spacing w:val="-16"/>
          <w:u w:val="single" w:color="auto"/>
        </w:rPr>
        <w:t>（</w:t>
      </w:r>
      <w:r>
        <w:rPr>
          <w:u w:val="single" w:color="auto"/>
        </w:rPr>
        <w:t>标段名称</w:t>
      </w:r>
      <w:r>
        <w:rPr>
          <w:spacing w:val="-16"/>
          <w:u w:val="single" w:color="auto"/>
        </w:rPr>
        <w:t>）</w:t>
      </w:r>
      <w:r>
        <w:rPr>
          <w:spacing w:val="43"/>
          <w:u w:val="single" w:color="auto"/>
        </w:rPr>
        <w:t xml:space="preserve">   </w:t>
      </w:r>
      <w:r>
        <w:rPr>
          <w:spacing w:val="-16"/>
          <w:u w:val="single" w:color="auto"/>
        </w:rPr>
        <w:t>（</w:t>
      </w:r>
      <w:r>
        <w:rPr>
          <w:u w:val="single" w:color="auto"/>
        </w:rPr>
        <w:t>货物名称）开标记录表</w:t>
      </w:r>
    </w:p>
    <w:p w14:paraId="4FD6F1CE">
      <w:pPr>
        <w:spacing w:line="333" w:lineRule="auto"/>
        <w:rPr>
          <w:rFonts w:ascii="Arial"/>
          <w:sz w:val="21"/>
        </w:rPr>
      </w:pPr>
    </w:p>
    <w:p w14:paraId="19D28BA2">
      <w:pPr>
        <w:spacing w:before="68" w:line="211" w:lineRule="auto"/>
        <w:ind w:left="409"/>
        <w:rPr>
          <w:rFonts w:ascii="宋体" w:hAnsi="宋体" w:eastAsia="宋体" w:cs="宋体"/>
          <w:sz w:val="21"/>
          <w:szCs w:val="21"/>
        </w:rPr>
      </w:pPr>
      <w:r>
        <w:pict>
          <v:shape id="_x0000_s1029" o:spid="_x0000_s1029" style="position:absolute;left:0pt;margin-left:72.6pt;margin-top:13.95pt;height:0.75pt;width:336.45pt;z-index:251662336;mso-width-relative:page;mso-height-relative:page;" fillcolor="#000000" filled="t" stroked="f" coordsize="6729,15" path="m0,15l2733,15,2733,0,0,0,0,15xem3784,15l4205,15,4205,0,3784,0,3784,15xem4415,15l4836,15,4836,0,4415,0,4415,15xem5046,15l5466,15,5466,0,5046,0,5046,15xem5676,15l6097,15,6097,0,5676,0,5676,15xem6307,15l6728,15,6728,0,6307,0,6307,15xe">
            <v:path/>
            <v:fill on="t" focussize="0,0"/>
            <v:stroke on="f"/>
            <v:imagedata o:title=""/>
            <o:lock v:ext="edit"/>
          </v:shape>
        </w:pict>
      </w:r>
      <w:r>
        <w:rPr>
          <w:rFonts w:ascii="宋体" w:hAnsi="宋体" w:eastAsia="宋体" w:cs="宋体"/>
          <w:spacing w:val="-5"/>
          <w:sz w:val="21"/>
          <w:szCs w:val="21"/>
        </w:rPr>
        <w:t>招标编号：</w:t>
      </w:r>
      <w:r>
        <w:rPr>
          <w:rFonts w:ascii="宋体" w:hAnsi="宋体" w:eastAsia="宋体" w:cs="宋体"/>
          <w:sz w:val="21"/>
          <w:szCs w:val="21"/>
        </w:rPr>
        <w:t xml:space="preserve">                          </w:t>
      </w:r>
      <w:r>
        <w:rPr>
          <w:rFonts w:ascii="宋体" w:hAnsi="宋体" w:eastAsia="宋体" w:cs="宋体"/>
          <w:spacing w:val="-5"/>
          <w:sz w:val="21"/>
          <w:szCs w:val="21"/>
        </w:rPr>
        <w:t>开标时间：    年</w:t>
      </w:r>
      <w:r>
        <w:rPr>
          <w:rFonts w:ascii="宋体" w:hAnsi="宋体" w:eastAsia="宋体" w:cs="宋体"/>
          <w:spacing w:val="7"/>
          <w:sz w:val="21"/>
          <w:szCs w:val="21"/>
        </w:rPr>
        <w:t xml:space="preserve">    </w:t>
      </w:r>
      <w:r>
        <w:rPr>
          <w:rFonts w:ascii="宋体" w:hAnsi="宋体" w:eastAsia="宋体" w:cs="宋体"/>
          <w:spacing w:val="-5"/>
          <w:sz w:val="21"/>
          <w:szCs w:val="21"/>
        </w:rPr>
        <w:t>月</w:t>
      </w:r>
      <w:r>
        <w:rPr>
          <w:rFonts w:ascii="宋体" w:hAnsi="宋体" w:eastAsia="宋体" w:cs="宋体"/>
          <w:spacing w:val="11"/>
          <w:sz w:val="21"/>
          <w:szCs w:val="21"/>
        </w:rPr>
        <w:t xml:space="preserve">    </w:t>
      </w:r>
      <w:r>
        <w:rPr>
          <w:rFonts w:ascii="宋体" w:hAnsi="宋体" w:eastAsia="宋体" w:cs="宋体"/>
          <w:spacing w:val="-5"/>
          <w:sz w:val="21"/>
          <w:szCs w:val="21"/>
        </w:rPr>
        <w:t>日</w:t>
      </w:r>
      <w:r>
        <w:rPr>
          <w:rFonts w:ascii="宋体" w:hAnsi="宋体" w:eastAsia="宋体" w:cs="宋体"/>
          <w:spacing w:val="5"/>
          <w:sz w:val="21"/>
          <w:szCs w:val="21"/>
        </w:rPr>
        <w:t xml:space="preserve">    </w:t>
      </w:r>
      <w:r>
        <w:rPr>
          <w:rFonts w:ascii="宋体" w:hAnsi="宋体" w:eastAsia="宋体" w:cs="宋体"/>
          <w:spacing w:val="-5"/>
          <w:sz w:val="21"/>
          <w:szCs w:val="21"/>
        </w:rPr>
        <w:t>时</w:t>
      </w:r>
      <w:r>
        <w:rPr>
          <w:rFonts w:ascii="宋体" w:hAnsi="宋体" w:eastAsia="宋体" w:cs="宋体"/>
          <w:spacing w:val="3"/>
          <w:sz w:val="21"/>
          <w:szCs w:val="21"/>
        </w:rPr>
        <w:t xml:space="preserve">    </w:t>
      </w:r>
      <w:r>
        <w:rPr>
          <w:rFonts w:ascii="宋体" w:hAnsi="宋体" w:eastAsia="宋体" w:cs="宋体"/>
          <w:spacing w:val="-5"/>
          <w:sz w:val="21"/>
          <w:szCs w:val="21"/>
        </w:rPr>
        <w:t>分</w:t>
      </w:r>
    </w:p>
    <w:tbl>
      <w:tblPr>
        <w:tblStyle w:val="12"/>
        <w:tblW w:w="7359" w:type="dxa"/>
        <w:tblInd w:w="6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12"/>
        <w:gridCol w:w="1529"/>
        <w:gridCol w:w="1064"/>
        <w:gridCol w:w="959"/>
        <w:gridCol w:w="779"/>
        <w:gridCol w:w="869"/>
        <w:gridCol w:w="960"/>
        <w:gridCol w:w="787"/>
      </w:tblGrid>
      <w:tr w14:paraId="31515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412" w:type="dxa"/>
            <w:tcBorders>
              <w:bottom w:val="nil"/>
            </w:tcBorders>
            <w:vAlign w:val="top"/>
          </w:tcPr>
          <w:p w14:paraId="599A6BF2">
            <w:pPr>
              <w:rPr>
                <w:rFonts w:ascii="Arial"/>
                <w:sz w:val="21"/>
              </w:rPr>
            </w:pPr>
          </w:p>
        </w:tc>
        <w:tc>
          <w:tcPr>
            <w:tcW w:w="1529" w:type="dxa"/>
            <w:tcBorders>
              <w:bottom w:val="nil"/>
            </w:tcBorders>
            <w:vAlign w:val="top"/>
          </w:tcPr>
          <w:p w14:paraId="0873D33B">
            <w:pPr>
              <w:rPr>
                <w:rFonts w:ascii="Arial"/>
                <w:sz w:val="21"/>
              </w:rPr>
            </w:pPr>
          </w:p>
        </w:tc>
        <w:tc>
          <w:tcPr>
            <w:tcW w:w="1064" w:type="dxa"/>
            <w:tcBorders>
              <w:bottom w:val="nil"/>
            </w:tcBorders>
            <w:vAlign w:val="top"/>
          </w:tcPr>
          <w:p w14:paraId="42BA863D">
            <w:pPr>
              <w:pStyle w:val="13"/>
              <w:spacing w:before="180" w:line="180" w:lineRule="auto"/>
              <w:ind w:left="187"/>
              <w:rPr>
                <w:sz w:val="21"/>
                <w:szCs w:val="21"/>
              </w:rPr>
            </w:pPr>
            <w:r>
              <w:rPr>
                <w:b/>
                <w:bCs/>
                <w:spacing w:val="4"/>
                <w:sz w:val="21"/>
                <w:szCs w:val="21"/>
              </w:rPr>
              <w:t>投标报</w:t>
            </w:r>
          </w:p>
        </w:tc>
        <w:tc>
          <w:tcPr>
            <w:tcW w:w="959" w:type="dxa"/>
            <w:tcBorders>
              <w:bottom w:val="nil"/>
            </w:tcBorders>
            <w:vAlign w:val="top"/>
          </w:tcPr>
          <w:p w14:paraId="2DF2A27D">
            <w:pPr>
              <w:pStyle w:val="13"/>
              <w:spacing w:before="180" w:line="180" w:lineRule="auto"/>
              <w:ind w:left="145"/>
              <w:rPr>
                <w:sz w:val="21"/>
                <w:szCs w:val="21"/>
              </w:rPr>
            </w:pPr>
            <w:r>
              <w:rPr>
                <w:b/>
                <w:bCs/>
                <w:spacing w:val="3"/>
                <w:sz w:val="21"/>
                <w:szCs w:val="21"/>
              </w:rPr>
              <w:t>交货期</w:t>
            </w:r>
          </w:p>
        </w:tc>
        <w:tc>
          <w:tcPr>
            <w:tcW w:w="779" w:type="dxa"/>
            <w:tcBorders>
              <w:bottom w:val="nil"/>
            </w:tcBorders>
            <w:vAlign w:val="top"/>
          </w:tcPr>
          <w:p w14:paraId="090C313E">
            <w:pPr>
              <w:rPr>
                <w:rFonts w:ascii="Arial"/>
                <w:sz w:val="21"/>
              </w:rPr>
            </w:pPr>
          </w:p>
        </w:tc>
        <w:tc>
          <w:tcPr>
            <w:tcW w:w="869" w:type="dxa"/>
            <w:tcBorders>
              <w:bottom w:val="nil"/>
            </w:tcBorders>
            <w:vAlign w:val="top"/>
          </w:tcPr>
          <w:p w14:paraId="73666419">
            <w:pPr>
              <w:rPr>
                <w:rFonts w:ascii="Arial"/>
                <w:sz w:val="21"/>
              </w:rPr>
            </w:pPr>
          </w:p>
        </w:tc>
        <w:tc>
          <w:tcPr>
            <w:tcW w:w="960" w:type="dxa"/>
            <w:tcBorders>
              <w:bottom w:val="nil"/>
            </w:tcBorders>
            <w:vAlign w:val="top"/>
          </w:tcPr>
          <w:p w14:paraId="570392D9">
            <w:pPr>
              <w:rPr>
                <w:rFonts w:ascii="Arial"/>
                <w:sz w:val="21"/>
              </w:rPr>
            </w:pPr>
          </w:p>
        </w:tc>
        <w:tc>
          <w:tcPr>
            <w:tcW w:w="787" w:type="dxa"/>
            <w:tcBorders>
              <w:bottom w:val="nil"/>
            </w:tcBorders>
            <w:vAlign w:val="top"/>
          </w:tcPr>
          <w:p w14:paraId="6F0107C2">
            <w:pPr>
              <w:rPr>
                <w:rFonts w:ascii="Arial"/>
                <w:sz w:val="21"/>
              </w:rPr>
            </w:pPr>
          </w:p>
        </w:tc>
      </w:tr>
      <w:tr w14:paraId="1A1BF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7" w:hRule="atLeast"/>
        </w:trPr>
        <w:tc>
          <w:tcPr>
            <w:tcW w:w="412" w:type="dxa"/>
            <w:tcBorders>
              <w:top w:val="nil"/>
              <w:bottom w:val="nil"/>
            </w:tcBorders>
            <w:vAlign w:val="top"/>
          </w:tcPr>
          <w:p w14:paraId="5C35300A">
            <w:pPr>
              <w:pStyle w:val="13"/>
              <w:spacing w:before="10" w:line="173" w:lineRule="auto"/>
              <w:ind w:left="112"/>
              <w:rPr>
                <w:sz w:val="21"/>
                <w:szCs w:val="21"/>
              </w:rPr>
            </w:pPr>
            <w:r>
              <w:rPr>
                <w:b/>
                <w:bCs/>
                <w:spacing w:val="-3"/>
                <w:sz w:val="21"/>
                <w:szCs w:val="21"/>
              </w:rPr>
              <w:t>序</w:t>
            </w:r>
          </w:p>
        </w:tc>
        <w:tc>
          <w:tcPr>
            <w:tcW w:w="1529" w:type="dxa"/>
            <w:tcBorders>
              <w:top w:val="nil"/>
              <w:bottom w:val="nil"/>
            </w:tcBorders>
            <w:vAlign w:val="top"/>
          </w:tcPr>
          <w:p w14:paraId="67F32646">
            <w:pPr>
              <w:spacing w:line="206" w:lineRule="exact"/>
              <w:rPr>
                <w:rFonts w:ascii="Arial"/>
                <w:sz w:val="18"/>
              </w:rPr>
            </w:pPr>
          </w:p>
        </w:tc>
        <w:tc>
          <w:tcPr>
            <w:tcW w:w="1064" w:type="dxa"/>
            <w:tcBorders>
              <w:top w:val="nil"/>
              <w:bottom w:val="nil"/>
            </w:tcBorders>
            <w:vAlign w:val="top"/>
          </w:tcPr>
          <w:p w14:paraId="5B366C1B">
            <w:pPr>
              <w:spacing w:line="206" w:lineRule="exact"/>
              <w:rPr>
                <w:rFonts w:ascii="Arial"/>
                <w:sz w:val="18"/>
              </w:rPr>
            </w:pPr>
          </w:p>
        </w:tc>
        <w:tc>
          <w:tcPr>
            <w:tcW w:w="959" w:type="dxa"/>
            <w:tcBorders>
              <w:top w:val="nil"/>
              <w:bottom w:val="nil"/>
            </w:tcBorders>
            <w:vAlign w:val="top"/>
          </w:tcPr>
          <w:p w14:paraId="1E741D97">
            <w:pPr>
              <w:spacing w:line="206" w:lineRule="exact"/>
              <w:rPr>
                <w:rFonts w:ascii="Arial"/>
                <w:sz w:val="18"/>
              </w:rPr>
            </w:pPr>
          </w:p>
        </w:tc>
        <w:tc>
          <w:tcPr>
            <w:tcW w:w="779" w:type="dxa"/>
            <w:tcBorders>
              <w:top w:val="nil"/>
              <w:bottom w:val="nil"/>
            </w:tcBorders>
            <w:vAlign w:val="top"/>
          </w:tcPr>
          <w:p w14:paraId="1C2F079D">
            <w:pPr>
              <w:pStyle w:val="13"/>
              <w:spacing w:before="10" w:line="173" w:lineRule="auto"/>
              <w:ind w:left="163"/>
              <w:rPr>
                <w:sz w:val="21"/>
                <w:szCs w:val="21"/>
              </w:rPr>
            </w:pPr>
            <w:r>
              <w:rPr>
                <w:b/>
                <w:bCs/>
                <w:spacing w:val="-1"/>
                <w:sz w:val="21"/>
                <w:szCs w:val="21"/>
              </w:rPr>
              <w:t>交货</w:t>
            </w:r>
          </w:p>
        </w:tc>
        <w:tc>
          <w:tcPr>
            <w:tcW w:w="869" w:type="dxa"/>
            <w:tcBorders>
              <w:top w:val="nil"/>
              <w:bottom w:val="nil"/>
            </w:tcBorders>
            <w:vAlign w:val="top"/>
          </w:tcPr>
          <w:p w14:paraId="13CF3FC9">
            <w:pPr>
              <w:pStyle w:val="13"/>
              <w:spacing w:before="10" w:line="173" w:lineRule="auto"/>
              <w:ind w:left="224"/>
              <w:rPr>
                <w:sz w:val="21"/>
                <w:szCs w:val="21"/>
              </w:rPr>
            </w:pPr>
            <w:r>
              <w:rPr>
                <w:b/>
                <w:bCs/>
                <w:spacing w:val="-1"/>
                <w:sz w:val="21"/>
                <w:szCs w:val="21"/>
              </w:rPr>
              <w:t>项目</w:t>
            </w:r>
          </w:p>
        </w:tc>
        <w:tc>
          <w:tcPr>
            <w:tcW w:w="960" w:type="dxa"/>
            <w:tcBorders>
              <w:top w:val="nil"/>
              <w:bottom w:val="nil"/>
            </w:tcBorders>
            <w:vAlign w:val="top"/>
          </w:tcPr>
          <w:p w14:paraId="79D8CAB3">
            <w:pPr>
              <w:pStyle w:val="13"/>
              <w:spacing w:before="10" w:line="173" w:lineRule="auto"/>
              <w:ind w:left="150"/>
              <w:rPr>
                <w:sz w:val="21"/>
                <w:szCs w:val="21"/>
              </w:rPr>
            </w:pPr>
            <w:r>
              <w:rPr>
                <w:b/>
                <w:bCs/>
                <w:spacing w:val="4"/>
                <w:sz w:val="21"/>
                <w:szCs w:val="21"/>
              </w:rPr>
              <w:t>投标人</w:t>
            </w:r>
          </w:p>
        </w:tc>
        <w:tc>
          <w:tcPr>
            <w:tcW w:w="787" w:type="dxa"/>
            <w:tcBorders>
              <w:top w:val="nil"/>
              <w:bottom w:val="nil"/>
            </w:tcBorders>
            <w:vAlign w:val="top"/>
          </w:tcPr>
          <w:p w14:paraId="16F14BF5">
            <w:pPr>
              <w:pStyle w:val="13"/>
              <w:spacing w:before="10" w:line="173" w:lineRule="auto"/>
              <w:ind w:left="165"/>
              <w:rPr>
                <w:sz w:val="21"/>
                <w:szCs w:val="21"/>
              </w:rPr>
            </w:pPr>
            <w:r>
              <w:rPr>
                <w:b/>
                <w:bCs/>
                <w:spacing w:val="1"/>
                <w:sz w:val="21"/>
                <w:szCs w:val="21"/>
              </w:rPr>
              <w:t>联系</w:t>
            </w:r>
          </w:p>
        </w:tc>
      </w:tr>
      <w:tr w14:paraId="3F6F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412" w:type="dxa"/>
            <w:tcBorders>
              <w:top w:val="nil"/>
              <w:bottom w:val="nil"/>
            </w:tcBorders>
            <w:vAlign w:val="top"/>
          </w:tcPr>
          <w:p w14:paraId="095DFF12">
            <w:pPr>
              <w:spacing w:line="215" w:lineRule="exact"/>
              <w:rPr>
                <w:rFonts w:ascii="Arial"/>
                <w:sz w:val="18"/>
              </w:rPr>
            </w:pPr>
          </w:p>
        </w:tc>
        <w:tc>
          <w:tcPr>
            <w:tcW w:w="1529" w:type="dxa"/>
            <w:tcBorders>
              <w:top w:val="nil"/>
              <w:bottom w:val="nil"/>
            </w:tcBorders>
            <w:vAlign w:val="top"/>
          </w:tcPr>
          <w:p w14:paraId="3D6CF760">
            <w:pPr>
              <w:pStyle w:val="13"/>
              <w:spacing w:before="3" w:line="186" w:lineRule="auto"/>
              <w:ind w:left="214"/>
              <w:rPr>
                <w:sz w:val="21"/>
                <w:szCs w:val="21"/>
              </w:rPr>
            </w:pPr>
            <w:r>
              <w:rPr>
                <w:b/>
                <w:bCs/>
                <w:spacing w:val="4"/>
                <w:sz w:val="21"/>
                <w:szCs w:val="21"/>
              </w:rPr>
              <w:t>投标人名称</w:t>
            </w:r>
          </w:p>
        </w:tc>
        <w:tc>
          <w:tcPr>
            <w:tcW w:w="1064" w:type="dxa"/>
            <w:tcBorders>
              <w:top w:val="nil"/>
              <w:bottom w:val="nil"/>
            </w:tcBorders>
            <w:vAlign w:val="top"/>
          </w:tcPr>
          <w:p w14:paraId="7897FF9C">
            <w:pPr>
              <w:pStyle w:val="13"/>
              <w:spacing w:before="3" w:line="186" w:lineRule="auto"/>
              <w:ind w:left="411"/>
              <w:rPr>
                <w:sz w:val="21"/>
                <w:szCs w:val="21"/>
              </w:rPr>
            </w:pPr>
            <w:r>
              <w:rPr>
                <w:b/>
                <w:bCs/>
                <w:spacing w:val="-3"/>
                <w:sz w:val="21"/>
                <w:szCs w:val="21"/>
              </w:rPr>
              <w:t>价</w:t>
            </w:r>
          </w:p>
        </w:tc>
        <w:tc>
          <w:tcPr>
            <w:tcW w:w="959" w:type="dxa"/>
            <w:tcBorders>
              <w:top w:val="nil"/>
              <w:bottom w:val="nil"/>
            </w:tcBorders>
            <w:vAlign w:val="top"/>
          </w:tcPr>
          <w:p w14:paraId="6CA13652">
            <w:pPr>
              <w:pStyle w:val="13"/>
              <w:spacing w:before="3" w:line="186" w:lineRule="auto"/>
              <w:ind w:left="234"/>
              <w:rPr>
                <w:sz w:val="21"/>
                <w:szCs w:val="21"/>
              </w:rPr>
            </w:pPr>
            <w:r>
              <w:rPr>
                <w:rFonts w:ascii="Calibri" w:hAnsi="Calibri" w:eastAsia="Calibri" w:cs="Calibri"/>
                <w:b/>
                <w:bCs/>
                <w:spacing w:val="-2"/>
                <w:sz w:val="21"/>
                <w:szCs w:val="21"/>
              </w:rPr>
              <w:t>(</w:t>
            </w:r>
            <w:r>
              <w:rPr>
                <w:b/>
                <w:bCs/>
                <w:spacing w:val="-2"/>
                <w:sz w:val="21"/>
                <w:szCs w:val="21"/>
              </w:rPr>
              <w:t>日历</w:t>
            </w:r>
          </w:p>
        </w:tc>
        <w:tc>
          <w:tcPr>
            <w:tcW w:w="779" w:type="dxa"/>
            <w:tcBorders>
              <w:top w:val="nil"/>
              <w:bottom w:val="nil"/>
            </w:tcBorders>
            <w:vAlign w:val="top"/>
          </w:tcPr>
          <w:p w14:paraId="744145C9">
            <w:pPr>
              <w:spacing w:line="215" w:lineRule="exact"/>
              <w:rPr>
                <w:rFonts w:ascii="Arial"/>
                <w:sz w:val="18"/>
              </w:rPr>
            </w:pPr>
          </w:p>
        </w:tc>
        <w:tc>
          <w:tcPr>
            <w:tcW w:w="869" w:type="dxa"/>
            <w:tcBorders>
              <w:top w:val="nil"/>
              <w:bottom w:val="nil"/>
            </w:tcBorders>
            <w:vAlign w:val="top"/>
          </w:tcPr>
          <w:p w14:paraId="57319B9F">
            <w:pPr>
              <w:spacing w:line="215" w:lineRule="exact"/>
              <w:rPr>
                <w:rFonts w:ascii="Arial"/>
                <w:sz w:val="18"/>
              </w:rPr>
            </w:pPr>
          </w:p>
        </w:tc>
        <w:tc>
          <w:tcPr>
            <w:tcW w:w="960" w:type="dxa"/>
            <w:tcBorders>
              <w:top w:val="nil"/>
              <w:bottom w:val="nil"/>
            </w:tcBorders>
            <w:vAlign w:val="top"/>
          </w:tcPr>
          <w:p w14:paraId="1E7E7FB0">
            <w:pPr>
              <w:spacing w:line="215" w:lineRule="exact"/>
              <w:rPr>
                <w:rFonts w:ascii="Arial"/>
                <w:sz w:val="18"/>
              </w:rPr>
            </w:pPr>
          </w:p>
        </w:tc>
        <w:tc>
          <w:tcPr>
            <w:tcW w:w="787" w:type="dxa"/>
            <w:tcBorders>
              <w:top w:val="nil"/>
              <w:bottom w:val="nil"/>
            </w:tcBorders>
            <w:vAlign w:val="top"/>
          </w:tcPr>
          <w:p w14:paraId="5BB1F6CC">
            <w:pPr>
              <w:spacing w:line="215" w:lineRule="exact"/>
              <w:rPr>
                <w:rFonts w:ascii="Arial"/>
                <w:sz w:val="18"/>
              </w:rPr>
            </w:pPr>
          </w:p>
        </w:tc>
      </w:tr>
      <w:tr w14:paraId="55B11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1" w:hRule="atLeast"/>
        </w:trPr>
        <w:tc>
          <w:tcPr>
            <w:tcW w:w="412" w:type="dxa"/>
            <w:tcBorders>
              <w:top w:val="nil"/>
              <w:bottom w:val="nil"/>
            </w:tcBorders>
            <w:vAlign w:val="top"/>
          </w:tcPr>
          <w:p w14:paraId="4A6A194B">
            <w:pPr>
              <w:pStyle w:val="13"/>
              <w:spacing w:before="3" w:line="182" w:lineRule="auto"/>
              <w:ind w:left="118"/>
              <w:rPr>
                <w:sz w:val="21"/>
                <w:szCs w:val="21"/>
              </w:rPr>
            </w:pPr>
            <w:r>
              <w:rPr>
                <w:b/>
                <w:bCs/>
                <w:spacing w:val="-3"/>
                <w:sz w:val="21"/>
                <w:szCs w:val="21"/>
              </w:rPr>
              <w:t>号</w:t>
            </w:r>
          </w:p>
        </w:tc>
        <w:tc>
          <w:tcPr>
            <w:tcW w:w="1529" w:type="dxa"/>
            <w:tcBorders>
              <w:top w:val="nil"/>
              <w:bottom w:val="nil"/>
            </w:tcBorders>
            <w:vAlign w:val="top"/>
          </w:tcPr>
          <w:p w14:paraId="733D5325">
            <w:pPr>
              <w:spacing w:line="210" w:lineRule="exact"/>
              <w:rPr>
                <w:rFonts w:ascii="Arial"/>
                <w:sz w:val="18"/>
              </w:rPr>
            </w:pPr>
          </w:p>
        </w:tc>
        <w:tc>
          <w:tcPr>
            <w:tcW w:w="1064" w:type="dxa"/>
            <w:tcBorders>
              <w:top w:val="nil"/>
              <w:bottom w:val="nil"/>
            </w:tcBorders>
            <w:vAlign w:val="top"/>
          </w:tcPr>
          <w:p w14:paraId="42132228">
            <w:pPr>
              <w:spacing w:line="210" w:lineRule="exact"/>
              <w:rPr>
                <w:rFonts w:ascii="Arial"/>
                <w:sz w:val="18"/>
              </w:rPr>
            </w:pPr>
          </w:p>
        </w:tc>
        <w:tc>
          <w:tcPr>
            <w:tcW w:w="959" w:type="dxa"/>
            <w:tcBorders>
              <w:top w:val="nil"/>
              <w:bottom w:val="nil"/>
            </w:tcBorders>
            <w:vAlign w:val="top"/>
          </w:tcPr>
          <w:p w14:paraId="35DF9491">
            <w:pPr>
              <w:spacing w:line="210" w:lineRule="exact"/>
              <w:rPr>
                <w:rFonts w:ascii="Arial"/>
                <w:sz w:val="18"/>
              </w:rPr>
            </w:pPr>
          </w:p>
        </w:tc>
        <w:tc>
          <w:tcPr>
            <w:tcW w:w="779" w:type="dxa"/>
            <w:tcBorders>
              <w:top w:val="nil"/>
              <w:bottom w:val="nil"/>
            </w:tcBorders>
            <w:vAlign w:val="top"/>
          </w:tcPr>
          <w:p w14:paraId="1B7A8DE9">
            <w:pPr>
              <w:pStyle w:val="13"/>
              <w:spacing w:before="3" w:line="182" w:lineRule="auto"/>
              <w:ind w:left="159"/>
              <w:rPr>
                <w:sz w:val="21"/>
                <w:szCs w:val="21"/>
              </w:rPr>
            </w:pPr>
            <w:r>
              <w:rPr>
                <w:b/>
                <w:bCs/>
                <w:spacing w:val="1"/>
                <w:sz w:val="21"/>
                <w:szCs w:val="21"/>
              </w:rPr>
              <w:t>地点</w:t>
            </w:r>
          </w:p>
        </w:tc>
        <w:tc>
          <w:tcPr>
            <w:tcW w:w="869" w:type="dxa"/>
            <w:tcBorders>
              <w:top w:val="nil"/>
              <w:bottom w:val="nil"/>
            </w:tcBorders>
            <w:vAlign w:val="top"/>
          </w:tcPr>
          <w:p w14:paraId="57EE95C9">
            <w:pPr>
              <w:pStyle w:val="13"/>
              <w:spacing w:before="3" w:line="182" w:lineRule="auto"/>
              <w:ind w:left="124"/>
              <w:rPr>
                <w:sz w:val="21"/>
                <w:szCs w:val="21"/>
              </w:rPr>
            </w:pPr>
            <w:r>
              <w:rPr>
                <w:b/>
                <w:bCs/>
                <w:spacing w:val="2"/>
                <w:sz w:val="21"/>
                <w:szCs w:val="21"/>
              </w:rPr>
              <w:t>负责人</w:t>
            </w:r>
          </w:p>
        </w:tc>
        <w:tc>
          <w:tcPr>
            <w:tcW w:w="960" w:type="dxa"/>
            <w:tcBorders>
              <w:top w:val="nil"/>
              <w:bottom w:val="nil"/>
            </w:tcBorders>
            <w:vAlign w:val="top"/>
          </w:tcPr>
          <w:p w14:paraId="6873BF58">
            <w:pPr>
              <w:pStyle w:val="13"/>
              <w:spacing w:before="3" w:line="182" w:lineRule="auto"/>
              <w:ind w:left="267"/>
              <w:rPr>
                <w:sz w:val="21"/>
                <w:szCs w:val="21"/>
              </w:rPr>
            </w:pPr>
            <w:r>
              <w:rPr>
                <w:b/>
                <w:bCs/>
                <w:spacing w:val="1"/>
                <w:sz w:val="21"/>
                <w:szCs w:val="21"/>
              </w:rPr>
              <w:t>代表</w:t>
            </w:r>
          </w:p>
        </w:tc>
        <w:tc>
          <w:tcPr>
            <w:tcW w:w="787" w:type="dxa"/>
            <w:tcBorders>
              <w:top w:val="nil"/>
              <w:bottom w:val="nil"/>
            </w:tcBorders>
            <w:vAlign w:val="top"/>
          </w:tcPr>
          <w:p w14:paraId="0BE12103">
            <w:pPr>
              <w:pStyle w:val="13"/>
              <w:spacing w:before="3" w:line="182" w:lineRule="auto"/>
              <w:ind w:left="188"/>
              <w:rPr>
                <w:sz w:val="21"/>
                <w:szCs w:val="21"/>
              </w:rPr>
            </w:pPr>
            <w:r>
              <w:rPr>
                <w:b/>
                <w:bCs/>
                <w:spacing w:val="-7"/>
                <w:sz w:val="21"/>
                <w:szCs w:val="21"/>
              </w:rPr>
              <w:t>电话</w:t>
            </w:r>
          </w:p>
        </w:tc>
      </w:tr>
      <w:tr w14:paraId="6CDA8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7" w:hRule="atLeast"/>
        </w:trPr>
        <w:tc>
          <w:tcPr>
            <w:tcW w:w="412" w:type="dxa"/>
            <w:tcBorders>
              <w:top w:val="nil"/>
            </w:tcBorders>
            <w:vAlign w:val="top"/>
          </w:tcPr>
          <w:p w14:paraId="67E07494">
            <w:pPr>
              <w:rPr>
                <w:rFonts w:ascii="Arial"/>
                <w:sz w:val="21"/>
              </w:rPr>
            </w:pPr>
          </w:p>
        </w:tc>
        <w:tc>
          <w:tcPr>
            <w:tcW w:w="1529" w:type="dxa"/>
            <w:tcBorders>
              <w:top w:val="nil"/>
            </w:tcBorders>
            <w:vAlign w:val="top"/>
          </w:tcPr>
          <w:p w14:paraId="1B89B998">
            <w:pPr>
              <w:rPr>
                <w:rFonts w:ascii="Arial"/>
                <w:sz w:val="21"/>
              </w:rPr>
            </w:pPr>
          </w:p>
        </w:tc>
        <w:tc>
          <w:tcPr>
            <w:tcW w:w="1064" w:type="dxa"/>
            <w:tcBorders>
              <w:top w:val="nil"/>
            </w:tcBorders>
            <w:vAlign w:val="top"/>
          </w:tcPr>
          <w:p w14:paraId="128A9934">
            <w:pPr>
              <w:pStyle w:val="13"/>
              <w:spacing w:before="7" w:line="219" w:lineRule="auto"/>
              <w:ind w:left="190"/>
              <w:rPr>
                <w:sz w:val="21"/>
                <w:szCs w:val="21"/>
              </w:rPr>
            </w:pPr>
            <w:r>
              <w:rPr>
                <w:b/>
                <w:bCs/>
                <w:spacing w:val="-2"/>
                <w:sz w:val="21"/>
                <w:szCs w:val="21"/>
              </w:rPr>
              <w:t>（元）</w:t>
            </w:r>
          </w:p>
        </w:tc>
        <w:tc>
          <w:tcPr>
            <w:tcW w:w="959" w:type="dxa"/>
            <w:tcBorders>
              <w:top w:val="nil"/>
            </w:tcBorders>
            <w:vAlign w:val="top"/>
          </w:tcPr>
          <w:p w14:paraId="46A578BA">
            <w:pPr>
              <w:pStyle w:val="13"/>
              <w:spacing w:before="7" w:line="219" w:lineRule="auto"/>
              <w:ind w:left="341"/>
              <w:rPr>
                <w:rFonts w:ascii="Calibri" w:hAnsi="Calibri" w:eastAsia="Calibri" w:cs="Calibri"/>
                <w:sz w:val="21"/>
                <w:szCs w:val="21"/>
              </w:rPr>
            </w:pPr>
            <w:r>
              <w:rPr>
                <w:b/>
                <w:bCs/>
                <w:sz w:val="21"/>
                <w:szCs w:val="21"/>
              </w:rPr>
              <w:t>天</w:t>
            </w:r>
            <w:r>
              <w:rPr>
                <w:rFonts w:ascii="Calibri" w:hAnsi="Calibri" w:eastAsia="Calibri" w:cs="Calibri"/>
                <w:b/>
                <w:bCs/>
                <w:sz w:val="21"/>
                <w:szCs w:val="21"/>
              </w:rPr>
              <w:t>)</w:t>
            </w:r>
          </w:p>
        </w:tc>
        <w:tc>
          <w:tcPr>
            <w:tcW w:w="779" w:type="dxa"/>
            <w:tcBorders>
              <w:top w:val="nil"/>
            </w:tcBorders>
            <w:vAlign w:val="top"/>
          </w:tcPr>
          <w:p w14:paraId="2997D405">
            <w:pPr>
              <w:rPr>
                <w:rFonts w:ascii="Arial"/>
                <w:sz w:val="21"/>
              </w:rPr>
            </w:pPr>
          </w:p>
        </w:tc>
        <w:tc>
          <w:tcPr>
            <w:tcW w:w="869" w:type="dxa"/>
            <w:tcBorders>
              <w:top w:val="nil"/>
            </w:tcBorders>
            <w:vAlign w:val="top"/>
          </w:tcPr>
          <w:p w14:paraId="77B4A0F4">
            <w:pPr>
              <w:rPr>
                <w:rFonts w:ascii="Arial"/>
                <w:sz w:val="21"/>
              </w:rPr>
            </w:pPr>
          </w:p>
        </w:tc>
        <w:tc>
          <w:tcPr>
            <w:tcW w:w="960" w:type="dxa"/>
            <w:tcBorders>
              <w:top w:val="nil"/>
            </w:tcBorders>
            <w:vAlign w:val="top"/>
          </w:tcPr>
          <w:p w14:paraId="23C1F875">
            <w:pPr>
              <w:rPr>
                <w:rFonts w:ascii="Arial"/>
                <w:sz w:val="21"/>
              </w:rPr>
            </w:pPr>
          </w:p>
        </w:tc>
        <w:tc>
          <w:tcPr>
            <w:tcW w:w="787" w:type="dxa"/>
            <w:tcBorders>
              <w:top w:val="nil"/>
            </w:tcBorders>
            <w:vAlign w:val="top"/>
          </w:tcPr>
          <w:p w14:paraId="07109722">
            <w:pPr>
              <w:rPr>
                <w:rFonts w:ascii="Arial"/>
                <w:sz w:val="21"/>
              </w:rPr>
            </w:pPr>
          </w:p>
        </w:tc>
      </w:tr>
      <w:tr w14:paraId="7B634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2D0876E3">
            <w:pPr>
              <w:rPr>
                <w:rFonts w:ascii="Arial"/>
                <w:sz w:val="21"/>
              </w:rPr>
            </w:pPr>
          </w:p>
        </w:tc>
        <w:tc>
          <w:tcPr>
            <w:tcW w:w="1529" w:type="dxa"/>
            <w:vAlign w:val="top"/>
          </w:tcPr>
          <w:p w14:paraId="09D2B2E7">
            <w:pPr>
              <w:rPr>
                <w:rFonts w:ascii="Arial"/>
                <w:sz w:val="21"/>
              </w:rPr>
            </w:pPr>
          </w:p>
        </w:tc>
        <w:tc>
          <w:tcPr>
            <w:tcW w:w="1064" w:type="dxa"/>
            <w:vAlign w:val="top"/>
          </w:tcPr>
          <w:p w14:paraId="78FEBF31">
            <w:pPr>
              <w:rPr>
                <w:rFonts w:ascii="Arial"/>
                <w:sz w:val="21"/>
              </w:rPr>
            </w:pPr>
          </w:p>
        </w:tc>
        <w:tc>
          <w:tcPr>
            <w:tcW w:w="959" w:type="dxa"/>
            <w:vAlign w:val="top"/>
          </w:tcPr>
          <w:p w14:paraId="025ECBDA">
            <w:pPr>
              <w:rPr>
                <w:rFonts w:ascii="Arial"/>
                <w:sz w:val="21"/>
              </w:rPr>
            </w:pPr>
          </w:p>
        </w:tc>
        <w:tc>
          <w:tcPr>
            <w:tcW w:w="779" w:type="dxa"/>
            <w:vAlign w:val="top"/>
          </w:tcPr>
          <w:p w14:paraId="6F3CC15A">
            <w:pPr>
              <w:rPr>
                <w:rFonts w:ascii="Arial"/>
                <w:sz w:val="21"/>
              </w:rPr>
            </w:pPr>
          </w:p>
        </w:tc>
        <w:tc>
          <w:tcPr>
            <w:tcW w:w="869" w:type="dxa"/>
            <w:vAlign w:val="top"/>
          </w:tcPr>
          <w:p w14:paraId="7335EC6A">
            <w:pPr>
              <w:rPr>
                <w:rFonts w:ascii="Arial"/>
                <w:sz w:val="21"/>
              </w:rPr>
            </w:pPr>
          </w:p>
        </w:tc>
        <w:tc>
          <w:tcPr>
            <w:tcW w:w="960" w:type="dxa"/>
            <w:vAlign w:val="top"/>
          </w:tcPr>
          <w:p w14:paraId="5A704CDE">
            <w:pPr>
              <w:rPr>
                <w:rFonts w:ascii="Arial"/>
                <w:sz w:val="21"/>
              </w:rPr>
            </w:pPr>
          </w:p>
        </w:tc>
        <w:tc>
          <w:tcPr>
            <w:tcW w:w="787" w:type="dxa"/>
            <w:vAlign w:val="top"/>
          </w:tcPr>
          <w:p w14:paraId="7876DE3E">
            <w:pPr>
              <w:rPr>
                <w:rFonts w:ascii="Arial"/>
                <w:sz w:val="21"/>
              </w:rPr>
            </w:pPr>
          </w:p>
        </w:tc>
      </w:tr>
      <w:tr w14:paraId="32C35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12" w:type="dxa"/>
            <w:vAlign w:val="top"/>
          </w:tcPr>
          <w:p w14:paraId="1EC8DCFD">
            <w:pPr>
              <w:rPr>
                <w:rFonts w:ascii="Arial"/>
                <w:sz w:val="21"/>
              </w:rPr>
            </w:pPr>
          </w:p>
        </w:tc>
        <w:tc>
          <w:tcPr>
            <w:tcW w:w="1529" w:type="dxa"/>
            <w:vAlign w:val="top"/>
          </w:tcPr>
          <w:p w14:paraId="13CB1DC1">
            <w:pPr>
              <w:rPr>
                <w:rFonts w:ascii="Arial"/>
                <w:sz w:val="21"/>
              </w:rPr>
            </w:pPr>
          </w:p>
        </w:tc>
        <w:tc>
          <w:tcPr>
            <w:tcW w:w="1064" w:type="dxa"/>
            <w:vAlign w:val="top"/>
          </w:tcPr>
          <w:p w14:paraId="147E1550">
            <w:pPr>
              <w:rPr>
                <w:rFonts w:ascii="Arial"/>
                <w:sz w:val="21"/>
              </w:rPr>
            </w:pPr>
          </w:p>
        </w:tc>
        <w:tc>
          <w:tcPr>
            <w:tcW w:w="959" w:type="dxa"/>
            <w:vAlign w:val="top"/>
          </w:tcPr>
          <w:p w14:paraId="701999A7">
            <w:pPr>
              <w:rPr>
                <w:rFonts w:ascii="Arial"/>
                <w:sz w:val="21"/>
              </w:rPr>
            </w:pPr>
          </w:p>
        </w:tc>
        <w:tc>
          <w:tcPr>
            <w:tcW w:w="779" w:type="dxa"/>
            <w:vAlign w:val="top"/>
          </w:tcPr>
          <w:p w14:paraId="0CAEB47D">
            <w:pPr>
              <w:rPr>
                <w:rFonts w:ascii="Arial"/>
                <w:sz w:val="21"/>
              </w:rPr>
            </w:pPr>
          </w:p>
        </w:tc>
        <w:tc>
          <w:tcPr>
            <w:tcW w:w="869" w:type="dxa"/>
            <w:vAlign w:val="top"/>
          </w:tcPr>
          <w:p w14:paraId="3033E70C">
            <w:pPr>
              <w:rPr>
                <w:rFonts w:ascii="Arial"/>
                <w:sz w:val="21"/>
              </w:rPr>
            </w:pPr>
          </w:p>
        </w:tc>
        <w:tc>
          <w:tcPr>
            <w:tcW w:w="960" w:type="dxa"/>
            <w:vAlign w:val="top"/>
          </w:tcPr>
          <w:p w14:paraId="7B703565">
            <w:pPr>
              <w:rPr>
                <w:rFonts w:ascii="Arial"/>
                <w:sz w:val="21"/>
              </w:rPr>
            </w:pPr>
          </w:p>
        </w:tc>
        <w:tc>
          <w:tcPr>
            <w:tcW w:w="787" w:type="dxa"/>
            <w:vAlign w:val="top"/>
          </w:tcPr>
          <w:p w14:paraId="3057C0CB">
            <w:pPr>
              <w:rPr>
                <w:rFonts w:ascii="Arial"/>
                <w:sz w:val="21"/>
              </w:rPr>
            </w:pPr>
          </w:p>
        </w:tc>
      </w:tr>
      <w:tr w14:paraId="5B4F9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438F805A">
            <w:pPr>
              <w:rPr>
                <w:rFonts w:ascii="Arial"/>
                <w:sz w:val="21"/>
              </w:rPr>
            </w:pPr>
          </w:p>
        </w:tc>
        <w:tc>
          <w:tcPr>
            <w:tcW w:w="1529" w:type="dxa"/>
            <w:vAlign w:val="top"/>
          </w:tcPr>
          <w:p w14:paraId="2F5CC84C">
            <w:pPr>
              <w:rPr>
                <w:rFonts w:ascii="Arial"/>
                <w:sz w:val="21"/>
              </w:rPr>
            </w:pPr>
          </w:p>
        </w:tc>
        <w:tc>
          <w:tcPr>
            <w:tcW w:w="1064" w:type="dxa"/>
            <w:vAlign w:val="top"/>
          </w:tcPr>
          <w:p w14:paraId="076870D9">
            <w:pPr>
              <w:rPr>
                <w:rFonts w:ascii="Arial"/>
                <w:sz w:val="21"/>
              </w:rPr>
            </w:pPr>
          </w:p>
        </w:tc>
        <w:tc>
          <w:tcPr>
            <w:tcW w:w="959" w:type="dxa"/>
            <w:vAlign w:val="top"/>
          </w:tcPr>
          <w:p w14:paraId="50975739">
            <w:pPr>
              <w:rPr>
                <w:rFonts w:ascii="Arial"/>
                <w:sz w:val="21"/>
              </w:rPr>
            </w:pPr>
          </w:p>
        </w:tc>
        <w:tc>
          <w:tcPr>
            <w:tcW w:w="779" w:type="dxa"/>
            <w:vAlign w:val="top"/>
          </w:tcPr>
          <w:p w14:paraId="7F1AD2A9">
            <w:pPr>
              <w:rPr>
                <w:rFonts w:ascii="Arial"/>
                <w:sz w:val="21"/>
              </w:rPr>
            </w:pPr>
          </w:p>
        </w:tc>
        <w:tc>
          <w:tcPr>
            <w:tcW w:w="869" w:type="dxa"/>
            <w:vAlign w:val="top"/>
          </w:tcPr>
          <w:p w14:paraId="091DF5D4">
            <w:pPr>
              <w:rPr>
                <w:rFonts w:ascii="Arial"/>
                <w:sz w:val="21"/>
              </w:rPr>
            </w:pPr>
          </w:p>
        </w:tc>
        <w:tc>
          <w:tcPr>
            <w:tcW w:w="960" w:type="dxa"/>
            <w:vAlign w:val="top"/>
          </w:tcPr>
          <w:p w14:paraId="590A18C1">
            <w:pPr>
              <w:rPr>
                <w:rFonts w:ascii="Arial"/>
                <w:sz w:val="21"/>
              </w:rPr>
            </w:pPr>
          </w:p>
        </w:tc>
        <w:tc>
          <w:tcPr>
            <w:tcW w:w="787" w:type="dxa"/>
            <w:vAlign w:val="top"/>
          </w:tcPr>
          <w:p w14:paraId="026DE072">
            <w:pPr>
              <w:rPr>
                <w:rFonts w:ascii="Arial"/>
                <w:sz w:val="21"/>
              </w:rPr>
            </w:pPr>
          </w:p>
        </w:tc>
      </w:tr>
      <w:tr w14:paraId="58E81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3C4BA9A1">
            <w:pPr>
              <w:rPr>
                <w:rFonts w:ascii="Arial"/>
                <w:sz w:val="21"/>
              </w:rPr>
            </w:pPr>
          </w:p>
        </w:tc>
        <w:tc>
          <w:tcPr>
            <w:tcW w:w="1529" w:type="dxa"/>
            <w:vAlign w:val="top"/>
          </w:tcPr>
          <w:p w14:paraId="1A66A42B">
            <w:pPr>
              <w:rPr>
                <w:rFonts w:ascii="Arial"/>
                <w:sz w:val="21"/>
              </w:rPr>
            </w:pPr>
          </w:p>
        </w:tc>
        <w:tc>
          <w:tcPr>
            <w:tcW w:w="1064" w:type="dxa"/>
            <w:vAlign w:val="top"/>
          </w:tcPr>
          <w:p w14:paraId="12BBE86E">
            <w:pPr>
              <w:rPr>
                <w:rFonts w:ascii="Arial"/>
                <w:sz w:val="21"/>
              </w:rPr>
            </w:pPr>
          </w:p>
        </w:tc>
        <w:tc>
          <w:tcPr>
            <w:tcW w:w="959" w:type="dxa"/>
            <w:vAlign w:val="top"/>
          </w:tcPr>
          <w:p w14:paraId="03FB711E">
            <w:pPr>
              <w:rPr>
                <w:rFonts w:ascii="Arial"/>
                <w:sz w:val="21"/>
              </w:rPr>
            </w:pPr>
          </w:p>
        </w:tc>
        <w:tc>
          <w:tcPr>
            <w:tcW w:w="779" w:type="dxa"/>
            <w:vAlign w:val="top"/>
          </w:tcPr>
          <w:p w14:paraId="7B93819F">
            <w:pPr>
              <w:rPr>
                <w:rFonts w:ascii="Arial"/>
                <w:sz w:val="21"/>
              </w:rPr>
            </w:pPr>
          </w:p>
        </w:tc>
        <w:tc>
          <w:tcPr>
            <w:tcW w:w="869" w:type="dxa"/>
            <w:vAlign w:val="top"/>
          </w:tcPr>
          <w:p w14:paraId="6801E49F">
            <w:pPr>
              <w:rPr>
                <w:rFonts w:ascii="Arial"/>
                <w:sz w:val="21"/>
              </w:rPr>
            </w:pPr>
          </w:p>
        </w:tc>
        <w:tc>
          <w:tcPr>
            <w:tcW w:w="960" w:type="dxa"/>
            <w:vAlign w:val="top"/>
          </w:tcPr>
          <w:p w14:paraId="5150FBA1">
            <w:pPr>
              <w:rPr>
                <w:rFonts w:ascii="Arial"/>
                <w:sz w:val="21"/>
              </w:rPr>
            </w:pPr>
          </w:p>
        </w:tc>
        <w:tc>
          <w:tcPr>
            <w:tcW w:w="787" w:type="dxa"/>
            <w:vAlign w:val="top"/>
          </w:tcPr>
          <w:p w14:paraId="5991D7E8">
            <w:pPr>
              <w:rPr>
                <w:rFonts w:ascii="Arial"/>
                <w:sz w:val="21"/>
              </w:rPr>
            </w:pPr>
          </w:p>
        </w:tc>
      </w:tr>
      <w:tr w14:paraId="50C12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1ED44F1F">
            <w:pPr>
              <w:rPr>
                <w:rFonts w:ascii="Arial"/>
                <w:sz w:val="21"/>
              </w:rPr>
            </w:pPr>
          </w:p>
        </w:tc>
        <w:tc>
          <w:tcPr>
            <w:tcW w:w="1529" w:type="dxa"/>
            <w:vAlign w:val="top"/>
          </w:tcPr>
          <w:p w14:paraId="0030F310">
            <w:pPr>
              <w:rPr>
                <w:rFonts w:ascii="Arial"/>
                <w:sz w:val="21"/>
              </w:rPr>
            </w:pPr>
          </w:p>
        </w:tc>
        <w:tc>
          <w:tcPr>
            <w:tcW w:w="1064" w:type="dxa"/>
            <w:vAlign w:val="top"/>
          </w:tcPr>
          <w:p w14:paraId="56FA63A6">
            <w:pPr>
              <w:rPr>
                <w:rFonts w:ascii="Arial"/>
                <w:sz w:val="21"/>
              </w:rPr>
            </w:pPr>
          </w:p>
        </w:tc>
        <w:tc>
          <w:tcPr>
            <w:tcW w:w="959" w:type="dxa"/>
            <w:vAlign w:val="top"/>
          </w:tcPr>
          <w:p w14:paraId="46C74EF0">
            <w:pPr>
              <w:rPr>
                <w:rFonts w:ascii="Arial"/>
                <w:sz w:val="21"/>
              </w:rPr>
            </w:pPr>
          </w:p>
        </w:tc>
        <w:tc>
          <w:tcPr>
            <w:tcW w:w="779" w:type="dxa"/>
            <w:vAlign w:val="top"/>
          </w:tcPr>
          <w:p w14:paraId="31366225">
            <w:pPr>
              <w:rPr>
                <w:rFonts w:ascii="Arial"/>
                <w:sz w:val="21"/>
              </w:rPr>
            </w:pPr>
          </w:p>
        </w:tc>
        <w:tc>
          <w:tcPr>
            <w:tcW w:w="869" w:type="dxa"/>
            <w:vAlign w:val="top"/>
          </w:tcPr>
          <w:p w14:paraId="19A592BF">
            <w:pPr>
              <w:rPr>
                <w:rFonts w:ascii="Arial"/>
                <w:sz w:val="21"/>
              </w:rPr>
            </w:pPr>
          </w:p>
        </w:tc>
        <w:tc>
          <w:tcPr>
            <w:tcW w:w="960" w:type="dxa"/>
            <w:vAlign w:val="top"/>
          </w:tcPr>
          <w:p w14:paraId="61BE7258">
            <w:pPr>
              <w:rPr>
                <w:rFonts w:ascii="Arial"/>
                <w:sz w:val="21"/>
              </w:rPr>
            </w:pPr>
          </w:p>
        </w:tc>
        <w:tc>
          <w:tcPr>
            <w:tcW w:w="787" w:type="dxa"/>
            <w:vAlign w:val="top"/>
          </w:tcPr>
          <w:p w14:paraId="68AE6D32">
            <w:pPr>
              <w:rPr>
                <w:rFonts w:ascii="Arial"/>
                <w:sz w:val="21"/>
              </w:rPr>
            </w:pPr>
          </w:p>
        </w:tc>
      </w:tr>
      <w:tr w14:paraId="7AB30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56F78707">
            <w:pPr>
              <w:rPr>
                <w:rFonts w:ascii="Arial"/>
                <w:sz w:val="21"/>
              </w:rPr>
            </w:pPr>
          </w:p>
        </w:tc>
        <w:tc>
          <w:tcPr>
            <w:tcW w:w="1529" w:type="dxa"/>
            <w:vAlign w:val="top"/>
          </w:tcPr>
          <w:p w14:paraId="59BBE569">
            <w:pPr>
              <w:rPr>
                <w:rFonts w:ascii="Arial"/>
                <w:sz w:val="21"/>
              </w:rPr>
            </w:pPr>
          </w:p>
        </w:tc>
        <w:tc>
          <w:tcPr>
            <w:tcW w:w="1064" w:type="dxa"/>
            <w:vAlign w:val="top"/>
          </w:tcPr>
          <w:p w14:paraId="115D6D4A">
            <w:pPr>
              <w:rPr>
                <w:rFonts w:ascii="Arial"/>
                <w:sz w:val="21"/>
              </w:rPr>
            </w:pPr>
          </w:p>
        </w:tc>
        <w:tc>
          <w:tcPr>
            <w:tcW w:w="959" w:type="dxa"/>
            <w:vAlign w:val="top"/>
          </w:tcPr>
          <w:p w14:paraId="285EC234">
            <w:pPr>
              <w:rPr>
                <w:rFonts w:ascii="Arial"/>
                <w:sz w:val="21"/>
              </w:rPr>
            </w:pPr>
          </w:p>
        </w:tc>
        <w:tc>
          <w:tcPr>
            <w:tcW w:w="779" w:type="dxa"/>
            <w:vAlign w:val="top"/>
          </w:tcPr>
          <w:p w14:paraId="2DA02F2D">
            <w:pPr>
              <w:rPr>
                <w:rFonts w:ascii="Arial"/>
                <w:sz w:val="21"/>
              </w:rPr>
            </w:pPr>
          </w:p>
        </w:tc>
        <w:tc>
          <w:tcPr>
            <w:tcW w:w="869" w:type="dxa"/>
            <w:vAlign w:val="top"/>
          </w:tcPr>
          <w:p w14:paraId="2404EF12">
            <w:pPr>
              <w:rPr>
                <w:rFonts w:ascii="Arial"/>
                <w:sz w:val="21"/>
              </w:rPr>
            </w:pPr>
          </w:p>
        </w:tc>
        <w:tc>
          <w:tcPr>
            <w:tcW w:w="960" w:type="dxa"/>
            <w:vAlign w:val="top"/>
          </w:tcPr>
          <w:p w14:paraId="7A4A9962">
            <w:pPr>
              <w:rPr>
                <w:rFonts w:ascii="Arial"/>
                <w:sz w:val="21"/>
              </w:rPr>
            </w:pPr>
          </w:p>
        </w:tc>
        <w:tc>
          <w:tcPr>
            <w:tcW w:w="787" w:type="dxa"/>
            <w:vAlign w:val="top"/>
          </w:tcPr>
          <w:p w14:paraId="28B2E3F1">
            <w:pPr>
              <w:rPr>
                <w:rFonts w:ascii="Arial"/>
                <w:sz w:val="21"/>
              </w:rPr>
            </w:pPr>
          </w:p>
        </w:tc>
      </w:tr>
      <w:tr w14:paraId="01181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941" w:type="dxa"/>
            <w:gridSpan w:val="2"/>
            <w:vAlign w:val="top"/>
          </w:tcPr>
          <w:p w14:paraId="4C460805">
            <w:pPr>
              <w:pStyle w:val="13"/>
              <w:spacing w:before="183" w:line="211" w:lineRule="auto"/>
              <w:jc w:val="right"/>
              <w:rPr>
                <w:sz w:val="21"/>
                <w:szCs w:val="21"/>
              </w:rPr>
            </w:pPr>
            <w:r>
              <w:rPr>
                <w:b/>
                <w:bCs/>
                <w:spacing w:val="-12"/>
                <w:sz w:val="21"/>
                <w:szCs w:val="21"/>
              </w:rPr>
              <w:t>最高投标限价（元）</w:t>
            </w:r>
          </w:p>
        </w:tc>
        <w:tc>
          <w:tcPr>
            <w:tcW w:w="1064" w:type="dxa"/>
            <w:vAlign w:val="top"/>
          </w:tcPr>
          <w:p w14:paraId="4A6DCA41">
            <w:pPr>
              <w:rPr>
                <w:rFonts w:ascii="Arial"/>
                <w:sz w:val="21"/>
              </w:rPr>
            </w:pPr>
          </w:p>
        </w:tc>
        <w:tc>
          <w:tcPr>
            <w:tcW w:w="959" w:type="dxa"/>
            <w:vAlign w:val="top"/>
          </w:tcPr>
          <w:p w14:paraId="2B1FD9E6">
            <w:pPr>
              <w:rPr>
                <w:rFonts w:ascii="Arial"/>
                <w:sz w:val="21"/>
              </w:rPr>
            </w:pPr>
          </w:p>
        </w:tc>
        <w:tc>
          <w:tcPr>
            <w:tcW w:w="779" w:type="dxa"/>
            <w:vAlign w:val="top"/>
          </w:tcPr>
          <w:p w14:paraId="257DDBCF">
            <w:pPr>
              <w:rPr>
                <w:rFonts w:ascii="Arial"/>
                <w:sz w:val="21"/>
              </w:rPr>
            </w:pPr>
          </w:p>
        </w:tc>
        <w:tc>
          <w:tcPr>
            <w:tcW w:w="869" w:type="dxa"/>
            <w:vAlign w:val="top"/>
          </w:tcPr>
          <w:p w14:paraId="7D8073FC">
            <w:pPr>
              <w:rPr>
                <w:rFonts w:ascii="Arial"/>
                <w:sz w:val="21"/>
              </w:rPr>
            </w:pPr>
          </w:p>
        </w:tc>
        <w:tc>
          <w:tcPr>
            <w:tcW w:w="960" w:type="dxa"/>
            <w:vAlign w:val="top"/>
          </w:tcPr>
          <w:p w14:paraId="280313AB">
            <w:pPr>
              <w:rPr>
                <w:rFonts w:ascii="Arial"/>
                <w:sz w:val="21"/>
              </w:rPr>
            </w:pPr>
          </w:p>
        </w:tc>
        <w:tc>
          <w:tcPr>
            <w:tcW w:w="787" w:type="dxa"/>
            <w:vAlign w:val="top"/>
          </w:tcPr>
          <w:p w14:paraId="75FBDC02">
            <w:pPr>
              <w:rPr>
                <w:rFonts w:ascii="Arial"/>
                <w:sz w:val="21"/>
              </w:rPr>
            </w:pPr>
          </w:p>
        </w:tc>
      </w:tr>
      <w:tr w14:paraId="595B0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6" w:hRule="atLeast"/>
        </w:trPr>
        <w:tc>
          <w:tcPr>
            <w:tcW w:w="1941" w:type="dxa"/>
            <w:gridSpan w:val="2"/>
            <w:vAlign w:val="top"/>
          </w:tcPr>
          <w:p w14:paraId="45AC4562">
            <w:pPr>
              <w:pStyle w:val="13"/>
              <w:spacing w:before="185" w:line="299" w:lineRule="auto"/>
              <w:ind w:left="324" w:right="303"/>
              <w:rPr>
                <w:sz w:val="21"/>
                <w:szCs w:val="21"/>
              </w:rPr>
            </w:pPr>
            <w:r>
              <w:rPr>
                <w:b/>
                <w:bCs/>
                <w:spacing w:val="4"/>
                <w:sz w:val="21"/>
                <w:szCs w:val="21"/>
              </w:rPr>
              <w:t>开标现场需记录的其它情况</w:t>
            </w:r>
          </w:p>
        </w:tc>
        <w:tc>
          <w:tcPr>
            <w:tcW w:w="1064" w:type="dxa"/>
            <w:vAlign w:val="top"/>
          </w:tcPr>
          <w:p w14:paraId="5C60BF54">
            <w:pPr>
              <w:rPr>
                <w:rFonts w:ascii="Arial"/>
                <w:sz w:val="21"/>
              </w:rPr>
            </w:pPr>
          </w:p>
        </w:tc>
        <w:tc>
          <w:tcPr>
            <w:tcW w:w="959" w:type="dxa"/>
            <w:vAlign w:val="top"/>
          </w:tcPr>
          <w:p w14:paraId="555CE6A0">
            <w:pPr>
              <w:rPr>
                <w:rFonts w:ascii="Arial"/>
                <w:sz w:val="21"/>
              </w:rPr>
            </w:pPr>
          </w:p>
        </w:tc>
        <w:tc>
          <w:tcPr>
            <w:tcW w:w="779" w:type="dxa"/>
            <w:vAlign w:val="top"/>
          </w:tcPr>
          <w:p w14:paraId="08410CDC">
            <w:pPr>
              <w:rPr>
                <w:rFonts w:ascii="Arial"/>
                <w:sz w:val="21"/>
              </w:rPr>
            </w:pPr>
          </w:p>
        </w:tc>
        <w:tc>
          <w:tcPr>
            <w:tcW w:w="869" w:type="dxa"/>
            <w:vAlign w:val="top"/>
          </w:tcPr>
          <w:p w14:paraId="13E82621">
            <w:pPr>
              <w:rPr>
                <w:rFonts w:ascii="Arial"/>
                <w:sz w:val="21"/>
              </w:rPr>
            </w:pPr>
          </w:p>
        </w:tc>
        <w:tc>
          <w:tcPr>
            <w:tcW w:w="960" w:type="dxa"/>
            <w:vAlign w:val="top"/>
          </w:tcPr>
          <w:p w14:paraId="7B7F907D">
            <w:pPr>
              <w:rPr>
                <w:rFonts w:ascii="Arial"/>
                <w:sz w:val="21"/>
              </w:rPr>
            </w:pPr>
          </w:p>
        </w:tc>
        <w:tc>
          <w:tcPr>
            <w:tcW w:w="787" w:type="dxa"/>
            <w:vAlign w:val="top"/>
          </w:tcPr>
          <w:p w14:paraId="2A584B9C">
            <w:pPr>
              <w:rPr>
                <w:rFonts w:ascii="Arial"/>
                <w:sz w:val="21"/>
              </w:rPr>
            </w:pPr>
          </w:p>
        </w:tc>
      </w:tr>
    </w:tbl>
    <w:p w14:paraId="47E7B019">
      <w:pPr>
        <w:spacing w:before="29" w:line="220" w:lineRule="auto"/>
        <w:ind w:left="1146"/>
        <w:rPr>
          <w:rFonts w:ascii="宋体" w:hAnsi="宋体" w:eastAsia="宋体" w:cs="宋体"/>
          <w:sz w:val="21"/>
          <w:szCs w:val="21"/>
        </w:rPr>
      </w:pPr>
      <w:r>
        <w:rPr>
          <w:rFonts w:ascii="宋体" w:hAnsi="宋体" w:eastAsia="宋体" w:cs="宋体"/>
          <w:spacing w:val="-2"/>
          <w:sz w:val="21"/>
          <w:szCs w:val="21"/>
        </w:rPr>
        <w:t>主持人：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招标人代表：</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监标人：</w:t>
      </w:r>
      <w:r>
        <w:rPr>
          <w:rFonts w:ascii="宋体" w:hAnsi="宋体" w:eastAsia="宋体" w:cs="宋体"/>
          <w:spacing w:val="-2"/>
          <w:sz w:val="21"/>
          <w:szCs w:val="21"/>
          <w:u w:val="single" w:color="auto"/>
        </w:rPr>
        <w:t xml:space="preserve">             </w:t>
      </w:r>
    </w:p>
    <w:p w14:paraId="4B7F6100">
      <w:pPr>
        <w:spacing w:line="220" w:lineRule="auto"/>
        <w:rPr>
          <w:rFonts w:ascii="宋体" w:hAnsi="宋体" w:eastAsia="宋体" w:cs="宋体"/>
          <w:sz w:val="21"/>
          <w:szCs w:val="21"/>
        </w:rPr>
        <w:sectPr>
          <w:footerReference r:id="rId26" w:type="default"/>
          <w:pgSz w:w="12240" w:h="15840"/>
          <w:pgMar w:top="400" w:right="1836" w:bottom="920" w:left="1821" w:header="0" w:footer="720" w:gutter="0"/>
          <w:cols w:space="720" w:num="1"/>
        </w:sectPr>
      </w:pPr>
    </w:p>
    <w:p w14:paraId="43B99731">
      <w:pPr>
        <w:spacing w:line="241" w:lineRule="auto"/>
        <w:rPr>
          <w:rFonts w:ascii="Arial"/>
          <w:sz w:val="21"/>
        </w:rPr>
      </w:pPr>
    </w:p>
    <w:p w14:paraId="2B4783FC">
      <w:pPr>
        <w:spacing w:line="241" w:lineRule="auto"/>
        <w:rPr>
          <w:rFonts w:ascii="Arial"/>
          <w:sz w:val="21"/>
        </w:rPr>
      </w:pPr>
    </w:p>
    <w:p w14:paraId="610EE016">
      <w:pPr>
        <w:spacing w:line="241" w:lineRule="auto"/>
        <w:rPr>
          <w:rFonts w:ascii="Arial"/>
          <w:sz w:val="21"/>
        </w:rPr>
      </w:pPr>
    </w:p>
    <w:p w14:paraId="74B6A92C">
      <w:pPr>
        <w:spacing w:line="241" w:lineRule="auto"/>
        <w:rPr>
          <w:rFonts w:ascii="Arial"/>
          <w:sz w:val="21"/>
        </w:rPr>
      </w:pPr>
    </w:p>
    <w:p w14:paraId="41810D48">
      <w:pPr>
        <w:spacing w:line="241" w:lineRule="auto"/>
        <w:rPr>
          <w:rFonts w:ascii="Arial"/>
          <w:sz w:val="21"/>
        </w:rPr>
      </w:pPr>
    </w:p>
    <w:p w14:paraId="717FA6B9">
      <w:pPr>
        <w:pStyle w:val="4"/>
        <w:spacing w:before="68" w:line="219" w:lineRule="auto"/>
        <w:ind w:left="11"/>
        <w:outlineLvl w:val="1"/>
        <w:rPr>
          <w:sz w:val="21"/>
          <w:szCs w:val="21"/>
        </w:rPr>
      </w:pPr>
      <w:bookmarkStart w:id="23" w:name="bookmark22"/>
      <w:bookmarkEnd w:id="23"/>
      <w:r>
        <w:rPr>
          <w:b/>
          <w:bCs/>
          <w:spacing w:val="1"/>
          <w:sz w:val="21"/>
          <w:szCs w:val="21"/>
        </w:rPr>
        <w:t>附表六：投标文件问题澄清通知</w:t>
      </w:r>
    </w:p>
    <w:p w14:paraId="4B8AD2BC">
      <w:pPr>
        <w:spacing w:line="283" w:lineRule="auto"/>
        <w:rPr>
          <w:rFonts w:ascii="Arial"/>
          <w:sz w:val="21"/>
        </w:rPr>
      </w:pPr>
    </w:p>
    <w:p w14:paraId="78E74A7F">
      <w:pPr>
        <w:spacing w:line="283" w:lineRule="auto"/>
        <w:rPr>
          <w:rFonts w:ascii="Arial"/>
          <w:sz w:val="21"/>
        </w:rPr>
      </w:pPr>
    </w:p>
    <w:p w14:paraId="0197A79C">
      <w:pPr>
        <w:spacing w:line="284" w:lineRule="auto"/>
        <w:rPr>
          <w:rFonts w:ascii="Arial"/>
          <w:sz w:val="21"/>
        </w:rPr>
      </w:pPr>
    </w:p>
    <w:p w14:paraId="69A9DA48">
      <w:pPr>
        <w:spacing w:line="284" w:lineRule="auto"/>
        <w:rPr>
          <w:rFonts w:ascii="Arial"/>
          <w:sz w:val="21"/>
        </w:rPr>
      </w:pPr>
    </w:p>
    <w:p w14:paraId="241B8BFC">
      <w:pPr>
        <w:pStyle w:val="4"/>
        <w:spacing w:before="91" w:line="222" w:lineRule="auto"/>
        <w:ind w:left="2899"/>
      </w:pPr>
      <w:r>
        <w:rPr>
          <w:spacing w:val="4"/>
        </w:rPr>
        <w:t>投标文件问题澄清通知</w:t>
      </w:r>
    </w:p>
    <w:p w14:paraId="55C2C654">
      <w:pPr>
        <w:spacing w:line="285" w:lineRule="auto"/>
        <w:rPr>
          <w:rFonts w:ascii="Arial"/>
          <w:sz w:val="21"/>
        </w:rPr>
      </w:pPr>
    </w:p>
    <w:p w14:paraId="54A210B5">
      <w:pPr>
        <w:spacing w:line="286" w:lineRule="auto"/>
        <w:rPr>
          <w:rFonts w:ascii="Arial"/>
          <w:sz w:val="21"/>
        </w:rPr>
      </w:pPr>
    </w:p>
    <w:p w14:paraId="1EDDB1E8">
      <w:pPr>
        <w:spacing w:before="68" w:line="220" w:lineRule="auto"/>
        <w:ind w:left="5468"/>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38A62B39">
      <w:pPr>
        <w:spacing w:line="475" w:lineRule="auto"/>
        <w:rPr>
          <w:rFonts w:ascii="Arial"/>
          <w:sz w:val="21"/>
        </w:rPr>
      </w:pPr>
    </w:p>
    <w:p w14:paraId="12205DA9">
      <w:pPr>
        <w:tabs>
          <w:tab w:val="left" w:pos="1463"/>
        </w:tabs>
        <w:spacing w:before="68" w:line="220" w:lineRule="auto"/>
        <w:ind w:left="20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（投标人名称</w:t>
      </w:r>
      <w:r>
        <w:rPr>
          <w:rFonts w:ascii="宋体" w:hAnsi="宋体" w:eastAsia="宋体" w:cs="宋体"/>
          <w:spacing w:val="-55"/>
          <w:w w:val="98"/>
          <w:sz w:val="21"/>
          <w:szCs w:val="21"/>
        </w:rPr>
        <w:t>）：</w:t>
      </w:r>
    </w:p>
    <w:p w14:paraId="276CF6F7">
      <w:pPr>
        <w:spacing w:line="266" w:lineRule="auto"/>
        <w:rPr>
          <w:rFonts w:ascii="Arial"/>
          <w:sz w:val="21"/>
        </w:rPr>
      </w:pPr>
    </w:p>
    <w:p w14:paraId="3A5FBDE7">
      <w:pPr>
        <w:tabs>
          <w:tab w:val="left" w:pos="1043"/>
        </w:tabs>
        <w:spacing w:before="69" w:line="422" w:lineRule="auto"/>
        <w:ind w:right="7" w:firstLine="516"/>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
          <w:sz w:val="21"/>
          <w:szCs w:val="21"/>
        </w:rPr>
        <w:t>（项目名称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标段名称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货物名称）招标的评标委员会，对你方的投</w:t>
      </w:r>
      <w:r>
        <w:rPr>
          <w:rFonts w:ascii="宋体" w:hAnsi="宋体" w:eastAsia="宋体" w:cs="宋体"/>
          <w:spacing w:val="1"/>
          <w:sz w:val="21"/>
          <w:szCs w:val="21"/>
        </w:rPr>
        <w:t>标文件进行了仔细的审查，现需你方对下列问题以书面</w:t>
      </w:r>
      <w:r>
        <w:rPr>
          <w:rFonts w:ascii="宋体" w:hAnsi="宋体" w:eastAsia="宋体" w:cs="宋体"/>
          <w:sz w:val="21"/>
          <w:szCs w:val="21"/>
        </w:rPr>
        <w:t>形式予以澄清、说明或者补正，并将投</w:t>
      </w:r>
      <w:r>
        <w:rPr>
          <w:rFonts w:ascii="宋体" w:hAnsi="宋体" w:eastAsia="宋体" w:cs="宋体"/>
          <w:spacing w:val="-4"/>
          <w:sz w:val="21"/>
          <w:szCs w:val="21"/>
        </w:rPr>
        <w:t>标文件的澄清、说明或者补正于</w:t>
      </w:r>
      <w:r>
        <w:rPr>
          <w:rFonts w:ascii="宋体" w:hAnsi="宋体" w:eastAsia="宋体" w:cs="宋体"/>
          <w:spacing w:val="-4"/>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4"/>
          <w:sz w:val="21"/>
          <w:szCs w:val="21"/>
        </w:rPr>
        <w:t>日</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4"/>
          <w:sz w:val="21"/>
          <w:szCs w:val="21"/>
        </w:rPr>
        <w:t>时前，通过“电子交易平台”“投标文件</w:t>
      </w:r>
    </w:p>
    <w:p w14:paraId="608FDC35">
      <w:pPr>
        <w:spacing w:before="1" w:line="218" w:lineRule="auto"/>
        <w:rPr>
          <w:rFonts w:ascii="宋体" w:hAnsi="宋体" w:eastAsia="宋体" w:cs="宋体"/>
          <w:sz w:val="21"/>
          <w:szCs w:val="21"/>
        </w:rPr>
      </w:pPr>
      <w:r>
        <w:rPr>
          <w:rFonts w:ascii="宋体" w:hAnsi="宋体" w:eastAsia="宋体" w:cs="宋体"/>
          <w:spacing w:val="-2"/>
          <w:sz w:val="21"/>
          <w:szCs w:val="21"/>
        </w:rPr>
        <w:t>澄清”菜单提交给本评标委员会。</w:t>
      </w:r>
    </w:p>
    <w:p w14:paraId="5AC96B43">
      <w:pPr>
        <w:spacing w:before="75" w:line="235" w:lineRule="auto"/>
        <w:ind w:left="430"/>
        <w:rPr>
          <w:rFonts w:ascii="宋体" w:hAnsi="宋体" w:eastAsia="宋体" w:cs="宋体"/>
          <w:sz w:val="21"/>
          <w:szCs w:val="21"/>
        </w:rPr>
      </w:pPr>
      <w:r>
        <w:rPr>
          <w:rFonts w:ascii="Calibri" w:hAnsi="Calibri" w:eastAsia="Calibri" w:cs="Calibri"/>
          <w:spacing w:val="-21"/>
          <w:sz w:val="21"/>
          <w:szCs w:val="21"/>
        </w:rPr>
        <w:t>1</w:t>
      </w:r>
      <w:r>
        <w:rPr>
          <w:rFonts w:ascii="Calibri" w:hAnsi="Calibri" w:eastAsia="Calibri" w:cs="Calibri"/>
          <w:spacing w:val="-26"/>
          <w:sz w:val="21"/>
          <w:szCs w:val="21"/>
        </w:rPr>
        <w:t xml:space="preserve"> </w:t>
      </w:r>
      <w:r>
        <w:rPr>
          <w:rFonts w:ascii="宋体" w:hAnsi="宋体" w:eastAsia="宋体" w:cs="宋体"/>
          <w:spacing w:val="-21"/>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6BC84B8F">
      <w:pPr>
        <w:spacing w:before="3" w:line="235" w:lineRule="auto"/>
        <w:ind w:left="423"/>
        <w:rPr>
          <w:rFonts w:ascii="宋体" w:hAnsi="宋体" w:eastAsia="宋体" w:cs="宋体"/>
          <w:sz w:val="21"/>
          <w:szCs w:val="21"/>
        </w:rPr>
      </w:pPr>
      <w:r>
        <w:rPr>
          <w:rFonts w:ascii="Calibri" w:hAnsi="Calibri" w:eastAsia="Calibri" w:cs="Calibri"/>
          <w:spacing w:val="-18"/>
          <w:sz w:val="21"/>
          <w:szCs w:val="21"/>
        </w:rPr>
        <w:t>2</w:t>
      </w:r>
      <w:r>
        <w:rPr>
          <w:rFonts w:ascii="Calibri" w:hAnsi="Calibri" w:eastAsia="Calibri" w:cs="Calibri"/>
          <w:spacing w:val="-26"/>
          <w:sz w:val="21"/>
          <w:szCs w:val="21"/>
        </w:rPr>
        <w:t xml:space="preserve"> </w:t>
      </w:r>
      <w:r>
        <w:rPr>
          <w:rFonts w:ascii="宋体" w:hAnsi="宋体" w:eastAsia="宋体" w:cs="宋体"/>
          <w:spacing w:val="-18"/>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370DCBB8">
      <w:pPr>
        <w:spacing w:line="291" w:lineRule="auto"/>
        <w:rPr>
          <w:rFonts w:ascii="Arial"/>
          <w:sz w:val="21"/>
        </w:rPr>
      </w:pPr>
    </w:p>
    <w:p w14:paraId="2F0929EC">
      <w:pPr>
        <w:spacing w:line="291" w:lineRule="auto"/>
        <w:rPr>
          <w:rFonts w:ascii="Arial"/>
          <w:sz w:val="21"/>
        </w:rPr>
      </w:pPr>
    </w:p>
    <w:p w14:paraId="47F3FC0B">
      <w:pPr>
        <w:spacing w:line="291" w:lineRule="auto"/>
        <w:rPr>
          <w:rFonts w:ascii="Arial"/>
          <w:sz w:val="21"/>
        </w:rPr>
      </w:pPr>
    </w:p>
    <w:p w14:paraId="5F64AC87">
      <w:pPr>
        <w:spacing w:line="291" w:lineRule="auto"/>
        <w:rPr>
          <w:rFonts w:ascii="Arial"/>
          <w:sz w:val="21"/>
        </w:rPr>
      </w:pPr>
    </w:p>
    <w:p w14:paraId="578DE372">
      <w:pPr>
        <w:tabs>
          <w:tab w:val="left" w:pos="2438"/>
        </w:tabs>
        <w:spacing w:before="69" w:line="358" w:lineRule="auto"/>
        <w:ind w:left="1914"/>
        <w:jc w:val="right"/>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货物名称）招标评标委员会评标委员会授权的招标人代表</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z w:val="21"/>
          <w:szCs w:val="21"/>
        </w:rPr>
        <w:t>签字或盖章）</w:t>
      </w:r>
    </w:p>
    <w:p w14:paraId="3B50DB52">
      <w:pPr>
        <w:spacing w:line="316" w:lineRule="auto"/>
        <w:rPr>
          <w:rFonts w:ascii="Arial"/>
          <w:sz w:val="21"/>
        </w:rPr>
      </w:pPr>
    </w:p>
    <w:p w14:paraId="3CE2B4DC">
      <w:pPr>
        <w:tabs>
          <w:tab w:val="left" w:pos="6644"/>
        </w:tabs>
        <w:spacing w:before="68" w:line="220" w:lineRule="auto"/>
        <w:ind w:left="580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1"/>
          <w:sz w:val="21"/>
          <w:szCs w:val="21"/>
        </w:rPr>
        <w:t xml:space="preserve"> </w:t>
      </w:r>
      <w:r>
        <w:rPr>
          <w:rFonts w:ascii="宋体" w:hAnsi="宋体" w:eastAsia="宋体" w:cs="宋体"/>
          <w:spacing w:val="-23"/>
          <w:sz w:val="21"/>
          <w:szCs w:val="21"/>
        </w:rPr>
        <w:t>年</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05AB1E36">
      <w:pPr>
        <w:spacing w:line="270" w:lineRule="auto"/>
        <w:rPr>
          <w:rFonts w:ascii="Arial"/>
          <w:sz w:val="21"/>
        </w:rPr>
      </w:pPr>
    </w:p>
    <w:p w14:paraId="30F5BF0E">
      <w:pPr>
        <w:spacing w:line="270" w:lineRule="auto"/>
        <w:rPr>
          <w:rFonts w:ascii="Arial"/>
          <w:sz w:val="21"/>
        </w:rPr>
      </w:pPr>
    </w:p>
    <w:p w14:paraId="1CA181E5">
      <w:pPr>
        <w:spacing w:line="270" w:lineRule="auto"/>
        <w:rPr>
          <w:rFonts w:ascii="Arial"/>
          <w:sz w:val="21"/>
        </w:rPr>
      </w:pPr>
    </w:p>
    <w:p w14:paraId="54A04609">
      <w:pPr>
        <w:spacing w:line="271" w:lineRule="auto"/>
        <w:rPr>
          <w:rFonts w:ascii="Arial"/>
          <w:sz w:val="21"/>
        </w:rPr>
      </w:pPr>
    </w:p>
    <w:p w14:paraId="7FD8BFAE">
      <w:pPr>
        <w:spacing w:line="271" w:lineRule="auto"/>
        <w:rPr>
          <w:rFonts w:ascii="Arial"/>
          <w:sz w:val="21"/>
        </w:rPr>
      </w:pPr>
    </w:p>
    <w:p w14:paraId="5808DB40">
      <w:pPr>
        <w:spacing w:line="271" w:lineRule="auto"/>
        <w:rPr>
          <w:rFonts w:ascii="Arial"/>
          <w:sz w:val="21"/>
        </w:rPr>
      </w:pPr>
    </w:p>
    <w:p w14:paraId="19711CB4">
      <w:pPr>
        <w:spacing w:before="69" w:line="219" w:lineRule="auto"/>
        <w:ind w:left="422"/>
        <w:rPr>
          <w:rFonts w:ascii="宋体" w:hAnsi="宋体" w:eastAsia="宋体" w:cs="宋体"/>
          <w:sz w:val="21"/>
          <w:szCs w:val="21"/>
        </w:rPr>
      </w:pPr>
      <w:r>
        <w:rPr>
          <w:rFonts w:ascii="宋体" w:hAnsi="宋体" w:eastAsia="宋体" w:cs="宋体"/>
          <w:spacing w:val="-1"/>
          <w:sz w:val="21"/>
          <w:szCs w:val="21"/>
        </w:rPr>
        <w:t>备注：评标委员会要求投标人澄清投标文件有关问题时，适用于本格式。</w:t>
      </w:r>
    </w:p>
    <w:p w14:paraId="167750A3">
      <w:pPr>
        <w:spacing w:line="219" w:lineRule="auto"/>
        <w:rPr>
          <w:rFonts w:ascii="宋体" w:hAnsi="宋体" w:eastAsia="宋体" w:cs="宋体"/>
          <w:sz w:val="21"/>
          <w:szCs w:val="21"/>
        </w:rPr>
        <w:sectPr>
          <w:footerReference r:id="rId27" w:type="default"/>
          <w:pgSz w:w="12240" w:h="15840"/>
          <w:pgMar w:top="400" w:right="1785" w:bottom="920" w:left="1810" w:header="0" w:footer="720" w:gutter="0"/>
          <w:cols w:space="720" w:num="1"/>
        </w:sectPr>
      </w:pPr>
    </w:p>
    <w:p w14:paraId="574B1F5A">
      <w:pPr>
        <w:spacing w:line="241" w:lineRule="auto"/>
        <w:rPr>
          <w:rFonts w:ascii="Arial"/>
          <w:sz w:val="21"/>
        </w:rPr>
      </w:pPr>
    </w:p>
    <w:p w14:paraId="257746A8">
      <w:pPr>
        <w:spacing w:line="241" w:lineRule="auto"/>
        <w:rPr>
          <w:rFonts w:ascii="Arial"/>
          <w:sz w:val="21"/>
        </w:rPr>
      </w:pPr>
    </w:p>
    <w:p w14:paraId="64ACAD00">
      <w:pPr>
        <w:spacing w:line="241" w:lineRule="auto"/>
        <w:rPr>
          <w:rFonts w:ascii="Arial"/>
          <w:sz w:val="21"/>
        </w:rPr>
      </w:pPr>
    </w:p>
    <w:p w14:paraId="23F41E3C">
      <w:pPr>
        <w:spacing w:line="241" w:lineRule="auto"/>
        <w:rPr>
          <w:rFonts w:ascii="Arial"/>
          <w:sz w:val="21"/>
        </w:rPr>
      </w:pPr>
    </w:p>
    <w:p w14:paraId="0C2049CB">
      <w:pPr>
        <w:spacing w:line="241" w:lineRule="auto"/>
        <w:rPr>
          <w:rFonts w:ascii="Arial"/>
          <w:sz w:val="21"/>
        </w:rPr>
      </w:pPr>
    </w:p>
    <w:p w14:paraId="4AAF693A">
      <w:pPr>
        <w:pStyle w:val="4"/>
        <w:spacing w:before="68" w:line="219" w:lineRule="auto"/>
        <w:outlineLvl w:val="1"/>
        <w:rPr>
          <w:sz w:val="21"/>
          <w:szCs w:val="21"/>
        </w:rPr>
      </w:pPr>
      <w:bookmarkStart w:id="24" w:name="bookmark23"/>
      <w:bookmarkEnd w:id="24"/>
      <w:r>
        <w:rPr>
          <w:b/>
          <w:bCs/>
          <w:spacing w:val="1"/>
          <w:sz w:val="21"/>
          <w:szCs w:val="21"/>
        </w:rPr>
        <w:t>附表七：投标文件问题的澄清</w:t>
      </w:r>
    </w:p>
    <w:p w14:paraId="008E60B2">
      <w:pPr>
        <w:spacing w:line="294" w:lineRule="auto"/>
        <w:rPr>
          <w:rFonts w:ascii="Arial"/>
          <w:sz w:val="21"/>
        </w:rPr>
      </w:pPr>
    </w:p>
    <w:p w14:paraId="59A6662D">
      <w:pPr>
        <w:spacing w:line="294" w:lineRule="auto"/>
        <w:rPr>
          <w:rFonts w:ascii="Arial"/>
          <w:sz w:val="21"/>
        </w:rPr>
      </w:pPr>
    </w:p>
    <w:p w14:paraId="20F27C69">
      <w:pPr>
        <w:spacing w:line="295" w:lineRule="auto"/>
        <w:rPr>
          <w:rFonts w:ascii="Arial"/>
          <w:sz w:val="21"/>
        </w:rPr>
      </w:pPr>
    </w:p>
    <w:p w14:paraId="4D0F35A7">
      <w:pPr>
        <w:spacing w:line="295" w:lineRule="auto"/>
        <w:rPr>
          <w:rFonts w:ascii="Arial"/>
          <w:sz w:val="21"/>
        </w:rPr>
      </w:pPr>
    </w:p>
    <w:p w14:paraId="4FEE2983">
      <w:pPr>
        <w:pStyle w:val="4"/>
        <w:spacing w:before="91" w:line="222" w:lineRule="auto"/>
        <w:ind w:left="2182"/>
      </w:pPr>
      <w:r>
        <w:rPr>
          <w:spacing w:val="3"/>
        </w:rPr>
        <w:t>投标文件问题的澄清、说明或补正</w:t>
      </w:r>
    </w:p>
    <w:p w14:paraId="41616316">
      <w:pPr>
        <w:spacing w:line="285" w:lineRule="auto"/>
        <w:rPr>
          <w:rFonts w:ascii="Arial"/>
          <w:sz w:val="21"/>
        </w:rPr>
      </w:pPr>
    </w:p>
    <w:p w14:paraId="27612AB1">
      <w:pPr>
        <w:spacing w:line="286" w:lineRule="auto"/>
        <w:rPr>
          <w:rFonts w:ascii="Arial"/>
          <w:sz w:val="21"/>
        </w:rPr>
      </w:pPr>
    </w:p>
    <w:p w14:paraId="724D118C">
      <w:pPr>
        <w:spacing w:before="69" w:line="220" w:lineRule="auto"/>
        <w:ind w:left="6087"/>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2A79935F">
      <w:pPr>
        <w:spacing w:line="474" w:lineRule="auto"/>
        <w:rPr>
          <w:rFonts w:ascii="Arial"/>
          <w:sz w:val="21"/>
        </w:rPr>
      </w:pPr>
    </w:p>
    <w:p w14:paraId="229CB395">
      <w:pPr>
        <w:tabs>
          <w:tab w:val="left" w:pos="925"/>
        </w:tabs>
        <w:spacing w:before="69" w:line="219" w:lineRule="auto"/>
        <w:ind w:left="400"/>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6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货物名称）评标委员会：</w:t>
      </w:r>
    </w:p>
    <w:p w14:paraId="10D35AF6">
      <w:pPr>
        <w:spacing w:before="171" w:line="220" w:lineRule="auto"/>
        <w:ind w:left="411"/>
        <w:rPr>
          <w:rFonts w:ascii="宋体" w:hAnsi="宋体" w:eastAsia="宋体" w:cs="宋体"/>
          <w:sz w:val="21"/>
          <w:szCs w:val="21"/>
        </w:rPr>
      </w:pPr>
      <w:r>
        <w:rPr>
          <w:rFonts w:ascii="宋体" w:hAnsi="宋体" w:eastAsia="宋体" w:cs="宋体"/>
          <w:spacing w:val="-1"/>
          <w:sz w:val="21"/>
          <w:szCs w:val="21"/>
        </w:rPr>
        <w:t>投标文件问题澄清通知（编号</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已收悉，现澄清</w:t>
      </w:r>
      <w:r>
        <w:rPr>
          <w:rFonts w:ascii="宋体" w:hAnsi="宋体" w:eastAsia="宋体" w:cs="宋体"/>
          <w:spacing w:val="-2"/>
          <w:sz w:val="21"/>
          <w:szCs w:val="21"/>
        </w:rPr>
        <w:t>、说明或者补正如下：</w:t>
      </w:r>
    </w:p>
    <w:p w14:paraId="7B884CE7">
      <w:pPr>
        <w:spacing w:before="163" w:line="239" w:lineRule="auto"/>
        <w:ind w:left="418"/>
        <w:rPr>
          <w:rFonts w:ascii="Calibri" w:hAnsi="Calibri" w:eastAsia="Calibri" w:cs="Calibri"/>
          <w:sz w:val="21"/>
          <w:szCs w:val="21"/>
        </w:rPr>
      </w:pPr>
      <w:r>
        <w:rPr>
          <w:rFonts w:ascii="Calibri" w:hAnsi="Calibri" w:eastAsia="Calibri" w:cs="Calibri"/>
          <w:spacing w:val="-7"/>
          <w:sz w:val="21"/>
          <w:szCs w:val="21"/>
        </w:rPr>
        <w:t>1.</w:t>
      </w:r>
    </w:p>
    <w:p w14:paraId="345A9C81">
      <w:pPr>
        <w:spacing w:line="266" w:lineRule="exact"/>
        <w:ind w:left="412"/>
        <w:rPr>
          <w:rFonts w:ascii="Calibri" w:hAnsi="Calibri" w:eastAsia="Calibri" w:cs="Calibri"/>
          <w:sz w:val="21"/>
          <w:szCs w:val="21"/>
        </w:rPr>
      </w:pPr>
      <w:r>
        <w:rPr>
          <w:rFonts w:ascii="Calibri" w:hAnsi="Calibri" w:eastAsia="Calibri" w:cs="Calibri"/>
          <w:spacing w:val="-5"/>
          <w:position w:val="1"/>
          <w:sz w:val="21"/>
          <w:szCs w:val="21"/>
        </w:rPr>
        <w:t>2.</w:t>
      </w:r>
    </w:p>
    <w:p w14:paraId="4F8EC28C">
      <w:pPr>
        <w:spacing w:before="236" w:line="219" w:lineRule="auto"/>
        <w:ind w:left="425"/>
        <w:rPr>
          <w:rFonts w:ascii="宋体" w:hAnsi="宋体" w:eastAsia="宋体" w:cs="宋体"/>
          <w:sz w:val="21"/>
          <w:szCs w:val="21"/>
        </w:rPr>
      </w:pPr>
      <w:r>
        <w:rPr>
          <w:rFonts w:ascii="宋体" w:hAnsi="宋体" w:eastAsia="宋体" w:cs="宋体"/>
          <w:spacing w:val="-19"/>
          <w:sz w:val="21"/>
          <w:szCs w:val="21"/>
        </w:rPr>
        <w:t>附件（如有</w:t>
      </w:r>
      <w:r>
        <w:rPr>
          <w:rFonts w:ascii="宋体" w:hAnsi="宋体" w:eastAsia="宋体" w:cs="宋体"/>
          <w:spacing w:val="-24"/>
          <w:sz w:val="21"/>
          <w:szCs w:val="21"/>
        </w:rPr>
        <w:t>）：</w:t>
      </w:r>
    </w:p>
    <w:p w14:paraId="10101E53">
      <w:pPr>
        <w:spacing w:before="30" w:line="239" w:lineRule="auto"/>
        <w:ind w:left="418"/>
        <w:rPr>
          <w:rFonts w:ascii="Calibri" w:hAnsi="Calibri" w:eastAsia="Calibri" w:cs="Calibri"/>
          <w:sz w:val="21"/>
          <w:szCs w:val="21"/>
        </w:rPr>
      </w:pPr>
      <w:r>
        <w:rPr>
          <w:rFonts w:ascii="Calibri" w:hAnsi="Calibri" w:eastAsia="Calibri" w:cs="Calibri"/>
          <w:spacing w:val="-7"/>
          <w:sz w:val="21"/>
          <w:szCs w:val="21"/>
        </w:rPr>
        <w:t>1.</w:t>
      </w:r>
    </w:p>
    <w:p w14:paraId="764467F7">
      <w:pPr>
        <w:spacing w:line="265" w:lineRule="exact"/>
        <w:ind w:left="412"/>
        <w:rPr>
          <w:rFonts w:ascii="Calibri" w:hAnsi="Calibri" w:eastAsia="Calibri" w:cs="Calibri"/>
          <w:sz w:val="21"/>
          <w:szCs w:val="21"/>
        </w:rPr>
      </w:pPr>
      <w:r>
        <w:rPr>
          <w:rFonts w:ascii="Calibri" w:hAnsi="Calibri" w:eastAsia="Calibri" w:cs="Calibri"/>
          <w:spacing w:val="-5"/>
          <w:position w:val="1"/>
          <w:sz w:val="21"/>
          <w:szCs w:val="21"/>
        </w:rPr>
        <w:t>2.</w:t>
      </w:r>
    </w:p>
    <w:p w14:paraId="27A69C54">
      <w:pPr>
        <w:spacing w:before="109" w:line="79" w:lineRule="exact"/>
        <w:ind w:left="731"/>
        <w:rPr>
          <w:rFonts w:ascii="Calibri" w:hAnsi="Calibri" w:eastAsia="Calibri" w:cs="Calibri"/>
          <w:sz w:val="21"/>
          <w:szCs w:val="21"/>
        </w:rPr>
      </w:pPr>
      <w:r>
        <w:rPr>
          <w:rFonts w:ascii="Calibri" w:hAnsi="Calibri" w:eastAsia="Calibri" w:cs="Calibri"/>
          <w:spacing w:val="2"/>
          <w:position w:val="-1"/>
          <w:sz w:val="21"/>
          <w:szCs w:val="21"/>
        </w:rPr>
        <w:t>.....</w:t>
      </w:r>
    </w:p>
    <w:p w14:paraId="54CFE27F">
      <w:pPr>
        <w:spacing w:line="275" w:lineRule="auto"/>
        <w:rPr>
          <w:rFonts w:ascii="Arial"/>
          <w:sz w:val="21"/>
        </w:rPr>
      </w:pPr>
    </w:p>
    <w:p w14:paraId="7039F138">
      <w:pPr>
        <w:spacing w:line="275" w:lineRule="auto"/>
        <w:rPr>
          <w:rFonts w:ascii="Arial"/>
          <w:sz w:val="21"/>
        </w:rPr>
      </w:pPr>
    </w:p>
    <w:p w14:paraId="07A2C182">
      <w:pPr>
        <w:spacing w:line="275" w:lineRule="auto"/>
        <w:rPr>
          <w:rFonts w:ascii="Arial"/>
          <w:sz w:val="21"/>
        </w:rPr>
      </w:pPr>
    </w:p>
    <w:p w14:paraId="0EA520DF">
      <w:pPr>
        <w:spacing w:line="275" w:lineRule="auto"/>
        <w:rPr>
          <w:rFonts w:ascii="Arial"/>
          <w:sz w:val="21"/>
        </w:rPr>
      </w:pPr>
    </w:p>
    <w:p w14:paraId="38EB0D6C">
      <w:pPr>
        <w:spacing w:line="275" w:lineRule="auto"/>
        <w:rPr>
          <w:rFonts w:ascii="Arial"/>
          <w:sz w:val="21"/>
        </w:rPr>
      </w:pPr>
    </w:p>
    <w:p w14:paraId="0E33EB11">
      <w:pPr>
        <w:spacing w:line="276" w:lineRule="auto"/>
        <w:rPr>
          <w:rFonts w:ascii="Arial"/>
          <w:sz w:val="21"/>
        </w:rPr>
      </w:pPr>
    </w:p>
    <w:p w14:paraId="2B276905">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24DAF437">
      <w:pPr>
        <w:tabs>
          <w:tab w:val="left" w:pos="6317"/>
        </w:tabs>
        <w:spacing w:before="157" w:line="358" w:lineRule="auto"/>
        <w:ind w:left="5476" w:hanging="1462"/>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1C368443">
      <w:pPr>
        <w:spacing w:line="351" w:lineRule="auto"/>
        <w:rPr>
          <w:rFonts w:ascii="Arial"/>
          <w:sz w:val="21"/>
        </w:rPr>
      </w:pPr>
    </w:p>
    <w:p w14:paraId="71996660">
      <w:pPr>
        <w:spacing w:line="352" w:lineRule="auto"/>
        <w:rPr>
          <w:rFonts w:ascii="Arial"/>
          <w:sz w:val="21"/>
        </w:rPr>
      </w:pPr>
    </w:p>
    <w:p w14:paraId="5BEA34A7">
      <w:pPr>
        <w:spacing w:before="70" w:line="219" w:lineRule="auto"/>
        <w:ind w:left="411"/>
        <w:rPr>
          <w:rFonts w:ascii="宋体" w:hAnsi="宋体" w:eastAsia="宋体" w:cs="宋体"/>
          <w:sz w:val="21"/>
          <w:szCs w:val="21"/>
        </w:rPr>
      </w:pPr>
      <w:r>
        <w:rPr>
          <w:rFonts w:ascii="宋体" w:hAnsi="宋体" w:eastAsia="宋体" w:cs="宋体"/>
          <w:spacing w:val="-1"/>
          <w:sz w:val="21"/>
          <w:szCs w:val="21"/>
        </w:rPr>
        <w:t>备注：投标人应评标委员会要求对投标文件有关问题澄清时，适用本格式。</w:t>
      </w:r>
    </w:p>
    <w:p w14:paraId="77555B17">
      <w:pPr>
        <w:spacing w:line="219" w:lineRule="auto"/>
        <w:rPr>
          <w:rFonts w:ascii="宋体" w:hAnsi="宋体" w:eastAsia="宋体" w:cs="宋体"/>
          <w:sz w:val="21"/>
          <w:szCs w:val="21"/>
        </w:rPr>
        <w:sectPr>
          <w:footerReference r:id="rId28" w:type="default"/>
          <w:pgSz w:w="12240" w:h="15840"/>
          <w:pgMar w:top="400" w:right="1787" w:bottom="920" w:left="1821" w:header="0" w:footer="718" w:gutter="0"/>
          <w:cols w:space="720" w:num="1"/>
        </w:sectPr>
      </w:pPr>
    </w:p>
    <w:p w14:paraId="09D57F90">
      <w:pPr>
        <w:spacing w:line="241" w:lineRule="auto"/>
        <w:rPr>
          <w:rFonts w:ascii="Arial"/>
          <w:sz w:val="21"/>
        </w:rPr>
      </w:pPr>
    </w:p>
    <w:p w14:paraId="0BD5474B">
      <w:pPr>
        <w:spacing w:line="241" w:lineRule="auto"/>
        <w:rPr>
          <w:rFonts w:ascii="Arial"/>
          <w:sz w:val="21"/>
        </w:rPr>
      </w:pPr>
    </w:p>
    <w:p w14:paraId="5B63FAB3">
      <w:pPr>
        <w:spacing w:line="241" w:lineRule="auto"/>
        <w:rPr>
          <w:rFonts w:ascii="Arial"/>
          <w:sz w:val="21"/>
        </w:rPr>
      </w:pPr>
    </w:p>
    <w:p w14:paraId="3596A645">
      <w:pPr>
        <w:spacing w:line="241" w:lineRule="auto"/>
        <w:rPr>
          <w:rFonts w:ascii="Arial"/>
          <w:sz w:val="21"/>
        </w:rPr>
      </w:pPr>
    </w:p>
    <w:p w14:paraId="4792B88E">
      <w:pPr>
        <w:spacing w:line="241" w:lineRule="auto"/>
        <w:rPr>
          <w:rFonts w:ascii="Arial"/>
          <w:sz w:val="21"/>
        </w:rPr>
      </w:pPr>
    </w:p>
    <w:p w14:paraId="27040AD5">
      <w:pPr>
        <w:pStyle w:val="4"/>
        <w:spacing w:before="68" w:line="220" w:lineRule="auto"/>
        <w:ind w:left="19"/>
        <w:outlineLvl w:val="1"/>
        <w:rPr>
          <w:sz w:val="21"/>
          <w:szCs w:val="21"/>
        </w:rPr>
      </w:pPr>
      <w:bookmarkStart w:id="25" w:name="bookmark24"/>
      <w:bookmarkEnd w:id="25"/>
      <w:r>
        <w:rPr>
          <w:b/>
          <w:bCs/>
          <w:sz w:val="21"/>
          <w:szCs w:val="21"/>
        </w:rPr>
        <w:t>附表八：中标通知书</w:t>
      </w:r>
    </w:p>
    <w:p w14:paraId="56050EC2">
      <w:pPr>
        <w:spacing w:line="283" w:lineRule="auto"/>
        <w:rPr>
          <w:rFonts w:ascii="Arial"/>
          <w:sz w:val="21"/>
        </w:rPr>
      </w:pPr>
    </w:p>
    <w:p w14:paraId="1FE940B1">
      <w:pPr>
        <w:spacing w:line="283" w:lineRule="auto"/>
        <w:rPr>
          <w:rFonts w:ascii="Arial"/>
          <w:sz w:val="21"/>
        </w:rPr>
      </w:pPr>
    </w:p>
    <w:p w14:paraId="2D8627BA">
      <w:pPr>
        <w:spacing w:line="283" w:lineRule="auto"/>
        <w:rPr>
          <w:rFonts w:ascii="Arial"/>
          <w:sz w:val="21"/>
        </w:rPr>
      </w:pPr>
    </w:p>
    <w:p w14:paraId="3228B2E7">
      <w:pPr>
        <w:spacing w:line="284" w:lineRule="auto"/>
        <w:rPr>
          <w:rFonts w:ascii="Arial"/>
          <w:sz w:val="21"/>
        </w:rPr>
      </w:pPr>
    </w:p>
    <w:p w14:paraId="275C9EC8">
      <w:pPr>
        <w:pStyle w:val="4"/>
        <w:spacing w:before="91" w:line="223" w:lineRule="auto"/>
        <w:ind w:left="3638"/>
      </w:pPr>
      <w:r>
        <w:rPr>
          <w:spacing w:val="4"/>
        </w:rPr>
        <w:t>中标通知书</w:t>
      </w:r>
    </w:p>
    <w:p w14:paraId="0F04F31E">
      <w:pPr>
        <w:spacing w:line="244" w:lineRule="auto"/>
        <w:rPr>
          <w:rFonts w:ascii="Arial"/>
          <w:sz w:val="21"/>
        </w:rPr>
      </w:pPr>
    </w:p>
    <w:p w14:paraId="737B66F9">
      <w:pPr>
        <w:spacing w:line="245" w:lineRule="auto"/>
        <w:rPr>
          <w:rFonts w:ascii="Arial"/>
          <w:sz w:val="21"/>
        </w:rPr>
      </w:pPr>
    </w:p>
    <w:p w14:paraId="0353CC7C">
      <w:pPr>
        <w:spacing w:line="245" w:lineRule="auto"/>
        <w:rPr>
          <w:rFonts w:ascii="Arial"/>
          <w:sz w:val="21"/>
        </w:rPr>
      </w:pPr>
    </w:p>
    <w:p w14:paraId="32F43AA5">
      <w:pPr>
        <w:spacing w:before="68" w:line="220" w:lineRule="auto"/>
        <w:ind w:left="6542"/>
        <w:rPr>
          <w:rFonts w:ascii="宋体" w:hAnsi="宋体" w:eastAsia="宋体" w:cs="宋体"/>
          <w:sz w:val="21"/>
          <w:szCs w:val="21"/>
        </w:rPr>
      </w:pPr>
      <w:r>
        <w:rPr>
          <w:rFonts w:ascii="宋体" w:hAnsi="宋体" w:eastAsia="宋体" w:cs="宋体"/>
          <w:spacing w:val="-2"/>
          <w:sz w:val="21"/>
          <w:szCs w:val="21"/>
        </w:rPr>
        <w:t>招标编号：</w:t>
      </w:r>
      <w:r>
        <w:rPr>
          <w:rFonts w:ascii="宋体" w:hAnsi="宋体" w:eastAsia="宋体" w:cs="宋体"/>
          <w:sz w:val="21"/>
          <w:szCs w:val="21"/>
          <w:u w:val="single" w:color="auto"/>
        </w:rPr>
        <w:t xml:space="preserve">           </w:t>
      </w:r>
    </w:p>
    <w:p w14:paraId="2BF1E6A4">
      <w:pPr>
        <w:tabs>
          <w:tab w:val="left" w:pos="1996"/>
        </w:tabs>
        <w:spacing w:before="155"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（中标人名称</w:t>
      </w:r>
      <w:r>
        <w:rPr>
          <w:rFonts w:ascii="宋体" w:hAnsi="宋体" w:eastAsia="宋体" w:cs="宋体"/>
          <w:spacing w:val="-54"/>
          <w:w w:val="97"/>
          <w:sz w:val="21"/>
          <w:szCs w:val="21"/>
        </w:rPr>
        <w:t>）：</w:t>
      </w:r>
    </w:p>
    <w:p w14:paraId="41806F53">
      <w:pPr>
        <w:spacing w:line="474" w:lineRule="auto"/>
        <w:rPr>
          <w:rFonts w:ascii="Arial"/>
          <w:sz w:val="21"/>
        </w:rPr>
      </w:pPr>
    </w:p>
    <w:p w14:paraId="3ECE95A2">
      <w:pPr>
        <w:spacing w:before="69" w:line="356" w:lineRule="auto"/>
        <w:ind w:left="8" w:right="31" w:firstLine="421"/>
        <w:rPr>
          <w:rFonts w:ascii="宋体" w:hAnsi="宋体" w:eastAsia="宋体" w:cs="宋体"/>
          <w:sz w:val="21"/>
          <w:szCs w:val="21"/>
        </w:rPr>
      </w:pPr>
      <w:r>
        <w:rPr>
          <w:rFonts w:ascii="宋体" w:hAnsi="宋体" w:eastAsia="宋体" w:cs="宋体"/>
          <w:spacing w:val="-5"/>
          <w:sz w:val="21"/>
          <w:szCs w:val="21"/>
        </w:rPr>
        <w:t>你方于</w:t>
      </w:r>
      <w:r>
        <w:rPr>
          <w:rFonts w:ascii="宋体" w:hAnsi="宋体" w:eastAsia="宋体" w:cs="宋体"/>
          <w:spacing w:val="-102"/>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（投标日期）所递交的</w:t>
      </w:r>
      <w:r>
        <w:rPr>
          <w:rFonts w:ascii="宋体" w:hAnsi="宋体" w:eastAsia="宋体" w:cs="宋体"/>
          <w:spacing w:val="26"/>
          <w:sz w:val="21"/>
          <w:szCs w:val="21"/>
          <w:u w:val="single" w:color="auto"/>
        </w:rPr>
        <w:t xml:space="preserve">    </w:t>
      </w:r>
      <w:r>
        <w:rPr>
          <w:rFonts w:ascii="宋体" w:hAnsi="宋体" w:eastAsia="宋体" w:cs="宋体"/>
          <w:spacing w:val="-5"/>
          <w:sz w:val="21"/>
          <w:szCs w:val="21"/>
        </w:rPr>
        <w:t>（项目名称</w:t>
      </w:r>
      <w:r>
        <w:rPr>
          <w:rFonts w:ascii="宋体" w:hAnsi="宋体" w:eastAsia="宋体" w:cs="宋体"/>
          <w:spacing w:val="-14"/>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5"/>
          <w:sz w:val="21"/>
          <w:szCs w:val="21"/>
        </w:rPr>
        <w:t>标段名称</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5"/>
          <w:sz w:val="21"/>
          <w:szCs w:val="21"/>
        </w:rPr>
        <w:t>货</w:t>
      </w:r>
      <w:r>
        <w:rPr>
          <w:rFonts w:ascii="宋体" w:hAnsi="宋体" w:eastAsia="宋体" w:cs="宋体"/>
          <w:spacing w:val="-2"/>
          <w:sz w:val="21"/>
          <w:szCs w:val="21"/>
        </w:rPr>
        <w:t>物名称）的投标已被我方接受，被确定为中标人。</w:t>
      </w:r>
    </w:p>
    <w:p w14:paraId="723F3018">
      <w:pPr>
        <w:spacing w:line="218" w:lineRule="auto"/>
        <w:ind w:left="448"/>
        <w:rPr>
          <w:rFonts w:ascii="宋体" w:hAnsi="宋体" w:eastAsia="宋体" w:cs="宋体"/>
          <w:sz w:val="21"/>
          <w:szCs w:val="21"/>
        </w:rPr>
      </w:pPr>
      <w:r>
        <w:rPr>
          <w:rFonts w:ascii="宋体" w:hAnsi="宋体" w:eastAsia="宋体" w:cs="宋体"/>
          <w:spacing w:val="-8"/>
          <w:sz w:val="21"/>
          <w:szCs w:val="21"/>
        </w:rPr>
        <w:t>中标价：</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8"/>
          <w:sz w:val="21"/>
          <w:szCs w:val="21"/>
        </w:rPr>
        <w:t>元。</w:t>
      </w:r>
    </w:p>
    <w:p w14:paraId="38A6BCA3">
      <w:pPr>
        <w:spacing w:before="174" w:line="356" w:lineRule="auto"/>
        <w:ind w:left="8" w:right="24" w:firstLine="418"/>
        <w:rPr>
          <w:rFonts w:ascii="宋体" w:hAnsi="宋体" w:eastAsia="宋体" w:cs="宋体"/>
          <w:sz w:val="21"/>
          <w:szCs w:val="21"/>
        </w:rPr>
      </w:pPr>
      <w:r>
        <w:rPr>
          <w:rFonts w:ascii="宋体" w:hAnsi="宋体" w:eastAsia="宋体" w:cs="宋体"/>
          <w:spacing w:val="-3"/>
          <w:sz w:val="21"/>
          <w:szCs w:val="21"/>
        </w:rPr>
        <w:t>请你方在接到本通知书后的</w:t>
      </w:r>
      <w:r>
        <w:rPr>
          <w:rFonts w:ascii="宋体" w:hAnsi="宋体" w:eastAsia="宋体" w:cs="宋体"/>
          <w:spacing w:val="-3"/>
          <w:sz w:val="21"/>
          <w:szCs w:val="21"/>
          <w:u w:val="single" w:color="auto"/>
        </w:rPr>
        <w:t xml:space="preserve">     </w:t>
      </w:r>
      <w:r>
        <w:rPr>
          <w:rFonts w:ascii="宋体" w:hAnsi="宋体" w:eastAsia="宋体" w:cs="宋体"/>
          <w:spacing w:val="-43"/>
          <w:sz w:val="21"/>
          <w:szCs w:val="21"/>
        </w:rPr>
        <w:t xml:space="preserve"> </w:t>
      </w:r>
      <w:r>
        <w:rPr>
          <w:rFonts w:ascii="宋体" w:hAnsi="宋体" w:eastAsia="宋体" w:cs="宋体"/>
          <w:spacing w:val="-3"/>
          <w:sz w:val="21"/>
          <w:szCs w:val="21"/>
        </w:rPr>
        <w:t>日内到</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（指定地点）与我方签订</w:t>
      </w:r>
      <w:r>
        <w:rPr>
          <w:rFonts w:ascii="宋体" w:hAnsi="宋体" w:eastAsia="宋体" w:cs="宋体"/>
          <w:spacing w:val="-1"/>
          <w:sz w:val="21"/>
          <w:szCs w:val="21"/>
        </w:rPr>
        <w:t>供货合同，在此之前按招标文件第二章“投</w:t>
      </w:r>
      <w:r>
        <w:rPr>
          <w:rFonts w:ascii="宋体" w:hAnsi="宋体" w:eastAsia="宋体" w:cs="宋体"/>
          <w:spacing w:val="-2"/>
          <w:sz w:val="21"/>
          <w:szCs w:val="21"/>
        </w:rPr>
        <w:t>标人须知</w:t>
      </w:r>
      <w:r>
        <w:rPr>
          <w:rFonts w:ascii="宋体" w:hAnsi="宋体" w:eastAsia="宋体" w:cs="宋体"/>
          <w:spacing w:val="-78"/>
          <w:sz w:val="21"/>
          <w:szCs w:val="21"/>
        </w:rPr>
        <w:t xml:space="preserve"> </w:t>
      </w:r>
      <w:r>
        <w:rPr>
          <w:rFonts w:ascii="宋体" w:hAnsi="宋体" w:eastAsia="宋体" w:cs="宋体"/>
          <w:spacing w:val="-2"/>
          <w:sz w:val="21"/>
          <w:szCs w:val="21"/>
        </w:rPr>
        <w:t>”第</w:t>
      </w:r>
      <w:r>
        <w:rPr>
          <w:rFonts w:ascii="宋体" w:hAnsi="宋体" w:eastAsia="宋体" w:cs="宋体"/>
          <w:spacing w:val="-35"/>
          <w:sz w:val="21"/>
          <w:szCs w:val="21"/>
        </w:rPr>
        <w:t xml:space="preserve"> </w:t>
      </w:r>
      <w:r>
        <w:rPr>
          <w:rFonts w:ascii="Calibri" w:hAnsi="Calibri" w:eastAsia="Calibri" w:cs="Calibri"/>
          <w:spacing w:val="-2"/>
          <w:sz w:val="21"/>
          <w:szCs w:val="21"/>
        </w:rPr>
        <w:t>7.6</w:t>
      </w:r>
      <w:r>
        <w:rPr>
          <w:rFonts w:ascii="Calibri" w:hAnsi="Calibri" w:eastAsia="Calibri" w:cs="Calibri"/>
          <w:spacing w:val="20"/>
          <w:w w:val="101"/>
          <w:sz w:val="21"/>
          <w:szCs w:val="21"/>
        </w:rPr>
        <w:t xml:space="preserve"> </w:t>
      </w:r>
      <w:r>
        <w:rPr>
          <w:rFonts w:ascii="宋体" w:hAnsi="宋体" w:eastAsia="宋体" w:cs="宋体"/>
          <w:spacing w:val="-2"/>
          <w:sz w:val="21"/>
          <w:szCs w:val="21"/>
        </w:rPr>
        <w:t>款规定向我方提交履约保证金。</w:t>
      </w:r>
    </w:p>
    <w:p w14:paraId="3D0FF253">
      <w:pPr>
        <w:spacing w:before="1" w:line="218" w:lineRule="auto"/>
        <w:ind w:left="440"/>
        <w:rPr>
          <w:rFonts w:ascii="宋体" w:hAnsi="宋体" w:eastAsia="宋体" w:cs="宋体"/>
          <w:sz w:val="21"/>
          <w:szCs w:val="21"/>
        </w:rPr>
      </w:pPr>
      <w:r>
        <w:rPr>
          <w:rFonts w:ascii="宋体" w:hAnsi="宋体" w:eastAsia="宋体" w:cs="宋体"/>
          <w:spacing w:val="-1"/>
          <w:sz w:val="21"/>
          <w:szCs w:val="21"/>
        </w:rPr>
        <w:t>随附的澄清、说明、补正事项纪要，是本中</w:t>
      </w:r>
      <w:r>
        <w:rPr>
          <w:rFonts w:ascii="宋体" w:hAnsi="宋体" w:eastAsia="宋体" w:cs="宋体"/>
          <w:spacing w:val="-2"/>
          <w:sz w:val="21"/>
          <w:szCs w:val="21"/>
        </w:rPr>
        <w:t>标通知书的组成部分。</w:t>
      </w:r>
    </w:p>
    <w:p w14:paraId="5C29B432">
      <w:pPr>
        <w:spacing w:before="155" w:line="220" w:lineRule="auto"/>
        <w:ind w:left="428"/>
        <w:rPr>
          <w:rFonts w:ascii="宋体" w:hAnsi="宋体" w:eastAsia="宋体" w:cs="宋体"/>
          <w:sz w:val="21"/>
          <w:szCs w:val="21"/>
        </w:rPr>
      </w:pPr>
      <w:r>
        <w:rPr>
          <w:rFonts w:ascii="宋体" w:hAnsi="宋体" w:eastAsia="宋体" w:cs="宋体"/>
          <w:spacing w:val="-6"/>
          <w:sz w:val="21"/>
          <w:szCs w:val="21"/>
        </w:rPr>
        <w:t>特此通知。</w:t>
      </w:r>
    </w:p>
    <w:p w14:paraId="10E50BD8">
      <w:pPr>
        <w:spacing w:before="171" w:line="219" w:lineRule="auto"/>
        <w:ind w:left="444"/>
        <w:rPr>
          <w:rFonts w:ascii="宋体" w:hAnsi="宋体" w:eastAsia="宋体" w:cs="宋体"/>
          <w:sz w:val="21"/>
          <w:szCs w:val="21"/>
        </w:rPr>
      </w:pPr>
      <w:r>
        <w:rPr>
          <w:rFonts w:ascii="宋体" w:hAnsi="宋体" w:eastAsia="宋体" w:cs="宋体"/>
          <w:spacing w:val="-2"/>
          <w:sz w:val="21"/>
          <w:szCs w:val="21"/>
        </w:rPr>
        <w:t>附：澄清、说明、补正事项纪要</w:t>
      </w:r>
    </w:p>
    <w:p w14:paraId="0086118C">
      <w:pPr>
        <w:spacing w:line="268" w:lineRule="auto"/>
        <w:rPr>
          <w:rFonts w:ascii="Arial"/>
          <w:sz w:val="21"/>
        </w:rPr>
      </w:pPr>
    </w:p>
    <w:p w14:paraId="091EC597">
      <w:pPr>
        <w:spacing w:line="268" w:lineRule="auto"/>
        <w:rPr>
          <w:rFonts w:ascii="Arial"/>
          <w:sz w:val="21"/>
        </w:rPr>
      </w:pPr>
    </w:p>
    <w:p w14:paraId="650E0FFC">
      <w:pPr>
        <w:spacing w:line="268" w:lineRule="auto"/>
        <w:rPr>
          <w:rFonts w:ascii="Arial"/>
          <w:sz w:val="21"/>
        </w:rPr>
      </w:pPr>
    </w:p>
    <w:p w14:paraId="03794770">
      <w:pPr>
        <w:spacing w:line="268" w:lineRule="auto"/>
        <w:rPr>
          <w:rFonts w:ascii="Arial"/>
          <w:sz w:val="21"/>
        </w:rPr>
      </w:pPr>
    </w:p>
    <w:p w14:paraId="41078FDF">
      <w:pPr>
        <w:spacing w:line="268" w:lineRule="auto"/>
        <w:rPr>
          <w:rFonts w:ascii="Arial"/>
          <w:sz w:val="21"/>
        </w:rPr>
      </w:pPr>
    </w:p>
    <w:p w14:paraId="23F896B7">
      <w:pPr>
        <w:spacing w:line="269" w:lineRule="auto"/>
        <w:rPr>
          <w:rFonts w:ascii="Arial"/>
          <w:sz w:val="21"/>
        </w:rPr>
      </w:pPr>
    </w:p>
    <w:p w14:paraId="7D500E15">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17D64CD8">
      <w:pPr>
        <w:spacing w:line="474" w:lineRule="auto"/>
        <w:rPr>
          <w:rFonts w:ascii="Arial"/>
          <w:sz w:val="21"/>
        </w:rPr>
      </w:pPr>
    </w:p>
    <w:p w14:paraId="10349D9C">
      <w:pPr>
        <w:spacing w:before="69" w:line="220" w:lineRule="auto"/>
        <w:ind w:right="10"/>
        <w:jc w:val="right"/>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5019A62D">
      <w:pPr>
        <w:spacing w:line="474" w:lineRule="auto"/>
        <w:rPr>
          <w:rFonts w:ascii="Arial"/>
          <w:sz w:val="21"/>
        </w:rPr>
      </w:pPr>
    </w:p>
    <w:p w14:paraId="1CE88272">
      <w:pPr>
        <w:tabs>
          <w:tab w:val="left" w:pos="6547"/>
        </w:tabs>
        <w:spacing w:before="69" w:line="220" w:lineRule="auto"/>
        <w:ind w:left="58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142A5EC">
      <w:pPr>
        <w:spacing w:line="220" w:lineRule="auto"/>
        <w:rPr>
          <w:rFonts w:ascii="宋体" w:hAnsi="宋体" w:eastAsia="宋体" w:cs="宋体"/>
          <w:sz w:val="21"/>
          <w:szCs w:val="21"/>
        </w:rPr>
        <w:sectPr>
          <w:footerReference r:id="rId29" w:type="default"/>
          <w:pgSz w:w="12240" w:h="15840"/>
          <w:pgMar w:top="400" w:right="1787" w:bottom="920" w:left="1801" w:header="0" w:footer="718" w:gutter="0"/>
          <w:cols w:space="720" w:num="1"/>
        </w:sectPr>
      </w:pPr>
    </w:p>
    <w:p w14:paraId="1E2A9F2F">
      <w:pPr>
        <w:spacing w:line="241" w:lineRule="auto"/>
        <w:rPr>
          <w:rFonts w:ascii="Arial"/>
          <w:sz w:val="21"/>
        </w:rPr>
      </w:pPr>
    </w:p>
    <w:p w14:paraId="074E126A">
      <w:pPr>
        <w:spacing w:line="241" w:lineRule="auto"/>
        <w:rPr>
          <w:rFonts w:ascii="Arial"/>
          <w:sz w:val="21"/>
        </w:rPr>
      </w:pPr>
    </w:p>
    <w:p w14:paraId="5639C4AA">
      <w:pPr>
        <w:spacing w:line="241" w:lineRule="auto"/>
        <w:rPr>
          <w:rFonts w:ascii="Arial"/>
          <w:sz w:val="21"/>
        </w:rPr>
      </w:pPr>
    </w:p>
    <w:p w14:paraId="7E4EBD87">
      <w:pPr>
        <w:spacing w:line="241" w:lineRule="auto"/>
        <w:rPr>
          <w:rFonts w:ascii="Arial"/>
          <w:sz w:val="21"/>
        </w:rPr>
      </w:pPr>
    </w:p>
    <w:p w14:paraId="65E961B0">
      <w:pPr>
        <w:spacing w:line="241" w:lineRule="auto"/>
        <w:rPr>
          <w:rFonts w:ascii="Arial"/>
          <w:sz w:val="21"/>
        </w:rPr>
      </w:pPr>
    </w:p>
    <w:p w14:paraId="68474CE6">
      <w:pPr>
        <w:pStyle w:val="4"/>
        <w:spacing w:before="68" w:line="220" w:lineRule="auto"/>
        <w:ind w:left="19"/>
        <w:outlineLvl w:val="1"/>
        <w:rPr>
          <w:sz w:val="21"/>
          <w:szCs w:val="21"/>
        </w:rPr>
      </w:pPr>
      <w:bookmarkStart w:id="26" w:name="bookmark25"/>
      <w:bookmarkEnd w:id="26"/>
      <w:r>
        <w:rPr>
          <w:b/>
          <w:bCs/>
          <w:spacing w:val="1"/>
          <w:sz w:val="21"/>
          <w:szCs w:val="21"/>
        </w:rPr>
        <w:t>附表九：中标结果通知书</w:t>
      </w:r>
    </w:p>
    <w:p w14:paraId="7561730B">
      <w:pPr>
        <w:spacing w:line="283" w:lineRule="auto"/>
        <w:rPr>
          <w:rFonts w:ascii="Arial"/>
          <w:sz w:val="21"/>
        </w:rPr>
      </w:pPr>
    </w:p>
    <w:p w14:paraId="0558A47E">
      <w:pPr>
        <w:spacing w:line="283" w:lineRule="auto"/>
        <w:rPr>
          <w:rFonts w:ascii="Arial"/>
          <w:sz w:val="21"/>
        </w:rPr>
      </w:pPr>
    </w:p>
    <w:p w14:paraId="2126F24E">
      <w:pPr>
        <w:spacing w:line="283" w:lineRule="auto"/>
        <w:rPr>
          <w:rFonts w:ascii="Arial"/>
          <w:sz w:val="21"/>
        </w:rPr>
      </w:pPr>
    </w:p>
    <w:p w14:paraId="1FE59DEB">
      <w:pPr>
        <w:spacing w:line="284" w:lineRule="auto"/>
        <w:rPr>
          <w:rFonts w:ascii="Arial"/>
          <w:sz w:val="21"/>
        </w:rPr>
      </w:pPr>
    </w:p>
    <w:p w14:paraId="3C03C5D3">
      <w:pPr>
        <w:pStyle w:val="4"/>
        <w:spacing w:before="91" w:line="223" w:lineRule="auto"/>
        <w:ind w:left="3352"/>
      </w:pPr>
      <w:r>
        <w:rPr>
          <w:spacing w:val="3"/>
        </w:rPr>
        <w:t>中标结果通知书</w:t>
      </w:r>
    </w:p>
    <w:p w14:paraId="7D8F7897">
      <w:pPr>
        <w:spacing w:line="244" w:lineRule="auto"/>
        <w:rPr>
          <w:rFonts w:ascii="Arial"/>
          <w:sz w:val="21"/>
        </w:rPr>
      </w:pPr>
    </w:p>
    <w:p w14:paraId="1CA64D7F">
      <w:pPr>
        <w:spacing w:line="245" w:lineRule="auto"/>
        <w:rPr>
          <w:rFonts w:ascii="Arial"/>
          <w:sz w:val="21"/>
        </w:rPr>
      </w:pPr>
    </w:p>
    <w:p w14:paraId="0B124B55">
      <w:pPr>
        <w:spacing w:line="245" w:lineRule="auto"/>
        <w:rPr>
          <w:rFonts w:ascii="Arial"/>
          <w:sz w:val="21"/>
        </w:rPr>
      </w:pPr>
    </w:p>
    <w:p w14:paraId="40007564">
      <w:pPr>
        <w:spacing w:before="68" w:line="220" w:lineRule="auto"/>
        <w:ind w:left="5476"/>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4A1FBE5">
      <w:pPr>
        <w:tabs>
          <w:tab w:val="left" w:pos="1891"/>
        </w:tabs>
        <w:spacing w:before="155"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（未中标人名称</w:t>
      </w:r>
      <w:r>
        <w:rPr>
          <w:rFonts w:ascii="宋体" w:hAnsi="宋体" w:eastAsia="宋体" w:cs="宋体"/>
          <w:spacing w:val="-6"/>
          <w:sz w:val="21"/>
          <w:szCs w:val="21"/>
        </w:rPr>
        <w:t>）：</w:t>
      </w:r>
    </w:p>
    <w:p w14:paraId="2BF2FC80">
      <w:pPr>
        <w:spacing w:before="155" w:line="363" w:lineRule="auto"/>
        <w:ind w:left="8" w:firstLine="422"/>
        <w:rPr>
          <w:rFonts w:ascii="宋体" w:hAnsi="宋体" w:eastAsia="宋体" w:cs="宋体"/>
          <w:sz w:val="21"/>
          <w:szCs w:val="21"/>
        </w:rPr>
      </w:pPr>
      <w:r>
        <w:rPr>
          <w:rFonts w:ascii="宋体" w:hAnsi="宋体" w:eastAsia="宋体" w:cs="宋体"/>
          <w:sz w:val="21"/>
          <w:szCs w:val="21"/>
        </w:rPr>
        <w:t>我方已接受</w:t>
      </w:r>
      <w:r>
        <w:rPr>
          <w:rFonts w:ascii="宋体" w:hAnsi="宋体" w:eastAsia="宋体" w:cs="宋体"/>
          <w:sz w:val="21"/>
          <w:szCs w:val="21"/>
          <w:u w:val="single" w:color="auto"/>
        </w:rPr>
        <w:t xml:space="preserve">                       </w:t>
      </w:r>
      <w:r>
        <w:rPr>
          <w:rFonts w:ascii="宋体" w:hAnsi="宋体" w:eastAsia="宋体" w:cs="宋体"/>
          <w:sz w:val="21"/>
          <w:szCs w:val="21"/>
        </w:rPr>
        <w:t xml:space="preserve"> （中标人名称）于</w:t>
      </w:r>
      <w:r>
        <w:rPr>
          <w:rFonts w:ascii="宋体" w:hAnsi="宋体" w:eastAsia="宋体" w:cs="宋体"/>
          <w:spacing w:val="-9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（投标日期）</w:t>
      </w:r>
      <w:r>
        <w:rPr>
          <w:rFonts w:ascii="宋体" w:hAnsi="宋体" w:eastAsia="宋体" w:cs="宋体"/>
          <w:spacing w:val="-3"/>
          <w:sz w:val="21"/>
          <w:szCs w:val="21"/>
        </w:rPr>
        <w:t>所递交的</w:t>
      </w:r>
      <w:r>
        <w:rPr>
          <w:rFonts w:ascii="宋体" w:hAnsi="宋体" w:eastAsia="宋体" w:cs="宋体"/>
          <w:spacing w:val="-103"/>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（项目名称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标段名称</w:t>
      </w:r>
      <w:r>
        <w:rPr>
          <w:rFonts w:ascii="宋体" w:hAnsi="宋体" w:eastAsia="宋体" w:cs="宋体"/>
          <w:spacing w:val="-5"/>
          <w:sz w:val="21"/>
          <w:szCs w:val="21"/>
        </w:rPr>
        <w:t>）</w:t>
      </w:r>
      <w:r>
        <w:rPr>
          <w:rFonts w:ascii="宋体" w:hAnsi="宋体" w:eastAsia="宋体" w:cs="宋体"/>
          <w:spacing w:val="4"/>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货物名称）投标文件</w:t>
      </w:r>
      <w:r>
        <w:rPr>
          <w:rFonts w:ascii="宋体" w:hAnsi="宋体" w:eastAsia="宋体" w:cs="宋体"/>
          <w:spacing w:val="-4"/>
          <w:sz w:val="21"/>
          <w:szCs w:val="21"/>
        </w:rPr>
        <w:t>，确定其为中标人。</w:t>
      </w:r>
    </w:p>
    <w:p w14:paraId="7F16DEE1">
      <w:pPr>
        <w:spacing w:before="1" w:line="219" w:lineRule="auto"/>
        <w:ind w:left="429"/>
        <w:rPr>
          <w:rFonts w:ascii="宋体" w:hAnsi="宋体" w:eastAsia="宋体" w:cs="宋体"/>
          <w:sz w:val="21"/>
          <w:szCs w:val="21"/>
        </w:rPr>
      </w:pPr>
      <w:r>
        <w:rPr>
          <w:rFonts w:ascii="宋体" w:hAnsi="宋体" w:eastAsia="宋体" w:cs="宋体"/>
          <w:spacing w:val="-2"/>
          <w:sz w:val="21"/>
          <w:szCs w:val="21"/>
        </w:rPr>
        <w:t>感谢你单位对我们工作的大力支持！</w:t>
      </w:r>
    </w:p>
    <w:p w14:paraId="7E3CEE78">
      <w:pPr>
        <w:spacing w:line="247" w:lineRule="auto"/>
        <w:rPr>
          <w:rFonts w:ascii="Arial"/>
          <w:sz w:val="21"/>
        </w:rPr>
      </w:pPr>
    </w:p>
    <w:p w14:paraId="4847B70D">
      <w:pPr>
        <w:spacing w:line="247" w:lineRule="auto"/>
        <w:rPr>
          <w:rFonts w:ascii="Arial"/>
          <w:sz w:val="21"/>
        </w:rPr>
      </w:pPr>
    </w:p>
    <w:p w14:paraId="4FC65B95">
      <w:pPr>
        <w:spacing w:line="247" w:lineRule="auto"/>
        <w:rPr>
          <w:rFonts w:ascii="Arial"/>
          <w:sz w:val="21"/>
        </w:rPr>
      </w:pPr>
    </w:p>
    <w:p w14:paraId="4ED7F160">
      <w:pPr>
        <w:spacing w:line="247" w:lineRule="auto"/>
        <w:rPr>
          <w:rFonts w:ascii="Arial"/>
          <w:sz w:val="21"/>
        </w:rPr>
      </w:pPr>
    </w:p>
    <w:p w14:paraId="5E10622B">
      <w:pPr>
        <w:spacing w:line="247" w:lineRule="auto"/>
        <w:rPr>
          <w:rFonts w:ascii="Arial"/>
          <w:sz w:val="21"/>
        </w:rPr>
      </w:pPr>
    </w:p>
    <w:p w14:paraId="56717802">
      <w:pPr>
        <w:spacing w:before="69" w:line="219" w:lineRule="auto"/>
        <w:ind w:left="4875"/>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50130DA">
      <w:pPr>
        <w:spacing w:line="474" w:lineRule="auto"/>
        <w:rPr>
          <w:rFonts w:ascii="Arial"/>
          <w:sz w:val="21"/>
        </w:rPr>
      </w:pPr>
    </w:p>
    <w:p w14:paraId="4EF3F88A">
      <w:pPr>
        <w:tabs>
          <w:tab w:val="left" w:pos="6547"/>
        </w:tabs>
        <w:spacing w:before="69" w:line="220" w:lineRule="auto"/>
        <w:ind w:left="591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386E7B6">
      <w:pPr>
        <w:spacing w:line="220" w:lineRule="auto"/>
        <w:rPr>
          <w:rFonts w:ascii="宋体" w:hAnsi="宋体" w:eastAsia="宋体" w:cs="宋体"/>
          <w:sz w:val="21"/>
          <w:szCs w:val="21"/>
        </w:rPr>
        <w:sectPr>
          <w:footerReference r:id="rId30" w:type="default"/>
          <w:pgSz w:w="12240" w:h="15840"/>
          <w:pgMar w:top="400" w:right="1726" w:bottom="920" w:left="1801" w:header="0" w:footer="720" w:gutter="0"/>
          <w:cols w:space="720" w:num="1"/>
        </w:sectPr>
      </w:pPr>
    </w:p>
    <w:p w14:paraId="5D6211E9">
      <w:pPr>
        <w:spacing w:line="241" w:lineRule="auto"/>
        <w:rPr>
          <w:rFonts w:ascii="Arial"/>
          <w:sz w:val="21"/>
        </w:rPr>
      </w:pPr>
    </w:p>
    <w:p w14:paraId="3F5CD060">
      <w:pPr>
        <w:spacing w:line="241" w:lineRule="auto"/>
        <w:rPr>
          <w:rFonts w:ascii="Arial"/>
          <w:sz w:val="21"/>
        </w:rPr>
      </w:pPr>
    </w:p>
    <w:p w14:paraId="323A47C8">
      <w:pPr>
        <w:spacing w:line="241" w:lineRule="auto"/>
        <w:rPr>
          <w:rFonts w:ascii="Arial"/>
          <w:sz w:val="21"/>
        </w:rPr>
      </w:pPr>
    </w:p>
    <w:p w14:paraId="0CC8195F">
      <w:pPr>
        <w:spacing w:line="241" w:lineRule="auto"/>
        <w:rPr>
          <w:rFonts w:ascii="Arial"/>
          <w:sz w:val="21"/>
        </w:rPr>
      </w:pPr>
    </w:p>
    <w:p w14:paraId="0E41C606">
      <w:pPr>
        <w:spacing w:line="241" w:lineRule="auto"/>
        <w:rPr>
          <w:rFonts w:ascii="Arial"/>
          <w:sz w:val="21"/>
        </w:rPr>
      </w:pPr>
    </w:p>
    <w:p w14:paraId="7BD61C0C">
      <w:pPr>
        <w:pStyle w:val="4"/>
        <w:spacing w:before="68" w:line="219" w:lineRule="auto"/>
        <w:ind w:left="19"/>
        <w:outlineLvl w:val="1"/>
        <w:rPr>
          <w:sz w:val="21"/>
          <w:szCs w:val="21"/>
        </w:rPr>
      </w:pPr>
      <w:bookmarkStart w:id="27" w:name="bookmark26"/>
      <w:bookmarkEnd w:id="27"/>
      <w:r>
        <w:rPr>
          <w:b/>
          <w:bCs/>
          <w:spacing w:val="1"/>
          <w:sz w:val="21"/>
          <w:szCs w:val="21"/>
        </w:rPr>
        <w:t>附表十：异议函</w:t>
      </w:r>
    </w:p>
    <w:p w14:paraId="2D56167C">
      <w:pPr>
        <w:spacing w:line="293" w:lineRule="auto"/>
        <w:rPr>
          <w:rFonts w:ascii="Arial"/>
          <w:sz w:val="21"/>
        </w:rPr>
      </w:pPr>
    </w:p>
    <w:p w14:paraId="479FE793">
      <w:pPr>
        <w:spacing w:line="294" w:lineRule="auto"/>
        <w:rPr>
          <w:rFonts w:ascii="Arial"/>
          <w:sz w:val="21"/>
        </w:rPr>
      </w:pPr>
    </w:p>
    <w:p w14:paraId="72F4AA02">
      <w:pPr>
        <w:spacing w:line="294" w:lineRule="auto"/>
        <w:rPr>
          <w:rFonts w:ascii="Arial"/>
          <w:sz w:val="21"/>
        </w:rPr>
      </w:pPr>
    </w:p>
    <w:p w14:paraId="738F6F9D">
      <w:pPr>
        <w:pStyle w:val="4"/>
        <w:spacing w:before="91" w:line="222" w:lineRule="auto"/>
        <w:ind w:left="3891"/>
      </w:pPr>
      <w:r>
        <w:rPr>
          <w:spacing w:val="9"/>
        </w:rPr>
        <w:t>异议函</w:t>
      </w:r>
    </w:p>
    <w:p w14:paraId="47E8AD5F">
      <w:pPr>
        <w:spacing w:line="285" w:lineRule="auto"/>
        <w:rPr>
          <w:rFonts w:ascii="Arial"/>
          <w:sz w:val="21"/>
        </w:rPr>
      </w:pPr>
    </w:p>
    <w:p w14:paraId="2A022CB0">
      <w:pPr>
        <w:spacing w:line="286" w:lineRule="auto"/>
        <w:rPr>
          <w:rFonts w:ascii="Arial"/>
          <w:sz w:val="21"/>
        </w:rPr>
      </w:pPr>
    </w:p>
    <w:p w14:paraId="270EC99F">
      <w:pPr>
        <w:spacing w:before="68" w:line="220" w:lineRule="auto"/>
        <w:ind w:left="4230"/>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02613FE7">
      <w:pPr>
        <w:tabs>
          <w:tab w:val="left" w:pos="1155"/>
        </w:tabs>
        <w:spacing w:before="155"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5C65AA7C">
      <w:pPr>
        <w:spacing w:before="171" w:line="356" w:lineRule="auto"/>
        <w:ind w:left="9" w:right="27" w:firstLine="421"/>
        <w:rPr>
          <w:rFonts w:ascii="宋体" w:hAnsi="宋体" w:eastAsia="宋体" w:cs="宋体"/>
          <w:sz w:val="21"/>
          <w:szCs w:val="21"/>
        </w:rPr>
      </w:pPr>
      <w:r>
        <w:rPr>
          <w:rFonts w:ascii="宋体" w:hAnsi="宋体" w:eastAsia="宋体" w:cs="宋体"/>
          <w:spacing w:val="-1"/>
          <w:sz w:val="21"/>
          <w:szCs w:val="21"/>
        </w:rPr>
        <w:t>我方已研究（看到）你方发出的</w:t>
      </w:r>
      <w:r>
        <w:rPr>
          <w:rFonts w:ascii="宋体" w:hAnsi="宋体" w:eastAsia="宋体" w:cs="宋体"/>
          <w:spacing w:val="26"/>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3"/>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标段名称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货物名称）</w:t>
      </w:r>
      <w:r>
        <w:rPr>
          <w:rFonts w:ascii="宋体" w:hAnsi="宋体" w:eastAsia="宋体" w:cs="宋体"/>
          <w:spacing w:val="-5"/>
          <w:sz w:val="21"/>
          <w:szCs w:val="21"/>
        </w:rPr>
        <w:t>招标文件（或评标结果公示</w:t>
      </w:r>
      <w:r>
        <w:rPr>
          <w:rFonts w:ascii="宋体" w:hAnsi="宋体" w:eastAsia="宋体" w:cs="宋体"/>
          <w:spacing w:val="-2"/>
          <w:sz w:val="21"/>
          <w:szCs w:val="21"/>
        </w:rPr>
        <w:t>），</w:t>
      </w:r>
      <w:r>
        <w:rPr>
          <w:rFonts w:ascii="宋体" w:hAnsi="宋体" w:eastAsia="宋体" w:cs="宋体"/>
          <w:spacing w:val="-5"/>
          <w:sz w:val="21"/>
          <w:szCs w:val="21"/>
        </w:rPr>
        <w:t>现对下列问题提出异议，请予以解释：</w:t>
      </w:r>
    </w:p>
    <w:p w14:paraId="5AEED8C0">
      <w:pPr>
        <w:spacing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1F580444">
      <w:pPr>
        <w:spacing w:before="113"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13C5E6F6">
      <w:pPr>
        <w:spacing w:line="431" w:lineRule="auto"/>
        <w:rPr>
          <w:rFonts w:ascii="Arial"/>
          <w:sz w:val="21"/>
        </w:rPr>
      </w:pPr>
    </w:p>
    <w:p w14:paraId="49283A8C">
      <w:pPr>
        <w:spacing w:before="68" w:line="219" w:lineRule="auto"/>
        <w:ind w:right="11"/>
        <w:jc w:val="right"/>
        <w:rPr>
          <w:rFonts w:ascii="宋体" w:hAnsi="宋体" w:eastAsia="宋体" w:cs="宋体"/>
          <w:sz w:val="21"/>
          <w:szCs w:val="21"/>
        </w:rPr>
      </w:pPr>
      <w:r>
        <w:rPr>
          <w:rFonts w:ascii="宋体" w:hAnsi="宋体" w:eastAsia="宋体" w:cs="宋体"/>
          <w:spacing w:val="-2"/>
          <w:sz w:val="21"/>
          <w:szCs w:val="21"/>
        </w:rPr>
        <w:t>投标人或利害关系人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4"/>
          <w:sz w:val="21"/>
          <w:szCs w:val="21"/>
        </w:rPr>
        <w:t>（</w:t>
      </w:r>
      <w:r>
        <w:rPr>
          <w:rFonts w:ascii="宋体" w:hAnsi="宋体" w:eastAsia="宋体" w:cs="宋体"/>
          <w:spacing w:val="-2"/>
          <w:sz w:val="21"/>
          <w:szCs w:val="21"/>
        </w:rPr>
        <w:t>盖单位章）</w:t>
      </w:r>
    </w:p>
    <w:p w14:paraId="57B5263B">
      <w:pPr>
        <w:tabs>
          <w:tab w:val="left" w:pos="7177"/>
        </w:tabs>
        <w:spacing w:before="156" w:line="372" w:lineRule="auto"/>
        <w:ind w:left="6757" w:hanging="1462"/>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1"/>
          <w:sz w:val="21"/>
          <w:szCs w:val="21"/>
        </w:rPr>
        <w:t>签字）</w:t>
      </w: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173B6DC1">
      <w:pPr>
        <w:spacing w:line="245" w:lineRule="auto"/>
        <w:rPr>
          <w:rFonts w:ascii="Arial"/>
          <w:sz w:val="21"/>
        </w:rPr>
      </w:pPr>
    </w:p>
    <w:p w14:paraId="07CDACFC">
      <w:pPr>
        <w:spacing w:line="245" w:lineRule="auto"/>
        <w:rPr>
          <w:rFonts w:ascii="Arial"/>
          <w:sz w:val="21"/>
        </w:rPr>
      </w:pPr>
    </w:p>
    <w:p w14:paraId="5D047B16">
      <w:pPr>
        <w:spacing w:line="245" w:lineRule="auto"/>
        <w:rPr>
          <w:rFonts w:ascii="Arial"/>
          <w:sz w:val="21"/>
        </w:rPr>
      </w:pPr>
    </w:p>
    <w:p w14:paraId="6F6BCC0B">
      <w:pPr>
        <w:spacing w:line="245" w:lineRule="auto"/>
        <w:rPr>
          <w:rFonts w:ascii="Arial"/>
          <w:sz w:val="21"/>
        </w:rPr>
      </w:pPr>
    </w:p>
    <w:p w14:paraId="38D54131">
      <w:pPr>
        <w:spacing w:line="246" w:lineRule="auto"/>
        <w:rPr>
          <w:rFonts w:ascii="Arial"/>
          <w:sz w:val="21"/>
        </w:rPr>
      </w:pPr>
    </w:p>
    <w:p w14:paraId="2A64F1D5">
      <w:pPr>
        <w:spacing w:line="246" w:lineRule="auto"/>
        <w:rPr>
          <w:rFonts w:ascii="Arial"/>
          <w:sz w:val="21"/>
        </w:rPr>
      </w:pPr>
    </w:p>
    <w:p w14:paraId="77418D21">
      <w:pPr>
        <w:spacing w:line="246" w:lineRule="auto"/>
        <w:rPr>
          <w:rFonts w:ascii="Arial"/>
          <w:sz w:val="21"/>
        </w:rPr>
      </w:pPr>
    </w:p>
    <w:p w14:paraId="19E63F60">
      <w:pPr>
        <w:spacing w:line="246" w:lineRule="auto"/>
        <w:rPr>
          <w:rFonts w:ascii="Arial"/>
          <w:sz w:val="21"/>
        </w:rPr>
      </w:pPr>
    </w:p>
    <w:p w14:paraId="07D8DC8F">
      <w:pPr>
        <w:spacing w:line="246" w:lineRule="auto"/>
        <w:rPr>
          <w:rFonts w:ascii="Arial"/>
          <w:sz w:val="21"/>
        </w:rPr>
      </w:pPr>
    </w:p>
    <w:p w14:paraId="66140609">
      <w:pPr>
        <w:spacing w:before="69" w:line="239" w:lineRule="auto"/>
        <w:ind w:left="8" w:right="53" w:firstLine="422"/>
        <w:rPr>
          <w:rFonts w:ascii="宋体" w:hAnsi="宋体" w:eastAsia="宋体" w:cs="宋体"/>
          <w:sz w:val="21"/>
          <w:szCs w:val="21"/>
        </w:rPr>
      </w:pPr>
      <w:r>
        <w:rPr>
          <w:rFonts w:ascii="宋体" w:hAnsi="宋体" w:eastAsia="宋体" w:cs="宋体"/>
          <w:spacing w:val="-1"/>
          <w:sz w:val="21"/>
          <w:szCs w:val="21"/>
        </w:rPr>
        <w:t>备注：投标人或利害关系人对招标文件的内容或对评标结果有异议，要求招标人解释的，</w:t>
      </w:r>
      <w:r>
        <w:rPr>
          <w:rFonts w:ascii="宋体" w:hAnsi="宋体" w:eastAsia="宋体" w:cs="宋体"/>
          <w:spacing w:val="-6"/>
          <w:sz w:val="21"/>
          <w:szCs w:val="21"/>
        </w:rPr>
        <w:t>适用本格式。</w:t>
      </w:r>
    </w:p>
    <w:p w14:paraId="000AB12B">
      <w:pPr>
        <w:spacing w:line="239" w:lineRule="auto"/>
        <w:rPr>
          <w:rFonts w:ascii="宋体" w:hAnsi="宋体" w:eastAsia="宋体" w:cs="宋体"/>
          <w:sz w:val="21"/>
          <w:szCs w:val="21"/>
        </w:rPr>
        <w:sectPr>
          <w:footerReference r:id="rId31" w:type="default"/>
          <w:pgSz w:w="12240" w:h="15840"/>
          <w:pgMar w:top="400" w:right="1787" w:bottom="920" w:left="1801" w:header="0" w:footer="718" w:gutter="0"/>
          <w:cols w:space="720" w:num="1"/>
        </w:sectPr>
      </w:pPr>
    </w:p>
    <w:p w14:paraId="246ECE2F">
      <w:pPr>
        <w:spacing w:line="241" w:lineRule="auto"/>
        <w:rPr>
          <w:rFonts w:ascii="Arial"/>
          <w:sz w:val="21"/>
        </w:rPr>
      </w:pPr>
    </w:p>
    <w:p w14:paraId="3B931CFD">
      <w:pPr>
        <w:spacing w:line="241" w:lineRule="auto"/>
        <w:rPr>
          <w:rFonts w:ascii="Arial"/>
          <w:sz w:val="21"/>
        </w:rPr>
      </w:pPr>
    </w:p>
    <w:p w14:paraId="3A4365C8">
      <w:pPr>
        <w:spacing w:line="241" w:lineRule="auto"/>
        <w:rPr>
          <w:rFonts w:ascii="Arial"/>
          <w:sz w:val="21"/>
        </w:rPr>
      </w:pPr>
    </w:p>
    <w:p w14:paraId="005A02FC">
      <w:pPr>
        <w:spacing w:line="241" w:lineRule="auto"/>
        <w:rPr>
          <w:rFonts w:ascii="Arial"/>
          <w:sz w:val="21"/>
        </w:rPr>
      </w:pPr>
    </w:p>
    <w:p w14:paraId="024BB076">
      <w:pPr>
        <w:spacing w:line="241" w:lineRule="auto"/>
        <w:rPr>
          <w:rFonts w:ascii="Arial"/>
          <w:sz w:val="21"/>
        </w:rPr>
      </w:pPr>
    </w:p>
    <w:p w14:paraId="0E145197">
      <w:pPr>
        <w:pStyle w:val="4"/>
        <w:spacing w:before="68" w:line="219" w:lineRule="auto"/>
        <w:ind w:left="19"/>
        <w:outlineLvl w:val="1"/>
        <w:rPr>
          <w:sz w:val="21"/>
          <w:szCs w:val="21"/>
        </w:rPr>
      </w:pPr>
      <w:bookmarkStart w:id="28" w:name="bookmark27"/>
      <w:bookmarkEnd w:id="28"/>
      <w:r>
        <w:rPr>
          <w:b/>
          <w:bCs/>
          <w:sz w:val="21"/>
          <w:szCs w:val="21"/>
        </w:rPr>
        <w:t>附表十一：异议答复函</w:t>
      </w:r>
    </w:p>
    <w:p w14:paraId="515D89B7">
      <w:pPr>
        <w:spacing w:line="283" w:lineRule="auto"/>
        <w:rPr>
          <w:rFonts w:ascii="Arial"/>
          <w:sz w:val="21"/>
        </w:rPr>
      </w:pPr>
    </w:p>
    <w:p w14:paraId="53F426CB">
      <w:pPr>
        <w:spacing w:line="283" w:lineRule="auto"/>
        <w:rPr>
          <w:rFonts w:ascii="Arial"/>
          <w:sz w:val="21"/>
        </w:rPr>
      </w:pPr>
    </w:p>
    <w:p w14:paraId="7F445751">
      <w:pPr>
        <w:spacing w:line="284" w:lineRule="auto"/>
        <w:rPr>
          <w:rFonts w:ascii="Arial"/>
          <w:sz w:val="21"/>
        </w:rPr>
      </w:pPr>
    </w:p>
    <w:p w14:paraId="78889F17">
      <w:pPr>
        <w:spacing w:line="284" w:lineRule="auto"/>
        <w:rPr>
          <w:rFonts w:ascii="Arial"/>
          <w:sz w:val="21"/>
        </w:rPr>
      </w:pPr>
    </w:p>
    <w:p w14:paraId="2A609AEB">
      <w:pPr>
        <w:pStyle w:val="4"/>
        <w:spacing w:before="91" w:line="222" w:lineRule="auto"/>
        <w:ind w:left="3621"/>
      </w:pPr>
      <w:r>
        <w:rPr>
          <w:spacing w:val="8"/>
        </w:rPr>
        <w:t>异议答复函</w:t>
      </w:r>
    </w:p>
    <w:p w14:paraId="273737B4">
      <w:pPr>
        <w:spacing w:line="285" w:lineRule="auto"/>
        <w:rPr>
          <w:rFonts w:ascii="Arial"/>
          <w:sz w:val="21"/>
        </w:rPr>
      </w:pPr>
    </w:p>
    <w:p w14:paraId="4E7ACEF1">
      <w:pPr>
        <w:spacing w:line="286" w:lineRule="auto"/>
        <w:rPr>
          <w:rFonts w:ascii="Arial"/>
          <w:sz w:val="21"/>
        </w:rPr>
      </w:pPr>
    </w:p>
    <w:p w14:paraId="5EF46A89">
      <w:pPr>
        <w:spacing w:before="68" w:line="220" w:lineRule="auto"/>
        <w:ind w:left="6753"/>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044CCC09">
      <w:pPr>
        <w:tabs>
          <w:tab w:val="left" w:pos="735"/>
        </w:tabs>
        <w:spacing w:before="156"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
          <w:sz w:val="21"/>
          <w:szCs w:val="21"/>
        </w:rPr>
        <w:t>（投标人或利害关系人名称</w:t>
      </w:r>
      <w:r>
        <w:rPr>
          <w:rFonts w:ascii="宋体" w:hAnsi="宋体" w:eastAsia="宋体" w:cs="宋体"/>
          <w:spacing w:val="-3"/>
          <w:sz w:val="21"/>
          <w:szCs w:val="21"/>
        </w:rPr>
        <w:t>）：</w:t>
      </w:r>
    </w:p>
    <w:p w14:paraId="6F1EFCC7">
      <w:pPr>
        <w:spacing w:before="170" w:line="356" w:lineRule="auto"/>
        <w:ind w:left="9" w:right="13" w:firstLine="420"/>
        <w:rPr>
          <w:rFonts w:ascii="宋体" w:hAnsi="宋体" w:eastAsia="宋体" w:cs="宋体"/>
          <w:sz w:val="21"/>
          <w:szCs w:val="21"/>
        </w:rPr>
      </w:pPr>
      <w:r>
        <w:rPr>
          <w:rFonts w:ascii="宋体" w:hAnsi="宋体" w:eastAsia="宋体" w:cs="宋体"/>
          <w:sz w:val="21"/>
          <w:szCs w:val="21"/>
        </w:rPr>
        <w:t>你方提出的有关</w:t>
      </w:r>
      <w:r>
        <w:rPr>
          <w:rFonts w:ascii="宋体" w:hAnsi="宋体" w:eastAsia="宋体" w:cs="宋体"/>
          <w:spacing w:val="27"/>
          <w:sz w:val="21"/>
          <w:szCs w:val="21"/>
          <w:u w:val="single" w:color="auto"/>
        </w:rPr>
        <w:t xml:space="preserve">    </w:t>
      </w:r>
      <w:r>
        <w:rPr>
          <w:rFonts w:ascii="宋体" w:hAnsi="宋体" w:eastAsia="宋体" w:cs="宋体"/>
          <w:sz w:val="21"/>
          <w:szCs w:val="21"/>
        </w:rPr>
        <w:t>（项目名称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z w:val="21"/>
          <w:szCs w:val="21"/>
        </w:rPr>
        <w:t>标段名称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z w:val="21"/>
          <w:szCs w:val="21"/>
        </w:rPr>
        <w:t>货物名称）招标文件（或评</w:t>
      </w:r>
      <w:r>
        <w:rPr>
          <w:rFonts w:ascii="宋体" w:hAnsi="宋体" w:eastAsia="宋体" w:cs="宋体"/>
          <w:spacing w:val="-3"/>
          <w:sz w:val="21"/>
          <w:szCs w:val="21"/>
        </w:rPr>
        <w:t>标结果公示）的异议已收悉，现答复如下：</w:t>
      </w:r>
    </w:p>
    <w:p w14:paraId="01A80EC1">
      <w:pPr>
        <w:spacing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379BD865">
      <w:pPr>
        <w:spacing w:before="113"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669F410C">
      <w:pPr>
        <w:spacing w:line="241" w:lineRule="auto"/>
        <w:rPr>
          <w:rFonts w:ascii="Arial"/>
          <w:sz w:val="21"/>
        </w:rPr>
      </w:pPr>
    </w:p>
    <w:p w14:paraId="09777373">
      <w:pPr>
        <w:spacing w:line="241" w:lineRule="auto"/>
        <w:rPr>
          <w:rFonts w:ascii="Arial"/>
          <w:sz w:val="21"/>
        </w:rPr>
      </w:pPr>
    </w:p>
    <w:p w14:paraId="3153E251">
      <w:pPr>
        <w:spacing w:line="241" w:lineRule="auto"/>
        <w:rPr>
          <w:rFonts w:ascii="Arial"/>
          <w:sz w:val="21"/>
        </w:rPr>
      </w:pPr>
    </w:p>
    <w:p w14:paraId="166A83B5">
      <w:pPr>
        <w:spacing w:line="242" w:lineRule="auto"/>
        <w:rPr>
          <w:rFonts w:ascii="Arial"/>
          <w:sz w:val="21"/>
        </w:rPr>
      </w:pPr>
    </w:p>
    <w:p w14:paraId="1471F0FB">
      <w:pPr>
        <w:spacing w:line="242" w:lineRule="auto"/>
        <w:rPr>
          <w:rFonts w:ascii="Arial"/>
          <w:sz w:val="21"/>
        </w:rPr>
      </w:pPr>
    </w:p>
    <w:p w14:paraId="0A2E3D88">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CE46EA2">
      <w:pPr>
        <w:spacing w:line="460" w:lineRule="auto"/>
        <w:rPr>
          <w:rFonts w:ascii="Arial"/>
          <w:sz w:val="21"/>
        </w:rPr>
      </w:pPr>
    </w:p>
    <w:p w14:paraId="2BB2F6C7">
      <w:pPr>
        <w:tabs>
          <w:tab w:val="left" w:pos="6547"/>
        </w:tabs>
        <w:spacing w:before="69" w:line="220" w:lineRule="auto"/>
        <w:ind w:left="581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4E1785C">
      <w:pPr>
        <w:spacing w:line="220" w:lineRule="auto"/>
        <w:rPr>
          <w:rFonts w:ascii="宋体" w:hAnsi="宋体" w:eastAsia="宋体" w:cs="宋体"/>
          <w:sz w:val="21"/>
          <w:szCs w:val="21"/>
        </w:rPr>
        <w:sectPr>
          <w:footerReference r:id="rId32" w:type="default"/>
          <w:pgSz w:w="12240" w:h="15840"/>
          <w:pgMar w:top="400" w:right="1787" w:bottom="920" w:left="1801" w:header="0" w:footer="720" w:gutter="0"/>
          <w:cols w:space="720" w:num="1"/>
        </w:sectPr>
      </w:pPr>
    </w:p>
    <w:p w14:paraId="3B4AAA36">
      <w:pPr>
        <w:spacing w:line="241" w:lineRule="auto"/>
        <w:rPr>
          <w:rFonts w:ascii="Arial"/>
          <w:sz w:val="21"/>
        </w:rPr>
      </w:pPr>
    </w:p>
    <w:p w14:paraId="35C1382E">
      <w:pPr>
        <w:spacing w:line="241" w:lineRule="auto"/>
        <w:rPr>
          <w:rFonts w:ascii="Arial"/>
          <w:sz w:val="21"/>
        </w:rPr>
      </w:pPr>
    </w:p>
    <w:p w14:paraId="43A78099">
      <w:pPr>
        <w:spacing w:line="241" w:lineRule="auto"/>
        <w:rPr>
          <w:rFonts w:ascii="Arial"/>
          <w:sz w:val="21"/>
        </w:rPr>
      </w:pPr>
    </w:p>
    <w:p w14:paraId="324D8F92">
      <w:pPr>
        <w:spacing w:line="241" w:lineRule="auto"/>
        <w:rPr>
          <w:rFonts w:ascii="Arial"/>
          <w:sz w:val="21"/>
        </w:rPr>
      </w:pPr>
    </w:p>
    <w:p w14:paraId="6C36231D">
      <w:pPr>
        <w:spacing w:line="241" w:lineRule="auto"/>
        <w:rPr>
          <w:rFonts w:ascii="Arial"/>
          <w:sz w:val="21"/>
        </w:rPr>
      </w:pPr>
    </w:p>
    <w:p w14:paraId="13B79AE2">
      <w:pPr>
        <w:pStyle w:val="4"/>
        <w:spacing w:before="68" w:line="219" w:lineRule="auto"/>
        <w:ind w:left="19"/>
        <w:outlineLvl w:val="1"/>
        <w:rPr>
          <w:sz w:val="21"/>
          <w:szCs w:val="21"/>
        </w:rPr>
      </w:pPr>
      <w:bookmarkStart w:id="29" w:name="bookmark28"/>
      <w:bookmarkEnd w:id="29"/>
      <w:r>
        <w:rPr>
          <w:b/>
          <w:bCs/>
          <w:spacing w:val="2"/>
          <w:sz w:val="21"/>
          <w:szCs w:val="21"/>
        </w:rPr>
        <w:t>附表十二：投标确认书</w:t>
      </w:r>
    </w:p>
    <w:p w14:paraId="07A0275B">
      <w:pPr>
        <w:spacing w:line="283" w:lineRule="auto"/>
        <w:rPr>
          <w:rFonts w:ascii="Arial"/>
          <w:sz w:val="21"/>
        </w:rPr>
      </w:pPr>
    </w:p>
    <w:p w14:paraId="60883D01">
      <w:pPr>
        <w:spacing w:line="283" w:lineRule="auto"/>
        <w:rPr>
          <w:rFonts w:ascii="Arial"/>
          <w:sz w:val="21"/>
        </w:rPr>
      </w:pPr>
    </w:p>
    <w:p w14:paraId="5A2E2465">
      <w:pPr>
        <w:spacing w:line="284" w:lineRule="auto"/>
        <w:rPr>
          <w:rFonts w:ascii="Arial"/>
          <w:sz w:val="21"/>
        </w:rPr>
      </w:pPr>
    </w:p>
    <w:p w14:paraId="43ED9C96">
      <w:pPr>
        <w:spacing w:line="284" w:lineRule="auto"/>
        <w:rPr>
          <w:rFonts w:ascii="Arial"/>
          <w:sz w:val="21"/>
        </w:rPr>
      </w:pPr>
    </w:p>
    <w:p w14:paraId="529A7E75">
      <w:pPr>
        <w:pStyle w:val="4"/>
        <w:spacing w:before="91" w:line="222" w:lineRule="auto"/>
        <w:ind w:left="3613"/>
      </w:pPr>
      <w:r>
        <w:rPr>
          <w:spacing w:val="9"/>
        </w:rPr>
        <w:t>投标确认书</w:t>
      </w:r>
    </w:p>
    <w:p w14:paraId="526FE479">
      <w:pPr>
        <w:spacing w:line="466" w:lineRule="auto"/>
        <w:rPr>
          <w:rFonts w:ascii="Arial"/>
          <w:sz w:val="21"/>
        </w:rPr>
      </w:pPr>
    </w:p>
    <w:p w14:paraId="4E576C9B">
      <w:pPr>
        <w:spacing w:before="69" w:line="220" w:lineRule="auto"/>
        <w:ind w:left="5476"/>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6A2ACE5">
      <w:pPr>
        <w:tabs>
          <w:tab w:val="left" w:pos="1155"/>
        </w:tabs>
        <w:spacing w:before="261"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34"/>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招标人名称</w:t>
      </w:r>
      <w:r>
        <w:rPr>
          <w:rFonts w:ascii="Calibri" w:hAnsi="Calibri" w:eastAsia="Calibri" w:cs="Calibri"/>
          <w:spacing w:val="-2"/>
          <w:sz w:val="21"/>
          <w:szCs w:val="21"/>
        </w:rPr>
        <w:t>)</w:t>
      </w:r>
      <w:r>
        <w:rPr>
          <w:rFonts w:ascii="宋体" w:hAnsi="宋体" w:eastAsia="宋体" w:cs="宋体"/>
          <w:spacing w:val="-2"/>
          <w:sz w:val="21"/>
          <w:szCs w:val="21"/>
        </w:rPr>
        <w:t>：</w:t>
      </w:r>
    </w:p>
    <w:p w14:paraId="18CD8092">
      <w:pPr>
        <w:spacing w:before="297" w:line="469" w:lineRule="auto"/>
        <w:ind w:left="13" w:firstLine="416"/>
        <w:rPr>
          <w:rFonts w:ascii="宋体" w:hAnsi="宋体" w:eastAsia="宋体" w:cs="宋体"/>
          <w:sz w:val="21"/>
          <w:szCs w:val="21"/>
        </w:rPr>
      </w:pPr>
      <w:r>
        <w:rPr>
          <w:rFonts w:ascii="宋体" w:hAnsi="宋体" w:eastAsia="宋体" w:cs="宋体"/>
          <w:spacing w:val="-2"/>
          <w:sz w:val="21"/>
          <w:szCs w:val="21"/>
        </w:rPr>
        <w:t>我方已收到你方发送的投标邀请书，我方将</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参加</w:t>
      </w:r>
      <w:r>
        <w:rPr>
          <w:rFonts w:ascii="Calibri" w:hAnsi="Calibri" w:eastAsia="Calibri" w:cs="Calibri"/>
          <w:spacing w:val="-2"/>
          <w:sz w:val="21"/>
          <w:szCs w:val="21"/>
        </w:rPr>
        <w:t>/</w:t>
      </w:r>
      <w:r>
        <w:rPr>
          <w:rFonts w:ascii="宋体" w:hAnsi="宋体" w:eastAsia="宋体" w:cs="宋体"/>
          <w:spacing w:val="-3"/>
          <w:sz w:val="21"/>
          <w:szCs w:val="21"/>
        </w:rPr>
        <w:t>不参加</w:t>
      </w:r>
      <w:r>
        <w:rPr>
          <w:rFonts w:ascii="Calibri" w:hAnsi="Calibri" w:eastAsia="Calibri" w:cs="Calibri"/>
          <w:spacing w:val="-3"/>
          <w:sz w:val="21"/>
          <w:szCs w:val="21"/>
        </w:rPr>
        <w:t>)</w:t>
      </w:r>
      <w:r>
        <w:rPr>
          <w:rFonts w:ascii="Calibri" w:hAnsi="Calibri" w:eastAsia="Calibri" w:cs="Calibri"/>
          <w:spacing w:val="-3"/>
          <w:sz w:val="21"/>
          <w:szCs w:val="21"/>
          <w:u w:val="single" w:color="auto"/>
        </w:rPr>
        <w:t xml:space="preserve">      </w:t>
      </w:r>
      <w:r>
        <w:rPr>
          <w:rFonts w:ascii="Calibri" w:hAnsi="Calibri" w:eastAsia="Calibri" w:cs="Calibri"/>
          <w:spacing w:val="-34"/>
          <w:sz w:val="21"/>
          <w:szCs w:val="21"/>
        </w:rPr>
        <w:t xml:space="preserve"> </w:t>
      </w:r>
      <w:r>
        <w:rPr>
          <w:rFonts w:ascii="Calibri" w:hAnsi="Calibri" w:eastAsia="Calibri" w:cs="Calibri"/>
          <w:spacing w:val="-3"/>
          <w:sz w:val="21"/>
          <w:szCs w:val="21"/>
        </w:rPr>
        <w:t>(</w:t>
      </w:r>
      <w:r>
        <w:rPr>
          <w:rFonts w:ascii="宋体" w:hAnsi="宋体" w:eastAsia="宋体" w:cs="宋体"/>
          <w:spacing w:val="-3"/>
          <w:sz w:val="21"/>
          <w:szCs w:val="21"/>
        </w:rPr>
        <w:t>项目名称</w:t>
      </w:r>
      <w:r>
        <w:rPr>
          <w:rFonts w:ascii="Calibri" w:hAnsi="Calibri" w:eastAsia="Calibri" w:cs="Calibri"/>
          <w:spacing w:val="-3"/>
          <w:sz w:val="21"/>
          <w:szCs w:val="21"/>
        </w:rPr>
        <w:t>)</w:t>
      </w:r>
      <w:r>
        <w:rPr>
          <w:rFonts w:ascii="Calibri" w:hAnsi="Calibri" w:eastAsia="Calibri" w:cs="Calibri"/>
          <w:spacing w:val="-3"/>
          <w:sz w:val="21"/>
          <w:szCs w:val="21"/>
          <w:u w:val="single" w:color="auto"/>
        </w:rPr>
        <w:t xml:space="preserve">       </w:t>
      </w:r>
      <w:r>
        <w:rPr>
          <w:rFonts w:ascii="宋体" w:hAnsi="宋体" w:eastAsia="宋体" w:cs="宋体"/>
          <w:spacing w:val="-3"/>
          <w:sz w:val="21"/>
          <w:szCs w:val="21"/>
        </w:rPr>
        <w:t>（标段名称）</w:t>
      </w:r>
      <w:r>
        <w:rPr>
          <w:rFonts w:ascii="宋体" w:hAnsi="宋体" w:eastAsia="宋体" w:cs="宋体"/>
          <w:sz w:val="21"/>
          <w:szCs w:val="21"/>
        </w:rPr>
        <w:t xml:space="preserve"> </w:t>
      </w:r>
      <w:r>
        <w:rPr>
          <w:rFonts w:ascii="宋体" w:hAnsi="宋体" w:eastAsia="宋体" w:cs="宋体"/>
          <w:spacing w:val="-5"/>
          <w:sz w:val="21"/>
          <w:szCs w:val="21"/>
        </w:rPr>
        <w:t>（货物名称）投标。</w:t>
      </w:r>
    </w:p>
    <w:p w14:paraId="6C59CA21">
      <w:pPr>
        <w:spacing w:before="58" w:line="220" w:lineRule="auto"/>
        <w:ind w:left="428"/>
        <w:rPr>
          <w:rFonts w:ascii="宋体" w:hAnsi="宋体" w:eastAsia="宋体" w:cs="宋体"/>
          <w:sz w:val="21"/>
          <w:szCs w:val="21"/>
        </w:rPr>
      </w:pPr>
      <w:r>
        <w:rPr>
          <w:rFonts w:ascii="宋体" w:hAnsi="宋体" w:eastAsia="宋体" w:cs="宋体"/>
          <w:spacing w:val="-6"/>
          <w:sz w:val="21"/>
          <w:szCs w:val="21"/>
        </w:rPr>
        <w:t>特此确认。</w:t>
      </w:r>
    </w:p>
    <w:p w14:paraId="15E43F41">
      <w:pPr>
        <w:spacing w:line="271" w:lineRule="auto"/>
        <w:rPr>
          <w:rFonts w:ascii="Arial"/>
          <w:sz w:val="21"/>
        </w:rPr>
      </w:pPr>
    </w:p>
    <w:p w14:paraId="60CAF740">
      <w:pPr>
        <w:spacing w:line="271" w:lineRule="auto"/>
        <w:rPr>
          <w:rFonts w:ascii="Arial"/>
          <w:sz w:val="21"/>
        </w:rPr>
      </w:pPr>
    </w:p>
    <w:p w14:paraId="371780BB">
      <w:pPr>
        <w:spacing w:line="271" w:lineRule="auto"/>
        <w:rPr>
          <w:rFonts w:ascii="Arial"/>
          <w:sz w:val="21"/>
        </w:rPr>
      </w:pPr>
    </w:p>
    <w:p w14:paraId="7D556C0B">
      <w:pPr>
        <w:spacing w:line="271" w:lineRule="auto"/>
        <w:rPr>
          <w:rFonts w:ascii="Arial"/>
          <w:sz w:val="21"/>
        </w:rPr>
      </w:pPr>
    </w:p>
    <w:p w14:paraId="684AA64B">
      <w:pPr>
        <w:spacing w:line="271" w:lineRule="auto"/>
        <w:rPr>
          <w:rFonts w:ascii="Arial"/>
          <w:sz w:val="21"/>
        </w:rPr>
      </w:pPr>
    </w:p>
    <w:p w14:paraId="0D8C80E5">
      <w:pPr>
        <w:spacing w:before="69" w:line="227" w:lineRule="auto"/>
        <w:ind w:left="5804"/>
        <w:rPr>
          <w:rFonts w:ascii="Calibri" w:hAnsi="Calibri" w:eastAsia="Calibri" w:cs="Calibri"/>
          <w:sz w:val="21"/>
          <w:szCs w:val="21"/>
        </w:rPr>
      </w:pPr>
      <w:r>
        <w:rPr>
          <w:rFonts w:ascii="宋体" w:hAnsi="宋体" w:eastAsia="宋体" w:cs="宋体"/>
          <w:spacing w:val="-1"/>
          <w:sz w:val="21"/>
          <w:szCs w:val="21"/>
        </w:rPr>
        <w:t>潜在投标人：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盖单位章</w:t>
      </w:r>
      <w:r>
        <w:rPr>
          <w:rFonts w:ascii="Calibri" w:hAnsi="Calibri" w:eastAsia="Calibri" w:cs="Calibri"/>
          <w:spacing w:val="-1"/>
          <w:sz w:val="21"/>
          <w:szCs w:val="21"/>
        </w:rPr>
        <w:t>)</w:t>
      </w:r>
    </w:p>
    <w:p w14:paraId="74878F85">
      <w:pPr>
        <w:tabs>
          <w:tab w:val="left" w:pos="7177"/>
        </w:tabs>
        <w:spacing w:before="296" w:line="470" w:lineRule="auto"/>
        <w:ind w:left="6758" w:right="73" w:hanging="321"/>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2"/>
          <w:sz w:val="21"/>
          <w:szCs w:val="21"/>
          <w:u w:val="single" w:color="auto"/>
        </w:rPr>
        <w:t xml:space="preserve">    </w:t>
      </w:r>
      <w:r>
        <w:rPr>
          <w:rFonts w:ascii="宋体" w:hAnsi="宋体" w:eastAsia="宋体" w:cs="宋体"/>
          <w:spacing w:val="-89"/>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签字</w:t>
      </w:r>
      <w:r>
        <w:rPr>
          <w:rFonts w:ascii="Calibri" w:hAnsi="Calibri" w:eastAsia="Calibri" w:cs="Calibri"/>
          <w:spacing w:val="-2"/>
          <w:sz w:val="21"/>
          <w:szCs w:val="21"/>
        </w:rPr>
        <w:t>)</w:t>
      </w: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60604CA4">
      <w:pPr>
        <w:spacing w:line="255" w:lineRule="auto"/>
        <w:rPr>
          <w:rFonts w:ascii="Arial"/>
          <w:sz w:val="21"/>
        </w:rPr>
      </w:pPr>
    </w:p>
    <w:p w14:paraId="76D0F3AB">
      <w:pPr>
        <w:spacing w:line="255" w:lineRule="auto"/>
        <w:rPr>
          <w:rFonts w:ascii="Arial"/>
          <w:sz w:val="21"/>
        </w:rPr>
      </w:pPr>
    </w:p>
    <w:p w14:paraId="54D0628C">
      <w:pPr>
        <w:spacing w:line="255" w:lineRule="auto"/>
        <w:rPr>
          <w:rFonts w:ascii="Arial"/>
          <w:sz w:val="21"/>
        </w:rPr>
      </w:pPr>
    </w:p>
    <w:p w14:paraId="4BF85040">
      <w:pPr>
        <w:spacing w:before="69" w:line="219" w:lineRule="auto"/>
        <w:ind w:left="431"/>
        <w:rPr>
          <w:rFonts w:ascii="宋体" w:hAnsi="宋体" w:eastAsia="宋体" w:cs="宋体"/>
          <w:sz w:val="21"/>
          <w:szCs w:val="21"/>
        </w:rPr>
      </w:pPr>
      <w:r>
        <w:rPr>
          <w:rFonts w:ascii="宋体" w:hAnsi="宋体" w:eastAsia="宋体" w:cs="宋体"/>
          <w:spacing w:val="-1"/>
          <w:sz w:val="21"/>
          <w:szCs w:val="21"/>
        </w:rPr>
        <w:t>备注：潜在投标人收到投标邀请书并向招标人确认是否继续参加投标时，适用于本格式。</w:t>
      </w:r>
    </w:p>
    <w:p w14:paraId="2E624D60">
      <w:pPr>
        <w:spacing w:line="219" w:lineRule="auto"/>
        <w:rPr>
          <w:rFonts w:ascii="宋体" w:hAnsi="宋体" w:eastAsia="宋体" w:cs="宋体"/>
          <w:sz w:val="21"/>
          <w:szCs w:val="21"/>
        </w:rPr>
        <w:sectPr>
          <w:footerReference r:id="rId33" w:type="default"/>
          <w:pgSz w:w="12240" w:h="15840"/>
          <w:pgMar w:top="400" w:right="1710" w:bottom="920" w:left="1801" w:header="0" w:footer="720" w:gutter="0"/>
          <w:cols w:space="720" w:num="1"/>
        </w:sectPr>
      </w:pPr>
    </w:p>
    <w:p w14:paraId="268EE9E8">
      <w:pPr>
        <w:spacing w:line="241" w:lineRule="auto"/>
        <w:rPr>
          <w:rFonts w:ascii="Arial"/>
          <w:sz w:val="21"/>
        </w:rPr>
      </w:pPr>
    </w:p>
    <w:p w14:paraId="2A8A4C07">
      <w:pPr>
        <w:spacing w:line="241" w:lineRule="auto"/>
        <w:rPr>
          <w:rFonts w:ascii="Arial"/>
          <w:sz w:val="21"/>
        </w:rPr>
      </w:pPr>
    </w:p>
    <w:p w14:paraId="043470F4">
      <w:pPr>
        <w:spacing w:line="241" w:lineRule="auto"/>
        <w:rPr>
          <w:rFonts w:ascii="Arial"/>
          <w:sz w:val="21"/>
        </w:rPr>
      </w:pPr>
    </w:p>
    <w:p w14:paraId="31AC2F69">
      <w:pPr>
        <w:spacing w:line="241" w:lineRule="auto"/>
        <w:rPr>
          <w:rFonts w:ascii="Arial"/>
          <w:sz w:val="21"/>
        </w:rPr>
      </w:pPr>
    </w:p>
    <w:p w14:paraId="61D3C5B5">
      <w:pPr>
        <w:spacing w:line="241" w:lineRule="auto"/>
        <w:rPr>
          <w:rFonts w:ascii="Arial"/>
          <w:sz w:val="21"/>
        </w:rPr>
      </w:pPr>
    </w:p>
    <w:p w14:paraId="4D99E8BD">
      <w:pPr>
        <w:pStyle w:val="4"/>
        <w:spacing w:before="68" w:line="220" w:lineRule="auto"/>
        <w:ind w:left="11"/>
        <w:outlineLvl w:val="1"/>
        <w:rPr>
          <w:sz w:val="21"/>
          <w:szCs w:val="21"/>
        </w:rPr>
      </w:pPr>
      <w:bookmarkStart w:id="30" w:name="bookmark29"/>
      <w:bookmarkEnd w:id="30"/>
      <w:r>
        <w:rPr>
          <w:b/>
          <w:bCs/>
          <w:sz w:val="21"/>
          <w:szCs w:val="21"/>
        </w:rPr>
        <w:t>附表十三：授权委托书</w:t>
      </w:r>
    </w:p>
    <w:p w14:paraId="326AA236">
      <w:pPr>
        <w:spacing w:line="258" w:lineRule="auto"/>
        <w:rPr>
          <w:rFonts w:ascii="Arial"/>
          <w:sz w:val="21"/>
        </w:rPr>
      </w:pPr>
    </w:p>
    <w:p w14:paraId="42EB29C9">
      <w:pPr>
        <w:spacing w:line="258" w:lineRule="auto"/>
        <w:rPr>
          <w:rFonts w:ascii="Arial"/>
          <w:sz w:val="21"/>
        </w:rPr>
      </w:pPr>
    </w:p>
    <w:p w14:paraId="467D46C6">
      <w:pPr>
        <w:spacing w:line="259" w:lineRule="auto"/>
        <w:rPr>
          <w:rFonts w:ascii="Arial"/>
          <w:sz w:val="21"/>
        </w:rPr>
      </w:pPr>
    </w:p>
    <w:p w14:paraId="07A113A0">
      <w:pPr>
        <w:pStyle w:val="4"/>
        <w:spacing w:before="91" w:line="223" w:lineRule="auto"/>
        <w:ind w:left="3605"/>
      </w:pPr>
      <w:r>
        <w:rPr>
          <w:spacing w:val="9"/>
        </w:rPr>
        <w:t>授权委托书</w:t>
      </w:r>
    </w:p>
    <w:p w14:paraId="331D398B">
      <w:pPr>
        <w:spacing w:line="391" w:lineRule="auto"/>
        <w:rPr>
          <w:rFonts w:ascii="Arial"/>
          <w:sz w:val="21"/>
        </w:rPr>
      </w:pPr>
    </w:p>
    <w:p w14:paraId="73FAFC90">
      <w:pPr>
        <w:spacing w:before="68" w:line="441" w:lineRule="auto"/>
        <w:ind w:firstLine="421"/>
        <w:jc w:val="both"/>
        <w:rPr>
          <w:rFonts w:ascii="宋体" w:hAnsi="宋体" w:eastAsia="宋体" w:cs="宋体"/>
          <w:sz w:val="21"/>
          <w:szCs w:val="21"/>
        </w:rPr>
      </w:pPr>
      <w:r>
        <w:rPr>
          <w:rFonts w:ascii="宋体" w:hAnsi="宋体" w:eastAsia="宋体" w:cs="宋体"/>
          <w:spacing w:val="-1"/>
          <w:sz w:val="21"/>
          <w:szCs w:val="21"/>
        </w:rPr>
        <w:t>本人</w:t>
      </w:r>
      <w:r>
        <w:rPr>
          <w:rFonts w:ascii="宋体" w:hAnsi="宋体" w:eastAsia="宋体" w:cs="宋体"/>
          <w:spacing w:val="-92"/>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（姓名）系</w:t>
      </w:r>
      <w:r>
        <w:rPr>
          <w:rFonts w:ascii="宋体" w:hAnsi="宋体" w:eastAsia="宋体" w:cs="宋体"/>
          <w:spacing w:val="-8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（投标人名称）的法定代表人，现委托</w:t>
      </w:r>
      <w:r>
        <w:rPr>
          <w:rFonts w:ascii="宋体" w:hAnsi="宋体" w:eastAsia="宋体" w:cs="宋体"/>
          <w:spacing w:val="-101"/>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w:t>
      </w:r>
      <w:r>
        <w:rPr>
          <w:rFonts w:ascii="宋体" w:hAnsi="宋体" w:eastAsia="宋体" w:cs="宋体"/>
          <w:spacing w:val="4"/>
          <w:sz w:val="21"/>
          <w:szCs w:val="21"/>
        </w:rPr>
        <w:t>为我方代理人。代理人根据授权，</w:t>
      </w:r>
      <w:r>
        <w:rPr>
          <w:rFonts w:ascii="宋体" w:hAnsi="宋体" w:eastAsia="宋体" w:cs="宋体"/>
          <w:spacing w:val="-35"/>
          <w:sz w:val="21"/>
          <w:szCs w:val="21"/>
        </w:rPr>
        <w:t xml:space="preserve"> </w:t>
      </w:r>
      <w:r>
        <w:rPr>
          <w:rFonts w:ascii="宋体" w:hAnsi="宋体" w:eastAsia="宋体" w:cs="宋体"/>
          <w:spacing w:val="4"/>
          <w:sz w:val="21"/>
          <w:szCs w:val="21"/>
        </w:rPr>
        <w:t>以我方名义签署、澄清、说明、补正、递交、撤回、修改</w:t>
      </w:r>
      <w:r>
        <w:rPr>
          <w:rFonts w:ascii="宋体" w:hAnsi="宋体" w:eastAsia="宋体" w:cs="宋体"/>
          <w:spacing w:val="-2"/>
          <w:sz w:val="21"/>
          <w:szCs w:val="21"/>
        </w:rPr>
        <w:t>（项目名称</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标段名称</w:t>
      </w:r>
      <w:r>
        <w:rPr>
          <w:rFonts w:ascii="宋体" w:hAnsi="宋体" w:eastAsia="宋体" w:cs="宋体"/>
          <w:spacing w:val="-6"/>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货物名称）投标文件、签订合同和处理有关事宜，其法</w:t>
      </w:r>
      <w:r>
        <w:rPr>
          <w:rFonts w:ascii="宋体" w:hAnsi="宋体" w:eastAsia="宋体" w:cs="宋体"/>
          <w:spacing w:val="-4"/>
          <w:sz w:val="21"/>
          <w:szCs w:val="21"/>
        </w:rPr>
        <w:t>律后果由我方承担。</w:t>
      </w:r>
    </w:p>
    <w:p w14:paraId="384F7419">
      <w:pPr>
        <w:spacing w:before="125" w:line="220" w:lineRule="auto"/>
        <w:ind w:left="419"/>
        <w:rPr>
          <w:rFonts w:ascii="宋体" w:hAnsi="宋体" w:eastAsia="宋体" w:cs="宋体"/>
          <w:sz w:val="21"/>
          <w:szCs w:val="21"/>
        </w:rPr>
      </w:pPr>
      <w:r>
        <w:rPr>
          <w:rFonts w:ascii="宋体" w:hAnsi="宋体" w:eastAsia="宋体" w:cs="宋体"/>
          <w:spacing w:val="-1"/>
          <w:sz w:val="21"/>
          <w:szCs w:val="21"/>
        </w:rPr>
        <w:t>委托期限：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33D0FD2">
      <w:pPr>
        <w:spacing w:line="310" w:lineRule="auto"/>
        <w:rPr>
          <w:rFonts w:ascii="Arial"/>
          <w:sz w:val="21"/>
        </w:rPr>
      </w:pPr>
    </w:p>
    <w:p w14:paraId="43C224CC">
      <w:pPr>
        <w:tabs>
          <w:tab w:val="left" w:pos="7560"/>
        </w:tabs>
        <w:spacing w:before="69" w:line="93" w:lineRule="auto"/>
        <w:ind w:left="125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3A39B1B">
      <w:pPr>
        <w:spacing w:line="423" w:lineRule="auto"/>
        <w:rPr>
          <w:rFonts w:ascii="Arial"/>
          <w:sz w:val="21"/>
        </w:rPr>
      </w:pPr>
    </w:p>
    <w:p w14:paraId="478643E5">
      <w:pPr>
        <w:spacing w:before="68" w:line="220" w:lineRule="auto"/>
        <w:ind w:left="419"/>
        <w:rPr>
          <w:rFonts w:ascii="宋体" w:hAnsi="宋体" w:eastAsia="宋体" w:cs="宋体"/>
          <w:sz w:val="21"/>
          <w:szCs w:val="21"/>
        </w:rPr>
      </w:pPr>
      <w:r>
        <w:rPr>
          <w:rFonts w:ascii="宋体" w:hAnsi="宋体" w:eastAsia="宋体" w:cs="宋体"/>
          <w:spacing w:val="-4"/>
          <w:sz w:val="21"/>
          <w:szCs w:val="21"/>
        </w:rPr>
        <w:t>代理人无转委托权。</w:t>
      </w:r>
    </w:p>
    <w:p w14:paraId="418B5A51">
      <w:pPr>
        <w:spacing w:line="429" w:lineRule="auto"/>
        <w:rPr>
          <w:rFonts w:ascii="Arial"/>
          <w:sz w:val="21"/>
        </w:rPr>
      </w:pPr>
    </w:p>
    <w:p w14:paraId="761F3AD0">
      <w:pPr>
        <w:spacing w:before="69" w:line="219" w:lineRule="auto"/>
        <w:ind w:left="436"/>
        <w:rPr>
          <w:rFonts w:ascii="宋体" w:hAnsi="宋体" w:eastAsia="宋体" w:cs="宋体"/>
          <w:sz w:val="21"/>
          <w:szCs w:val="21"/>
        </w:rPr>
      </w:pPr>
      <w:r>
        <w:rPr>
          <w:rFonts w:ascii="宋体" w:hAnsi="宋体" w:eastAsia="宋体" w:cs="宋体"/>
          <w:spacing w:val="-2"/>
          <w:sz w:val="21"/>
          <w:szCs w:val="21"/>
        </w:rPr>
        <w:t>附：法定代表人身份证明</w:t>
      </w:r>
    </w:p>
    <w:p w14:paraId="7CB11D3C">
      <w:pPr>
        <w:spacing w:line="245" w:lineRule="auto"/>
        <w:rPr>
          <w:rFonts w:ascii="Arial"/>
          <w:sz w:val="21"/>
        </w:rPr>
      </w:pPr>
    </w:p>
    <w:p w14:paraId="59A30E6F">
      <w:pPr>
        <w:spacing w:line="245" w:lineRule="auto"/>
        <w:rPr>
          <w:rFonts w:ascii="Arial"/>
          <w:sz w:val="21"/>
        </w:rPr>
      </w:pPr>
    </w:p>
    <w:p w14:paraId="0D676B64">
      <w:pPr>
        <w:spacing w:before="69" w:line="219" w:lineRule="auto"/>
        <w:ind w:left="3576"/>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6"/>
          <w:sz w:val="21"/>
          <w:szCs w:val="21"/>
        </w:rPr>
        <w:t xml:space="preserve">  </w:t>
      </w:r>
      <w:r>
        <w:rPr>
          <w:rFonts w:ascii="宋体" w:hAnsi="宋体" w:eastAsia="宋体" w:cs="宋体"/>
          <w:spacing w:val="-3"/>
          <w:sz w:val="21"/>
          <w:szCs w:val="21"/>
        </w:rPr>
        <w:t>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5129E141">
      <w:pPr>
        <w:tabs>
          <w:tab w:val="left" w:pos="8507"/>
        </w:tabs>
        <w:spacing w:before="290" w:line="481" w:lineRule="auto"/>
        <w:ind w:left="3573" w:right="105" w:firstLine="1"/>
        <w:jc w:val="both"/>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pacing w:val="-1"/>
          <w:sz w:val="21"/>
          <w:szCs w:val="21"/>
        </w:rPr>
        <w:t>身份证号码：</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2"/>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2"/>
          <w:sz w:val="21"/>
          <w:szCs w:val="21"/>
        </w:rPr>
        <w:t>（签字）</w:t>
      </w:r>
      <w:r>
        <w:rPr>
          <w:rFonts w:ascii="宋体" w:hAnsi="宋体" w:eastAsia="宋体" w:cs="宋体"/>
          <w:spacing w:val="-1"/>
          <w:sz w:val="21"/>
          <w:szCs w:val="21"/>
        </w:rPr>
        <w:t>身份证号码：</w:t>
      </w:r>
      <w:r>
        <w:rPr>
          <w:rFonts w:ascii="宋体" w:hAnsi="宋体" w:eastAsia="宋体" w:cs="宋体"/>
          <w:sz w:val="21"/>
          <w:szCs w:val="21"/>
          <w:u w:val="single" w:color="auto"/>
        </w:rPr>
        <w:t xml:space="preserve">                                    </w:t>
      </w:r>
    </w:p>
    <w:p w14:paraId="11F9CF33">
      <w:pPr>
        <w:tabs>
          <w:tab w:val="left" w:pos="5667"/>
        </w:tabs>
        <w:spacing w:before="5" w:line="220" w:lineRule="auto"/>
        <w:ind w:left="482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B3D6FC3">
      <w:pPr>
        <w:spacing w:line="220" w:lineRule="auto"/>
        <w:rPr>
          <w:rFonts w:ascii="宋体" w:hAnsi="宋体" w:eastAsia="宋体" w:cs="宋体"/>
          <w:sz w:val="21"/>
          <w:szCs w:val="21"/>
        </w:rPr>
        <w:sectPr>
          <w:footerReference r:id="rId34" w:type="default"/>
          <w:pgSz w:w="12240" w:h="15840"/>
          <w:pgMar w:top="400" w:right="1725" w:bottom="920" w:left="1810" w:header="0" w:footer="720" w:gutter="0"/>
          <w:cols w:space="720" w:num="1"/>
        </w:sectPr>
      </w:pPr>
    </w:p>
    <w:p w14:paraId="7EA053A8">
      <w:pPr>
        <w:spacing w:line="246" w:lineRule="auto"/>
        <w:rPr>
          <w:rFonts w:ascii="Arial"/>
          <w:sz w:val="21"/>
        </w:rPr>
      </w:pPr>
    </w:p>
    <w:p w14:paraId="4D52CAE5">
      <w:pPr>
        <w:spacing w:line="246" w:lineRule="auto"/>
        <w:rPr>
          <w:rFonts w:ascii="Arial"/>
          <w:sz w:val="21"/>
        </w:rPr>
      </w:pPr>
    </w:p>
    <w:p w14:paraId="00E1BFC6">
      <w:pPr>
        <w:spacing w:line="247" w:lineRule="auto"/>
        <w:rPr>
          <w:rFonts w:ascii="Arial"/>
          <w:sz w:val="21"/>
        </w:rPr>
      </w:pPr>
    </w:p>
    <w:p w14:paraId="5C4910B3">
      <w:pPr>
        <w:spacing w:line="247" w:lineRule="auto"/>
        <w:rPr>
          <w:rFonts w:ascii="Arial"/>
          <w:sz w:val="21"/>
        </w:rPr>
      </w:pPr>
    </w:p>
    <w:p w14:paraId="0FA4C016">
      <w:pPr>
        <w:spacing w:line="247" w:lineRule="auto"/>
        <w:rPr>
          <w:rFonts w:ascii="Arial"/>
          <w:sz w:val="21"/>
        </w:rPr>
      </w:pPr>
    </w:p>
    <w:p w14:paraId="1920C0E0">
      <w:pPr>
        <w:pStyle w:val="4"/>
        <w:spacing w:before="100" w:line="221" w:lineRule="auto"/>
        <w:ind w:left="1739"/>
        <w:outlineLvl w:val="0"/>
        <w:rPr>
          <w:sz w:val="31"/>
          <w:szCs w:val="31"/>
        </w:rPr>
      </w:pPr>
      <w:bookmarkStart w:id="31" w:name="bookmark31"/>
      <w:bookmarkEnd w:id="31"/>
      <w:bookmarkStart w:id="32" w:name="bookmark30"/>
      <w:bookmarkEnd w:id="32"/>
      <w:r>
        <w:rPr>
          <w:b/>
          <w:bCs/>
          <w:spacing w:val="7"/>
          <w:sz w:val="31"/>
          <w:szCs w:val="31"/>
        </w:rPr>
        <w:t>第三章</w:t>
      </w:r>
      <w:r>
        <w:rPr>
          <w:spacing w:val="7"/>
          <w:sz w:val="31"/>
          <w:szCs w:val="31"/>
        </w:rPr>
        <w:t xml:space="preserve"> </w:t>
      </w:r>
      <w:r>
        <w:rPr>
          <w:b/>
          <w:bCs/>
          <w:spacing w:val="7"/>
          <w:sz w:val="31"/>
          <w:szCs w:val="31"/>
        </w:rPr>
        <w:t>评标办法（综合评估法）</w:t>
      </w:r>
    </w:p>
    <w:p w14:paraId="23C778E0">
      <w:pPr>
        <w:spacing w:line="428" w:lineRule="auto"/>
        <w:rPr>
          <w:rFonts w:ascii="Arial"/>
          <w:sz w:val="21"/>
        </w:rPr>
      </w:pPr>
    </w:p>
    <w:p w14:paraId="6084542B">
      <w:pPr>
        <w:pStyle w:val="4"/>
        <w:spacing w:before="68" w:line="218" w:lineRule="auto"/>
        <w:ind w:left="127"/>
        <w:outlineLvl w:val="1"/>
      </w:pPr>
      <w:bookmarkStart w:id="33" w:name="bookmark113"/>
      <w:bookmarkEnd w:id="33"/>
      <w:r>
        <w:rPr>
          <w:b/>
          <w:bCs/>
          <w:spacing w:val="2"/>
          <w:sz w:val="21"/>
          <w:szCs w:val="21"/>
        </w:rPr>
        <w:t>评标办法前附表（办法一）</w:t>
      </w:r>
    </w:p>
    <w:p w14:paraId="5BA3F720">
      <w:pPr>
        <w:spacing w:before="36"/>
      </w:pPr>
    </w:p>
    <w:tbl>
      <w:tblPr>
        <w:tblStyle w:val="12"/>
        <w:tblW w:w="86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
        <w:gridCol w:w="573"/>
        <w:gridCol w:w="930"/>
        <w:gridCol w:w="1845"/>
        <w:gridCol w:w="4320"/>
        <w:gridCol w:w="984"/>
      </w:tblGrid>
      <w:tr w14:paraId="7488D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4" w:type="dxa"/>
          <w:trHeight w:val="462" w:hRule="atLeast"/>
        </w:trPr>
        <w:tc>
          <w:tcPr>
            <w:tcW w:w="1503" w:type="dxa"/>
            <w:gridSpan w:val="2"/>
            <w:vAlign w:val="top"/>
          </w:tcPr>
          <w:p w14:paraId="5197EA5E">
            <w:pPr>
              <w:pStyle w:val="13"/>
              <w:spacing w:before="164" w:line="220" w:lineRule="auto"/>
              <w:jc w:val="center"/>
              <w:rPr>
                <w:sz w:val="21"/>
                <w:szCs w:val="21"/>
              </w:rPr>
            </w:pPr>
            <w:r>
              <w:rPr>
                <w:b/>
                <w:bCs/>
                <w:spacing w:val="4"/>
                <w:sz w:val="21"/>
                <w:szCs w:val="21"/>
              </w:rPr>
              <w:t>条款号</w:t>
            </w:r>
          </w:p>
        </w:tc>
        <w:tc>
          <w:tcPr>
            <w:tcW w:w="1845" w:type="dxa"/>
            <w:vAlign w:val="top"/>
          </w:tcPr>
          <w:p w14:paraId="1254DC16">
            <w:pPr>
              <w:pStyle w:val="13"/>
              <w:spacing w:before="164" w:line="220" w:lineRule="auto"/>
              <w:jc w:val="center"/>
              <w:rPr>
                <w:sz w:val="21"/>
                <w:szCs w:val="21"/>
              </w:rPr>
            </w:pPr>
            <w:r>
              <w:rPr>
                <w:b/>
                <w:bCs/>
                <w:spacing w:val="7"/>
                <w:sz w:val="21"/>
                <w:szCs w:val="21"/>
              </w:rPr>
              <w:t>评审因素</w:t>
            </w:r>
          </w:p>
        </w:tc>
        <w:tc>
          <w:tcPr>
            <w:tcW w:w="5304" w:type="dxa"/>
            <w:gridSpan w:val="2"/>
            <w:vMerge w:val="restart"/>
            <w:vAlign w:val="top"/>
          </w:tcPr>
          <w:p w14:paraId="7F43EA57">
            <w:pPr>
              <w:pStyle w:val="13"/>
              <w:spacing w:before="165" w:line="220" w:lineRule="auto"/>
              <w:ind w:left="1809"/>
              <w:rPr>
                <w:b/>
                <w:bCs/>
                <w:spacing w:val="7"/>
                <w:sz w:val="21"/>
                <w:szCs w:val="21"/>
              </w:rPr>
            </w:pPr>
            <w:r>
              <w:rPr>
                <w:b/>
                <w:bCs/>
                <w:spacing w:val="7"/>
                <w:sz w:val="21"/>
                <w:szCs w:val="21"/>
              </w:rPr>
              <w:t>评审标准</w:t>
            </w:r>
          </w:p>
          <w:p w14:paraId="31B75925">
            <w:pPr>
              <w:pStyle w:val="13"/>
              <w:spacing w:before="156" w:line="363" w:lineRule="auto"/>
              <w:ind w:left="112" w:right="44" w:firstLine="1"/>
              <w:jc w:val="both"/>
              <w:rPr>
                <w:color w:val="FF0000"/>
                <w:spacing w:val="-1"/>
                <w:sz w:val="21"/>
                <w:szCs w:val="21"/>
              </w:rPr>
            </w:pPr>
            <w:r>
              <w:rPr>
                <w:color w:val="FF0000"/>
                <w:spacing w:val="-1"/>
                <w:sz w:val="21"/>
                <w:szCs w:val="21"/>
              </w:rPr>
              <w:t>本次评标采用综合评估法。评标委员会对</w:t>
            </w:r>
            <w:r>
              <w:rPr>
                <w:color w:val="FF0000"/>
                <w:sz w:val="21"/>
                <w:szCs w:val="21"/>
              </w:rPr>
              <w:t>满足招标文件实质性要求的投标文件，按</w:t>
            </w:r>
            <w:r>
              <w:rPr>
                <w:color w:val="FF0000"/>
                <w:spacing w:val="-4"/>
                <w:sz w:val="21"/>
                <w:szCs w:val="21"/>
              </w:rPr>
              <w:t>照本章第</w:t>
            </w:r>
            <w:r>
              <w:rPr>
                <w:color w:val="FF0000"/>
                <w:spacing w:val="-17"/>
                <w:sz w:val="21"/>
                <w:szCs w:val="21"/>
              </w:rPr>
              <w:t xml:space="preserve"> </w:t>
            </w:r>
            <w:r>
              <w:rPr>
                <w:rFonts w:ascii="Calibri" w:hAnsi="Calibri" w:eastAsia="Calibri" w:cs="Calibri"/>
                <w:color w:val="FF0000"/>
                <w:spacing w:val="-4"/>
                <w:sz w:val="21"/>
                <w:szCs w:val="21"/>
              </w:rPr>
              <w:t>2.2</w:t>
            </w:r>
            <w:r>
              <w:rPr>
                <w:rFonts w:ascii="Calibri" w:hAnsi="Calibri" w:eastAsia="Calibri" w:cs="Calibri"/>
                <w:color w:val="FF0000"/>
                <w:spacing w:val="20"/>
                <w:w w:val="101"/>
                <w:sz w:val="21"/>
                <w:szCs w:val="21"/>
              </w:rPr>
              <w:t xml:space="preserve"> </w:t>
            </w:r>
            <w:r>
              <w:rPr>
                <w:color w:val="FF0000"/>
                <w:spacing w:val="-4"/>
                <w:sz w:val="21"/>
                <w:szCs w:val="21"/>
              </w:rPr>
              <w:t>款规定的评分标准进行打分</w:t>
            </w:r>
            <w:r>
              <w:rPr>
                <w:rFonts w:hint="eastAsia"/>
                <w:color w:val="FF0000"/>
                <w:spacing w:val="-4"/>
                <w:sz w:val="21"/>
                <w:szCs w:val="21"/>
                <w:lang w:eastAsia="zh-CN"/>
              </w:rPr>
              <w:t>。</w:t>
            </w:r>
          </w:p>
        </w:tc>
      </w:tr>
      <w:tr w14:paraId="3AC79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4" w:type="dxa"/>
          <w:trHeight w:val="1425" w:hRule="atLeast"/>
        </w:trPr>
        <w:tc>
          <w:tcPr>
            <w:tcW w:w="573" w:type="dxa"/>
            <w:vAlign w:val="top"/>
          </w:tcPr>
          <w:p w14:paraId="7E95E641">
            <w:pPr>
              <w:spacing w:line="286" w:lineRule="auto"/>
              <w:rPr>
                <w:rFonts w:ascii="Arial"/>
                <w:sz w:val="21"/>
              </w:rPr>
            </w:pPr>
          </w:p>
          <w:p w14:paraId="4419A4A1">
            <w:pPr>
              <w:spacing w:before="64" w:line="267" w:lineRule="exact"/>
              <w:ind w:firstLine="420" w:firstLineChars="200"/>
              <w:rPr>
                <w:rFonts w:ascii="Calibri" w:hAnsi="Calibri" w:eastAsia="Calibri" w:cs="Calibri"/>
                <w:sz w:val="21"/>
                <w:szCs w:val="21"/>
              </w:rPr>
            </w:pPr>
            <w:r>
              <w:rPr>
                <w:rFonts w:ascii="Calibri" w:hAnsi="Calibri" w:eastAsia="Calibri" w:cs="Calibri"/>
                <w:position w:val="1"/>
                <w:sz w:val="21"/>
                <w:szCs w:val="21"/>
              </w:rPr>
              <w:t>1</w:t>
            </w:r>
          </w:p>
        </w:tc>
        <w:tc>
          <w:tcPr>
            <w:tcW w:w="930" w:type="dxa"/>
            <w:vAlign w:val="top"/>
          </w:tcPr>
          <w:p w14:paraId="541D7B57">
            <w:pPr>
              <w:pStyle w:val="13"/>
              <w:spacing w:before="68" w:line="385" w:lineRule="auto"/>
              <w:ind w:left="210" w:leftChars="100" w:right="304" w:firstLine="0" w:firstLineChars="0"/>
              <w:rPr>
                <w:spacing w:val="-4"/>
                <w:sz w:val="21"/>
                <w:szCs w:val="21"/>
              </w:rPr>
            </w:pPr>
          </w:p>
          <w:p w14:paraId="77809386">
            <w:pPr>
              <w:pStyle w:val="13"/>
              <w:spacing w:before="68" w:line="385" w:lineRule="auto"/>
              <w:ind w:left="210" w:leftChars="100" w:right="304" w:firstLine="0" w:firstLineChars="0"/>
              <w:rPr>
                <w:sz w:val="21"/>
                <w:szCs w:val="21"/>
              </w:rPr>
            </w:pPr>
            <w:r>
              <w:rPr>
                <w:spacing w:val="-4"/>
                <w:sz w:val="21"/>
                <w:szCs w:val="21"/>
              </w:rPr>
              <w:t>评标</w:t>
            </w:r>
            <w:r>
              <w:rPr>
                <w:spacing w:val="-5"/>
                <w:sz w:val="21"/>
                <w:szCs w:val="21"/>
              </w:rPr>
              <w:t>方法</w:t>
            </w:r>
          </w:p>
        </w:tc>
        <w:tc>
          <w:tcPr>
            <w:tcW w:w="1845" w:type="dxa"/>
            <w:vAlign w:val="top"/>
          </w:tcPr>
          <w:p w14:paraId="18A97B27">
            <w:pPr>
              <w:pStyle w:val="13"/>
              <w:spacing w:before="68" w:line="220" w:lineRule="auto"/>
              <w:ind w:firstLine="204" w:firstLineChars="100"/>
              <w:rPr>
                <w:spacing w:val="-3"/>
                <w:sz w:val="21"/>
                <w:szCs w:val="21"/>
              </w:rPr>
            </w:pPr>
          </w:p>
          <w:p w14:paraId="7DEFB580">
            <w:pPr>
              <w:pStyle w:val="13"/>
              <w:spacing w:before="68" w:line="220" w:lineRule="auto"/>
              <w:rPr>
                <w:sz w:val="21"/>
                <w:szCs w:val="21"/>
              </w:rPr>
            </w:pPr>
            <w:r>
              <w:rPr>
                <w:spacing w:val="-3"/>
                <w:sz w:val="21"/>
                <w:szCs w:val="21"/>
              </w:rPr>
              <w:t>中标候选人排序方法</w:t>
            </w:r>
          </w:p>
        </w:tc>
        <w:tc>
          <w:tcPr>
            <w:tcW w:w="5304" w:type="dxa"/>
            <w:gridSpan w:val="2"/>
            <w:vMerge w:val="continue"/>
            <w:vAlign w:val="top"/>
          </w:tcPr>
          <w:p w14:paraId="4403D1A3">
            <w:pPr>
              <w:pStyle w:val="13"/>
              <w:spacing w:before="156" w:line="363" w:lineRule="auto"/>
              <w:ind w:left="112" w:right="44" w:firstLine="1"/>
              <w:jc w:val="both"/>
              <w:rPr>
                <w:color w:val="FF0000"/>
                <w:spacing w:val="-1"/>
                <w:sz w:val="21"/>
                <w:szCs w:val="21"/>
              </w:rPr>
            </w:pPr>
          </w:p>
        </w:tc>
      </w:tr>
      <w:tr w14:paraId="0F950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577" w:type="dxa"/>
            <w:gridSpan w:val="2"/>
            <w:vMerge w:val="restart"/>
            <w:tcBorders>
              <w:bottom w:val="nil"/>
            </w:tcBorders>
            <w:vAlign w:val="top"/>
          </w:tcPr>
          <w:p w14:paraId="59269A8D">
            <w:pPr>
              <w:spacing w:line="250" w:lineRule="auto"/>
              <w:rPr>
                <w:rFonts w:ascii="Arial"/>
                <w:sz w:val="21"/>
              </w:rPr>
            </w:pPr>
          </w:p>
          <w:p w14:paraId="0C64037B">
            <w:pPr>
              <w:spacing w:line="250" w:lineRule="auto"/>
              <w:rPr>
                <w:rFonts w:ascii="Arial"/>
                <w:sz w:val="21"/>
              </w:rPr>
            </w:pPr>
          </w:p>
          <w:p w14:paraId="2B8684C9">
            <w:pPr>
              <w:spacing w:line="250" w:lineRule="auto"/>
              <w:rPr>
                <w:rFonts w:ascii="Arial"/>
                <w:sz w:val="21"/>
              </w:rPr>
            </w:pPr>
          </w:p>
          <w:p w14:paraId="3F4373FB">
            <w:pPr>
              <w:spacing w:line="250" w:lineRule="auto"/>
              <w:rPr>
                <w:rFonts w:ascii="Arial"/>
                <w:sz w:val="21"/>
              </w:rPr>
            </w:pPr>
          </w:p>
          <w:p w14:paraId="5FAEFCE6">
            <w:pPr>
              <w:spacing w:line="250" w:lineRule="auto"/>
              <w:rPr>
                <w:rFonts w:ascii="Arial"/>
                <w:sz w:val="21"/>
              </w:rPr>
            </w:pPr>
          </w:p>
          <w:p w14:paraId="773DFF49">
            <w:pPr>
              <w:spacing w:line="250" w:lineRule="auto"/>
              <w:rPr>
                <w:rFonts w:ascii="Arial"/>
                <w:sz w:val="21"/>
              </w:rPr>
            </w:pPr>
          </w:p>
          <w:p w14:paraId="4E89509E">
            <w:pPr>
              <w:spacing w:line="251" w:lineRule="auto"/>
              <w:rPr>
                <w:rFonts w:ascii="Arial"/>
                <w:sz w:val="21"/>
              </w:rPr>
            </w:pPr>
          </w:p>
          <w:p w14:paraId="4A470AE3">
            <w:pPr>
              <w:spacing w:line="251" w:lineRule="auto"/>
              <w:rPr>
                <w:rFonts w:ascii="Arial"/>
                <w:sz w:val="21"/>
              </w:rPr>
            </w:pPr>
          </w:p>
          <w:p w14:paraId="4C8A5EA9">
            <w:pPr>
              <w:spacing w:line="251" w:lineRule="auto"/>
              <w:rPr>
                <w:rFonts w:ascii="Arial"/>
                <w:sz w:val="21"/>
              </w:rPr>
            </w:pPr>
          </w:p>
          <w:p w14:paraId="57B1C6EA">
            <w:pPr>
              <w:pStyle w:val="13"/>
              <w:spacing w:before="68" w:line="239" w:lineRule="auto"/>
              <w:rPr>
                <w:sz w:val="21"/>
                <w:szCs w:val="21"/>
              </w:rPr>
            </w:pPr>
            <w:r>
              <w:rPr>
                <w:spacing w:val="-2"/>
                <w:sz w:val="21"/>
                <w:szCs w:val="21"/>
              </w:rPr>
              <w:t>2.1.1</w:t>
            </w:r>
          </w:p>
        </w:tc>
        <w:tc>
          <w:tcPr>
            <w:tcW w:w="930" w:type="dxa"/>
            <w:vMerge w:val="restart"/>
            <w:tcBorders>
              <w:bottom w:val="nil"/>
            </w:tcBorders>
            <w:vAlign w:val="top"/>
          </w:tcPr>
          <w:p w14:paraId="6FF2F439">
            <w:pPr>
              <w:spacing w:line="264" w:lineRule="auto"/>
              <w:rPr>
                <w:rFonts w:ascii="Arial"/>
                <w:sz w:val="21"/>
              </w:rPr>
            </w:pPr>
          </w:p>
          <w:p w14:paraId="7CF60A90">
            <w:pPr>
              <w:spacing w:line="265" w:lineRule="auto"/>
              <w:rPr>
                <w:rFonts w:ascii="Arial"/>
                <w:sz w:val="21"/>
              </w:rPr>
            </w:pPr>
          </w:p>
          <w:p w14:paraId="229FF923">
            <w:pPr>
              <w:spacing w:line="265" w:lineRule="auto"/>
              <w:rPr>
                <w:rFonts w:ascii="Arial"/>
                <w:sz w:val="21"/>
              </w:rPr>
            </w:pPr>
          </w:p>
          <w:p w14:paraId="29533F30">
            <w:pPr>
              <w:spacing w:line="265" w:lineRule="auto"/>
              <w:rPr>
                <w:rFonts w:ascii="Arial"/>
                <w:sz w:val="21"/>
              </w:rPr>
            </w:pPr>
          </w:p>
          <w:p w14:paraId="1FA9FAF6">
            <w:pPr>
              <w:spacing w:line="265" w:lineRule="auto"/>
              <w:rPr>
                <w:rFonts w:ascii="Arial"/>
                <w:sz w:val="21"/>
              </w:rPr>
            </w:pPr>
          </w:p>
          <w:p w14:paraId="23C0361B">
            <w:pPr>
              <w:spacing w:line="265" w:lineRule="auto"/>
              <w:rPr>
                <w:rFonts w:ascii="Arial"/>
                <w:sz w:val="21"/>
              </w:rPr>
            </w:pPr>
          </w:p>
          <w:p w14:paraId="0659DACE">
            <w:pPr>
              <w:spacing w:line="265" w:lineRule="auto"/>
              <w:rPr>
                <w:rFonts w:ascii="Arial"/>
                <w:sz w:val="21"/>
              </w:rPr>
            </w:pPr>
          </w:p>
          <w:p w14:paraId="5454E4A4">
            <w:pPr>
              <w:spacing w:line="265" w:lineRule="auto"/>
              <w:rPr>
                <w:rFonts w:ascii="Arial"/>
                <w:sz w:val="21"/>
              </w:rPr>
            </w:pPr>
          </w:p>
          <w:p w14:paraId="0F733C7E">
            <w:pPr>
              <w:pStyle w:val="13"/>
              <w:spacing w:before="68"/>
              <w:ind w:left="348" w:right="137" w:hanging="208"/>
              <w:rPr>
                <w:sz w:val="21"/>
                <w:szCs w:val="21"/>
              </w:rPr>
            </w:pPr>
            <w:r>
              <w:rPr>
                <w:spacing w:val="-3"/>
                <w:sz w:val="21"/>
                <w:szCs w:val="21"/>
              </w:rPr>
              <w:t>形式评审标准</w:t>
            </w:r>
          </w:p>
        </w:tc>
        <w:tc>
          <w:tcPr>
            <w:tcW w:w="1845" w:type="dxa"/>
            <w:vAlign w:val="top"/>
          </w:tcPr>
          <w:p w14:paraId="4DB6365B">
            <w:pPr>
              <w:pStyle w:val="13"/>
              <w:spacing w:before="112" w:line="220" w:lineRule="auto"/>
              <w:ind w:left="112"/>
              <w:rPr>
                <w:sz w:val="21"/>
                <w:szCs w:val="21"/>
              </w:rPr>
            </w:pPr>
            <w:r>
              <w:rPr>
                <w:spacing w:val="-2"/>
                <w:sz w:val="21"/>
                <w:szCs w:val="21"/>
              </w:rPr>
              <w:t>投标文件</w:t>
            </w:r>
          </w:p>
        </w:tc>
        <w:tc>
          <w:tcPr>
            <w:tcW w:w="4320" w:type="dxa"/>
            <w:vAlign w:val="top"/>
          </w:tcPr>
          <w:p w14:paraId="341C934C">
            <w:pPr>
              <w:pStyle w:val="13"/>
              <w:spacing w:before="112" w:line="220" w:lineRule="auto"/>
              <w:ind w:left="116"/>
              <w:rPr>
                <w:sz w:val="21"/>
                <w:szCs w:val="21"/>
              </w:rPr>
            </w:pPr>
            <w:r>
              <w:rPr>
                <w:spacing w:val="-1"/>
                <w:sz w:val="21"/>
                <w:szCs w:val="21"/>
              </w:rPr>
              <w:t>投标文件能正常打开</w:t>
            </w:r>
          </w:p>
        </w:tc>
        <w:tc>
          <w:tcPr>
            <w:tcW w:w="984" w:type="dxa"/>
            <w:vAlign w:val="top"/>
          </w:tcPr>
          <w:p w14:paraId="09AC5164">
            <w:pPr>
              <w:pStyle w:val="13"/>
              <w:spacing w:before="112" w:line="220" w:lineRule="auto"/>
              <w:ind w:left="116"/>
              <w:rPr>
                <w:rFonts w:hint="default" w:eastAsia="宋体"/>
                <w:spacing w:val="-1"/>
                <w:sz w:val="21"/>
                <w:szCs w:val="21"/>
                <w:lang w:val="en-US" w:eastAsia="zh-CN"/>
              </w:rPr>
            </w:pPr>
            <w:r>
              <w:rPr>
                <w:rFonts w:hint="eastAsia"/>
                <w:spacing w:val="-1"/>
                <w:sz w:val="21"/>
                <w:szCs w:val="21"/>
                <w:lang w:val="en-US" w:eastAsia="zh-CN"/>
              </w:rPr>
              <w:t>是否合格</w:t>
            </w:r>
          </w:p>
        </w:tc>
      </w:tr>
      <w:tr w14:paraId="510BA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3" w:hRule="atLeast"/>
        </w:trPr>
        <w:tc>
          <w:tcPr>
            <w:tcW w:w="577" w:type="dxa"/>
            <w:gridSpan w:val="2"/>
            <w:vMerge w:val="continue"/>
            <w:tcBorders>
              <w:top w:val="nil"/>
              <w:bottom w:val="nil"/>
            </w:tcBorders>
            <w:vAlign w:val="top"/>
          </w:tcPr>
          <w:p w14:paraId="3C486CF4">
            <w:pPr>
              <w:rPr>
                <w:rFonts w:ascii="Arial"/>
                <w:sz w:val="21"/>
              </w:rPr>
            </w:pPr>
          </w:p>
        </w:tc>
        <w:tc>
          <w:tcPr>
            <w:tcW w:w="930" w:type="dxa"/>
            <w:vMerge w:val="continue"/>
            <w:tcBorders>
              <w:top w:val="nil"/>
              <w:bottom w:val="nil"/>
            </w:tcBorders>
            <w:vAlign w:val="top"/>
          </w:tcPr>
          <w:p w14:paraId="16527CBC">
            <w:pPr>
              <w:rPr>
                <w:rFonts w:ascii="Arial"/>
                <w:sz w:val="21"/>
              </w:rPr>
            </w:pPr>
          </w:p>
        </w:tc>
        <w:tc>
          <w:tcPr>
            <w:tcW w:w="1845" w:type="dxa"/>
            <w:vAlign w:val="top"/>
          </w:tcPr>
          <w:p w14:paraId="4F9340D7">
            <w:pPr>
              <w:pStyle w:val="13"/>
              <w:spacing w:before="249" w:line="220" w:lineRule="auto"/>
              <w:ind w:left="112"/>
              <w:rPr>
                <w:sz w:val="21"/>
                <w:szCs w:val="21"/>
              </w:rPr>
            </w:pPr>
            <w:r>
              <w:rPr>
                <w:spacing w:val="-2"/>
                <w:sz w:val="21"/>
                <w:szCs w:val="21"/>
              </w:rPr>
              <w:t>投标人名称</w:t>
            </w:r>
          </w:p>
        </w:tc>
        <w:tc>
          <w:tcPr>
            <w:tcW w:w="4320" w:type="dxa"/>
            <w:vAlign w:val="top"/>
          </w:tcPr>
          <w:p w14:paraId="73518A99">
            <w:pPr>
              <w:pStyle w:val="13"/>
              <w:spacing w:before="115"/>
              <w:ind w:left="113" w:right="84" w:firstLine="4"/>
              <w:rPr>
                <w:sz w:val="21"/>
                <w:szCs w:val="21"/>
              </w:rPr>
            </w:pPr>
            <w:r>
              <w:rPr>
                <w:spacing w:val="-1"/>
                <w:sz w:val="21"/>
                <w:szCs w:val="21"/>
              </w:rPr>
              <w:t>与营业执照（事业单位法人证书）、资质证书一</w:t>
            </w:r>
            <w:r>
              <w:rPr>
                <w:sz w:val="21"/>
                <w:szCs w:val="21"/>
              </w:rPr>
              <w:t>致</w:t>
            </w:r>
          </w:p>
        </w:tc>
        <w:tc>
          <w:tcPr>
            <w:tcW w:w="984" w:type="dxa"/>
            <w:vAlign w:val="top"/>
          </w:tcPr>
          <w:p w14:paraId="7567A938">
            <w:pPr>
              <w:pStyle w:val="13"/>
              <w:spacing w:before="115"/>
              <w:ind w:left="113" w:right="84" w:firstLine="4"/>
              <w:rPr>
                <w:spacing w:val="-1"/>
                <w:sz w:val="21"/>
                <w:szCs w:val="21"/>
              </w:rPr>
            </w:pPr>
          </w:p>
        </w:tc>
      </w:tr>
      <w:tr w14:paraId="6D4E1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577" w:type="dxa"/>
            <w:gridSpan w:val="2"/>
            <w:vMerge w:val="continue"/>
            <w:tcBorders>
              <w:top w:val="nil"/>
              <w:bottom w:val="nil"/>
            </w:tcBorders>
            <w:vAlign w:val="top"/>
          </w:tcPr>
          <w:p w14:paraId="6634A49C">
            <w:pPr>
              <w:rPr>
                <w:rFonts w:ascii="Arial"/>
                <w:sz w:val="21"/>
              </w:rPr>
            </w:pPr>
          </w:p>
        </w:tc>
        <w:tc>
          <w:tcPr>
            <w:tcW w:w="930" w:type="dxa"/>
            <w:vMerge w:val="continue"/>
            <w:tcBorders>
              <w:top w:val="nil"/>
              <w:bottom w:val="nil"/>
            </w:tcBorders>
            <w:vAlign w:val="top"/>
          </w:tcPr>
          <w:p w14:paraId="4B39F2C6">
            <w:pPr>
              <w:rPr>
                <w:rFonts w:ascii="Arial"/>
                <w:sz w:val="21"/>
              </w:rPr>
            </w:pPr>
          </w:p>
        </w:tc>
        <w:tc>
          <w:tcPr>
            <w:tcW w:w="1845" w:type="dxa"/>
            <w:vAlign w:val="top"/>
          </w:tcPr>
          <w:p w14:paraId="47B6DE8A">
            <w:pPr>
              <w:pStyle w:val="13"/>
              <w:spacing w:before="115"/>
              <w:ind w:left="116" w:right="194" w:hanging="4"/>
              <w:rPr>
                <w:sz w:val="21"/>
                <w:szCs w:val="21"/>
              </w:rPr>
            </w:pPr>
            <w:r>
              <w:rPr>
                <w:spacing w:val="-2"/>
                <w:sz w:val="21"/>
                <w:szCs w:val="21"/>
              </w:rPr>
              <w:t>投标文件签字盖</w:t>
            </w:r>
            <w:r>
              <w:rPr>
                <w:sz w:val="21"/>
                <w:szCs w:val="21"/>
              </w:rPr>
              <w:t>章</w:t>
            </w:r>
          </w:p>
        </w:tc>
        <w:tc>
          <w:tcPr>
            <w:tcW w:w="4320" w:type="dxa"/>
            <w:vAlign w:val="top"/>
          </w:tcPr>
          <w:p w14:paraId="45C67A16">
            <w:pPr>
              <w:pStyle w:val="13"/>
              <w:spacing w:before="251" w:line="219" w:lineRule="auto"/>
              <w:ind w:left="115"/>
              <w:rPr>
                <w:sz w:val="21"/>
                <w:szCs w:val="21"/>
              </w:rPr>
            </w:pPr>
            <w:r>
              <w:rPr>
                <w:spacing w:val="-5"/>
                <w:sz w:val="21"/>
                <w:szCs w:val="21"/>
              </w:rPr>
              <w:t>符合第二章“投标人须知</w:t>
            </w:r>
            <w:r>
              <w:rPr>
                <w:spacing w:val="-65"/>
                <w:sz w:val="21"/>
                <w:szCs w:val="21"/>
              </w:rPr>
              <w:t xml:space="preserve"> </w:t>
            </w:r>
            <w:r>
              <w:rPr>
                <w:spacing w:val="-5"/>
                <w:sz w:val="21"/>
                <w:szCs w:val="21"/>
              </w:rPr>
              <w:t>”第</w:t>
            </w:r>
            <w:r>
              <w:rPr>
                <w:spacing w:val="-32"/>
                <w:sz w:val="21"/>
                <w:szCs w:val="21"/>
              </w:rPr>
              <w:t xml:space="preserve"> </w:t>
            </w:r>
            <w:r>
              <w:rPr>
                <w:spacing w:val="-5"/>
                <w:sz w:val="21"/>
                <w:szCs w:val="21"/>
              </w:rPr>
              <w:t>3.7.3（4）目规定</w:t>
            </w:r>
          </w:p>
        </w:tc>
        <w:tc>
          <w:tcPr>
            <w:tcW w:w="984" w:type="dxa"/>
            <w:vAlign w:val="top"/>
          </w:tcPr>
          <w:p w14:paraId="376FCDE5">
            <w:pPr>
              <w:pStyle w:val="13"/>
              <w:spacing w:before="251" w:line="219" w:lineRule="auto"/>
              <w:ind w:left="115"/>
              <w:rPr>
                <w:spacing w:val="-5"/>
                <w:sz w:val="21"/>
                <w:szCs w:val="21"/>
              </w:rPr>
            </w:pPr>
          </w:p>
        </w:tc>
      </w:tr>
      <w:tr w14:paraId="5FAB0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trPr>
        <w:tc>
          <w:tcPr>
            <w:tcW w:w="577" w:type="dxa"/>
            <w:gridSpan w:val="2"/>
            <w:vMerge w:val="continue"/>
            <w:tcBorders>
              <w:top w:val="nil"/>
              <w:bottom w:val="nil"/>
            </w:tcBorders>
            <w:vAlign w:val="top"/>
          </w:tcPr>
          <w:p w14:paraId="71558FEA">
            <w:pPr>
              <w:rPr>
                <w:rFonts w:ascii="Arial"/>
                <w:sz w:val="21"/>
              </w:rPr>
            </w:pPr>
          </w:p>
        </w:tc>
        <w:tc>
          <w:tcPr>
            <w:tcW w:w="930" w:type="dxa"/>
            <w:vMerge w:val="continue"/>
            <w:tcBorders>
              <w:top w:val="nil"/>
              <w:bottom w:val="nil"/>
            </w:tcBorders>
            <w:vAlign w:val="top"/>
          </w:tcPr>
          <w:p w14:paraId="6097144E">
            <w:pPr>
              <w:rPr>
                <w:rFonts w:ascii="Arial"/>
                <w:sz w:val="21"/>
              </w:rPr>
            </w:pPr>
          </w:p>
        </w:tc>
        <w:tc>
          <w:tcPr>
            <w:tcW w:w="1845" w:type="dxa"/>
            <w:vAlign w:val="top"/>
          </w:tcPr>
          <w:p w14:paraId="7A7F6C4F">
            <w:pPr>
              <w:pStyle w:val="13"/>
              <w:spacing w:before="117" w:line="220" w:lineRule="auto"/>
              <w:ind w:left="112"/>
              <w:rPr>
                <w:sz w:val="21"/>
                <w:szCs w:val="21"/>
              </w:rPr>
            </w:pPr>
            <w:r>
              <w:rPr>
                <w:spacing w:val="-2"/>
                <w:sz w:val="21"/>
                <w:szCs w:val="21"/>
              </w:rPr>
              <w:t>投标文件格式</w:t>
            </w:r>
          </w:p>
        </w:tc>
        <w:tc>
          <w:tcPr>
            <w:tcW w:w="4320" w:type="dxa"/>
            <w:vAlign w:val="top"/>
          </w:tcPr>
          <w:p w14:paraId="42D239BA">
            <w:pPr>
              <w:pStyle w:val="13"/>
              <w:spacing w:before="117" w:line="219" w:lineRule="auto"/>
              <w:ind w:left="115"/>
              <w:rPr>
                <w:sz w:val="21"/>
                <w:szCs w:val="21"/>
              </w:rPr>
            </w:pPr>
            <w:r>
              <w:rPr>
                <w:spacing w:val="-2"/>
                <w:sz w:val="21"/>
                <w:szCs w:val="21"/>
              </w:rPr>
              <w:t>符合第六章“投标文件格式</w:t>
            </w:r>
            <w:r>
              <w:rPr>
                <w:spacing w:val="-72"/>
                <w:sz w:val="21"/>
                <w:szCs w:val="21"/>
              </w:rPr>
              <w:t xml:space="preserve"> </w:t>
            </w:r>
            <w:r>
              <w:rPr>
                <w:spacing w:val="-2"/>
                <w:sz w:val="21"/>
                <w:szCs w:val="21"/>
              </w:rPr>
              <w:t>”的要求</w:t>
            </w:r>
          </w:p>
        </w:tc>
        <w:tc>
          <w:tcPr>
            <w:tcW w:w="984" w:type="dxa"/>
            <w:vAlign w:val="top"/>
          </w:tcPr>
          <w:p w14:paraId="012B9190">
            <w:pPr>
              <w:pStyle w:val="13"/>
              <w:spacing w:before="117" w:line="219" w:lineRule="auto"/>
              <w:ind w:left="115"/>
              <w:rPr>
                <w:spacing w:val="-2"/>
                <w:sz w:val="21"/>
                <w:szCs w:val="21"/>
              </w:rPr>
            </w:pPr>
          </w:p>
        </w:tc>
      </w:tr>
      <w:tr w14:paraId="61554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6" w:hRule="atLeast"/>
        </w:trPr>
        <w:tc>
          <w:tcPr>
            <w:tcW w:w="577" w:type="dxa"/>
            <w:gridSpan w:val="2"/>
            <w:vMerge w:val="continue"/>
            <w:tcBorders>
              <w:top w:val="nil"/>
              <w:bottom w:val="nil"/>
            </w:tcBorders>
            <w:vAlign w:val="top"/>
          </w:tcPr>
          <w:p w14:paraId="5941DFFE">
            <w:pPr>
              <w:rPr>
                <w:rFonts w:ascii="Arial"/>
                <w:sz w:val="21"/>
              </w:rPr>
            </w:pPr>
          </w:p>
        </w:tc>
        <w:tc>
          <w:tcPr>
            <w:tcW w:w="930" w:type="dxa"/>
            <w:vMerge w:val="continue"/>
            <w:tcBorders>
              <w:top w:val="nil"/>
              <w:bottom w:val="nil"/>
            </w:tcBorders>
            <w:vAlign w:val="top"/>
          </w:tcPr>
          <w:p w14:paraId="33D0760D">
            <w:pPr>
              <w:rPr>
                <w:rFonts w:ascii="Arial"/>
                <w:sz w:val="21"/>
              </w:rPr>
            </w:pPr>
          </w:p>
        </w:tc>
        <w:tc>
          <w:tcPr>
            <w:tcW w:w="1845" w:type="dxa"/>
            <w:vAlign w:val="top"/>
          </w:tcPr>
          <w:p w14:paraId="400FA812">
            <w:pPr>
              <w:pStyle w:val="13"/>
              <w:spacing w:before="255" w:line="220" w:lineRule="auto"/>
              <w:rPr>
                <w:sz w:val="21"/>
                <w:szCs w:val="21"/>
              </w:rPr>
            </w:pPr>
            <w:r>
              <w:rPr>
                <w:spacing w:val="-1"/>
                <w:sz w:val="21"/>
                <w:szCs w:val="21"/>
              </w:rPr>
              <w:t>联合体投标人</w:t>
            </w:r>
          </w:p>
        </w:tc>
        <w:tc>
          <w:tcPr>
            <w:tcW w:w="4320" w:type="dxa"/>
            <w:vAlign w:val="top"/>
          </w:tcPr>
          <w:p w14:paraId="77B7D094">
            <w:pPr>
              <w:pStyle w:val="13"/>
              <w:spacing w:before="119" w:line="239" w:lineRule="auto"/>
              <w:ind w:right="84"/>
              <w:rPr>
                <w:sz w:val="21"/>
                <w:szCs w:val="21"/>
              </w:rPr>
            </w:pPr>
            <w:r>
              <w:rPr>
                <w:color w:val="FF0000"/>
                <w:sz w:val="21"/>
                <w:szCs w:val="21"/>
              </w:rPr>
              <w:t>本项目不接受联合体投标</w:t>
            </w:r>
          </w:p>
        </w:tc>
        <w:tc>
          <w:tcPr>
            <w:tcW w:w="984" w:type="dxa"/>
            <w:vAlign w:val="top"/>
          </w:tcPr>
          <w:p w14:paraId="3A1387B7">
            <w:pPr>
              <w:pStyle w:val="13"/>
              <w:spacing w:before="119" w:line="239" w:lineRule="auto"/>
              <w:ind w:right="84"/>
              <w:rPr>
                <w:color w:val="FF0000"/>
                <w:sz w:val="21"/>
                <w:szCs w:val="21"/>
              </w:rPr>
            </w:pPr>
          </w:p>
        </w:tc>
      </w:tr>
      <w:tr w14:paraId="32223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577" w:type="dxa"/>
            <w:gridSpan w:val="2"/>
            <w:vMerge w:val="continue"/>
            <w:tcBorders>
              <w:top w:val="nil"/>
              <w:bottom w:val="nil"/>
            </w:tcBorders>
            <w:vAlign w:val="top"/>
          </w:tcPr>
          <w:p w14:paraId="55A352C3">
            <w:pPr>
              <w:rPr>
                <w:rFonts w:ascii="Arial"/>
                <w:sz w:val="21"/>
              </w:rPr>
            </w:pPr>
          </w:p>
        </w:tc>
        <w:tc>
          <w:tcPr>
            <w:tcW w:w="930" w:type="dxa"/>
            <w:vMerge w:val="continue"/>
            <w:tcBorders>
              <w:top w:val="nil"/>
              <w:bottom w:val="nil"/>
            </w:tcBorders>
            <w:vAlign w:val="top"/>
          </w:tcPr>
          <w:p w14:paraId="6B8E4843">
            <w:pPr>
              <w:rPr>
                <w:rFonts w:ascii="Arial"/>
                <w:sz w:val="21"/>
              </w:rPr>
            </w:pPr>
          </w:p>
        </w:tc>
        <w:tc>
          <w:tcPr>
            <w:tcW w:w="1845" w:type="dxa"/>
            <w:vAlign w:val="top"/>
          </w:tcPr>
          <w:p w14:paraId="43ACE6D9">
            <w:pPr>
              <w:pStyle w:val="13"/>
              <w:spacing w:before="121" w:line="218" w:lineRule="auto"/>
              <w:ind w:left="108"/>
              <w:rPr>
                <w:sz w:val="21"/>
                <w:szCs w:val="21"/>
              </w:rPr>
            </w:pPr>
            <w:r>
              <w:rPr>
                <w:spacing w:val="1"/>
                <w:sz w:val="21"/>
                <w:szCs w:val="21"/>
              </w:rPr>
              <w:t>报价唯一</w:t>
            </w:r>
          </w:p>
        </w:tc>
        <w:tc>
          <w:tcPr>
            <w:tcW w:w="4320" w:type="dxa"/>
            <w:vAlign w:val="top"/>
          </w:tcPr>
          <w:p w14:paraId="798EA368">
            <w:pPr>
              <w:pStyle w:val="13"/>
              <w:spacing w:before="121" w:line="218" w:lineRule="auto"/>
              <w:ind w:left="126"/>
              <w:rPr>
                <w:sz w:val="21"/>
                <w:szCs w:val="21"/>
              </w:rPr>
            </w:pPr>
            <w:r>
              <w:rPr>
                <w:spacing w:val="-2"/>
                <w:sz w:val="21"/>
                <w:szCs w:val="21"/>
              </w:rPr>
              <w:t>只能有一个有效报价（指投标函中的大写报价）</w:t>
            </w:r>
          </w:p>
        </w:tc>
        <w:tc>
          <w:tcPr>
            <w:tcW w:w="984" w:type="dxa"/>
            <w:vAlign w:val="top"/>
          </w:tcPr>
          <w:p w14:paraId="00C1BCEE">
            <w:pPr>
              <w:pStyle w:val="13"/>
              <w:spacing w:before="121" w:line="218" w:lineRule="auto"/>
              <w:ind w:left="126"/>
              <w:rPr>
                <w:spacing w:val="-2"/>
                <w:sz w:val="21"/>
                <w:szCs w:val="21"/>
              </w:rPr>
            </w:pPr>
          </w:p>
        </w:tc>
      </w:tr>
      <w:tr w14:paraId="186A2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577" w:type="dxa"/>
            <w:gridSpan w:val="2"/>
            <w:vMerge w:val="continue"/>
            <w:tcBorders>
              <w:top w:val="nil"/>
              <w:bottom w:val="nil"/>
            </w:tcBorders>
            <w:vAlign w:val="top"/>
          </w:tcPr>
          <w:p w14:paraId="72B593A9">
            <w:pPr>
              <w:rPr>
                <w:rFonts w:ascii="Arial"/>
                <w:sz w:val="21"/>
              </w:rPr>
            </w:pPr>
          </w:p>
        </w:tc>
        <w:tc>
          <w:tcPr>
            <w:tcW w:w="930" w:type="dxa"/>
            <w:vMerge w:val="continue"/>
            <w:tcBorders>
              <w:top w:val="nil"/>
              <w:bottom w:val="nil"/>
            </w:tcBorders>
            <w:vAlign w:val="top"/>
          </w:tcPr>
          <w:p w14:paraId="28A31207">
            <w:pPr>
              <w:rPr>
                <w:rFonts w:ascii="Arial"/>
                <w:sz w:val="21"/>
              </w:rPr>
            </w:pPr>
          </w:p>
        </w:tc>
        <w:tc>
          <w:tcPr>
            <w:tcW w:w="1845" w:type="dxa"/>
            <w:vAlign w:val="top"/>
          </w:tcPr>
          <w:p w14:paraId="7D1F3298">
            <w:pPr>
              <w:pStyle w:val="13"/>
              <w:spacing w:before="257" w:line="220" w:lineRule="auto"/>
              <w:ind w:left="112"/>
              <w:rPr>
                <w:sz w:val="21"/>
                <w:szCs w:val="21"/>
              </w:rPr>
            </w:pPr>
            <w:r>
              <w:rPr>
                <w:spacing w:val="-2"/>
                <w:sz w:val="21"/>
                <w:szCs w:val="21"/>
              </w:rPr>
              <w:t>备选投标方案</w:t>
            </w:r>
          </w:p>
        </w:tc>
        <w:tc>
          <w:tcPr>
            <w:tcW w:w="4320" w:type="dxa"/>
            <w:vAlign w:val="top"/>
          </w:tcPr>
          <w:p w14:paraId="5D04CEBA">
            <w:pPr>
              <w:pStyle w:val="13"/>
              <w:spacing w:before="121"/>
              <w:ind w:left="115" w:right="84" w:firstLine="10"/>
              <w:rPr>
                <w:sz w:val="21"/>
                <w:szCs w:val="21"/>
              </w:rPr>
            </w:pPr>
            <w:r>
              <w:rPr>
                <w:color w:val="FF0000"/>
                <w:spacing w:val="-1"/>
                <w:sz w:val="21"/>
                <w:szCs w:val="21"/>
              </w:rPr>
              <w:t>投标人不得提交备选投标方案</w:t>
            </w:r>
          </w:p>
        </w:tc>
        <w:tc>
          <w:tcPr>
            <w:tcW w:w="984" w:type="dxa"/>
            <w:vAlign w:val="top"/>
          </w:tcPr>
          <w:p w14:paraId="60817886">
            <w:pPr>
              <w:pStyle w:val="13"/>
              <w:spacing w:before="121"/>
              <w:ind w:left="115" w:right="84" w:firstLine="10"/>
              <w:rPr>
                <w:color w:val="FF0000"/>
                <w:spacing w:val="-1"/>
                <w:sz w:val="21"/>
                <w:szCs w:val="21"/>
              </w:rPr>
            </w:pPr>
          </w:p>
        </w:tc>
      </w:tr>
      <w:tr w14:paraId="66E15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577" w:type="dxa"/>
            <w:gridSpan w:val="2"/>
            <w:vMerge w:val="continue"/>
            <w:tcBorders>
              <w:top w:val="nil"/>
            </w:tcBorders>
            <w:vAlign w:val="top"/>
          </w:tcPr>
          <w:p w14:paraId="52F22DD4">
            <w:pPr>
              <w:rPr>
                <w:rFonts w:ascii="Arial"/>
                <w:sz w:val="21"/>
              </w:rPr>
            </w:pPr>
          </w:p>
        </w:tc>
        <w:tc>
          <w:tcPr>
            <w:tcW w:w="930" w:type="dxa"/>
            <w:vMerge w:val="continue"/>
            <w:tcBorders>
              <w:top w:val="nil"/>
            </w:tcBorders>
            <w:vAlign w:val="top"/>
          </w:tcPr>
          <w:p w14:paraId="425527D0">
            <w:pPr>
              <w:rPr>
                <w:rFonts w:ascii="Arial"/>
                <w:sz w:val="21"/>
              </w:rPr>
            </w:pPr>
          </w:p>
        </w:tc>
        <w:tc>
          <w:tcPr>
            <w:tcW w:w="1845" w:type="dxa"/>
            <w:vAlign w:val="top"/>
          </w:tcPr>
          <w:p w14:paraId="0F4783C8">
            <w:pPr>
              <w:pStyle w:val="13"/>
              <w:spacing w:before="123" w:line="220" w:lineRule="auto"/>
              <w:ind w:left="120"/>
              <w:rPr>
                <w:sz w:val="21"/>
                <w:szCs w:val="21"/>
              </w:rPr>
            </w:pPr>
            <w:r>
              <w:rPr>
                <w:spacing w:val="-3"/>
                <w:sz w:val="21"/>
                <w:szCs w:val="21"/>
              </w:rPr>
              <w:t>多标段投标</w:t>
            </w:r>
          </w:p>
        </w:tc>
        <w:tc>
          <w:tcPr>
            <w:tcW w:w="4320" w:type="dxa"/>
            <w:vAlign w:val="top"/>
          </w:tcPr>
          <w:p w14:paraId="100E582F">
            <w:pPr>
              <w:pStyle w:val="13"/>
              <w:spacing w:before="123" w:line="219" w:lineRule="auto"/>
              <w:ind w:left="115"/>
              <w:rPr>
                <w:rFonts w:hint="eastAsia" w:eastAsia="宋体"/>
                <w:sz w:val="21"/>
                <w:szCs w:val="21"/>
                <w:lang w:eastAsia="zh-CN"/>
              </w:rPr>
            </w:pPr>
            <w:r>
              <w:rPr>
                <w:rFonts w:hint="eastAsia"/>
                <w:color w:val="FF0000"/>
                <w:spacing w:val="-3"/>
                <w:sz w:val="21"/>
                <w:szCs w:val="21"/>
                <w:lang w:val="en-US" w:eastAsia="zh-CN"/>
              </w:rPr>
              <w:t>/</w:t>
            </w:r>
          </w:p>
        </w:tc>
        <w:tc>
          <w:tcPr>
            <w:tcW w:w="984" w:type="dxa"/>
            <w:vAlign w:val="top"/>
          </w:tcPr>
          <w:p w14:paraId="10E4FFC8">
            <w:pPr>
              <w:pStyle w:val="13"/>
              <w:spacing w:before="123" w:line="219" w:lineRule="auto"/>
              <w:ind w:left="115"/>
              <w:rPr>
                <w:rFonts w:hint="eastAsia"/>
                <w:color w:val="FF0000"/>
                <w:spacing w:val="-3"/>
                <w:sz w:val="21"/>
                <w:szCs w:val="21"/>
                <w:lang w:val="en-US" w:eastAsia="zh-CN"/>
              </w:rPr>
            </w:pPr>
          </w:p>
        </w:tc>
      </w:tr>
      <w:tr w14:paraId="19082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trPr>
        <w:tc>
          <w:tcPr>
            <w:tcW w:w="577" w:type="dxa"/>
            <w:gridSpan w:val="2"/>
            <w:vMerge w:val="restart"/>
            <w:vAlign w:val="top"/>
          </w:tcPr>
          <w:p w14:paraId="45DBA534">
            <w:pPr>
              <w:spacing w:line="429" w:lineRule="auto"/>
              <w:rPr>
                <w:rFonts w:ascii="Arial"/>
                <w:sz w:val="21"/>
              </w:rPr>
            </w:pPr>
          </w:p>
          <w:p w14:paraId="7D1DE6AC">
            <w:pPr>
              <w:pStyle w:val="13"/>
              <w:spacing w:before="68" w:line="239" w:lineRule="auto"/>
              <w:rPr>
                <w:sz w:val="21"/>
                <w:szCs w:val="21"/>
              </w:rPr>
            </w:pPr>
            <w:r>
              <w:rPr>
                <w:spacing w:val="-2"/>
                <w:sz w:val="21"/>
                <w:szCs w:val="21"/>
              </w:rPr>
              <w:t>2.1.2</w:t>
            </w:r>
          </w:p>
        </w:tc>
        <w:tc>
          <w:tcPr>
            <w:tcW w:w="930" w:type="dxa"/>
            <w:vMerge w:val="restart"/>
            <w:vAlign w:val="top"/>
          </w:tcPr>
          <w:p w14:paraId="228C6105">
            <w:pPr>
              <w:pStyle w:val="13"/>
              <w:spacing w:before="229" w:line="220" w:lineRule="auto"/>
              <w:ind w:left="147"/>
              <w:rPr>
                <w:sz w:val="21"/>
                <w:szCs w:val="21"/>
              </w:rPr>
            </w:pPr>
            <w:r>
              <w:rPr>
                <w:spacing w:val="-3"/>
                <w:sz w:val="21"/>
                <w:szCs w:val="21"/>
              </w:rPr>
              <w:t>资格评审</w:t>
            </w:r>
            <w:r>
              <w:rPr>
                <w:spacing w:val="-2"/>
                <w:sz w:val="21"/>
                <w:szCs w:val="21"/>
              </w:rPr>
              <w:t>标准（后</w:t>
            </w:r>
            <w:r>
              <w:rPr>
                <w:spacing w:val="-9"/>
                <w:sz w:val="21"/>
                <w:szCs w:val="21"/>
              </w:rPr>
              <w:t>审）</w:t>
            </w:r>
          </w:p>
        </w:tc>
        <w:tc>
          <w:tcPr>
            <w:tcW w:w="7149" w:type="dxa"/>
            <w:gridSpan w:val="3"/>
            <w:vAlign w:val="top"/>
          </w:tcPr>
          <w:p w14:paraId="103F83E0">
            <w:pPr>
              <w:pStyle w:val="13"/>
              <w:spacing w:before="259" w:line="219" w:lineRule="auto"/>
              <w:ind w:left="117"/>
              <w:rPr>
                <w:spacing w:val="-1"/>
                <w:sz w:val="21"/>
                <w:szCs w:val="21"/>
              </w:rPr>
            </w:pPr>
            <w:r>
              <w:rPr>
                <w:spacing w:val="-3"/>
                <w:sz w:val="21"/>
                <w:szCs w:val="21"/>
              </w:rPr>
              <w:t>资质要求</w:t>
            </w:r>
          </w:p>
        </w:tc>
      </w:tr>
      <w:tr w14:paraId="0D480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6" w:hRule="atLeast"/>
        </w:trPr>
        <w:tc>
          <w:tcPr>
            <w:tcW w:w="577" w:type="dxa"/>
            <w:gridSpan w:val="2"/>
            <w:vMerge w:val="continue"/>
            <w:vAlign w:val="top"/>
          </w:tcPr>
          <w:p w14:paraId="094EA23F">
            <w:pPr>
              <w:pStyle w:val="13"/>
              <w:spacing w:before="68" w:line="239" w:lineRule="auto"/>
              <w:rPr>
                <w:sz w:val="21"/>
                <w:szCs w:val="21"/>
              </w:rPr>
            </w:pPr>
          </w:p>
        </w:tc>
        <w:tc>
          <w:tcPr>
            <w:tcW w:w="930" w:type="dxa"/>
            <w:vMerge w:val="continue"/>
            <w:vAlign w:val="top"/>
          </w:tcPr>
          <w:p w14:paraId="4B929C68">
            <w:pPr>
              <w:pStyle w:val="13"/>
              <w:spacing w:before="229" w:line="220" w:lineRule="auto"/>
              <w:ind w:left="147"/>
              <w:rPr>
                <w:sz w:val="21"/>
                <w:szCs w:val="21"/>
              </w:rPr>
            </w:pPr>
          </w:p>
        </w:tc>
        <w:tc>
          <w:tcPr>
            <w:tcW w:w="1845" w:type="dxa"/>
            <w:vAlign w:val="top"/>
          </w:tcPr>
          <w:p w14:paraId="27B80332">
            <w:pPr>
              <w:pStyle w:val="13"/>
              <w:spacing w:before="125" w:line="239" w:lineRule="auto"/>
              <w:ind w:left="111" w:right="194" w:firstLine="4"/>
              <w:rPr>
                <w:sz w:val="21"/>
                <w:szCs w:val="21"/>
              </w:rPr>
            </w:pPr>
            <w:r>
              <w:rPr>
                <w:spacing w:val="-2"/>
                <w:sz w:val="21"/>
                <w:szCs w:val="21"/>
              </w:rPr>
              <w:t>具备有效的营业执照（事业单位法人证书）</w:t>
            </w:r>
          </w:p>
        </w:tc>
        <w:tc>
          <w:tcPr>
            <w:tcW w:w="4320" w:type="dxa"/>
            <w:vAlign w:val="top"/>
          </w:tcPr>
          <w:p w14:paraId="7B5EEA8A">
            <w:pPr>
              <w:pStyle w:val="13"/>
              <w:spacing w:before="4" w:line="239" w:lineRule="auto"/>
              <w:ind w:left="113" w:right="85"/>
              <w:jc w:val="both"/>
              <w:rPr>
                <w:color w:val="FF0000"/>
                <w:sz w:val="21"/>
                <w:szCs w:val="21"/>
              </w:rPr>
            </w:pPr>
            <w:r>
              <w:rPr>
                <w:rFonts w:hint="eastAsia"/>
                <w:color w:val="FF0000"/>
                <w:sz w:val="21"/>
                <w:szCs w:val="21"/>
                <w:lang w:val="en-US" w:eastAsia="zh-CN"/>
              </w:rPr>
              <w:t>1.</w:t>
            </w:r>
            <w:r>
              <w:rPr>
                <w:rFonts w:hint="eastAsia"/>
                <w:color w:val="FF0000"/>
                <w:sz w:val="21"/>
                <w:szCs w:val="21"/>
              </w:rPr>
              <w:t>投标人必须是在中华人民共和国境内注册的独立法人或其他组织，具有有效的营业执照，具有独立承担民事责任的能力。</w:t>
            </w:r>
            <w:r>
              <w:rPr>
                <w:rFonts w:hint="eastAsia"/>
                <w:color w:val="FF0000"/>
                <w:sz w:val="21"/>
                <w:szCs w:val="21"/>
              </w:rPr>
              <w:br w:type="textWrapping"/>
            </w:r>
            <w:r>
              <w:rPr>
                <w:rFonts w:hint="eastAsia"/>
                <w:color w:val="FF0000"/>
                <w:spacing w:val="-2"/>
                <w:sz w:val="21"/>
                <w:szCs w:val="21"/>
                <w:lang w:val="en-US" w:eastAsia="zh-CN"/>
              </w:rPr>
              <w:t>2.基本账户开户许可证或基本存款账户信息</w:t>
            </w:r>
            <w:r>
              <w:rPr>
                <w:rFonts w:hint="eastAsia"/>
                <w:color w:val="FF0000"/>
                <w:spacing w:val="-2"/>
                <w:sz w:val="21"/>
                <w:szCs w:val="21"/>
                <w:lang w:val="en-US" w:eastAsia="zh-CN"/>
              </w:rPr>
              <w:br w:type="textWrapping"/>
            </w:r>
            <w:r>
              <w:rPr>
                <w:rFonts w:hint="eastAsia"/>
                <w:color w:val="FF0000"/>
                <w:spacing w:val="-2"/>
                <w:sz w:val="21"/>
                <w:szCs w:val="21"/>
                <w:lang w:val="en-US" w:eastAsia="zh-CN"/>
              </w:rPr>
              <w:t>3.本项目接受制造商和代理商投标，代理商必须提供制造商对本项目的授权委托书或经销商授权，同一制造商与同一品牌同一型号的代理商同时参加本项目的只接受制造商，同一制造商对同一品牌同一型号的产品只能授权一个代理商参加本项目投标，代理商不允许转授代理权。其他要求详见招标文件。</w:t>
            </w:r>
          </w:p>
        </w:tc>
        <w:tc>
          <w:tcPr>
            <w:tcW w:w="984" w:type="dxa"/>
            <w:vAlign w:val="top"/>
          </w:tcPr>
          <w:p w14:paraId="27D128D2">
            <w:pPr>
              <w:pStyle w:val="13"/>
              <w:spacing w:before="259" w:line="219" w:lineRule="auto"/>
              <w:ind w:left="117"/>
              <w:rPr>
                <w:spacing w:val="-1"/>
                <w:sz w:val="21"/>
                <w:szCs w:val="21"/>
              </w:rPr>
            </w:pPr>
          </w:p>
        </w:tc>
      </w:tr>
      <w:tr w14:paraId="29C63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2" w:hRule="atLeast"/>
        </w:trPr>
        <w:tc>
          <w:tcPr>
            <w:tcW w:w="577" w:type="dxa"/>
            <w:gridSpan w:val="2"/>
            <w:tcBorders>
              <w:top w:val="single" w:color="auto" w:sz="4" w:space="0"/>
              <w:left w:val="single" w:color="auto" w:sz="4" w:space="0"/>
              <w:right w:val="single" w:color="auto" w:sz="4" w:space="0"/>
            </w:tcBorders>
            <w:vAlign w:val="top"/>
          </w:tcPr>
          <w:p w14:paraId="4FB5FB70">
            <w:pPr>
              <w:rPr>
                <w:rFonts w:ascii="Arial"/>
                <w:sz w:val="21"/>
              </w:rPr>
            </w:pPr>
          </w:p>
        </w:tc>
        <w:tc>
          <w:tcPr>
            <w:tcW w:w="930" w:type="dxa"/>
            <w:tcBorders>
              <w:top w:val="single" w:color="auto" w:sz="4" w:space="0"/>
              <w:left w:val="single" w:color="auto" w:sz="4" w:space="0"/>
              <w:right w:val="single" w:color="auto" w:sz="4" w:space="0"/>
            </w:tcBorders>
            <w:vAlign w:val="top"/>
          </w:tcPr>
          <w:p w14:paraId="6870BD23">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1F30704F">
            <w:pPr>
              <w:pStyle w:val="13"/>
              <w:spacing w:before="119" w:line="220" w:lineRule="auto"/>
              <w:ind w:left="111"/>
              <w:jc w:val="both"/>
              <w:rPr>
                <w:spacing w:val="-2"/>
                <w:sz w:val="21"/>
                <w:szCs w:val="21"/>
              </w:rPr>
            </w:pPr>
          </w:p>
          <w:p w14:paraId="1F5263BC">
            <w:pPr>
              <w:pStyle w:val="13"/>
              <w:spacing w:before="119" w:line="220" w:lineRule="auto"/>
              <w:jc w:val="both"/>
              <w:rPr>
                <w:spacing w:val="-2"/>
                <w:sz w:val="21"/>
                <w:szCs w:val="21"/>
              </w:rPr>
            </w:pPr>
          </w:p>
          <w:p w14:paraId="177BBE1C">
            <w:pPr>
              <w:pStyle w:val="13"/>
              <w:spacing w:before="119" w:line="220" w:lineRule="auto"/>
              <w:ind w:firstLine="206" w:firstLineChars="100"/>
              <w:jc w:val="both"/>
              <w:rPr>
                <w:sz w:val="21"/>
                <w:szCs w:val="21"/>
              </w:rPr>
            </w:pPr>
            <w:r>
              <w:rPr>
                <w:spacing w:val="-2"/>
                <w:sz w:val="21"/>
                <w:szCs w:val="21"/>
              </w:rPr>
              <w:t>财务要求</w:t>
            </w:r>
          </w:p>
        </w:tc>
        <w:tc>
          <w:tcPr>
            <w:tcW w:w="4320" w:type="dxa"/>
            <w:tcBorders>
              <w:top w:val="single" w:color="auto" w:sz="4" w:space="0"/>
              <w:left w:val="single" w:color="auto" w:sz="4" w:space="0"/>
              <w:bottom w:val="single" w:color="auto" w:sz="4" w:space="0"/>
              <w:right w:val="single" w:color="auto" w:sz="4" w:space="0"/>
            </w:tcBorders>
            <w:vAlign w:val="top"/>
          </w:tcPr>
          <w:p w14:paraId="77A151F2">
            <w:pPr>
              <w:pStyle w:val="13"/>
              <w:spacing w:before="119" w:line="219" w:lineRule="auto"/>
              <w:ind w:left="115"/>
              <w:rPr>
                <w:color w:val="FF0000"/>
                <w:sz w:val="21"/>
                <w:szCs w:val="21"/>
              </w:rPr>
            </w:pPr>
            <w:r>
              <w:rPr>
                <w:rFonts w:hint="eastAsia"/>
                <w:color w:val="FF0000"/>
                <w:spacing w:val="-4"/>
                <w:sz w:val="21"/>
                <w:szCs w:val="21"/>
                <w:lang w:val="en-US" w:eastAsia="zh-CN"/>
              </w:rPr>
              <w:t>投标人须提供近三年任意一年（即2023、2024、2025任意一年）经财务审计部门或会计师事务所出具合法有效的财务审计报告或承诺书，成立不满一年提供本项目投标截止日前上一个月的财务报表(包含资产负债表、利润表、现金流量表等)</w:t>
            </w:r>
          </w:p>
        </w:tc>
        <w:tc>
          <w:tcPr>
            <w:tcW w:w="984" w:type="dxa"/>
            <w:tcBorders>
              <w:top w:val="single" w:color="auto" w:sz="4" w:space="0"/>
              <w:left w:val="single" w:color="auto" w:sz="4" w:space="0"/>
              <w:bottom w:val="single" w:color="auto" w:sz="4" w:space="0"/>
              <w:right w:val="single" w:color="auto" w:sz="4" w:space="0"/>
            </w:tcBorders>
            <w:vAlign w:val="top"/>
          </w:tcPr>
          <w:p w14:paraId="3957D5BF">
            <w:pPr>
              <w:pStyle w:val="13"/>
              <w:spacing w:before="119" w:line="219" w:lineRule="auto"/>
              <w:ind w:left="115"/>
              <w:rPr>
                <w:spacing w:val="-4"/>
                <w:sz w:val="21"/>
                <w:szCs w:val="21"/>
              </w:rPr>
            </w:pPr>
          </w:p>
        </w:tc>
      </w:tr>
      <w:tr w14:paraId="66ACD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41" w:hRule="atLeast"/>
        </w:trPr>
        <w:tc>
          <w:tcPr>
            <w:tcW w:w="577" w:type="dxa"/>
            <w:gridSpan w:val="2"/>
            <w:vMerge w:val="restart"/>
            <w:tcBorders>
              <w:left w:val="single" w:color="auto" w:sz="4" w:space="0"/>
              <w:right w:val="single" w:color="auto" w:sz="4" w:space="0"/>
            </w:tcBorders>
            <w:vAlign w:val="top"/>
          </w:tcPr>
          <w:p w14:paraId="27D3B9B7">
            <w:pPr>
              <w:rPr>
                <w:rFonts w:ascii="Arial"/>
                <w:sz w:val="21"/>
              </w:rPr>
            </w:pPr>
          </w:p>
        </w:tc>
        <w:tc>
          <w:tcPr>
            <w:tcW w:w="930" w:type="dxa"/>
            <w:vMerge w:val="restart"/>
            <w:tcBorders>
              <w:left w:val="single" w:color="auto" w:sz="4" w:space="0"/>
              <w:right w:val="single" w:color="auto" w:sz="4" w:space="0"/>
            </w:tcBorders>
            <w:vAlign w:val="top"/>
          </w:tcPr>
          <w:p w14:paraId="419C1AE7">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3BB5463E">
            <w:pPr>
              <w:pStyle w:val="13"/>
              <w:spacing w:before="113" w:line="220" w:lineRule="auto"/>
              <w:ind w:left="109"/>
              <w:rPr>
                <w:sz w:val="21"/>
                <w:szCs w:val="21"/>
              </w:rPr>
            </w:pPr>
            <w:r>
              <w:rPr>
                <w:spacing w:val="-2"/>
                <w:sz w:val="21"/>
                <w:szCs w:val="21"/>
              </w:rPr>
              <w:t>业要求绩</w:t>
            </w:r>
          </w:p>
        </w:tc>
        <w:tc>
          <w:tcPr>
            <w:tcW w:w="4320" w:type="dxa"/>
            <w:tcBorders>
              <w:top w:val="single" w:color="auto" w:sz="4" w:space="0"/>
              <w:left w:val="single" w:color="auto" w:sz="4" w:space="0"/>
              <w:bottom w:val="single" w:color="auto" w:sz="4" w:space="0"/>
              <w:right w:val="single" w:color="auto" w:sz="4" w:space="0"/>
            </w:tcBorders>
            <w:vAlign w:val="top"/>
          </w:tcPr>
          <w:p w14:paraId="2A42CE4A">
            <w:pPr>
              <w:pStyle w:val="13"/>
              <w:spacing w:before="112" w:line="219" w:lineRule="auto"/>
              <w:ind w:left="115"/>
              <w:rPr>
                <w:sz w:val="21"/>
                <w:szCs w:val="21"/>
              </w:rPr>
            </w:pPr>
            <w:r>
              <w:rPr>
                <w:rFonts w:hint="eastAsia" w:ascii="宋体" w:hAnsi="宋体" w:eastAsia="宋体" w:cs="宋体"/>
                <w:snapToGrid w:val="0"/>
                <w:color w:val="FF0000"/>
                <w:spacing w:val="2"/>
                <w:kern w:val="0"/>
                <w:sz w:val="21"/>
                <w:szCs w:val="21"/>
                <w:lang w:val="en-US" w:eastAsia="zh-CN" w:bidi="ar-SA"/>
              </w:rPr>
              <w:t>投标人近三年（2023年1月1日至投标截止日，以合同签订时间为准）须具有至少1个单项合同金额不低于300万元的锂电池领域成套设备或自动化产线集成的供货业绩。（须提供合同关键页复印件，包含合同双方、设备清单、合同金额及签字盖章页；并提供对应的验收证明或发票复印件。</w:t>
            </w:r>
          </w:p>
        </w:tc>
        <w:tc>
          <w:tcPr>
            <w:tcW w:w="984" w:type="dxa"/>
            <w:tcBorders>
              <w:top w:val="single" w:color="auto" w:sz="4" w:space="0"/>
              <w:left w:val="single" w:color="auto" w:sz="4" w:space="0"/>
              <w:bottom w:val="single" w:color="auto" w:sz="4" w:space="0"/>
              <w:right w:val="single" w:color="auto" w:sz="4" w:space="0"/>
            </w:tcBorders>
            <w:vAlign w:val="top"/>
          </w:tcPr>
          <w:p w14:paraId="4F8A53C9">
            <w:pPr>
              <w:pStyle w:val="13"/>
              <w:spacing w:before="112" w:line="219" w:lineRule="auto"/>
              <w:ind w:left="115"/>
              <w:rPr>
                <w:spacing w:val="-4"/>
                <w:sz w:val="21"/>
                <w:szCs w:val="21"/>
              </w:rPr>
            </w:pPr>
          </w:p>
        </w:tc>
      </w:tr>
      <w:tr w14:paraId="3B557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0FF0F8BD">
            <w:pPr>
              <w:rPr>
                <w:rFonts w:ascii="Arial"/>
                <w:sz w:val="21"/>
              </w:rPr>
            </w:pPr>
          </w:p>
        </w:tc>
        <w:tc>
          <w:tcPr>
            <w:tcW w:w="930" w:type="dxa"/>
            <w:vMerge w:val="continue"/>
            <w:tcBorders>
              <w:left w:val="single" w:color="auto" w:sz="4" w:space="0"/>
              <w:right w:val="single" w:color="auto" w:sz="4" w:space="0"/>
            </w:tcBorders>
            <w:vAlign w:val="top"/>
          </w:tcPr>
          <w:p w14:paraId="46FF00A6">
            <w:pPr>
              <w:rPr>
                <w:rFonts w:ascii="Arial"/>
                <w:sz w:val="21"/>
              </w:rPr>
            </w:pPr>
          </w:p>
        </w:tc>
        <w:tc>
          <w:tcPr>
            <w:tcW w:w="1845" w:type="dxa"/>
            <w:vMerge w:val="restart"/>
            <w:tcBorders>
              <w:top w:val="single" w:color="auto" w:sz="4" w:space="0"/>
              <w:left w:val="single" w:color="auto" w:sz="4" w:space="0"/>
              <w:bottom w:val="single" w:color="auto" w:sz="4" w:space="0"/>
              <w:right w:val="single" w:color="auto" w:sz="4" w:space="0"/>
            </w:tcBorders>
            <w:vAlign w:val="top"/>
          </w:tcPr>
          <w:p w14:paraId="7F054BC3">
            <w:pPr>
              <w:pStyle w:val="13"/>
              <w:spacing w:before="113" w:line="219" w:lineRule="auto"/>
              <w:ind w:left="110"/>
              <w:rPr>
                <w:spacing w:val="-2"/>
                <w:sz w:val="21"/>
                <w:szCs w:val="21"/>
              </w:rPr>
            </w:pPr>
          </w:p>
          <w:p w14:paraId="7C9EE274">
            <w:pPr>
              <w:pStyle w:val="13"/>
              <w:spacing w:before="113" w:line="219" w:lineRule="auto"/>
              <w:ind w:left="110"/>
              <w:rPr>
                <w:spacing w:val="-2"/>
                <w:sz w:val="21"/>
                <w:szCs w:val="21"/>
              </w:rPr>
            </w:pPr>
          </w:p>
          <w:p w14:paraId="28264A11">
            <w:pPr>
              <w:pStyle w:val="13"/>
              <w:spacing w:before="113" w:line="219" w:lineRule="auto"/>
              <w:ind w:left="110"/>
              <w:rPr>
                <w:spacing w:val="-2"/>
                <w:sz w:val="21"/>
                <w:szCs w:val="21"/>
              </w:rPr>
            </w:pPr>
          </w:p>
          <w:p w14:paraId="456526F8">
            <w:pPr>
              <w:pStyle w:val="13"/>
              <w:spacing w:before="113" w:line="219" w:lineRule="auto"/>
              <w:ind w:left="110"/>
              <w:rPr>
                <w:spacing w:val="-2"/>
                <w:sz w:val="21"/>
                <w:szCs w:val="21"/>
              </w:rPr>
            </w:pPr>
          </w:p>
          <w:p w14:paraId="4567A108">
            <w:pPr>
              <w:pStyle w:val="13"/>
              <w:spacing w:before="113" w:line="219" w:lineRule="auto"/>
              <w:ind w:left="110"/>
              <w:rPr>
                <w:spacing w:val="-2"/>
                <w:sz w:val="21"/>
                <w:szCs w:val="21"/>
              </w:rPr>
            </w:pPr>
          </w:p>
          <w:p w14:paraId="4ADE0CB6">
            <w:pPr>
              <w:pStyle w:val="13"/>
              <w:spacing w:before="113" w:line="219" w:lineRule="auto"/>
              <w:ind w:firstLine="412" w:firstLineChars="200"/>
              <w:rPr>
                <w:spacing w:val="-2"/>
                <w:sz w:val="21"/>
                <w:szCs w:val="21"/>
              </w:rPr>
            </w:pPr>
          </w:p>
          <w:p w14:paraId="7CE24C9F">
            <w:pPr>
              <w:pStyle w:val="13"/>
              <w:spacing w:before="113" w:line="219" w:lineRule="auto"/>
              <w:ind w:firstLine="412" w:firstLineChars="200"/>
              <w:rPr>
                <w:spacing w:val="-2"/>
                <w:sz w:val="21"/>
                <w:szCs w:val="21"/>
              </w:rPr>
            </w:pPr>
          </w:p>
          <w:p w14:paraId="43B55349">
            <w:pPr>
              <w:pStyle w:val="13"/>
              <w:spacing w:before="113" w:line="219" w:lineRule="auto"/>
              <w:ind w:firstLine="412" w:firstLineChars="200"/>
              <w:rPr>
                <w:sz w:val="21"/>
                <w:szCs w:val="21"/>
              </w:rPr>
            </w:pPr>
            <w:r>
              <w:rPr>
                <w:spacing w:val="-2"/>
                <w:sz w:val="21"/>
                <w:szCs w:val="21"/>
              </w:rPr>
              <w:t>信誉要求</w:t>
            </w:r>
          </w:p>
        </w:tc>
        <w:tc>
          <w:tcPr>
            <w:tcW w:w="4320" w:type="dxa"/>
            <w:tcBorders>
              <w:top w:val="single" w:color="auto" w:sz="4" w:space="0"/>
              <w:left w:val="single" w:color="auto" w:sz="4" w:space="0"/>
              <w:bottom w:val="single" w:color="auto" w:sz="4" w:space="0"/>
              <w:right w:val="single" w:color="auto" w:sz="4" w:space="0"/>
            </w:tcBorders>
            <w:vAlign w:val="top"/>
          </w:tcPr>
          <w:p w14:paraId="0F3FBEA2">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1.没有被依法暂停或取消投标资格；</w:t>
            </w:r>
          </w:p>
        </w:tc>
        <w:tc>
          <w:tcPr>
            <w:tcW w:w="984" w:type="dxa"/>
            <w:tcBorders>
              <w:top w:val="single" w:color="auto" w:sz="4" w:space="0"/>
              <w:left w:val="single" w:color="auto" w:sz="4" w:space="0"/>
              <w:bottom w:val="single" w:color="auto" w:sz="4" w:space="0"/>
              <w:right w:val="single" w:color="auto" w:sz="4" w:space="0"/>
            </w:tcBorders>
            <w:vAlign w:val="top"/>
          </w:tcPr>
          <w:p w14:paraId="7F064376">
            <w:pPr>
              <w:pStyle w:val="13"/>
              <w:spacing w:before="113" w:line="219" w:lineRule="auto"/>
              <w:ind w:left="115"/>
              <w:rPr>
                <w:spacing w:val="-4"/>
                <w:sz w:val="21"/>
                <w:szCs w:val="21"/>
              </w:rPr>
            </w:pPr>
          </w:p>
        </w:tc>
      </w:tr>
      <w:tr w14:paraId="7E440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0B169B62">
            <w:pPr>
              <w:rPr>
                <w:rFonts w:ascii="Arial"/>
                <w:sz w:val="21"/>
              </w:rPr>
            </w:pPr>
          </w:p>
        </w:tc>
        <w:tc>
          <w:tcPr>
            <w:tcW w:w="930" w:type="dxa"/>
            <w:vMerge w:val="continue"/>
            <w:tcBorders>
              <w:left w:val="single" w:color="auto" w:sz="4" w:space="0"/>
              <w:right w:val="single" w:color="auto" w:sz="4" w:space="0"/>
            </w:tcBorders>
            <w:vAlign w:val="top"/>
          </w:tcPr>
          <w:p w14:paraId="5EA7E347">
            <w:pPr>
              <w:rPr>
                <w:rFonts w:ascii="Arial"/>
                <w:sz w:val="21"/>
              </w:rPr>
            </w:pPr>
          </w:p>
        </w:tc>
        <w:tc>
          <w:tcPr>
            <w:tcW w:w="1845" w:type="dxa"/>
            <w:vMerge w:val="continue"/>
            <w:tcBorders>
              <w:top w:val="single" w:color="auto" w:sz="4" w:space="0"/>
              <w:left w:val="single" w:color="auto" w:sz="4" w:space="0"/>
              <w:bottom w:val="single" w:color="auto" w:sz="4" w:space="0"/>
              <w:right w:val="single" w:color="auto" w:sz="4" w:space="0"/>
            </w:tcBorders>
            <w:vAlign w:val="top"/>
          </w:tcPr>
          <w:p w14:paraId="2E946658">
            <w:pPr>
              <w:pStyle w:val="13"/>
              <w:spacing w:before="113" w:line="219" w:lineRule="auto"/>
              <w:ind w:left="110"/>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5B2E97D3">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2.没有被责令停产停业、暂扣或者吊销许可证、暂扣或者吊销执照；</w:t>
            </w:r>
          </w:p>
        </w:tc>
        <w:tc>
          <w:tcPr>
            <w:tcW w:w="984" w:type="dxa"/>
            <w:tcBorders>
              <w:top w:val="single" w:color="auto" w:sz="4" w:space="0"/>
              <w:left w:val="single" w:color="auto" w:sz="4" w:space="0"/>
              <w:bottom w:val="single" w:color="auto" w:sz="4" w:space="0"/>
              <w:right w:val="single" w:color="auto" w:sz="4" w:space="0"/>
            </w:tcBorders>
            <w:vAlign w:val="top"/>
          </w:tcPr>
          <w:p w14:paraId="0919F8CF">
            <w:pPr>
              <w:pStyle w:val="13"/>
              <w:spacing w:before="113" w:line="219" w:lineRule="auto"/>
              <w:ind w:left="115"/>
              <w:rPr>
                <w:spacing w:val="-4"/>
                <w:sz w:val="21"/>
                <w:szCs w:val="21"/>
              </w:rPr>
            </w:pPr>
          </w:p>
        </w:tc>
      </w:tr>
      <w:tr w14:paraId="48359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43EF7056">
            <w:pPr>
              <w:rPr>
                <w:rFonts w:ascii="Arial"/>
                <w:sz w:val="21"/>
              </w:rPr>
            </w:pPr>
          </w:p>
        </w:tc>
        <w:tc>
          <w:tcPr>
            <w:tcW w:w="930" w:type="dxa"/>
            <w:vMerge w:val="continue"/>
            <w:tcBorders>
              <w:left w:val="single" w:color="auto" w:sz="4" w:space="0"/>
              <w:right w:val="single" w:color="auto" w:sz="4" w:space="0"/>
            </w:tcBorders>
            <w:vAlign w:val="top"/>
          </w:tcPr>
          <w:p w14:paraId="03EFF86C">
            <w:pPr>
              <w:rPr>
                <w:rFonts w:ascii="Arial"/>
                <w:sz w:val="21"/>
              </w:rPr>
            </w:pPr>
          </w:p>
        </w:tc>
        <w:tc>
          <w:tcPr>
            <w:tcW w:w="1845" w:type="dxa"/>
            <w:vMerge w:val="continue"/>
            <w:tcBorders>
              <w:top w:val="single" w:color="auto" w:sz="4" w:space="0"/>
              <w:left w:val="single" w:color="auto" w:sz="4" w:space="0"/>
              <w:bottom w:val="single" w:color="auto" w:sz="4" w:space="0"/>
              <w:right w:val="single" w:color="auto" w:sz="4" w:space="0"/>
            </w:tcBorders>
            <w:vAlign w:val="top"/>
          </w:tcPr>
          <w:p w14:paraId="3918B493">
            <w:pPr>
              <w:pStyle w:val="13"/>
              <w:spacing w:before="113" w:line="219" w:lineRule="auto"/>
              <w:ind w:left="110"/>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7CE0FAD9">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3.没有进入清算程序，或被宣告破产，或其他丧失履约能力的情形；</w:t>
            </w:r>
          </w:p>
        </w:tc>
        <w:tc>
          <w:tcPr>
            <w:tcW w:w="984" w:type="dxa"/>
            <w:tcBorders>
              <w:top w:val="single" w:color="auto" w:sz="4" w:space="0"/>
              <w:left w:val="single" w:color="auto" w:sz="4" w:space="0"/>
              <w:bottom w:val="single" w:color="auto" w:sz="4" w:space="0"/>
              <w:right w:val="single" w:color="auto" w:sz="4" w:space="0"/>
            </w:tcBorders>
            <w:vAlign w:val="top"/>
          </w:tcPr>
          <w:p w14:paraId="6A8091E2">
            <w:pPr>
              <w:pStyle w:val="13"/>
              <w:spacing w:before="113" w:line="219" w:lineRule="auto"/>
              <w:ind w:left="115"/>
              <w:rPr>
                <w:spacing w:val="-4"/>
                <w:sz w:val="21"/>
                <w:szCs w:val="21"/>
              </w:rPr>
            </w:pPr>
          </w:p>
        </w:tc>
      </w:tr>
      <w:tr w14:paraId="6F20B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1BBB2841">
            <w:pPr>
              <w:rPr>
                <w:rFonts w:ascii="Arial"/>
                <w:sz w:val="21"/>
              </w:rPr>
            </w:pPr>
          </w:p>
        </w:tc>
        <w:tc>
          <w:tcPr>
            <w:tcW w:w="930" w:type="dxa"/>
            <w:vMerge w:val="continue"/>
            <w:tcBorders>
              <w:left w:val="single" w:color="auto" w:sz="4" w:space="0"/>
              <w:right w:val="single" w:color="auto" w:sz="4" w:space="0"/>
            </w:tcBorders>
            <w:vAlign w:val="top"/>
          </w:tcPr>
          <w:p w14:paraId="61FA65D9">
            <w:pPr>
              <w:rPr>
                <w:rFonts w:ascii="Arial"/>
                <w:sz w:val="21"/>
              </w:rPr>
            </w:pPr>
          </w:p>
        </w:tc>
        <w:tc>
          <w:tcPr>
            <w:tcW w:w="1845" w:type="dxa"/>
            <w:vMerge w:val="continue"/>
            <w:tcBorders>
              <w:top w:val="single" w:color="auto" w:sz="4" w:space="0"/>
              <w:left w:val="single" w:color="auto" w:sz="4" w:space="0"/>
              <w:bottom w:val="single" w:color="auto" w:sz="4" w:space="0"/>
              <w:right w:val="single" w:color="auto" w:sz="4" w:space="0"/>
            </w:tcBorders>
            <w:vAlign w:val="top"/>
          </w:tcPr>
          <w:p w14:paraId="02C9307D">
            <w:pPr>
              <w:pStyle w:val="13"/>
              <w:spacing w:before="113" w:line="219" w:lineRule="auto"/>
              <w:ind w:left="110"/>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137E7A3E">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4.在最近三年内没有发生重大产品质量问题、设备安全责任事故或重大安全生产事故；</w:t>
            </w:r>
          </w:p>
        </w:tc>
        <w:tc>
          <w:tcPr>
            <w:tcW w:w="984" w:type="dxa"/>
            <w:tcBorders>
              <w:top w:val="single" w:color="auto" w:sz="4" w:space="0"/>
              <w:left w:val="single" w:color="auto" w:sz="4" w:space="0"/>
              <w:bottom w:val="single" w:color="auto" w:sz="4" w:space="0"/>
              <w:right w:val="single" w:color="auto" w:sz="4" w:space="0"/>
            </w:tcBorders>
            <w:vAlign w:val="top"/>
          </w:tcPr>
          <w:p w14:paraId="671057D5">
            <w:pPr>
              <w:pStyle w:val="13"/>
              <w:spacing w:before="113" w:line="219" w:lineRule="auto"/>
              <w:ind w:left="115"/>
              <w:rPr>
                <w:spacing w:val="-4"/>
                <w:sz w:val="21"/>
                <w:szCs w:val="21"/>
              </w:rPr>
            </w:pPr>
          </w:p>
        </w:tc>
      </w:tr>
      <w:tr w14:paraId="04A9A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7E901667">
            <w:pPr>
              <w:rPr>
                <w:rFonts w:ascii="Arial"/>
                <w:sz w:val="21"/>
              </w:rPr>
            </w:pPr>
          </w:p>
        </w:tc>
        <w:tc>
          <w:tcPr>
            <w:tcW w:w="930" w:type="dxa"/>
            <w:vMerge w:val="continue"/>
            <w:tcBorders>
              <w:left w:val="single" w:color="auto" w:sz="4" w:space="0"/>
              <w:right w:val="single" w:color="auto" w:sz="4" w:space="0"/>
            </w:tcBorders>
            <w:vAlign w:val="top"/>
          </w:tcPr>
          <w:p w14:paraId="3906304F">
            <w:pPr>
              <w:rPr>
                <w:rFonts w:ascii="Arial"/>
                <w:sz w:val="21"/>
              </w:rPr>
            </w:pPr>
          </w:p>
        </w:tc>
        <w:tc>
          <w:tcPr>
            <w:tcW w:w="1845" w:type="dxa"/>
            <w:vMerge w:val="continue"/>
            <w:tcBorders>
              <w:top w:val="single" w:color="auto" w:sz="4" w:space="0"/>
              <w:left w:val="single" w:color="auto" w:sz="4" w:space="0"/>
              <w:bottom w:val="single" w:color="auto" w:sz="4" w:space="0"/>
              <w:right w:val="single" w:color="auto" w:sz="4" w:space="0"/>
            </w:tcBorders>
            <w:vAlign w:val="top"/>
          </w:tcPr>
          <w:p w14:paraId="2F28A047">
            <w:pPr>
              <w:pStyle w:val="13"/>
              <w:spacing w:before="113" w:line="219" w:lineRule="auto"/>
              <w:ind w:left="110"/>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2B1CD121">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5.在“国家企业信用信息公示系统”（www.gsxt.gov.cn）没有被列入严重违法失信企业名单；</w:t>
            </w:r>
          </w:p>
        </w:tc>
        <w:tc>
          <w:tcPr>
            <w:tcW w:w="984" w:type="dxa"/>
            <w:tcBorders>
              <w:top w:val="single" w:color="auto" w:sz="4" w:space="0"/>
              <w:left w:val="single" w:color="auto" w:sz="4" w:space="0"/>
              <w:bottom w:val="single" w:color="auto" w:sz="4" w:space="0"/>
              <w:right w:val="single" w:color="auto" w:sz="4" w:space="0"/>
            </w:tcBorders>
            <w:vAlign w:val="top"/>
          </w:tcPr>
          <w:p w14:paraId="1C13057D">
            <w:pPr>
              <w:pStyle w:val="13"/>
              <w:spacing w:before="113" w:line="219" w:lineRule="auto"/>
              <w:ind w:left="115"/>
              <w:rPr>
                <w:spacing w:val="-4"/>
                <w:sz w:val="21"/>
                <w:szCs w:val="21"/>
              </w:rPr>
            </w:pPr>
          </w:p>
        </w:tc>
      </w:tr>
      <w:tr w14:paraId="51383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549B494F">
            <w:pPr>
              <w:rPr>
                <w:rFonts w:ascii="Arial"/>
                <w:sz w:val="21"/>
              </w:rPr>
            </w:pPr>
          </w:p>
        </w:tc>
        <w:tc>
          <w:tcPr>
            <w:tcW w:w="930" w:type="dxa"/>
            <w:vMerge w:val="continue"/>
            <w:tcBorders>
              <w:left w:val="single" w:color="auto" w:sz="4" w:space="0"/>
              <w:right w:val="single" w:color="auto" w:sz="4" w:space="0"/>
            </w:tcBorders>
            <w:vAlign w:val="top"/>
          </w:tcPr>
          <w:p w14:paraId="1F820F10">
            <w:pPr>
              <w:rPr>
                <w:rFonts w:ascii="Arial"/>
                <w:sz w:val="21"/>
              </w:rPr>
            </w:pPr>
          </w:p>
        </w:tc>
        <w:tc>
          <w:tcPr>
            <w:tcW w:w="1845" w:type="dxa"/>
            <w:vMerge w:val="continue"/>
            <w:tcBorders>
              <w:top w:val="single" w:color="auto" w:sz="4" w:space="0"/>
              <w:left w:val="single" w:color="auto" w:sz="4" w:space="0"/>
              <w:bottom w:val="single" w:color="auto" w:sz="4" w:space="0"/>
              <w:right w:val="single" w:color="auto" w:sz="4" w:space="0"/>
            </w:tcBorders>
            <w:vAlign w:val="top"/>
          </w:tcPr>
          <w:p w14:paraId="78067E74">
            <w:pPr>
              <w:pStyle w:val="13"/>
              <w:spacing w:before="113" w:line="219" w:lineRule="auto"/>
              <w:ind w:left="110"/>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378A2CAC">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6.在“信用中国”网站（www.creditchina.gov.cn）或“中国执行信息公开网”（http://zxgk.court.gov.cn/shixin/）没有被列入失信被执行人名单；</w:t>
            </w:r>
          </w:p>
        </w:tc>
        <w:tc>
          <w:tcPr>
            <w:tcW w:w="984" w:type="dxa"/>
            <w:tcBorders>
              <w:top w:val="single" w:color="auto" w:sz="4" w:space="0"/>
              <w:left w:val="single" w:color="auto" w:sz="4" w:space="0"/>
              <w:bottom w:val="single" w:color="auto" w:sz="4" w:space="0"/>
              <w:right w:val="single" w:color="auto" w:sz="4" w:space="0"/>
            </w:tcBorders>
            <w:vAlign w:val="top"/>
          </w:tcPr>
          <w:p w14:paraId="54FF1E8E">
            <w:pPr>
              <w:pStyle w:val="13"/>
              <w:spacing w:before="113" w:line="219" w:lineRule="auto"/>
              <w:ind w:left="115"/>
              <w:rPr>
                <w:spacing w:val="-4"/>
                <w:sz w:val="21"/>
                <w:szCs w:val="21"/>
              </w:rPr>
            </w:pPr>
          </w:p>
        </w:tc>
      </w:tr>
      <w:tr w14:paraId="21568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1285C9C8">
            <w:pPr>
              <w:rPr>
                <w:rFonts w:ascii="Arial"/>
                <w:sz w:val="21"/>
              </w:rPr>
            </w:pPr>
          </w:p>
        </w:tc>
        <w:tc>
          <w:tcPr>
            <w:tcW w:w="930" w:type="dxa"/>
            <w:vMerge w:val="continue"/>
            <w:tcBorders>
              <w:left w:val="single" w:color="auto" w:sz="4" w:space="0"/>
              <w:right w:val="single" w:color="auto" w:sz="4" w:space="0"/>
            </w:tcBorders>
            <w:vAlign w:val="top"/>
          </w:tcPr>
          <w:p w14:paraId="7CF0987C">
            <w:pPr>
              <w:rPr>
                <w:rFonts w:ascii="Arial"/>
                <w:sz w:val="21"/>
              </w:rPr>
            </w:pPr>
          </w:p>
        </w:tc>
        <w:tc>
          <w:tcPr>
            <w:tcW w:w="1845" w:type="dxa"/>
            <w:vMerge w:val="continue"/>
            <w:tcBorders>
              <w:top w:val="single" w:color="auto" w:sz="4" w:space="0"/>
              <w:left w:val="single" w:color="auto" w:sz="4" w:space="0"/>
              <w:bottom w:val="single" w:color="auto" w:sz="4" w:space="0"/>
              <w:right w:val="single" w:color="auto" w:sz="4" w:space="0"/>
            </w:tcBorders>
            <w:vAlign w:val="top"/>
          </w:tcPr>
          <w:p w14:paraId="675D34CD">
            <w:pPr>
              <w:pStyle w:val="13"/>
              <w:spacing w:before="113" w:line="219" w:lineRule="auto"/>
              <w:ind w:left="110"/>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5B2D6304">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7.在近三年内投标人或其法定代表人、拟委任的项目负责人（项目经理）没有行贿犯罪行为（以“中国裁判文书网”查询结果为准）；</w:t>
            </w:r>
          </w:p>
        </w:tc>
        <w:tc>
          <w:tcPr>
            <w:tcW w:w="984" w:type="dxa"/>
            <w:tcBorders>
              <w:top w:val="single" w:color="auto" w:sz="4" w:space="0"/>
              <w:left w:val="single" w:color="auto" w:sz="4" w:space="0"/>
              <w:bottom w:val="single" w:color="auto" w:sz="4" w:space="0"/>
              <w:right w:val="single" w:color="auto" w:sz="4" w:space="0"/>
            </w:tcBorders>
            <w:vAlign w:val="top"/>
          </w:tcPr>
          <w:p w14:paraId="4930458F">
            <w:pPr>
              <w:pStyle w:val="13"/>
              <w:spacing w:before="113" w:line="219" w:lineRule="auto"/>
              <w:ind w:left="115"/>
              <w:rPr>
                <w:spacing w:val="-4"/>
                <w:sz w:val="21"/>
                <w:szCs w:val="21"/>
              </w:rPr>
            </w:pPr>
          </w:p>
        </w:tc>
      </w:tr>
      <w:tr w14:paraId="675F2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continue"/>
            <w:tcBorders>
              <w:left w:val="single" w:color="auto" w:sz="4" w:space="0"/>
              <w:right w:val="single" w:color="auto" w:sz="4" w:space="0"/>
            </w:tcBorders>
            <w:vAlign w:val="top"/>
          </w:tcPr>
          <w:p w14:paraId="4CADC482">
            <w:pPr>
              <w:rPr>
                <w:rFonts w:ascii="Arial"/>
                <w:sz w:val="21"/>
              </w:rPr>
            </w:pPr>
          </w:p>
        </w:tc>
        <w:tc>
          <w:tcPr>
            <w:tcW w:w="930" w:type="dxa"/>
            <w:vMerge w:val="continue"/>
            <w:tcBorders>
              <w:left w:val="single" w:color="auto" w:sz="4" w:space="0"/>
              <w:right w:val="single" w:color="auto" w:sz="4" w:space="0"/>
            </w:tcBorders>
            <w:vAlign w:val="top"/>
          </w:tcPr>
          <w:p w14:paraId="68205C39">
            <w:pPr>
              <w:rPr>
                <w:rFonts w:ascii="Arial"/>
                <w:sz w:val="21"/>
              </w:rPr>
            </w:pPr>
          </w:p>
        </w:tc>
        <w:tc>
          <w:tcPr>
            <w:tcW w:w="1845" w:type="dxa"/>
            <w:vMerge w:val="continue"/>
            <w:tcBorders>
              <w:top w:val="single" w:color="auto" w:sz="4" w:space="0"/>
              <w:left w:val="single" w:color="auto" w:sz="4" w:space="0"/>
              <w:bottom w:val="single" w:color="auto" w:sz="4" w:space="0"/>
              <w:right w:val="single" w:color="auto" w:sz="4" w:space="0"/>
            </w:tcBorders>
            <w:vAlign w:val="top"/>
          </w:tcPr>
          <w:p w14:paraId="0ADF5006">
            <w:pPr>
              <w:pStyle w:val="13"/>
              <w:spacing w:before="113" w:line="219" w:lineRule="auto"/>
              <w:ind w:left="110"/>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5436F0EA">
            <w:pPr>
              <w:pStyle w:val="13"/>
              <w:spacing w:before="112" w:line="219" w:lineRule="auto"/>
              <w:ind w:left="115"/>
              <w:rPr>
                <w:rFonts w:hint="eastAsia" w:ascii="宋体" w:hAnsi="宋体" w:eastAsia="宋体" w:cs="宋体"/>
                <w:snapToGrid w:val="0"/>
                <w:color w:val="FF0000"/>
                <w:spacing w:val="2"/>
                <w:kern w:val="0"/>
                <w:sz w:val="21"/>
                <w:szCs w:val="21"/>
                <w:lang w:val="en-US" w:eastAsia="zh-CN" w:bidi="ar-SA"/>
              </w:rPr>
            </w:pPr>
            <w:r>
              <w:rPr>
                <w:rFonts w:hint="eastAsia" w:ascii="宋体" w:hAnsi="宋体" w:eastAsia="宋体" w:cs="宋体"/>
                <w:snapToGrid w:val="0"/>
                <w:color w:val="FF0000"/>
                <w:spacing w:val="2"/>
                <w:kern w:val="0"/>
                <w:sz w:val="21"/>
                <w:szCs w:val="21"/>
                <w:lang w:val="en-US" w:eastAsia="zh-CN" w:bidi="ar-SA"/>
              </w:rPr>
              <w:t>8.不存在法律法规或投标人须知前附表第1.4.3款规定的任何情形之一。</w:t>
            </w:r>
          </w:p>
        </w:tc>
        <w:tc>
          <w:tcPr>
            <w:tcW w:w="984" w:type="dxa"/>
            <w:tcBorders>
              <w:top w:val="single" w:color="auto" w:sz="4" w:space="0"/>
              <w:left w:val="single" w:color="auto" w:sz="4" w:space="0"/>
              <w:bottom w:val="single" w:color="auto" w:sz="4" w:space="0"/>
              <w:right w:val="single" w:color="auto" w:sz="4" w:space="0"/>
            </w:tcBorders>
            <w:vAlign w:val="top"/>
          </w:tcPr>
          <w:p w14:paraId="38CE7BED">
            <w:pPr>
              <w:pStyle w:val="13"/>
              <w:spacing w:before="113" w:line="219" w:lineRule="auto"/>
              <w:ind w:left="115"/>
              <w:rPr>
                <w:spacing w:val="-4"/>
                <w:sz w:val="21"/>
                <w:szCs w:val="21"/>
              </w:rPr>
            </w:pPr>
          </w:p>
        </w:tc>
      </w:tr>
      <w:tr w14:paraId="2865B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6" w:hRule="atLeast"/>
        </w:trPr>
        <w:tc>
          <w:tcPr>
            <w:tcW w:w="577" w:type="dxa"/>
            <w:gridSpan w:val="2"/>
            <w:vMerge w:val="continue"/>
            <w:tcBorders>
              <w:left w:val="single" w:color="auto" w:sz="4" w:space="0"/>
              <w:right w:val="single" w:color="auto" w:sz="4" w:space="0"/>
            </w:tcBorders>
            <w:vAlign w:val="top"/>
          </w:tcPr>
          <w:p w14:paraId="75D3EC42">
            <w:pPr>
              <w:rPr>
                <w:rFonts w:ascii="Arial"/>
                <w:sz w:val="21"/>
              </w:rPr>
            </w:pPr>
          </w:p>
        </w:tc>
        <w:tc>
          <w:tcPr>
            <w:tcW w:w="930" w:type="dxa"/>
            <w:vMerge w:val="continue"/>
            <w:tcBorders>
              <w:left w:val="single" w:color="auto" w:sz="4" w:space="0"/>
              <w:right w:val="single" w:color="auto" w:sz="4" w:space="0"/>
            </w:tcBorders>
            <w:vAlign w:val="top"/>
          </w:tcPr>
          <w:p w14:paraId="13A44537">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00594267">
            <w:pPr>
              <w:pStyle w:val="13"/>
              <w:spacing w:before="115" w:line="220" w:lineRule="auto"/>
              <w:ind w:left="111"/>
              <w:rPr>
                <w:sz w:val="21"/>
                <w:szCs w:val="21"/>
              </w:rPr>
            </w:pPr>
            <w:r>
              <w:rPr>
                <w:spacing w:val="-2"/>
                <w:sz w:val="21"/>
                <w:szCs w:val="21"/>
              </w:rPr>
              <w:t>其他要求</w:t>
            </w:r>
          </w:p>
        </w:tc>
        <w:tc>
          <w:tcPr>
            <w:tcW w:w="4320" w:type="dxa"/>
            <w:tcBorders>
              <w:top w:val="single" w:color="auto" w:sz="4" w:space="0"/>
              <w:left w:val="single" w:color="auto" w:sz="4" w:space="0"/>
              <w:bottom w:val="single" w:color="auto" w:sz="4" w:space="0"/>
              <w:right w:val="single" w:color="auto" w:sz="4" w:space="0"/>
            </w:tcBorders>
            <w:vAlign w:val="top"/>
          </w:tcPr>
          <w:p w14:paraId="6FD4B125">
            <w:pPr>
              <w:pStyle w:val="13"/>
              <w:spacing w:before="114" w:line="219" w:lineRule="auto"/>
              <w:ind w:left="115"/>
              <w:rPr>
                <w:rFonts w:hint="eastAsia" w:eastAsia="宋体"/>
                <w:sz w:val="21"/>
                <w:szCs w:val="21"/>
                <w:lang w:eastAsia="zh-CN"/>
              </w:rPr>
            </w:pPr>
            <w:r>
              <w:rPr>
                <w:rFonts w:hint="eastAsia"/>
                <w:spacing w:val="-4"/>
                <w:sz w:val="21"/>
                <w:szCs w:val="21"/>
                <w:lang w:val="en-US" w:eastAsia="zh-CN"/>
              </w:rPr>
              <w:t>/</w:t>
            </w:r>
          </w:p>
        </w:tc>
        <w:tc>
          <w:tcPr>
            <w:tcW w:w="984" w:type="dxa"/>
            <w:tcBorders>
              <w:top w:val="single" w:color="auto" w:sz="4" w:space="0"/>
              <w:left w:val="single" w:color="auto" w:sz="4" w:space="0"/>
              <w:bottom w:val="single" w:color="auto" w:sz="4" w:space="0"/>
              <w:right w:val="single" w:color="auto" w:sz="4" w:space="0"/>
            </w:tcBorders>
            <w:vAlign w:val="top"/>
          </w:tcPr>
          <w:p w14:paraId="73FE1F02">
            <w:pPr>
              <w:pStyle w:val="13"/>
              <w:spacing w:before="114" w:line="219" w:lineRule="auto"/>
              <w:ind w:left="115"/>
              <w:rPr>
                <w:spacing w:val="-4"/>
                <w:sz w:val="21"/>
                <w:szCs w:val="21"/>
              </w:rPr>
            </w:pPr>
          </w:p>
        </w:tc>
      </w:tr>
      <w:tr w14:paraId="702E8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4" w:hRule="atLeast"/>
        </w:trPr>
        <w:tc>
          <w:tcPr>
            <w:tcW w:w="577" w:type="dxa"/>
            <w:gridSpan w:val="2"/>
            <w:vMerge w:val="continue"/>
            <w:tcBorders>
              <w:left w:val="single" w:color="auto" w:sz="4" w:space="0"/>
              <w:right w:val="single" w:color="auto" w:sz="4" w:space="0"/>
            </w:tcBorders>
            <w:vAlign w:val="top"/>
          </w:tcPr>
          <w:p w14:paraId="625C0ABA">
            <w:pPr>
              <w:rPr>
                <w:rFonts w:ascii="Arial"/>
                <w:sz w:val="21"/>
              </w:rPr>
            </w:pPr>
          </w:p>
        </w:tc>
        <w:tc>
          <w:tcPr>
            <w:tcW w:w="930" w:type="dxa"/>
            <w:vMerge w:val="continue"/>
            <w:tcBorders>
              <w:left w:val="single" w:color="auto" w:sz="4" w:space="0"/>
              <w:right w:val="single" w:color="auto" w:sz="4" w:space="0"/>
            </w:tcBorders>
            <w:vAlign w:val="top"/>
          </w:tcPr>
          <w:p w14:paraId="28A23A37">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43E31052">
            <w:pPr>
              <w:pStyle w:val="13"/>
              <w:spacing w:before="115" w:line="220" w:lineRule="auto"/>
              <w:ind w:left="111"/>
              <w:rPr>
                <w:sz w:val="21"/>
                <w:szCs w:val="21"/>
              </w:rPr>
            </w:pPr>
            <w:r>
              <w:rPr>
                <w:spacing w:val="-1"/>
                <w:sz w:val="21"/>
                <w:szCs w:val="21"/>
              </w:rPr>
              <w:t>联合体投标人</w:t>
            </w:r>
          </w:p>
        </w:tc>
        <w:tc>
          <w:tcPr>
            <w:tcW w:w="4320" w:type="dxa"/>
            <w:tcBorders>
              <w:top w:val="single" w:color="auto" w:sz="4" w:space="0"/>
              <w:left w:val="single" w:color="auto" w:sz="4" w:space="0"/>
              <w:bottom w:val="single" w:color="auto" w:sz="4" w:space="0"/>
              <w:right w:val="single" w:color="auto" w:sz="4" w:space="0"/>
            </w:tcBorders>
            <w:vAlign w:val="top"/>
          </w:tcPr>
          <w:p w14:paraId="2110E44F">
            <w:pPr>
              <w:pStyle w:val="13"/>
              <w:spacing w:before="115" w:line="219" w:lineRule="auto"/>
              <w:ind w:left="115"/>
              <w:rPr>
                <w:sz w:val="21"/>
                <w:szCs w:val="21"/>
              </w:rPr>
            </w:pPr>
            <w:r>
              <w:rPr>
                <w:color w:val="FF0000"/>
                <w:sz w:val="21"/>
                <w:szCs w:val="21"/>
              </w:rPr>
              <w:t>本项目不接受联合体投标</w:t>
            </w:r>
          </w:p>
        </w:tc>
        <w:tc>
          <w:tcPr>
            <w:tcW w:w="984" w:type="dxa"/>
            <w:tcBorders>
              <w:top w:val="single" w:color="auto" w:sz="4" w:space="0"/>
              <w:left w:val="single" w:color="auto" w:sz="4" w:space="0"/>
              <w:bottom w:val="single" w:color="auto" w:sz="4" w:space="0"/>
              <w:right w:val="single" w:color="auto" w:sz="4" w:space="0"/>
            </w:tcBorders>
            <w:vAlign w:val="top"/>
          </w:tcPr>
          <w:p w14:paraId="097CC37F">
            <w:pPr>
              <w:pStyle w:val="13"/>
              <w:spacing w:before="115" w:line="219" w:lineRule="auto"/>
              <w:ind w:left="115"/>
              <w:rPr>
                <w:spacing w:val="-4"/>
                <w:sz w:val="21"/>
                <w:szCs w:val="21"/>
              </w:rPr>
            </w:pPr>
          </w:p>
        </w:tc>
      </w:tr>
      <w:tr w14:paraId="3EBB0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77" w:type="dxa"/>
            <w:gridSpan w:val="2"/>
            <w:vMerge w:val="continue"/>
            <w:tcBorders>
              <w:left w:val="single" w:color="auto" w:sz="4" w:space="0"/>
              <w:right w:val="single" w:color="auto" w:sz="4" w:space="0"/>
            </w:tcBorders>
            <w:vAlign w:val="top"/>
          </w:tcPr>
          <w:p w14:paraId="778A787F">
            <w:pPr>
              <w:rPr>
                <w:rFonts w:ascii="Arial"/>
                <w:sz w:val="21"/>
              </w:rPr>
            </w:pPr>
          </w:p>
        </w:tc>
        <w:tc>
          <w:tcPr>
            <w:tcW w:w="930" w:type="dxa"/>
            <w:vMerge w:val="continue"/>
            <w:tcBorders>
              <w:left w:val="single" w:color="auto" w:sz="4" w:space="0"/>
              <w:right w:val="single" w:color="auto" w:sz="4" w:space="0"/>
            </w:tcBorders>
            <w:vAlign w:val="top"/>
          </w:tcPr>
          <w:p w14:paraId="14BC9222">
            <w:pPr>
              <w:rPr>
                <w:rFonts w:ascii="Arial"/>
                <w:sz w:val="21"/>
              </w:rPr>
            </w:pPr>
          </w:p>
        </w:tc>
        <w:tc>
          <w:tcPr>
            <w:tcW w:w="1845" w:type="dxa"/>
            <w:vMerge w:val="restart"/>
            <w:tcBorders>
              <w:top w:val="single" w:color="auto" w:sz="4" w:space="0"/>
              <w:left w:val="single" w:color="auto" w:sz="4" w:space="0"/>
              <w:right w:val="single" w:color="auto" w:sz="4" w:space="0"/>
            </w:tcBorders>
            <w:vAlign w:val="top"/>
          </w:tcPr>
          <w:p w14:paraId="7E8E674A">
            <w:pPr>
              <w:pStyle w:val="13"/>
              <w:spacing w:before="115"/>
              <w:ind w:left="126" w:right="194" w:hanging="13"/>
              <w:rPr>
                <w:sz w:val="21"/>
                <w:szCs w:val="21"/>
              </w:rPr>
            </w:pPr>
            <w:r>
              <w:rPr>
                <w:spacing w:val="-2"/>
                <w:sz w:val="21"/>
                <w:szCs w:val="21"/>
              </w:rPr>
              <w:t>不存在禁止投标</w:t>
            </w:r>
            <w:r>
              <w:rPr>
                <w:spacing w:val="-6"/>
                <w:sz w:val="21"/>
                <w:szCs w:val="21"/>
              </w:rPr>
              <w:t>的情形</w:t>
            </w:r>
          </w:p>
        </w:tc>
        <w:tc>
          <w:tcPr>
            <w:tcW w:w="4320" w:type="dxa"/>
            <w:tcBorders>
              <w:top w:val="single" w:color="auto" w:sz="4" w:space="0"/>
              <w:left w:val="single" w:color="auto" w:sz="4" w:space="0"/>
              <w:bottom w:val="single" w:color="auto" w:sz="4" w:space="0"/>
              <w:right w:val="single" w:color="auto" w:sz="4" w:space="0"/>
            </w:tcBorders>
            <w:vAlign w:val="top"/>
          </w:tcPr>
          <w:p w14:paraId="3D1D2710">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（1）为招标人不具有独立法人资格的附属机构（单位）；</w:t>
            </w:r>
          </w:p>
        </w:tc>
        <w:tc>
          <w:tcPr>
            <w:tcW w:w="984" w:type="dxa"/>
            <w:tcBorders>
              <w:top w:val="single" w:color="auto" w:sz="4" w:space="0"/>
              <w:left w:val="single" w:color="auto" w:sz="4" w:space="0"/>
              <w:bottom w:val="single" w:color="auto" w:sz="4" w:space="0"/>
              <w:right w:val="single" w:color="auto" w:sz="4" w:space="0"/>
            </w:tcBorders>
            <w:vAlign w:val="top"/>
          </w:tcPr>
          <w:p w14:paraId="069B86AA">
            <w:pPr>
              <w:pStyle w:val="13"/>
              <w:spacing w:before="115"/>
              <w:ind w:left="114" w:right="73" w:firstLine="2"/>
              <w:rPr>
                <w:spacing w:val="-3"/>
                <w:sz w:val="21"/>
                <w:szCs w:val="21"/>
              </w:rPr>
            </w:pPr>
          </w:p>
        </w:tc>
      </w:tr>
      <w:tr w14:paraId="02364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577" w:type="dxa"/>
            <w:gridSpan w:val="2"/>
            <w:vMerge w:val="continue"/>
            <w:tcBorders>
              <w:left w:val="single" w:color="auto" w:sz="4" w:space="0"/>
              <w:right w:val="single" w:color="auto" w:sz="4" w:space="0"/>
            </w:tcBorders>
            <w:vAlign w:val="top"/>
          </w:tcPr>
          <w:p w14:paraId="40788E83">
            <w:pPr>
              <w:rPr>
                <w:rFonts w:ascii="Arial"/>
                <w:sz w:val="21"/>
              </w:rPr>
            </w:pPr>
          </w:p>
        </w:tc>
        <w:tc>
          <w:tcPr>
            <w:tcW w:w="930" w:type="dxa"/>
            <w:vMerge w:val="continue"/>
            <w:tcBorders>
              <w:left w:val="single" w:color="auto" w:sz="4" w:space="0"/>
              <w:right w:val="single" w:color="auto" w:sz="4" w:space="0"/>
            </w:tcBorders>
            <w:vAlign w:val="top"/>
          </w:tcPr>
          <w:p w14:paraId="742B93A6">
            <w:pPr>
              <w:rPr>
                <w:rFonts w:ascii="Arial"/>
                <w:sz w:val="21"/>
              </w:rPr>
            </w:pPr>
          </w:p>
        </w:tc>
        <w:tc>
          <w:tcPr>
            <w:tcW w:w="1845" w:type="dxa"/>
            <w:vMerge w:val="continue"/>
            <w:tcBorders>
              <w:left w:val="single" w:color="auto" w:sz="4" w:space="0"/>
              <w:right w:val="single" w:color="auto" w:sz="4" w:space="0"/>
            </w:tcBorders>
            <w:vAlign w:val="top"/>
          </w:tcPr>
          <w:p w14:paraId="0934C046">
            <w:pPr>
              <w:pStyle w:val="13"/>
              <w:spacing w:before="115"/>
              <w:ind w:left="126" w:right="194" w:hanging="13"/>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61D919B9">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（2）为本标段前期准备提供设计或咨询服务的，但设计施工总承包的除外；</w:t>
            </w:r>
          </w:p>
        </w:tc>
        <w:tc>
          <w:tcPr>
            <w:tcW w:w="984" w:type="dxa"/>
            <w:tcBorders>
              <w:top w:val="single" w:color="auto" w:sz="4" w:space="0"/>
              <w:left w:val="single" w:color="auto" w:sz="4" w:space="0"/>
              <w:bottom w:val="single" w:color="auto" w:sz="4" w:space="0"/>
              <w:right w:val="single" w:color="auto" w:sz="4" w:space="0"/>
            </w:tcBorders>
            <w:vAlign w:val="top"/>
          </w:tcPr>
          <w:p w14:paraId="333929AE">
            <w:pPr>
              <w:pStyle w:val="13"/>
              <w:spacing w:before="115"/>
              <w:ind w:left="114" w:right="73" w:firstLine="2"/>
              <w:rPr>
                <w:spacing w:val="-3"/>
                <w:sz w:val="21"/>
                <w:szCs w:val="21"/>
              </w:rPr>
            </w:pPr>
          </w:p>
        </w:tc>
      </w:tr>
      <w:tr w14:paraId="5D10B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577" w:type="dxa"/>
            <w:gridSpan w:val="2"/>
            <w:vMerge w:val="continue"/>
            <w:tcBorders>
              <w:left w:val="single" w:color="auto" w:sz="4" w:space="0"/>
              <w:right w:val="single" w:color="auto" w:sz="4" w:space="0"/>
            </w:tcBorders>
            <w:vAlign w:val="top"/>
          </w:tcPr>
          <w:p w14:paraId="745D720C">
            <w:pPr>
              <w:rPr>
                <w:rFonts w:ascii="Arial"/>
                <w:sz w:val="21"/>
              </w:rPr>
            </w:pPr>
          </w:p>
        </w:tc>
        <w:tc>
          <w:tcPr>
            <w:tcW w:w="930" w:type="dxa"/>
            <w:vMerge w:val="continue"/>
            <w:tcBorders>
              <w:left w:val="single" w:color="auto" w:sz="4" w:space="0"/>
              <w:right w:val="single" w:color="auto" w:sz="4" w:space="0"/>
            </w:tcBorders>
            <w:vAlign w:val="top"/>
          </w:tcPr>
          <w:p w14:paraId="2B6A2297">
            <w:pPr>
              <w:rPr>
                <w:rFonts w:ascii="Arial"/>
                <w:sz w:val="21"/>
              </w:rPr>
            </w:pPr>
          </w:p>
        </w:tc>
        <w:tc>
          <w:tcPr>
            <w:tcW w:w="1845" w:type="dxa"/>
            <w:vMerge w:val="continue"/>
            <w:tcBorders>
              <w:left w:val="single" w:color="auto" w:sz="4" w:space="0"/>
              <w:right w:val="single" w:color="auto" w:sz="4" w:space="0"/>
            </w:tcBorders>
            <w:vAlign w:val="top"/>
          </w:tcPr>
          <w:p w14:paraId="232D7040">
            <w:pPr>
              <w:pStyle w:val="13"/>
              <w:spacing w:before="115"/>
              <w:ind w:left="126" w:right="194" w:hanging="13"/>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60FB14F2">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（3）为本标段的监理人；</w:t>
            </w:r>
          </w:p>
        </w:tc>
        <w:tc>
          <w:tcPr>
            <w:tcW w:w="984" w:type="dxa"/>
            <w:tcBorders>
              <w:top w:val="single" w:color="auto" w:sz="4" w:space="0"/>
              <w:left w:val="single" w:color="auto" w:sz="4" w:space="0"/>
              <w:bottom w:val="single" w:color="auto" w:sz="4" w:space="0"/>
              <w:right w:val="single" w:color="auto" w:sz="4" w:space="0"/>
            </w:tcBorders>
            <w:vAlign w:val="top"/>
          </w:tcPr>
          <w:p w14:paraId="4CAA6917">
            <w:pPr>
              <w:pStyle w:val="13"/>
              <w:spacing w:before="115"/>
              <w:ind w:left="114" w:right="73" w:firstLine="2"/>
              <w:rPr>
                <w:spacing w:val="-3"/>
                <w:sz w:val="21"/>
                <w:szCs w:val="21"/>
              </w:rPr>
            </w:pPr>
          </w:p>
        </w:tc>
      </w:tr>
      <w:tr w14:paraId="0CF13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577" w:type="dxa"/>
            <w:gridSpan w:val="2"/>
            <w:vMerge w:val="continue"/>
            <w:tcBorders>
              <w:left w:val="single" w:color="auto" w:sz="4" w:space="0"/>
              <w:right w:val="single" w:color="auto" w:sz="4" w:space="0"/>
            </w:tcBorders>
            <w:vAlign w:val="top"/>
          </w:tcPr>
          <w:p w14:paraId="744957A5">
            <w:pPr>
              <w:rPr>
                <w:rFonts w:ascii="Arial"/>
                <w:sz w:val="21"/>
              </w:rPr>
            </w:pPr>
          </w:p>
        </w:tc>
        <w:tc>
          <w:tcPr>
            <w:tcW w:w="930" w:type="dxa"/>
            <w:vMerge w:val="continue"/>
            <w:tcBorders>
              <w:left w:val="single" w:color="auto" w:sz="4" w:space="0"/>
              <w:right w:val="single" w:color="auto" w:sz="4" w:space="0"/>
            </w:tcBorders>
            <w:vAlign w:val="top"/>
          </w:tcPr>
          <w:p w14:paraId="37203D36">
            <w:pPr>
              <w:rPr>
                <w:rFonts w:ascii="Arial"/>
                <w:sz w:val="21"/>
              </w:rPr>
            </w:pPr>
          </w:p>
        </w:tc>
        <w:tc>
          <w:tcPr>
            <w:tcW w:w="1845" w:type="dxa"/>
            <w:vMerge w:val="continue"/>
            <w:tcBorders>
              <w:left w:val="single" w:color="auto" w:sz="4" w:space="0"/>
              <w:right w:val="single" w:color="auto" w:sz="4" w:space="0"/>
            </w:tcBorders>
            <w:vAlign w:val="top"/>
          </w:tcPr>
          <w:p w14:paraId="636C105A">
            <w:pPr>
              <w:pStyle w:val="13"/>
              <w:spacing w:before="115"/>
              <w:ind w:left="126" w:right="194" w:hanging="13"/>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778073A0">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（4）为本标段的代建人；</w:t>
            </w:r>
          </w:p>
        </w:tc>
        <w:tc>
          <w:tcPr>
            <w:tcW w:w="984" w:type="dxa"/>
            <w:tcBorders>
              <w:top w:val="single" w:color="auto" w:sz="4" w:space="0"/>
              <w:left w:val="single" w:color="auto" w:sz="4" w:space="0"/>
            </w:tcBorders>
            <w:vAlign w:val="top"/>
          </w:tcPr>
          <w:p w14:paraId="4E911DA3">
            <w:pPr>
              <w:pStyle w:val="13"/>
              <w:spacing w:before="115"/>
              <w:ind w:left="114" w:right="73" w:firstLine="2"/>
              <w:rPr>
                <w:spacing w:val="-3"/>
                <w:sz w:val="21"/>
                <w:szCs w:val="21"/>
              </w:rPr>
            </w:pPr>
          </w:p>
        </w:tc>
      </w:tr>
      <w:tr w14:paraId="49C5B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577" w:type="dxa"/>
            <w:gridSpan w:val="2"/>
            <w:vMerge w:val="continue"/>
            <w:tcBorders>
              <w:left w:val="single" w:color="auto" w:sz="4" w:space="0"/>
              <w:right w:val="single" w:color="auto" w:sz="4" w:space="0"/>
            </w:tcBorders>
            <w:vAlign w:val="top"/>
          </w:tcPr>
          <w:p w14:paraId="20EED1BA">
            <w:pPr>
              <w:rPr>
                <w:rFonts w:ascii="Arial"/>
                <w:sz w:val="21"/>
              </w:rPr>
            </w:pPr>
          </w:p>
        </w:tc>
        <w:tc>
          <w:tcPr>
            <w:tcW w:w="930" w:type="dxa"/>
            <w:vMerge w:val="continue"/>
            <w:tcBorders>
              <w:left w:val="single" w:color="auto" w:sz="4" w:space="0"/>
              <w:right w:val="single" w:color="auto" w:sz="4" w:space="0"/>
            </w:tcBorders>
            <w:vAlign w:val="top"/>
          </w:tcPr>
          <w:p w14:paraId="72E01010">
            <w:pPr>
              <w:rPr>
                <w:rFonts w:ascii="Arial"/>
                <w:sz w:val="21"/>
              </w:rPr>
            </w:pPr>
          </w:p>
        </w:tc>
        <w:tc>
          <w:tcPr>
            <w:tcW w:w="1845" w:type="dxa"/>
            <w:vMerge w:val="continue"/>
            <w:tcBorders>
              <w:left w:val="single" w:color="auto" w:sz="4" w:space="0"/>
              <w:right w:val="single" w:color="auto" w:sz="4" w:space="0"/>
            </w:tcBorders>
            <w:vAlign w:val="top"/>
          </w:tcPr>
          <w:p w14:paraId="7553EEAA">
            <w:pPr>
              <w:pStyle w:val="13"/>
              <w:spacing w:before="115"/>
              <w:ind w:left="126" w:right="194" w:hanging="13"/>
              <w:rPr>
                <w:spacing w:val="-2"/>
                <w:sz w:val="21"/>
                <w:szCs w:val="21"/>
              </w:rPr>
            </w:pPr>
          </w:p>
        </w:tc>
        <w:tc>
          <w:tcPr>
            <w:tcW w:w="4320" w:type="dxa"/>
            <w:tcBorders>
              <w:top w:val="single" w:color="auto" w:sz="4" w:space="0"/>
              <w:left w:val="single" w:color="auto" w:sz="4" w:space="0"/>
              <w:bottom w:val="single" w:color="auto" w:sz="4" w:space="0"/>
              <w:right w:val="single" w:color="auto" w:sz="4" w:space="0"/>
            </w:tcBorders>
            <w:vAlign w:val="top"/>
          </w:tcPr>
          <w:p w14:paraId="2A7EC18A">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（5）为本标段提供招标代理服务的；</w:t>
            </w:r>
          </w:p>
        </w:tc>
        <w:tc>
          <w:tcPr>
            <w:tcW w:w="984" w:type="dxa"/>
            <w:tcBorders>
              <w:left w:val="single" w:color="auto" w:sz="4" w:space="0"/>
            </w:tcBorders>
            <w:vAlign w:val="top"/>
          </w:tcPr>
          <w:p w14:paraId="0B7ED5D4">
            <w:pPr>
              <w:pStyle w:val="13"/>
              <w:spacing w:before="115"/>
              <w:ind w:left="114" w:right="73" w:firstLine="2"/>
              <w:rPr>
                <w:spacing w:val="-3"/>
                <w:sz w:val="21"/>
                <w:szCs w:val="21"/>
              </w:rPr>
            </w:pPr>
          </w:p>
        </w:tc>
      </w:tr>
      <w:tr w14:paraId="52FD3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577" w:type="dxa"/>
            <w:gridSpan w:val="2"/>
            <w:vMerge w:val="continue"/>
            <w:tcBorders>
              <w:left w:val="single" w:color="auto" w:sz="4" w:space="0"/>
              <w:right w:val="single" w:color="auto" w:sz="4" w:space="0"/>
            </w:tcBorders>
            <w:vAlign w:val="top"/>
          </w:tcPr>
          <w:p w14:paraId="41F56016">
            <w:pPr>
              <w:rPr>
                <w:rFonts w:ascii="Arial"/>
                <w:sz w:val="21"/>
              </w:rPr>
            </w:pPr>
          </w:p>
        </w:tc>
        <w:tc>
          <w:tcPr>
            <w:tcW w:w="930" w:type="dxa"/>
            <w:vMerge w:val="continue"/>
            <w:tcBorders>
              <w:left w:val="single" w:color="auto" w:sz="4" w:space="0"/>
              <w:right w:val="single" w:color="auto" w:sz="4" w:space="0"/>
            </w:tcBorders>
            <w:vAlign w:val="top"/>
          </w:tcPr>
          <w:p w14:paraId="587909DF">
            <w:pPr>
              <w:rPr>
                <w:rFonts w:ascii="Arial"/>
                <w:sz w:val="21"/>
              </w:rPr>
            </w:pPr>
          </w:p>
        </w:tc>
        <w:tc>
          <w:tcPr>
            <w:tcW w:w="1845" w:type="dxa"/>
            <w:vMerge w:val="continue"/>
            <w:tcBorders>
              <w:left w:val="single" w:color="auto" w:sz="4" w:space="0"/>
              <w:right w:val="single" w:color="auto" w:sz="4" w:space="0"/>
            </w:tcBorders>
            <w:vAlign w:val="top"/>
          </w:tcPr>
          <w:p w14:paraId="412DBAE2">
            <w:pPr>
              <w:pStyle w:val="13"/>
              <w:spacing w:before="115"/>
              <w:ind w:left="126" w:right="194" w:hanging="13"/>
              <w:rPr>
                <w:spacing w:val="-2"/>
                <w:sz w:val="21"/>
                <w:szCs w:val="21"/>
              </w:rPr>
            </w:pPr>
          </w:p>
        </w:tc>
        <w:tc>
          <w:tcPr>
            <w:tcW w:w="4320" w:type="dxa"/>
            <w:tcBorders>
              <w:top w:val="single" w:color="auto" w:sz="4" w:space="0"/>
            </w:tcBorders>
            <w:vAlign w:val="top"/>
          </w:tcPr>
          <w:p w14:paraId="6C65EE72">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（6）与本标段的监理人或代建人或招标代理机构同为一个法定代表人的；</w:t>
            </w:r>
          </w:p>
        </w:tc>
        <w:tc>
          <w:tcPr>
            <w:tcW w:w="984" w:type="dxa"/>
            <w:vAlign w:val="top"/>
          </w:tcPr>
          <w:p w14:paraId="4D541D3E">
            <w:pPr>
              <w:pStyle w:val="13"/>
              <w:spacing w:before="115"/>
              <w:ind w:left="114" w:right="73" w:firstLine="2"/>
              <w:rPr>
                <w:spacing w:val="-3"/>
                <w:sz w:val="21"/>
                <w:szCs w:val="21"/>
              </w:rPr>
            </w:pPr>
          </w:p>
        </w:tc>
      </w:tr>
      <w:tr w14:paraId="12CA4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577" w:type="dxa"/>
            <w:gridSpan w:val="2"/>
            <w:vMerge w:val="continue"/>
            <w:tcBorders>
              <w:left w:val="single" w:color="auto" w:sz="4" w:space="0"/>
              <w:right w:val="single" w:color="auto" w:sz="4" w:space="0"/>
            </w:tcBorders>
            <w:vAlign w:val="top"/>
          </w:tcPr>
          <w:p w14:paraId="399AE46E">
            <w:pPr>
              <w:rPr>
                <w:rFonts w:ascii="Arial"/>
                <w:sz w:val="21"/>
              </w:rPr>
            </w:pPr>
          </w:p>
        </w:tc>
        <w:tc>
          <w:tcPr>
            <w:tcW w:w="930" w:type="dxa"/>
            <w:vMerge w:val="continue"/>
            <w:tcBorders>
              <w:left w:val="single" w:color="auto" w:sz="4" w:space="0"/>
              <w:right w:val="single" w:color="auto" w:sz="4" w:space="0"/>
            </w:tcBorders>
            <w:vAlign w:val="top"/>
          </w:tcPr>
          <w:p w14:paraId="728FF393">
            <w:pPr>
              <w:rPr>
                <w:rFonts w:ascii="Arial"/>
                <w:sz w:val="21"/>
              </w:rPr>
            </w:pPr>
          </w:p>
        </w:tc>
        <w:tc>
          <w:tcPr>
            <w:tcW w:w="1845" w:type="dxa"/>
            <w:vMerge w:val="continue"/>
            <w:tcBorders>
              <w:left w:val="single" w:color="auto" w:sz="4" w:space="0"/>
              <w:right w:val="single" w:color="auto" w:sz="4" w:space="0"/>
            </w:tcBorders>
            <w:vAlign w:val="top"/>
          </w:tcPr>
          <w:p w14:paraId="0FCD0CDD">
            <w:pPr>
              <w:pStyle w:val="13"/>
              <w:spacing w:before="115"/>
              <w:ind w:left="126" w:right="194" w:hanging="13"/>
              <w:rPr>
                <w:spacing w:val="-2"/>
                <w:sz w:val="21"/>
                <w:szCs w:val="21"/>
              </w:rPr>
            </w:pPr>
          </w:p>
        </w:tc>
        <w:tc>
          <w:tcPr>
            <w:tcW w:w="4320" w:type="dxa"/>
            <w:vAlign w:val="top"/>
          </w:tcPr>
          <w:p w14:paraId="06AF9F99">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（7）与本标段的监理人或代建人或招标代理机构相互控股或参股的；</w:t>
            </w:r>
          </w:p>
        </w:tc>
        <w:tc>
          <w:tcPr>
            <w:tcW w:w="984" w:type="dxa"/>
            <w:vAlign w:val="top"/>
          </w:tcPr>
          <w:p w14:paraId="23E123EA">
            <w:pPr>
              <w:pStyle w:val="13"/>
              <w:spacing w:before="115"/>
              <w:ind w:left="114" w:right="73" w:firstLine="2"/>
              <w:rPr>
                <w:spacing w:val="-3"/>
                <w:sz w:val="21"/>
                <w:szCs w:val="21"/>
              </w:rPr>
            </w:pPr>
          </w:p>
        </w:tc>
      </w:tr>
      <w:tr w14:paraId="0E8A3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577" w:type="dxa"/>
            <w:gridSpan w:val="2"/>
            <w:vMerge w:val="continue"/>
            <w:tcBorders>
              <w:left w:val="single" w:color="auto" w:sz="4" w:space="0"/>
              <w:right w:val="single" w:color="auto" w:sz="4" w:space="0"/>
            </w:tcBorders>
            <w:vAlign w:val="top"/>
          </w:tcPr>
          <w:p w14:paraId="7EA7CD40">
            <w:pPr>
              <w:rPr>
                <w:rFonts w:ascii="Arial"/>
                <w:sz w:val="21"/>
              </w:rPr>
            </w:pPr>
          </w:p>
        </w:tc>
        <w:tc>
          <w:tcPr>
            <w:tcW w:w="930" w:type="dxa"/>
            <w:vMerge w:val="continue"/>
            <w:tcBorders>
              <w:left w:val="single" w:color="auto" w:sz="4" w:space="0"/>
              <w:right w:val="single" w:color="auto" w:sz="4" w:space="0"/>
            </w:tcBorders>
            <w:vAlign w:val="top"/>
          </w:tcPr>
          <w:p w14:paraId="4FBDBCE4">
            <w:pPr>
              <w:rPr>
                <w:rFonts w:ascii="Arial"/>
                <w:sz w:val="21"/>
              </w:rPr>
            </w:pPr>
          </w:p>
        </w:tc>
        <w:tc>
          <w:tcPr>
            <w:tcW w:w="1845" w:type="dxa"/>
            <w:vMerge w:val="continue"/>
            <w:tcBorders>
              <w:left w:val="single" w:color="auto" w:sz="4" w:space="0"/>
              <w:right w:val="single" w:color="auto" w:sz="4" w:space="0"/>
            </w:tcBorders>
            <w:vAlign w:val="top"/>
          </w:tcPr>
          <w:p w14:paraId="33CC4E38">
            <w:pPr>
              <w:pStyle w:val="13"/>
              <w:spacing w:before="115"/>
              <w:ind w:left="126" w:right="194" w:hanging="13"/>
              <w:rPr>
                <w:spacing w:val="-2"/>
                <w:sz w:val="21"/>
                <w:szCs w:val="21"/>
              </w:rPr>
            </w:pPr>
          </w:p>
        </w:tc>
        <w:tc>
          <w:tcPr>
            <w:tcW w:w="4320" w:type="dxa"/>
            <w:vAlign w:val="top"/>
          </w:tcPr>
          <w:p w14:paraId="32B167F4">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（8）与本标段的监理人或代建人或招标代理机构相互任职或工作的；</w:t>
            </w:r>
          </w:p>
        </w:tc>
        <w:tc>
          <w:tcPr>
            <w:tcW w:w="984" w:type="dxa"/>
            <w:vAlign w:val="top"/>
          </w:tcPr>
          <w:p w14:paraId="000CCA94">
            <w:pPr>
              <w:pStyle w:val="13"/>
              <w:spacing w:before="115"/>
              <w:ind w:left="114" w:right="73" w:firstLine="2"/>
              <w:rPr>
                <w:spacing w:val="-3"/>
                <w:sz w:val="21"/>
                <w:szCs w:val="21"/>
              </w:rPr>
            </w:pPr>
          </w:p>
        </w:tc>
      </w:tr>
      <w:tr w14:paraId="0737A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5" w:hRule="atLeast"/>
        </w:trPr>
        <w:tc>
          <w:tcPr>
            <w:tcW w:w="577" w:type="dxa"/>
            <w:gridSpan w:val="2"/>
            <w:vMerge w:val="continue"/>
            <w:tcBorders>
              <w:left w:val="single" w:color="auto" w:sz="4" w:space="0"/>
              <w:right w:val="single" w:color="auto" w:sz="4" w:space="0"/>
            </w:tcBorders>
            <w:vAlign w:val="top"/>
          </w:tcPr>
          <w:p w14:paraId="32679D37">
            <w:pPr>
              <w:rPr>
                <w:rFonts w:ascii="Arial"/>
                <w:sz w:val="21"/>
              </w:rPr>
            </w:pPr>
          </w:p>
        </w:tc>
        <w:tc>
          <w:tcPr>
            <w:tcW w:w="930" w:type="dxa"/>
            <w:vMerge w:val="continue"/>
            <w:tcBorders>
              <w:left w:val="single" w:color="auto" w:sz="4" w:space="0"/>
              <w:right w:val="single" w:color="auto" w:sz="4" w:space="0"/>
            </w:tcBorders>
            <w:vAlign w:val="top"/>
          </w:tcPr>
          <w:p w14:paraId="3539E364">
            <w:pPr>
              <w:rPr>
                <w:rFonts w:ascii="Arial"/>
                <w:sz w:val="21"/>
              </w:rPr>
            </w:pPr>
          </w:p>
        </w:tc>
        <w:tc>
          <w:tcPr>
            <w:tcW w:w="1845" w:type="dxa"/>
            <w:vMerge w:val="continue"/>
            <w:tcBorders>
              <w:left w:val="single" w:color="auto" w:sz="4" w:space="0"/>
              <w:right w:val="single" w:color="auto" w:sz="4" w:space="0"/>
            </w:tcBorders>
            <w:vAlign w:val="top"/>
          </w:tcPr>
          <w:p w14:paraId="1DD7785A">
            <w:pPr>
              <w:pStyle w:val="13"/>
              <w:spacing w:before="115"/>
              <w:ind w:left="126" w:right="194" w:hanging="13"/>
              <w:rPr>
                <w:spacing w:val="-2"/>
                <w:sz w:val="21"/>
                <w:szCs w:val="21"/>
              </w:rPr>
            </w:pPr>
          </w:p>
        </w:tc>
        <w:tc>
          <w:tcPr>
            <w:tcW w:w="4320" w:type="dxa"/>
            <w:vAlign w:val="top"/>
          </w:tcPr>
          <w:p w14:paraId="0ABFCA86">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（9）被责令停业的；</w:t>
            </w:r>
          </w:p>
        </w:tc>
        <w:tc>
          <w:tcPr>
            <w:tcW w:w="984" w:type="dxa"/>
            <w:vAlign w:val="top"/>
          </w:tcPr>
          <w:p w14:paraId="0580F22A">
            <w:pPr>
              <w:pStyle w:val="13"/>
              <w:spacing w:before="115"/>
              <w:ind w:left="114" w:right="73" w:firstLine="2"/>
              <w:rPr>
                <w:spacing w:val="-3"/>
                <w:sz w:val="21"/>
                <w:szCs w:val="21"/>
              </w:rPr>
            </w:pPr>
          </w:p>
        </w:tc>
      </w:tr>
      <w:tr w14:paraId="3BFFD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577" w:type="dxa"/>
            <w:gridSpan w:val="2"/>
            <w:vMerge w:val="continue"/>
            <w:tcBorders>
              <w:left w:val="single" w:color="auto" w:sz="4" w:space="0"/>
              <w:right w:val="single" w:color="auto" w:sz="4" w:space="0"/>
            </w:tcBorders>
            <w:vAlign w:val="top"/>
          </w:tcPr>
          <w:p w14:paraId="5C211F54">
            <w:pPr>
              <w:rPr>
                <w:rFonts w:ascii="Arial"/>
                <w:sz w:val="21"/>
              </w:rPr>
            </w:pPr>
          </w:p>
        </w:tc>
        <w:tc>
          <w:tcPr>
            <w:tcW w:w="930" w:type="dxa"/>
            <w:vMerge w:val="continue"/>
            <w:tcBorders>
              <w:left w:val="single" w:color="auto" w:sz="4" w:space="0"/>
              <w:right w:val="single" w:color="auto" w:sz="4" w:space="0"/>
            </w:tcBorders>
            <w:vAlign w:val="top"/>
          </w:tcPr>
          <w:p w14:paraId="62AA7A1C">
            <w:pPr>
              <w:rPr>
                <w:rFonts w:ascii="Arial"/>
                <w:sz w:val="21"/>
              </w:rPr>
            </w:pPr>
          </w:p>
        </w:tc>
        <w:tc>
          <w:tcPr>
            <w:tcW w:w="1845" w:type="dxa"/>
            <w:vMerge w:val="continue"/>
            <w:tcBorders>
              <w:left w:val="single" w:color="auto" w:sz="4" w:space="0"/>
              <w:right w:val="single" w:color="auto" w:sz="4" w:space="0"/>
            </w:tcBorders>
            <w:vAlign w:val="top"/>
          </w:tcPr>
          <w:p w14:paraId="66F4E128">
            <w:pPr>
              <w:pStyle w:val="13"/>
              <w:spacing w:before="115"/>
              <w:ind w:left="126" w:right="194" w:hanging="13"/>
              <w:rPr>
                <w:spacing w:val="-2"/>
                <w:sz w:val="21"/>
                <w:szCs w:val="21"/>
              </w:rPr>
            </w:pPr>
          </w:p>
        </w:tc>
        <w:tc>
          <w:tcPr>
            <w:tcW w:w="4320" w:type="dxa"/>
            <w:vAlign w:val="top"/>
          </w:tcPr>
          <w:p w14:paraId="126DF029">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（10）被暂停或取消投标资格的；</w:t>
            </w:r>
          </w:p>
        </w:tc>
        <w:tc>
          <w:tcPr>
            <w:tcW w:w="984" w:type="dxa"/>
            <w:vAlign w:val="top"/>
          </w:tcPr>
          <w:p w14:paraId="2D3E66BC">
            <w:pPr>
              <w:pStyle w:val="13"/>
              <w:spacing w:before="115"/>
              <w:ind w:left="114" w:right="73" w:firstLine="2"/>
              <w:rPr>
                <w:spacing w:val="-3"/>
                <w:sz w:val="21"/>
                <w:szCs w:val="21"/>
              </w:rPr>
            </w:pPr>
          </w:p>
        </w:tc>
      </w:tr>
      <w:tr w14:paraId="038A6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577" w:type="dxa"/>
            <w:gridSpan w:val="2"/>
            <w:vMerge w:val="continue"/>
            <w:tcBorders>
              <w:left w:val="single" w:color="auto" w:sz="4" w:space="0"/>
              <w:right w:val="single" w:color="auto" w:sz="4" w:space="0"/>
            </w:tcBorders>
            <w:vAlign w:val="top"/>
          </w:tcPr>
          <w:p w14:paraId="4C03E066">
            <w:pPr>
              <w:rPr>
                <w:rFonts w:ascii="Arial"/>
                <w:sz w:val="21"/>
              </w:rPr>
            </w:pPr>
          </w:p>
        </w:tc>
        <w:tc>
          <w:tcPr>
            <w:tcW w:w="930" w:type="dxa"/>
            <w:vMerge w:val="continue"/>
            <w:tcBorders>
              <w:left w:val="single" w:color="auto" w:sz="4" w:space="0"/>
              <w:right w:val="single" w:color="auto" w:sz="4" w:space="0"/>
            </w:tcBorders>
            <w:vAlign w:val="top"/>
          </w:tcPr>
          <w:p w14:paraId="27B01CCE">
            <w:pPr>
              <w:rPr>
                <w:rFonts w:ascii="Arial"/>
                <w:sz w:val="21"/>
              </w:rPr>
            </w:pPr>
          </w:p>
        </w:tc>
        <w:tc>
          <w:tcPr>
            <w:tcW w:w="1845" w:type="dxa"/>
            <w:vMerge w:val="continue"/>
            <w:tcBorders>
              <w:left w:val="single" w:color="auto" w:sz="4" w:space="0"/>
              <w:right w:val="single" w:color="auto" w:sz="4" w:space="0"/>
            </w:tcBorders>
            <w:vAlign w:val="top"/>
          </w:tcPr>
          <w:p w14:paraId="1E0302A2">
            <w:pPr>
              <w:pStyle w:val="13"/>
              <w:spacing w:before="115"/>
              <w:ind w:left="126" w:right="194" w:hanging="13"/>
              <w:rPr>
                <w:spacing w:val="-2"/>
                <w:sz w:val="21"/>
                <w:szCs w:val="21"/>
              </w:rPr>
            </w:pPr>
          </w:p>
        </w:tc>
        <w:tc>
          <w:tcPr>
            <w:tcW w:w="4320" w:type="dxa"/>
            <w:vAlign w:val="top"/>
          </w:tcPr>
          <w:p w14:paraId="067B5F77">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（11）财产被接管或冻结的；</w:t>
            </w:r>
          </w:p>
        </w:tc>
        <w:tc>
          <w:tcPr>
            <w:tcW w:w="984" w:type="dxa"/>
            <w:vAlign w:val="top"/>
          </w:tcPr>
          <w:p w14:paraId="37595A17">
            <w:pPr>
              <w:pStyle w:val="13"/>
              <w:spacing w:before="115"/>
              <w:ind w:left="114" w:right="73" w:firstLine="2"/>
              <w:rPr>
                <w:spacing w:val="-3"/>
                <w:sz w:val="21"/>
                <w:szCs w:val="21"/>
              </w:rPr>
            </w:pPr>
          </w:p>
        </w:tc>
      </w:tr>
      <w:tr w14:paraId="01D2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trPr>
        <w:tc>
          <w:tcPr>
            <w:tcW w:w="577" w:type="dxa"/>
            <w:gridSpan w:val="2"/>
            <w:vMerge w:val="continue"/>
            <w:tcBorders>
              <w:left w:val="single" w:color="auto" w:sz="4" w:space="0"/>
              <w:right w:val="single" w:color="auto" w:sz="4" w:space="0"/>
            </w:tcBorders>
            <w:vAlign w:val="top"/>
          </w:tcPr>
          <w:p w14:paraId="53FE7EA0">
            <w:pPr>
              <w:rPr>
                <w:rFonts w:ascii="Arial"/>
                <w:sz w:val="21"/>
              </w:rPr>
            </w:pPr>
          </w:p>
        </w:tc>
        <w:tc>
          <w:tcPr>
            <w:tcW w:w="930" w:type="dxa"/>
            <w:vMerge w:val="continue"/>
            <w:tcBorders>
              <w:left w:val="single" w:color="auto" w:sz="4" w:space="0"/>
              <w:right w:val="single" w:color="auto" w:sz="4" w:space="0"/>
            </w:tcBorders>
            <w:vAlign w:val="top"/>
          </w:tcPr>
          <w:p w14:paraId="3B6CDCF4">
            <w:pPr>
              <w:rPr>
                <w:rFonts w:ascii="Arial"/>
                <w:sz w:val="21"/>
              </w:rPr>
            </w:pPr>
          </w:p>
        </w:tc>
        <w:tc>
          <w:tcPr>
            <w:tcW w:w="1845" w:type="dxa"/>
            <w:vMerge w:val="continue"/>
            <w:tcBorders>
              <w:left w:val="single" w:color="auto" w:sz="4" w:space="0"/>
              <w:right w:val="single" w:color="auto" w:sz="4" w:space="0"/>
            </w:tcBorders>
            <w:vAlign w:val="top"/>
          </w:tcPr>
          <w:p w14:paraId="076BC96B">
            <w:pPr>
              <w:pStyle w:val="13"/>
              <w:spacing w:before="115"/>
              <w:ind w:left="126" w:right="194" w:hanging="13"/>
              <w:rPr>
                <w:spacing w:val="-2"/>
                <w:sz w:val="21"/>
                <w:szCs w:val="21"/>
              </w:rPr>
            </w:pPr>
          </w:p>
        </w:tc>
        <w:tc>
          <w:tcPr>
            <w:tcW w:w="4320" w:type="dxa"/>
            <w:vAlign w:val="top"/>
          </w:tcPr>
          <w:p w14:paraId="2CAB9361">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（12）在最近三年内有骗取中标或严重违约或重大产品质量问题（以相关行业主管部门的行政处罚决定或司法机关出具的有关法律文书为准）的；</w:t>
            </w:r>
          </w:p>
        </w:tc>
        <w:tc>
          <w:tcPr>
            <w:tcW w:w="984" w:type="dxa"/>
            <w:vAlign w:val="top"/>
          </w:tcPr>
          <w:p w14:paraId="23E9A138">
            <w:pPr>
              <w:pStyle w:val="13"/>
              <w:spacing w:before="115"/>
              <w:ind w:left="114" w:right="73" w:firstLine="2"/>
              <w:rPr>
                <w:spacing w:val="-3"/>
                <w:sz w:val="21"/>
                <w:szCs w:val="21"/>
              </w:rPr>
            </w:pPr>
          </w:p>
        </w:tc>
      </w:tr>
      <w:tr w14:paraId="3E317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trPr>
        <w:tc>
          <w:tcPr>
            <w:tcW w:w="577" w:type="dxa"/>
            <w:gridSpan w:val="2"/>
            <w:vMerge w:val="continue"/>
            <w:tcBorders>
              <w:left w:val="single" w:color="auto" w:sz="4" w:space="0"/>
              <w:right w:val="single" w:color="auto" w:sz="4" w:space="0"/>
            </w:tcBorders>
            <w:vAlign w:val="top"/>
          </w:tcPr>
          <w:p w14:paraId="2B5CFD9F">
            <w:pPr>
              <w:rPr>
                <w:rFonts w:ascii="Arial"/>
                <w:sz w:val="21"/>
              </w:rPr>
            </w:pPr>
          </w:p>
        </w:tc>
        <w:tc>
          <w:tcPr>
            <w:tcW w:w="930" w:type="dxa"/>
            <w:vMerge w:val="continue"/>
            <w:tcBorders>
              <w:left w:val="single" w:color="auto" w:sz="4" w:space="0"/>
              <w:right w:val="single" w:color="auto" w:sz="4" w:space="0"/>
            </w:tcBorders>
            <w:vAlign w:val="top"/>
          </w:tcPr>
          <w:p w14:paraId="515C8338">
            <w:pPr>
              <w:rPr>
                <w:rFonts w:ascii="Arial"/>
                <w:sz w:val="21"/>
              </w:rPr>
            </w:pPr>
          </w:p>
        </w:tc>
        <w:tc>
          <w:tcPr>
            <w:tcW w:w="1845" w:type="dxa"/>
            <w:vMerge w:val="continue"/>
            <w:tcBorders>
              <w:left w:val="single" w:color="auto" w:sz="4" w:space="0"/>
              <w:right w:val="single" w:color="auto" w:sz="4" w:space="0"/>
            </w:tcBorders>
            <w:vAlign w:val="top"/>
          </w:tcPr>
          <w:p w14:paraId="587BC7AF">
            <w:pPr>
              <w:pStyle w:val="13"/>
              <w:spacing w:before="115"/>
              <w:ind w:left="126" w:right="194" w:hanging="13"/>
              <w:rPr>
                <w:spacing w:val="-2"/>
                <w:sz w:val="21"/>
                <w:szCs w:val="21"/>
              </w:rPr>
            </w:pPr>
          </w:p>
        </w:tc>
        <w:tc>
          <w:tcPr>
            <w:tcW w:w="4320" w:type="dxa"/>
            <w:vAlign w:val="top"/>
          </w:tcPr>
          <w:p w14:paraId="0EC82C85">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（13）被工商行政管理机关在“国家企业信用信息公示系统”（www.gsxt.gov.cn）中列入严重违法失信企业名单（在评标期间尚未解除的）；</w:t>
            </w:r>
          </w:p>
        </w:tc>
        <w:tc>
          <w:tcPr>
            <w:tcW w:w="984" w:type="dxa"/>
            <w:vAlign w:val="top"/>
          </w:tcPr>
          <w:p w14:paraId="5BDD7A27">
            <w:pPr>
              <w:pStyle w:val="13"/>
              <w:spacing w:before="115"/>
              <w:ind w:left="114" w:right="73" w:firstLine="2"/>
              <w:rPr>
                <w:spacing w:val="-3"/>
                <w:sz w:val="21"/>
                <w:szCs w:val="21"/>
              </w:rPr>
            </w:pPr>
          </w:p>
        </w:tc>
      </w:tr>
      <w:tr w14:paraId="01E96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trPr>
        <w:tc>
          <w:tcPr>
            <w:tcW w:w="577" w:type="dxa"/>
            <w:gridSpan w:val="2"/>
            <w:vMerge w:val="continue"/>
            <w:tcBorders>
              <w:left w:val="single" w:color="auto" w:sz="4" w:space="0"/>
              <w:right w:val="single" w:color="auto" w:sz="4" w:space="0"/>
            </w:tcBorders>
            <w:vAlign w:val="top"/>
          </w:tcPr>
          <w:p w14:paraId="5E0B00A3">
            <w:pPr>
              <w:rPr>
                <w:rFonts w:ascii="Arial"/>
                <w:sz w:val="21"/>
              </w:rPr>
            </w:pPr>
          </w:p>
        </w:tc>
        <w:tc>
          <w:tcPr>
            <w:tcW w:w="930" w:type="dxa"/>
            <w:vMerge w:val="continue"/>
            <w:tcBorders>
              <w:left w:val="single" w:color="auto" w:sz="4" w:space="0"/>
              <w:right w:val="single" w:color="auto" w:sz="4" w:space="0"/>
            </w:tcBorders>
            <w:vAlign w:val="top"/>
          </w:tcPr>
          <w:p w14:paraId="6E0E8673">
            <w:pPr>
              <w:rPr>
                <w:rFonts w:ascii="Arial"/>
                <w:sz w:val="21"/>
              </w:rPr>
            </w:pPr>
          </w:p>
        </w:tc>
        <w:tc>
          <w:tcPr>
            <w:tcW w:w="1845" w:type="dxa"/>
            <w:vMerge w:val="continue"/>
            <w:tcBorders>
              <w:left w:val="single" w:color="auto" w:sz="4" w:space="0"/>
              <w:right w:val="single" w:color="auto" w:sz="4" w:space="0"/>
            </w:tcBorders>
            <w:vAlign w:val="top"/>
          </w:tcPr>
          <w:p w14:paraId="53ADF782">
            <w:pPr>
              <w:pStyle w:val="13"/>
              <w:spacing w:before="115"/>
              <w:ind w:left="126" w:right="194" w:hanging="13"/>
              <w:rPr>
                <w:spacing w:val="-2"/>
                <w:sz w:val="21"/>
                <w:szCs w:val="21"/>
              </w:rPr>
            </w:pPr>
          </w:p>
        </w:tc>
        <w:tc>
          <w:tcPr>
            <w:tcW w:w="4320" w:type="dxa"/>
            <w:vAlign w:val="top"/>
          </w:tcPr>
          <w:p w14:paraId="1AED9371">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（14）被最高人民法院在“信用中国”网站（www.creditchina.gov.cn）或各级信用信息共享平台中列入失信被执行人名单（在评标期间尚未解除的）；</w:t>
            </w:r>
          </w:p>
        </w:tc>
        <w:tc>
          <w:tcPr>
            <w:tcW w:w="984" w:type="dxa"/>
            <w:vAlign w:val="top"/>
          </w:tcPr>
          <w:p w14:paraId="69CA2307">
            <w:pPr>
              <w:pStyle w:val="13"/>
              <w:spacing w:before="115"/>
              <w:ind w:left="114" w:right="73" w:firstLine="2"/>
              <w:rPr>
                <w:spacing w:val="-3"/>
                <w:sz w:val="21"/>
                <w:szCs w:val="21"/>
              </w:rPr>
            </w:pPr>
          </w:p>
        </w:tc>
      </w:tr>
      <w:tr w14:paraId="5799B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trPr>
        <w:tc>
          <w:tcPr>
            <w:tcW w:w="577" w:type="dxa"/>
            <w:gridSpan w:val="2"/>
            <w:vMerge w:val="continue"/>
            <w:tcBorders>
              <w:left w:val="single" w:color="auto" w:sz="4" w:space="0"/>
              <w:right w:val="single" w:color="auto" w:sz="4" w:space="0"/>
            </w:tcBorders>
            <w:vAlign w:val="top"/>
          </w:tcPr>
          <w:p w14:paraId="5D56BB93">
            <w:pPr>
              <w:rPr>
                <w:rFonts w:ascii="Arial"/>
                <w:sz w:val="21"/>
              </w:rPr>
            </w:pPr>
          </w:p>
        </w:tc>
        <w:tc>
          <w:tcPr>
            <w:tcW w:w="930" w:type="dxa"/>
            <w:vMerge w:val="continue"/>
            <w:tcBorders>
              <w:left w:val="single" w:color="auto" w:sz="4" w:space="0"/>
              <w:right w:val="single" w:color="auto" w:sz="4" w:space="0"/>
            </w:tcBorders>
            <w:vAlign w:val="top"/>
          </w:tcPr>
          <w:p w14:paraId="2C420BDD">
            <w:pPr>
              <w:rPr>
                <w:rFonts w:ascii="Arial"/>
                <w:sz w:val="21"/>
              </w:rPr>
            </w:pPr>
          </w:p>
        </w:tc>
        <w:tc>
          <w:tcPr>
            <w:tcW w:w="1845" w:type="dxa"/>
            <w:vMerge w:val="continue"/>
            <w:tcBorders>
              <w:left w:val="single" w:color="auto" w:sz="4" w:space="0"/>
              <w:right w:val="single" w:color="auto" w:sz="4" w:space="0"/>
            </w:tcBorders>
            <w:vAlign w:val="top"/>
          </w:tcPr>
          <w:p w14:paraId="5C333EB0">
            <w:pPr>
              <w:pStyle w:val="13"/>
              <w:spacing w:before="115"/>
              <w:ind w:left="126" w:right="194" w:hanging="13"/>
              <w:rPr>
                <w:spacing w:val="-2"/>
                <w:sz w:val="21"/>
                <w:szCs w:val="21"/>
              </w:rPr>
            </w:pPr>
          </w:p>
        </w:tc>
        <w:tc>
          <w:tcPr>
            <w:tcW w:w="4320" w:type="dxa"/>
            <w:vAlign w:val="top"/>
          </w:tcPr>
          <w:p w14:paraId="61E89285">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（15）在近三年内投标人或其法定代表人、拟委任的项目负责人有行贿犯罪行为的（以“中国裁判文书网”查询结果为准）；</w:t>
            </w:r>
          </w:p>
        </w:tc>
        <w:tc>
          <w:tcPr>
            <w:tcW w:w="984" w:type="dxa"/>
            <w:vAlign w:val="top"/>
          </w:tcPr>
          <w:p w14:paraId="77288CB3">
            <w:pPr>
              <w:pStyle w:val="13"/>
              <w:spacing w:before="115"/>
              <w:ind w:left="114" w:right="73" w:firstLine="2"/>
              <w:rPr>
                <w:spacing w:val="-3"/>
                <w:sz w:val="21"/>
                <w:szCs w:val="21"/>
              </w:rPr>
            </w:pPr>
          </w:p>
        </w:tc>
      </w:tr>
      <w:tr w14:paraId="5AA11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trPr>
        <w:tc>
          <w:tcPr>
            <w:tcW w:w="577" w:type="dxa"/>
            <w:gridSpan w:val="2"/>
            <w:vMerge w:val="continue"/>
            <w:tcBorders>
              <w:left w:val="single" w:color="auto" w:sz="4" w:space="0"/>
              <w:bottom w:val="nil"/>
              <w:right w:val="single" w:color="auto" w:sz="4" w:space="0"/>
            </w:tcBorders>
            <w:vAlign w:val="top"/>
          </w:tcPr>
          <w:p w14:paraId="4405D207">
            <w:pPr>
              <w:rPr>
                <w:rFonts w:ascii="Arial"/>
                <w:sz w:val="21"/>
              </w:rPr>
            </w:pPr>
          </w:p>
        </w:tc>
        <w:tc>
          <w:tcPr>
            <w:tcW w:w="930" w:type="dxa"/>
            <w:vMerge w:val="continue"/>
            <w:tcBorders>
              <w:left w:val="single" w:color="auto" w:sz="4" w:space="0"/>
              <w:bottom w:val="nil"/>
              <w:right w:val="single" w:color="auto" w:sz="4" w:space="0"/>
            </w:tcBorders>
            <w:vAlign w:val="top"/>
          </w:tcPr>
          <w:p w14:paraId="70C1F77E">
            <w:pPr>
              <w:rPr>
                <w:rFonts w:ascii="Arial"/>
                <w:sz w:val="21"/>
              </w:rPr>
            </w:pPr>
          </w:p>
        </w:tc>
        <w:tc>
          <w:tcPr>
            <w:tcW w:w="1845" w:type="dxa"/>
            <w:vMerge w:val="continue"/>
            <w:tcBorders>
              <w:left w:val="single" w:color="auto" w:sz="4" w:space="0"/>
              <w:right w:val="single" w:color="auto" w:sz="4" w:space="0"/>
            </w:tcBorders>
            <w:vAlign w:val="top"/>
          </w:tcPr>
          <w:p w14:paraId="69F702ED">
            <w:pPr>
              <w:pStyle w:val="13"/>
              <w:spacing w:before="115"/>
              <w:ind w:left="126" w:right="194" w:hanging="13"/>
              <w:rPr>
                <w:spacing w:val="-2"/>
                <w:sz w:val="21"/>
                <w:szCs w:val="21"/>
              </w:rPr>
            </w:pPr>
          </w:p>
        </w:tc>
        <w:tc>
          <w:tcPr>
            <w:tcW w:w="4320" w:type="dxa"/>
            <w:vAlign w:val="top"/>
          </w:tcPr>
          <w:p w14:paraId="2C966ED4">
            <w:pPr>
              <w:pStyle w:val="13"/>
              <w:spacing w:before="112" w:line="219" w:lineRule="auto"/>
              <w:ind w:left="115"/>
              <w:jc w:val="left"/>
              <w:rPr>
                <w:rFonts w:hint="eastAsia" w:ascii="宋体" w:hAnsi="宋体" w:eastAsia="宋体" w:cs="宋体"/>
                <w:snapToGrid w:val="0"/>
                <w:color w:val="FF0000"/>
                <w:spacing w:val="2"/>
                <w:kern w:val="0"/>
                <w:sz w:val="20"/>
                <w:szCs w:val="20"/>
                <w:lang w:val="en-US" w:eastAsia="zh-CN" w:bidi="ar-SA"/>
              </w:rPr>
            </w:pPr>
            <w:r>
              <w:rPr>
                <w:rFonts w:hint="eastAsia" w:ascii="宋体" w:hAnsi="宋体" w:eastAsia="宋体" w:cs="宋体"/>
                <w:snapToGrid w:val="0"/>
                <w:color w:val="FF0000"/>
                <w:spacing w:val="2"/>
                <w:kern w:val="0"/>
                <w:sz w:val="20"/>
                <w:szCs w:val="20"/>
                <w:lang w:val="en-US" w:eastAsia="zh-CN" w:bidi="ar-SA"/>
              </w:rPr>
              <w:t>（16）法律法规或投标人须知前附表规定的其他情形。</w:t>
            </w:r>
          </w:p>
        </w:tc>
        <w:tc>
          <w:tcPr>
            <w:tcW w:w="984" w:type="dxa"/>
            <w:vAlign w:val="top"/>
          </w:tcPr>
          <w:p w14:paraId="60DD4146">
            <w:pPr>
              <w:pStyle w:val="13"/>
              <w:spacing w:before="115"/>
              <w:ind w:left="114" w:right="73" w:firstLine="2"/>
              <w:rPr>
                <w:spacing w:val="-3"/>
                <w:sz w:val="21"/>
                <w:szCs w:val="21"/>
              </w:rPr>
            </w:pPr>
          </w:p>
        </w:tc>
      </w:tr>
      <w:tr w14:paraId="7D59D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6" w:hRule="atLeast"/>
        </w:trPr>
        <w:tc>
          <w:tcPr>
            <w:tcW w:w="577" w:type="dxa"/>
            <w:gridSpan w:val="2"/>
            <w:tcBorders>
              <w:bottom w:val="single" w:color="auto" w:sz="4" w:space="0"/>
            </w:tcBorders>
            <w:vAlign w:val="top"/>
          </w:tcPr>
          <w:p w14:paraId="58A985DF">
            <w:pPr>
              <w:spacing w:line="452" w:lineRule="auto"/>
              <w:rPr>
                <w:rFonts w:ascii="Arial"/>
                <w:sz w:val="21"/>
              </w:rPr>
            </w:pPr>
          </w:p>
          <w:p w14:paraId="4340240E">
            <w:pPr>
              <w:pStyle w:val="13"/>
              <w:spacing w:before="68" w:line="239" w:lineRule="auto"/>
              <w:rPr>
                <w:sz w:val="21"/>
                <w:szCs w:val="21"/>
              </w:rPr>
            </w:pPr>
            <w:r>
              <w:rPr>
                <w:spacing w:val="-2"/>
                <w:sz w:val="21"/>
                <w:szCs w:val="21"/>
              </w:rPr>
              <w:t>2.1.2</w:t>
            </w:r>
          </w:p>
        </w:tc>
        <w:tc>
          <w:tcPr>
            <w:tcW w:w="930" w:type="dxa"/>
            <w:tcBorders>
              <w:bottom w:val="single" w:color="auto" w:sz="4" w:space="0"/>
            </w:tcBorders>
            <w:vAlign w:val="top"/>
          </w:tcPr>
          <w:p w14:paraId="2B56B1F2">
            <w:pPr>
              <w:pStyle w:val="13"/>
              <w:spacing w:before="252" w:line="220" w:lineRule="auto"/>
              <w:ind w:left="147"/>
              <w:rPr>
                <w:sz w:val="21"/>
                <w:szCs w:val="21"/>
              </w:rPr>
            </w:pPr>
            <w:r>
              <w:rPr>
                <w:spacing w:val="-3"/>
                <w:sz w:val="21"/>
                <w:szCs w:val="21"/>
              </w:rPr>
              <w:t>资格评审</w:t>
            </w:r>
            <w:r>
              <w:rPr>
                <w:spacing w:val="-2"/>
                <w:sz w:val="21"/>
                <w:szCs w:val="21"/>
              </w:rPr>
              <w:t>标（预</w:t>
            </w:r>
            <w:r>
              <w:rPr>
                <w:spacing w:val="-9"/>
                <w:sz w:val="21"/>
                <w:szCs w:val="21"/>
              </w:rPr>
              <w:t>审）</w:t>
            </w:r>
          </w:p>
        </w:tc>
        <w:tc>
          <w:tcPr>
            <w:tcW w:w="1845" w:type="dxa"/>
            <w:tcBorders>
              <w:bottom w:val="single" w:color="auto" w:sz="4" w:space="0"/>
            </w:tcBorders>
            <w:vAlign w:val="top"/>
          </w:tcPr>
          <w:p w14:paraId="52F6CFB2">
            <w:pPr>
              <w:pStyle w:val="13"/>
              <w:spacing w:before="118" w:line="239" w:lineRule="auto"/>
              <w:ind w:left="120" w:right="194" w:hanging="7"/>
              <w:rPr>
                <w:sz w:val="21"/>
                <w:szCs w:val="21"/>
              </w:rPr>
            </w:pPr>
            <w:r>
              <w:rPr>
                <w:spacing w:val="-2"/>
                <w:sz w:val="21"/>
                <w:szCs w:val="21"/>
              </w:rPr>
              <w:t>见本标段招标文件</w:t>
            </w:r>
            <w:r>
              <w:rPr>
                <w:spacing w:val="-3"/>
                <w:sz w:val="21"/>
                <w:szCs w:val="21"/>
              </w:rPr>
              <w:t>第三章</w:t>
            </w:r>
          </w:p>
          <w:p w14:paraId="19B165FA">
            <w:pPr>
              <w:pStyle w:val="13"/>
              <w:spacing w:before="12" w:line="242" w:lineRule="auto"/>
              <w:ind w:left="110" w:right="404" w:hanging="15"/>
              <w:rPr>
                <w:sz w:val="21"/>
                <w:szCs w:val="21"/>
              </w:rPr>
            </w:pPr>
            <w:r>
              <w:rPr>
                <w:spacing w:val="1"/>
                <w:sz w:val="21"/>
                <w:szCs w:val="21"/>
              </w:rPr>
              <w:t>“评标办法</w:t>
            </w:r>
            <w:r>
              <w:rPr>
                <w:spacing w:val="-77"/>
                <w:sz w:val="21"/>
                <w:szCs w:val="21"/>
              </w:rPr>
              <w:t xml:space="preserve"> </w:t>
            </w:r>
            <w:r>
              <w:rPr>
                <w:spacing w:val="34"/>
                <w:sz w:val="21"/>
                <w:szCs w:val="21"/>
              </w:rPr>
              <w:t>”</w:t>
            </w:r>
          </w:p>
        </w:tc>
        <w:tc>
          <w:tcPr>
            <w:tcW w:w="4320" w:type="dxa"/>
            <w:tcBorders>
              <w:bottom w:val="single" w:color="auto" w:sz="4" w:space="0"/>
            </w:tcBorders>
            <w:vAlign w:val="top"/>
          </w:tcPr>
          <w:p w14:paraId="3E6F5C8A">
            <w:pPr>
              <w:pStyle w:val="13"/>
              <w:spacing w:before="68" w:line="253" w:lineRule="auto"/>
              <w:ind w:left="210" w:leftChars="100" w:right="115" w:firstLine="0" w:firstLineChars="0"/>
              <w:rPr>
                <w:sz w:val="21"/>
                <w:szCs w:val="21"/>
              </w:rPr>
            </w:pPr>
            <w:r>
              <w:rPr>
                <w:color w:val="FF0000"/>
                <w:spacing w:val="-1"/>
                <w:sz w:val="21"/>
                <w:szCs w:val="21"/>
              </w:rPr>
              <w:t>评审因素</w:t>
            </w:r>
            <w:r>
              <w:rPr>
                <w:rFonts w:hint="default"/>
                <w:color w:val="FF0000"/>
                <w:spacing w:val="-1"/>
                <w:sz w:val="21"/>
                <w:szCs w:val="21"/>
              </w:rPr>
              <w:t>：资格评审（后审）</w:t>
            </w:r>
            <w:r>
              <w:rPr>
                <w:rFonts w:hint="default"/>
                <w:color w:val="FF0000"/>
                <w:spacing w:val="-1"/>
                <w:sz w:val="21"/>
                <w:szCs w:val="21"/>
              </w:rPr>
              <w:br w:type="textWrapping"/>
            </w:r>
            <w:r>
              <w:rPr>
                <w:rFonts w:hint="default"/>
                <w:color w:val="FF0000"/>
                <w:spacing w:val="-1"/>
                <w:sz w:val="21"/>
                <w:szCs w:val="21"/>
              </w:rPr>
              <w:t>评审标准：符合第二章“投标人须知”第 1.4.1 项及第 3.5 项规定的资格条件及证明材料要求。有一项不满足的，作否决投标（废标）处理。</w:t>
            </w:r>
          </w:p>
        </w:tc>
        <w:tc>
          <w:tcPr>
            <w:tcW w:w="984" w:type="dxa"/>
            <w:tcBorders>
              <w:bottom w:val="single" w:color="auto" w:sz="4" w:space="0"/>
            </w:tcBorders>
            <w:vAlign w:val="top"/>
          </w:tcPr>
          <w:p w14:paraId="7132A121">
            <w:pPr>
              <w:pStyle w:val="13"/>
              <w:spacing w:before="68" w:line="253" w:lineRule="auto"/>
              <w:ind w:left="114" w:right="115" w:firstLine="104"/>
              <w:rPr>
                <w:spacing w:val="-1"/>
                <w:sz w:val="21"/>
                <w:szCs w:val="21"/>
              </w:rPr>
            </w:pPr>
          </w:p>
        </w:tc>
      </w:tr>
      <w:tr w14:paraId="25E31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77" w:type="dxa"/>
            <w:gridSpan w:val="2"/>
            <w:vMerge w:val="restart"/>
            <w:tcBorders>
              <w:top w:val="single" w:color="auto" w:sz="4" w:space="0"/>
              <w:left w:val="single" w:color="auto" w:sz="4" w:space="0"/>
              <w:bottom w:val="single" w:color="auto" w:sz="4" w:space="0"/>
              <w:right w:val="single" w:color="auto" w:sz="4" w:space="0"/>
            </w:tcBorders>
            <w:vAlign w:val="top"/>
          </w:tcPr>
          <w:p w14:paraId="25FE7601">
            <w:pPr>
              <w:spacing w:line="246" w:lineRule="auto"/>
              <w:rPr>
                <w:rFonts w:ascii="Arial"/>
                <w:sz w:val="21"/>
              </w:rPr>
            </w:pPr>
          </w:p>
          <w:p w14:paraId="59C10784">
            <w:pPr>
              <w:spacing w:line="246" w:lineRule="auto"/>
              <w:rPr>
                <w:rFonts w:ascii="Arial"/>
                <w:sz w:val="21"/>
              </w:rPr>
            </w:pPr>
          </w:p>
          <w:p w14:paraId="06316257">
            <w:pPr>
              <w:spacing w:line="246" w:lineRule="auto"/>
              <w:rPr>
                <w:rFonts w:ascii="Arial"/>
                <w:sz w:val="21"/>
              </w:rPr>
            </w:pPr>
          </w:p>
          <w:p w14:paraId="3E7DA437">
            <w:pPr>
              <w:spacing w:line="247" w:lineRule="auto"/>
              <w:rPr>
                <w:rFonts w:ascii="Arial"/>
                <w:sz w:val="21"/>
              </w:rPr>
            </w:pPr>
          </w:p>
          <w:p w14:paraId="5E26E8F4">
            <w:pPr>
              <w:spacing w:line="247" w:lineRule="auto"/>
              <w:rPr>
                <w:rFonts w:ascii="Arial"/>
                <w:sz w:val="21"/>
              </w:rPr>
            </w:pPr>
          </w:p>
          <w:p w14:paraId="67182648">
            <w:pPr>
              <w:spacing w:line="247" w:lineRule="auto"/>
              <w:rPr>
                <w:rFonts w:ascii="Arial"/>
                <w:sz w:val="21"/>
              </w:rPr>
            </w:pPr>
          </w:p>
          <w:p w14:paraId="67FDFCC5">
            <w:pPr>
              <w:spacing w:line="247" w:lineRule="auto"/>
              <w:rPr>
                <w:rFonts w:ascii="Arial"/>
                <w:sz w:val="21"/>
              </w:rPr>
            </w:pPr>
          </w:p>
          <w:p w14:paraId="43A55E88">
            <w:pPr>
              <w:spacing w:line="247" w:lineRule="auto"/>
              <w:rPr>
                <w:rFonts w:ascii="Arial"/>
                <w:sz w:val="21"/>
              </w:rPr>
            </w:pPr>
          </w:p>
          <w:p w14:paraId="63BC2E38">
            <w:pPr>
              <w:spacing w:line="247" w:lineRule="auto"/>
              <w:rPr>
                <w:rFonts w:ascii="Arial"/>
                <w:sz w:val="21"/>
              </w:rPr>
            </w:pPr>
          </w:p>
          <w:p w14:paraId="2166B661">
            <w:pPr>
              <w:spacing w:line="247" w:lineRule="auto"/>
              <w:rPr>
                <w:rFonts w:ascii="Arial"/>
                <w:sz w:val="21"/>
              </w:rPr>
            </w:pPr>
          </w:p>
          <w:p w14:paraId="58DF97B3">
            <w:pPr>
              <w:spacing w:line="247" w:lineRule="auto"/>
              <w:rPr>
                <w:rFonts w:ascii="Arial"/>
                <w:sz w:val="21"/>
              </w:rPr>
            </w:pPr>
          </w:p>
          <w:p w14:paraId="3A797B50">
            <w:pPr>
              <w:spacing w:line="247" w:lineRule="auto"/>
              <w:rPr>
                <w:rFonts w:ascii="Arial"/>
                <w:sz w:val="21"/>
              </w:rPr>
            </w:pPr>
          </w:p>
          <w:p w14:paraId="056CD983">
            <w:pPr>
              <w:pStyle w:val="13"/>
              <w:spacing w:before="68" w:line="239" w:lineRule="auto"/>
              <w:rPr>
                <w:sz w:val="21"/>
                <w:szCs w:val="21"/>
              </w:rPr>
            </w:pPr>
            <w:r>
              <w:rPr>
                <w:spacing w:val="-2"/>
                <w:sz w:val="21"/>
                <w:szCs w:val="21"/>
              </w:rPr>
              <w:t>2.1.3</w:t>
            </w:r>
          </w:p>
        </w:tc>
        <w:tc>
          <w:tcPr>
            <w:tcW w:w="930" w:type="dxa"/>
            <w:vMerge w:val="restart"/>
            <w:tcBorders>
              <w:top w:val="single" w:color="auto" w:sz="4" w:space="0"/>
              <w:left w:val="single" w:color="auto" w:sz="4" w:space="0"/>
              <w:bottom w:val="single" w:color="auto" w:sz="4" w:space="0"/>
              <w:right w:val="single" w:color="auto" w:sz="4" w:space="0"/>
            </w:tcBorders>
            <w:vAlign w:val="top"/>
          </w:tcPr>
          <w:p w14:paraId="184C444A">
            <w:pPr>
              <w:spacing w:line="257" w:lineRule="auto"/>
              <w:rPr>
                <w:rFonts w:ascii="Arial"/>
                <w:sz w:val="21"/>
              </w:rPr>
            </w:pPr>
          </w:p>
          <w:p w14:paraId="370B0BE3">
            <w:pPr>
              <w:spacing w:line="257" w:lineRule="auto"/>
              <w:rPr>
                <w:rFonts w:ascii="Arial"/>
                <w:sz w:val="21"/>
              </w:rPr>
            </w:pPr>
          </w:p>
          <w:p w14:paraId="1A974CB7">
            <w:pPr>
              <w:spacing w:line="257" w:lineRule="auto"/>
              <w:rPr>
                <w:rFonts w:ascii="Arial"/>
                <w:sz w:val="21"/>
              </w:rPr>
            </w:pPr>
          </w:p>
          <w:p w14:paraId="17619864">
            <w:pPr>
              <w:spacing w:line="257" w:lineRule="auto"/>
              <w:rPr>
                <w:rFonts w:ascii="Arial"/>
                <w:sz w:val="21"/>
              </w:rPr>
            </w:pPr>
          </w:p>
          <w:p w14:paraId="46B127B7">
            <w:pPr>
              <w:spacing w:line="257" w:lineRule="auto"/>
              <w:rPr>
                <w:rFonts w:ascii="Arial"/>
                <w:sz w:val="21"/>
              </w:rPr>
            </w:pPr>
          </w:p>
          <w:p w14:paraId="73B122B3">
            <w:pPr>
              <w:spacing w:line="257" w:lineRule="auto"/>
              <w:rPr>
                <w:rFonts w:ascii="Arial"/>
                <w:sz w:val="21"/>
              </w:rPr>
            </w:pPr>
          </w:p>
          <w:p w14:paraId="4B40D603">
            <w:pPr>
              <w:spacing w:line="257" w:lineRule="auto"/>
              <w:rPr>
                <w:rFonts w:ascii="Arial"/>
                <w:sz w:val="21"/>
              </w:rPr>
            </w:pPr>
          </w:p>
          <w:p w14:paraId="102CFC7B">
            <w:pPr>
              <w:spacing w:line="257" w:lineRule="auto"/>
              <w:rPr>
                <w:rFonts w:ascii="Arial"/>
                <w:sz w:val="21"/>
              </w:rPr>
            </w:pPr>
          </w:p>
          <w:p w14:paraId="71ADC085">
            <w:pPr>
              <w:spacing w:line="257" w:lineRule="auto"/>
              <w:rPr>
                <w:rFonts w:ascii="Arial"/>
                <w:sz w:val="21"/>
              </w:rPr>
            </w:pPr>
          </w:p>
          <w:p w14:paraId="0C17277C">
            <w:pPr>
              <w:spacing w:line="257" w:lineRule="auto"/>
              <w:rPr>
                <w:rFonts w:ascii="Arial"/>
                <w:sz w:val="21"/>
              </w:rPr>
            </w:pPr>
          </w:p>
          <w:p w14:paraId="5EAAEF7B">
            <w:pPr>
              <w:spacing w:line="257" w:lineRule="auto"/>
              <w:rPr>
                <w:rFonts w:ascii="Arial"/>
                <w:sz w:val="21"/>
              </w:rPr>
            </w:pPr>
          </w:p>
          <w:p w14:paraId="174E2EAA">
            <w:pPr>
              <w:pStyle w:val="13"/>
              <w:spacing w:before="68"/>
              <w:ind w:left="253" w:right="137" w:hanging="105"/>
              <w:rPr>
                <w:sz w:val="21"/>
                <w:szCs w:val="21"/>
              </w:rPr>
            </w:pPr>
            <w:r>
              <w:rPr>
                <w:spacing w:val="-5"/>
                <w:sz w:val="21"/>
                <w:szCs w:val="21"/>
              </w:rPr>
              <w:t>响应性评</w:t>
            </w:r>
            <w:r>
              <w:rPr>
                <w:spacing w:val="-4"/>
                <w:sz w:val="21"/>
                <w:szCs w:val="21"/>
              </w:rPr>
              <w:t>审标准</w:t>
            </w:r>
          </w:p>
        </w:tc>
        <w:tc>
          <w:tcPr>
            <w:tcW w:w="1845" w:type="dxa"/>
            <w:tcBorders>
              <w:top w:val="single" w:color="auto" w:sz="4" w:space="0"/>
              <w:left w:val="single" w:color="auto" w:sz="4" w:space="0"/>
              <w:bottom w:val="single" w:color="auto" w:sz="4" w:space="0"/>
              <w:right w:val="single" w:color="auto" w:sz="4" w:space="0"/>
            </w:tcBorders>
            <w:vAlign w:val="top"/>
          </w:tcPr>
          <w:p w14:paraId="506EFA62">
            <w:pPr>
              <w:pStyle w:val="13"/>
              <w:spacing w:before="119" w:line="218" w:lineRule="auto"/>
              <w:ind w:left="112"/>
              <w:rPr>
                <w:sz w:val="21"/>
                <w:szCs w:val="21"/>
              </w:rPr>
            </w:pPr>
            <w:r>
              <w:rPr>
                <w:spacing w:val="-2"/>
                <w:sz w:val="21"/>
                <w:szCs w:val="21"/>
              </w:rPr>
              <w:t>投标报价</w:t>
            </w:r>
          </w:p>
        </w:tc>
        <w:tc>
          <w:tcPr>
            <w:tcW w:w="4320" w:type="dxa"/>
            <w:tcBorders>
              <w:top w:val="single" w:color="auto" w:sz="4" w:space="0"/>
              <w:left w:val="single" w:color="auto" w:sz="4" w:space="0"/>
              <w:bottom w:val="single" w:color="auto" w:sz="4" w:space="0"/>
              <w:right w:val="single" w:color="auto" w:sz="4" w:space="0"/>
            </w:tcBorders>
            <w:vAlign w:val="top"/>
          </w:tcPr>
          <w:p w14:paraId="5EB4D86D">
            <w:pPr>
              <w:pStyle w:val="13"/>
              <w:spacing w:before="119" w:line="219" w:lineRule="auto"/>
              <w:ind w:left="115"/>
              <w:rPr>
                <w:sz w:val="21"/>
                <w:szCs w:val="21"/>
              </w:rPr>
            </w:pPr>
            <w:r>
              <w:rPr>
                <w:spacing w:val="-2"/>
                <w:sz w:val="21"/>
                <w:szCs w:val="21"/>
              </w:rPr>
              <w:t>符合第二章“投标人须知</w:t>
            </w:r>
            <w:r>
              <w:rPr>
                <w:spacing w:val="-67"/>
                <w:sz w:val="21"/>
                <w:szCs w:val="21"/>
              </w:rPr>
              <w:t xml:space="preserve"> </w:t>
            </w:r>
            <w:r>
              <w:rPr>
                <w:spacing w:val="-2"/>
                <w:sz w:val="21"/>
                <w:szCs w:val="21"/>
              </w:rPr>
              <w:t>”第 3.2 款规定</w:t>
            </w:r>
          </w:p>
        </w:tc>
        <w:tc>
          <w:tcPr>
            <w:tcW w:w="984" w:type="dxa"/>
            <w:tcBorders>
              <w:top w:val="single" w:color="auto" w:sz="4" w:space="0"/>
              <w:left w:val="single" w:color="auto" w:sz="4" w:space="0"/>
              <w:bottom w:val="single" w:color="auto" w:sz="4" w:space="0"/>
              <w:right w:val="single" w:color="auto" w:sz="4" w:space="0"/>
            </w:tcBorders>
            <w:vAlign w:val="top"/>
          </w:tcPr>
          <w:p w14:paraId="0DFFBA39">
            <w:pPr>
              <w:pStyle w:val="13"/>
              <w:spacing w:before="119" w:line="219" w:lineRule="auto"/>
              <w:ind w:left="115"/>
              <w:rPr>
                <w:spacing w:val="-2"/>
                <w:sz w:val="21"/>
                <w:szCs w:val="21"/>
              </w:rPr>
            </w:pPr>
          </w:p>
        </w:tc>
      </w:tr>
      <w:tr w14:paraId="145CC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268BE555">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2D464463">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5DBA4669">
            <w:pPr>
              <w:pStyle w:val="13"/>
              <w:spacing w:before="120" w:line="220" w:lineRule="auto"/>
              <w:ind w:left="112"/>
              <w:rPr>
                <w:sz w:val="21"/>
                <w:szCs w:val="21"/>
              </w:rPr>
            </w:pPr>
            <w:r>
              <w:rPr>
                <w:spacing w:val="-2"/>
                <w:sz w:val="21"/>
                <w:szCs w:val="21"/>
              </w:rPr>
              <w:t>投标内容</w:t>
            </w:r>
          </w:p>
        </w:tc>
        <w:tc>
          <w:tcPr>
            <w:tcW w:w="4320" w:type="dxa"/>
            <w:tcBorders>
              <w:top w:val="single" w:color="auto" w:sz="4" w:space="0"/>
              <w:left w:val="single" w:color="auto" w:sz="4" w:space="0"/>
              <w:bottom w:val="single" w:color="auto" w:sz="4" w:space="0"/>
              <w:right w:val="single" w:color="auto" w:sz="4" w:space="0"/>
            </w:tcBorders>
            <w:vAlign w:val="top"/>
          </w:tcPr>
          <w:p w14:paraId="15F3133B">
            <w:pPr>
              <w:pStyle w:val="13"/>
              <w:spacing w:before="120" w:line="219" w:lineRule="auto"/>
              <w:ind w:left="115"/>
              <w:rPr>
                <w:sz w:val="21"/>
                <w:szCs w:val="21"/>
              </w:rPr>
            </w:pPr>
            <w:r>
              <w:rPr>
                <w:spacing w:val="-2"/>
                <w:sz w:val="21"/>
                <w:szCs w:val="21"/>
              </w:rPr>
              <w:t>符合第二章“投标人须知</w:t>
            </w:r>
            <w:r>
              <w:rPr>
                <w:spacing w:val="-76"/>
                <w:sz w:val="21"/>
                <w:szCs w:val="21"/>
              </w:rPr>
              <w:t xml:space="preserve"> </w:t>
            </w:r>
            <w:r>
              <w:rPr>
                <w:spacing w:val="-2"/>
                <w:sz w:val="21"/>
                <w:szCs w:val="21"/>
              </w:rPr>
              <w:t>”第 1.3.1</w:t>
            </w:r>
            <w:r>
              <w:rPr>
                <w:spacing w:val="12"/>
                <w:sz w:val="21"/>
                <w:szCs w:val="21"/>
              </w:rPr>
              <w:t xml:space="preserve"> </w:t>
            </w:r>
            <w:r>
              <w:rPr>
                <w:spacing w:val="-2"/>
                <w:sz w:val="21"/>
                <w:szCs w:val="21"/>
              </w:rPr>
              <w:t>项规定</w:t>
            </w:r>
          </w:p>
        </w:tc>
        <w:tc>
          <w:tcPr>
            <w:tcW w:w="984" w:type="dxa"/>
            <w:tcBorders>
              <w:top w:val="single" w:color="auto" w:sz="4" w:space="0"/>
              <w:left w:val="single" w:color="auto" w:sz="4" w:space="0"/>
              <w:bottom w:val="single" w:color="auto" w:sz="4" w:space="0"/>
              <w:right w:val="single" w:color="auto" w:sz="4" w:space="0"/>
            </w:tcBorders>
            <w:vAlign w:val="top"/>
          </w:tcPr>
          <w:p w14:paraId="5D8A798B">
            <w:pPr>
              <w:pStyle w:val="13"/>
              <w:spacing w:before="120" w:line="219" w:lineRule="auto"/>
              <w:ind w:left="115"/>
              <w:rPr>
                <w:spacing w:val="-2"/>
                <w:sz w:val="21"/>
                <w:szCs w:val="21"/>
              </w:rPr>
            </w:pPr>
          </w:p>
        </w:tc>
      </w:tr>
      <w:tr w14:paraId="140A3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0C438DF2">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4242CACE">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2C072D3F">
            <w:pPr>
              <w:pStyle w:val="13"/>
              <w:spacing w:before="121" w:line="219" w:lineRule="auto"/>
              <w:ind w:left="114"/>
              <w:rPr>
                <w:sz w:val="21"/>
                <w:szCs w:val="21"/>
              </w:rPr>
            </w:pPr>
            <w:r>
              <w:rPr>
                <w:spacing w:val="-3"/>
                <w:sz w:val="21"/>
                <w:szCs w:val="21"/>
              </w:rPr>
              <w:t>交货期</w:t>
            </w:r>
          </w:p>
        </w:tc>
        <w:tc>
          <w:tcPr>
            <w:tcW w:w="4320" w:type="dxa"/>
            <w:tcBorders>
              <w:top w:val="single" w:color="auto" w:sz="4" w:space="0"/>
              <w:left w:val="single" w:color="auto" w:sz="4" w:space="0"/>
              <w:bottom w:val="single" w:color="auto" w:sz="4" w:space="0"/>
              <w:right w:val="single" w:color="auto" w:sz="4" w:space="0"/>
            </w:tcBorders>
            <w:vAlign w:val="top"/>
          </w:tcPr>
          <w:p w14:paraId="361C2483">
            <w:pPr>
              <w:pStyle w:val="13"/>
              <w:spacing w:before="121" w:line="219" w:lineRule="auto"/>
              <w:ind w:left="11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1.3.2</w:t>
            </w:r>
            <w:r>
              <w:rPr>
                <w:spacing w:val="-33"/>
                <w:sz w:val="21"/>
                <w:szCs w:val="21"/>
              </w:rPr>
              <w:t xml:space="preserve"> </w:t>
            </w:r>
            <w:r>
              <w:rPr>
                <w:spacing w:val="-4"/>
                <w:sz w:val="21"/>
                <w:szCs w:val="21"/>
              </w:rPr>
              <w:t>项规定</w:t>
            </w:r>
          </w:p>
        </w:tc>
        <w:tc>
          <w:tcPr>
            <w:tcW w:w="984" w:type="dxa"/>
            <w:tcBorders>
              <w:top w:val="single" w:color="auto" w:sz="4" w:space="0"/>
              <w:left w:val="single" w:color="auto" w:sz="4" w:space="0"/>
              <w:bottom w:val="single" w:color="auto" w:sz="4" w:space="0"/>
              <w:right w:val="single" w:color="auto" w:sz="4" w:space="0"/>
            </w:tcBorders>
            <w:vAlign w:val="top"/>
          </w:tcPr>
          <w:p w14:paraId="34B37EFE">
            <w:pPr>
              <w:pStyle w:val="13"/>
              <w:spacing w:before="121" w:line="219" w:lineRule="auto"/>
              <w:ind w:left="115"/>
              <w:rPr>
                <w:spacing w:val="-4"/>
                <w:sz w:val="21"/>
                <w:szCs w:val="21"/>
              </w:rPr>
            </w:pPr>
          </w:p>
        </w:tc>
      </w:tr>
      <w:tr w14:paraId="3234A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4B1A223F">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108982F1">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08066EE5">
            <w:pPr>
              <w:pStyle w:val="13"/>
              <w:spacing w:before="121" w:line="219" w:lineRule="auto"/>
              <w:ind w:left="114"/>
              <w:rPr>
                <w:sz w:val="21"/>
                <w:szCs w:val="21"/>
              </w:rPr>
            </w:pPr>
            <w:r>
              <w:rPr>
                <w:spacing w:val="-3"/>
                <w:sz w:val="21"/>
                <w:szCs w:val="21"/>
              </w:rPr>
              <w:t>交货地点</w:t>
            </w:r>
          </w:p>
        </w:tc>
        <w:tc>
          <w:tcPr>
            <w:tcW w:w="4320" w:type="dxa"/>
            <w:tcBorders>
              <w:top w:val="single" w:color="auto" w:sz="4" w:space="0"/>
              <w:left w:val="single" w:color="auto" w:sz="4" w:space="0"/>
              <w:bottom w:val="single" w:color="auto" w:sz="4" w:space="0"/>
              <w:right w:val="single" w:color="auto" w:sz="4" w:space="0"/>
            </w:tcBorders>
            <w:vAlign w:val="top"/>
          </w:tcPr>
          <w:p w14:paraId="2D8482C8">
            <w:pPr>
              <w:pStyle w:val="13"/>
              <w:spacing w:before="121" w:line="219" w:lineRule="auto"/>
              <w:ind w:left="11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1.3.3</w:t>
            </w:r>
            <w:r>
              <w:rPr>
                <w:spacing w:val="-33"/>
                <w:sz w:val="21"/>
                <w:szCs w:val="21"/>
              </w:rPr>
              <w:t xml:space="preserve"> </w:t>
            </w:r>
            <w:r>
              <w:rPr>
                <w:spacing w:val="-4"/>
                <w:sz w:val="21"/>
                <w:szCs w:val="21"/>
              </w:rPr>
              <w:t>项规定</w:t>
            </w:r>
          </w:p>
        </w:tc>
        <w:tc>
          <w:tcPr>
            <w:tcW w:w="984" w:type="dxa"/>
            <w:tcBorders>
              <w:top w:val="single" w:color="auto" w:sz="4" w:space="0"/>
              <w:left w:val="single" w:color="auto" w:sz="4" w:space="0"/>
              <w:bottom w:val="single" w:color="auto" w:sz="4" w:space="0"/>
              <w:right w:val="single" w:color="auto" w:sz="4" w:space="0"/>
            </w:tcBorders>
            <w:vAlign w:val="top"/>
          </w:tcPr>
          <w:p w14:paraId="19B90D9F">
            <w:pPr>
              <w:pStyle w:val="13"/>
              <w:spacing w:before="121" w:line="219" w:lineRule="auto"/>
              <w:ind w:left="115"/>
              <w:rPr>
                <w:spacing w:val="-4"/>
                <w:sz w:val="21"/>
                <w:szCs w:val="21"/>
              </w:rPr>
            </w:pPr>
          </w:p>
        </w:tc>
      </w:tr>
      <w:tr w14:paraId="6988E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43D2344E">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0721B03F">
            <w:pPr>
              <w:rPr>
                <w:rFonts w:ascii="Arial"/>
                <w:sz w:val="21"/>
              </w:rPr>
            </w:pPr>
          </w:p>
        </w:tc>
        <w:tc>
          <w:tcPr>
            <w:tcW w:w="6165" w:type="dxa"/>
            <w:gridSpan w:val="2"/>
            <w:tcBorders>
              <w:top w:val="single" w:color="auto" w:sz="4" w:space="0"/>
              <w:left w:val="single" w:color="auto" w:sz="4" w:space="0"/>
              <w:bottom w:val="single" w:color="auto" w:sz="4" w:space="0"/>
              <w:right w:val="single" w:color="auto" w:sz="4" w:space="0"/>
            </w:tcBorders>
            <w:vAlign w:val="top"/>
          </w:tcPr>
          <w:p w14:paraId="0E4B881E">
            <w:pPr>
              <w:pStyle w:val="13"/>
              <w:spacing w:before="122" w:line="219" w:lineRule="auto"/>
              <w:ind w:left="111"/>
              <w:rPr>
                <w:sz w:val="21"/>
                <w:szCs w:val="21"/>
              </w:rPr>
            </w:pPr>
            <w:r>
              <w:rPr>
                <w:spacing w:val="-1"/>
                <w:sz w:val="21"/>
                <w:szCs w:val="21"/>
              </w:rPr>
              <w:t>技术性能指标     符合第二章“投标人须知“第</w:t>
            </w:r>
            <w:r>
              <w:rPr>
                <w:spacing w:val="-11"/>
                <w:sz w:val="21"/>
                <w:szCs w:val="21"/>
              </w:rPr>
              <w:t xml:space="preserve"> </w:t>
            </w:r>
            <w:r>
              <w:rPr>
                <w:spacing w:val="-1"/>
                <w:sz w:val="21"/>
                <w:szCs w:val="21"/>
              </w:rPr>
              <w:t>1.3.4 项规定</w:t>
            </w:r>
          </w:p>
        </w:tc>
        <w:tc>
          <w:tcPr>
            <w:tcW w:w="984" w:type="dxa"/>
            <w:tcBorders>
              <w:top w:val="single" w:color="auto" w:sz="4" w:space="0"/>
              <w:left w:val="single" w:color="auto" w:sz="4" w:space="0"/>
              <w:bottom w:val="single" w:color="auto" w:sz="4" w:space="0"/>
              <w:right w:val="single" w:color="auto" w:sz="4" w:space="0"/>
            </w:tcBorders>
            <w:vAlign w:val="top"/>
          </w:tcPr>
          <w:p w14:paraId="672AB865">
            <w:pPr>
              <w:pStyle w:val="13"/>
              <w:spacing w:before="122" w:line="219" w:lineRule="auto"/>
              <w:ind w:left="111"/>
              <w:rPr>
                <w:spacing w:val="-1"/>
                <w:sz w:val="21"/>
                <w:szCs w:val="21"/>
              </w:rPr>
            </w:pPr>
          </w:p>
        </w:tc>
      </w:tr>
      <w:tr w14:paraId="5B049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7DCD3D7C">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210AA9CD">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7F582536">
            <w:pPr>
              <w:pStyle w:val="13"/>
              <w:spacing w:before="123" w:line="220" w:lineRule="auto"/>
              <w:ind w:left="112"/>
              <w:rPr>
                <w:sz w:val="21"/>
                <w:szCs w:val="21"/>
              </w:rPr>
            </w:pPr>
            <w:r>
              <w:rPr>
                <w:spacing w:val="-2"/>
                <w:sz w:val="21"/>
                <w:szCs w:val="21"/>
              </w:rPr>
              <w:t>投标有效期</w:t>
            </w:r>
          </w:p>
        </w:tc>
        <w:tc>
          <w:tcPr>
            <w:tcW w:w="4320" w:type="dxa"/>
            <w:tcBorders>
              <w:top w:val="single" w:color="auto" w:sz="4" w:space="0"/>
              <w:left w:val="single" w:color="auto" w:sz="4" w:space="0"/>
              <w:bottom w:val="single" w:color="auto" w:sz="4" w:space="0"/>
              <w:right w:val="single" w:color="auto" w:sz="4" w:space="0"/>
            </w:tcBorders>
            <w:vAlign w:val="top"/>
          </w:tcPr>
          <w:p w14:paraId="2ACE7303">
            <w:pPr>
              <w:pStyle w:val="13"/>
              <w:spacing w:before="122" w:line="219" w:lineRule="auto"/>
              <w:ind w:left="115"/>
              <w:rPr>
                <w:sz w:val="21"/>
                <w:szCs w:val="21"/>
              </w:rPr>
            </w:pPr>
            <w:r>
              <w:rPr>
                <w:spacing w:val="-3"/>
                <w:sz w:val="21"/>
                <w:szCs w:val="21"/>
              </w:rPr>
              <w:t>符合第二章“投标人须知</w:t>
            </w:r>
            <w:r>
              <w:rPr>
                <w:spacing w:val="-70"/>
                <w:sz w:val="21"/>
                <w:szCs w:val="21"/>
              </w:rPr>
              <w:t xml:space="preserve"> </w:t>
            </w:r>
            <w:r>
              <w:rPr>
                <w:spacing w:val="-3"/>
                <w:sz w:val="21"/>
                <w:szCs w:val="21"/>
              </w:rPr>
              <w:t>”第</w:t>
            </w:r>
            <w:r>
              <w:rPr>
                <w:spacing w:val="-32"/>
                <w:sz w:val="21"/>
                <w:szCs w:val="21"/>
              </w:rPr>
              <w:t xml:space="preserve"> </w:t>
            </w:r>
            <w:r>
              <w:rPr>
                <w:spacing w:val="-3"/>
                <w:sz w:val="21"/>
                <w:szCs w:val="21"/>
              </w:rPr>
              <w:t>3.3.1</w:t>
            </w:r>
            <w:r>
              <w:rPr>
                <w:spacing w:val="-33"/>
                <w:sz w:val="21"/>
                <w:szCs w:val="21"/>
              </w:rPr>
              <w:t xml:space="preserve"> </w:t>
            </w:r>
            <w:r>
              <w:rPr>
                <w:spacing w:val="-3"/>
                <w:sz w:val="21"/>
                <w:szCs w:val="21"/>
              </w:rPr>
              <w:t>项规定</w:t>
            </w:r>
          </w:p>
        </w:tc>
        <w:tc>
          <w:tcPr>
            <w:tcW w:w="984" w:type="dxa"/>
            <w:tcBorders>
              <w:top w:val="single" w:color="auto" w:sz="4" w:space="0"/>
              <w:left w:val="single" w:color="auto" w:sz="4" w:space="0"/>
              <w:bottom w:val="single" w:color="auto" w:sz="4" w:space="0"/>
              <w:right w:val="single" w:color="auto" w:sz="4" w:space="0"/>
            </w:tcBorders>
            <w:vAlign w:val="top"/>
          </w:tcPr>
          <w:p w14:paraId="41E72881">
            <w:pPr>
              <w:pStyle w:val="13"/>
              <w:spacing w:before="122" w:line="219" w:lineRule="auto"/>
              <w:ind w:left="115"/>
              <w:rPr>
                <w:spacing w:val="-3"/>
                <w:sz w:val="21"/>
                <w:szCs w:val="21"/>
              </w:rPr>
            </w:pPr>
          </w:p>
        </w:tc>
      </w:tr>
      <w:tr w14:paraId="75BAA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5B08EE6A">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6DF1D5F9">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0862E84F">
            <w:pPr>
              <w:pStyle w:val="13"/>
              <w:spacing w:before="123" w:line="220" w:lineRule="auto"/>
              <w:ind w:left="112"/>
              <w:rPr>
                <w:sz w:val="21"/>
                <w:szCs w:val="21"/>
              </w:rPr>
            </w:pPr>
            <w:r>
              <w:rPr>
                <w:spacing w:val="-2"/>
                <w:sz w:val="21"/>
                <w:szCs w:val="21"/>
              </w:rPr>
              <w:t>投标保证金</w:t>
            </w:r>
          </w:p>
        </w:tc>
        <w:tc>
          <w:tcPr>
            <w:tcW w:w="4320" w:type="dxa"/>
            <w:tcBorders>
              <w:top w:val="single" w:color="auto" w:sz="4" w:space="0"/>
              <w:left w:val="single" w:color="auto" w:sz="4" w:space="0"/>
              <w:bottom w:val="single" w:color="auto" w:sz="4" w:space="0"/>
              <w:right w:val="single" w:color="auto" w:sz="4" w:space="0"/>
            </w:tcBorders>
            <w:vAlign w:val="top"/>
          </w:tcPr>
          <w:p w14:paraId="6DB1C7AC">
            <w:pPr>
              <w:pStyle w:val="13"/>
              <w:spacing w:before="123" w:line="219" w:lineRule="auto"/>
              <w:ind w:left="115"/>
              <w:rPr>
                <w:sz w:val="21"/>
                <w:szCs w:val="21"/>
              </w:rPr>
            </w:pPr>
            <w:r>
              <w:rPr>
                <w:color w:val="FF0000"/>
                <w:spacing w:val="-3"/>
                <w:sz w:val="21"/>
                <w:szCs w:val="21"/>
              </w:rPr>
              <w:t>本项目免交投标保证金</w:t>
            </w:r>
          </w:p>
        </w:tc>
        <w:tc>
          <w:tcPr>
            <w:tcW w:w="984" w:type="dxa"/>
            <w:tcBorders>
              <w:top w:val="single" w:color="auto" w:sz="4" w:space="0"/>
              <w:left w:val="single" w:color="auto" w:sz="4" w:space="0"/>
              <w:bottom w:val="single" w:color="auto" w:sz="4" w:space="0"/>
              <w:right w:val="single" w:color="auto" w:sz="4" w:space="0"/>
            </w:tcBorders>
            <w:vAlign w:val="top"/>
          </w:tcPr>
          <w:p w14:paraId="7388E979">
            <w:pPr>
              <w:pStyle w:val="13"/>
              <w:spacing w:before="123" w:line="219" w:lineRule="auto"/>
              <w:ind w:left="115"/>
              <w:rPr>
                <w:spacing w:val="-3"/>
                <w:sz w:val="21"/>
                <w:szCs w:val="21"/>
              </w:rPr>
            </w:pPr>
          </w:p>
        </w:tc>
      </w:tr>
      <w:tr w14:paraId="13F48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3"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079C411A">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5F25E1A5">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16CAA262">
            <w:pPr>
              <w:spacing w:line="323" w:lineRule="auto"/>
              <w:rPr>
                <w:rFonts w:ascii="Arial"/>
                <w:sz w:val="21"/>
              </w:rPr>
            </w:pPr>
          </w:p>
          <w:p w14:paraId="5FA0DAA2">
            <w:pPr>
              <w:pStyle w:val="13"/>
              <w:spacing w:before="68" w:line="220" w:lineRule="auto"/>
              <w:ind w:left="109"/>
              <w:rPr>
                <w:sz w:val="21"/>
                <w:szCs w:val="21"/>
              </w:rPr>
            </w:pPr>
            <w:r>
              <w:rPr>
                <w:spacing w:val="-2"/>
                <w:sz w:val="21"/>
                <w:szCs w:val="21"/>
              </w:rPr>
              <w:t>权利义务</w:t>
            </w:r>
          </w:p>
        </w:tc>
        <w:tc>
          <w:tcPr>
            <w:tcW w:w="4320" w:type="dxa"/>
            <w:tcBorders>
              <w:top w:val="single" w:color="auto" w:sz="4" w:space="0"/>
              <w:left w:val="single" w:color="auto" w:sz="4" w:space="0"/>
              <w:bottom w:val="single" w:color="auto" w:sz="4" w:space="0"/>
              <w:right w:val="single" w:color="auto" w:sz="4" w:space="0"/>
            </w:tcBorders>
            <w:vAlign w:val="top"/>
          </w:tcPr>
          <w:p w14:paraId="6B34C77B">
            <w:pPr>
              <w:pStyle w:val="13"/>
              <w:spacing w:before="121" w:line="246" w:lineRule="auto"/>
              <w:ind w:left="112" w:right="87" w:firstLine="2"/>
              <w:jc w:val="both"/>
              <w:rPr>
                <w:sz w:val="21"/>
                <w:szCs w:val="21"/>
              </w:rPr>
            </w:pPr>
            <w:r>
              <w:rPr>
                <w:spacing w:val="-3"/>
                <w:sz w:val="21"/>
                <w:szCs w:val="21"/>
              </w:rPr>
              <w:t>符合第二章“投标人须知</w:t>
            </w:r>
            <w:r>
              <w:rPr>
                <w:spacing w:val="-78"/>
                <w:sz w:val="21"/>
                <w:szCs w:val="21"/>
              </w:rPr>
              <w:t xml:space="preserve"> </w:t>
            </w:r>
            <w:r>
              <w:rPr>
                <w:spacing w:val="-3"/>
                <w:sz w:val="21"/>
                <w:szCs w:val="21"/>
              </w:rPr>
              <w:t>”第</w:t>
            </w:r>
            <w:r>
              <w:rPr>
                <w:spacing w:val="-21"/>
                <w:sz w:val="21"/>
                <w:szCs w:val="21"/>
              </w:rPr>
              <w:t xml:space="preserve"> </w:t>
            </w:r>
            <w:r>
              <w:rPr>
                <w:spacing w:val="-3"/>
                <w:sz w:val="21"/>
                <w:szCs w:val="21"/>
              </w:rPr>
              <w:t>1.12.1</w:t>
            </w:r>
            <w:r>
              <w:rPr>
                <w:spacing w:val="-33"/>
                <w:sz w:val="21"/>
                <w:szCs w:val="21"/>
              </w:rPr>
              <w:t xml:space="preserve"> </w:t>
            </w:r>
            <w:r>
              <w:rPr>
                <w:spacing w:val="-3"/>
                <w:sz w:val="21"/>
                <w:szCs w:val="21"/>
              </w:rPr>
              <w:t>项规定和</w:t>
            </w:r>
            <w:r>
              <w:rPr>
                <w:spacing w:val="-2"/>
                <w:sz w:val="21"/>
                <w:szCs w:val="21"/>
              </w:rPr>
              <w:t>第四章“合同条款及格式</w:t>
            </w:r>
            <w:r>
              <w:rPr>
                <w:spacing w:val="-65"/>
                <w:sz w:val="21"/>
                <w:szCs w:val="21"/>
              </w:rPr>
              <w:t xml:space="preserve"> </w:t>
            </w:r>
            <w:r>
              <w:rPr>
                <w:spacing w:val="-2"/>
                <w:sz w:val="21"/>
                <w:szCs w:val="21"/>
              </w:rPr>
              <w:t>”中的实质性要求和条</w:t>
            </w:r>
            <w:r>
              <w:rPr>
                <w:sz w:val="21"/>
                <w:szCs w:val="21"/>
              </w:rPr>
              <w:t>件</w:t>
            </w:r>
          </w:p>
        </w:tc>
        <w:tc>
          <w:tcPr>
            <w:tcW w:w="984" w:type="dxa"/>
            <w:tcBorders>
              <w:top w:val="single" w:color="auto" w:sz="4" w:space="0"/>
              <w:left w:val="single" w:color="auto" w:sz="4" w:space="0"/>
              <w:bottom w:val="single" w:color="auto" w:sz="4" w:space="0"/>
              <w:right w:val="single" w:color="auto" w:sz="4" w:space="0"/>
            </w:tcBorders>
            <w:vAlign w:val="top"/>
          </w:tcPr>
          <w:p w14:paraId="67109AAE">
            <w:pPr>
              <w:pStyle w:val="13"/>
              <w:spacing w:before="121" w:line="246" w:lineRule="auto"/>
              <w:ind w:left="112" w:right="87" w:firstLine="2"/>
              <w:jc w:val="both"/>
              <w:rPr>
                <w:spacing w:val="-3"/>
                <w:sz w:val="21"/>
                <w:szCs w:val="21"/>
              </w:rPr>
            </w:pPr>
          </w:p>
        </w:tc>
      </w:tr>
      <w:tr w14:paraId="598D5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8"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6D43D0CA">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10308B7D">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71D24E65">
            <w:pPr>
              <w:pStyle w:val="13"/>
              <w:spacing w:before="123" w:line="246" w:lineRule="auto"/>
              <w:ind w:left="110" w:right="194" w:firstLine="2"/>
              <w:jc w:val="both"/>
              <w:rPr>
                <w:sz w:val="21"/>
                <w:szCs w:val="21"/>
              </w:rPr>
            </w:pPr>
            <w:r>
              <w:rPr>
                <w:spacing w:val="-2"/>
                <w:sz w:val="21"/>
                <w:szCs w:val="21"/>
              </w:rPr>
              <w:t>投标设备及技术</w:t>
            </w:r>
            <w:r>
              <w:rPr>
                <w:spacing w:val="-1"/>
                <w:sz w:val="21"/>
                <w:szCs w:val="21"/>
              </w:rPr>
              <w:t>服务和质保期服</w:t>
            </w:r>
            <w:r>
              <w:rPr>
                <w:sz w:val="21"/>
                <w:szCs w:val="21"/>
              </w:rPr>
              <w:t>务</w:t>
            </w:r>
          </w:p>
        </w:tc>
        <w:tc>
          <w:tcPr>
            <w:tcW w:w="4320" w:type="dxa"/>
            <w:tcBorders>
              <w:top w:val="single" w:color="auto" w:sz="4" w:space="0"/>
              <w:left w:val="single" w:color="auto" w:sz="4" w:space="0"/>
              <w:bottom w:val="single" w:color="auto" w:sz="4" w:space="0"/>
              <w:right w:val="single" w:color="auto" w:sz="4" w:space="0"/>
            </w:tcBorders>
            <w:vAlign w:val="top"/>
          </w:tcPr>
          <w:p w14:paraId="16CCB264">
            <w:pPr>
              <w:spacing w:line="339" w:lineRule="auto"/>
              <w:rPr>
                <w:rFonts w:ascii="Arial"/>
                <w:sz w:val="21"/>
              </w:rPr>
            </w:pPr>
          </w:p>
          <w:p w14:paraId="77C72172">
            <w:pPr>
              <w:pStyle w:val="13"/>
              <w:spacing w:before="68" w:line="219" w:lineRule="auto"/>
              <w:ind w:left="115"/>
              <w:rPr>
                <w:sz w:val="21"/>
                <w:szCs w:val="21"/>
              </w:rPr>
            </w:pPr>
            <w:r>
              <w:rPr>
                <w:color w:val="FF0000"/>
                <w:spacing w:val="-2"/>
                <w:sz w:val="21"/>
                <w:szCs w:val="21"/>
              </w:rPr>
              <w:t>符合第五章‘供货要求’中的全部实质性要求（带★号条款）及条件</w:t>
            </w:r>
          </w:p>
        </w:tc>
        <w:tc>
          <w:tcPr>
            <w:tcW w:w="984" w:type="dxa"/>
            <w:tcBorders>
              <w:top w:val="single" w:color="auto" w:sz="4" w:space="0"/>
              <w:left w:val="single" w:color="auto" w:sz="4" w:space="0"/>
              <w:bottom w:val="single" w:color="auto" w:sz="4" w:space="0"/>
              <w:right w:val="single" w:color="auto" w:sz="4" w:space="0"/>
            </w:tcBorders>
            <w:vAlign w:val="top"/>
          </w:tcPr>
          <w:p w14:paraId="52ECBAFD">
            <w:pPr>
              <w:pStyle w:val="13"/>
              <w:spacing w:before="68" w:line="219" w:lineRule="auto"/>
              <w:ind w:left="115"/>
              <w:rPr>
                <w:spacing w:val="-2"/>
                <w:sz w:val="21"/>
                <w:szCs w:val="21"/>
              </w:rPr>
            </w:pPr>
          </w:p>
        </w:tc>
      </w:tr>
      <w:tr w14:paraId="7F40F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1FAE744F">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09AB86DA">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6DCFA17B">
            <w:pPr>
              <w:pStyle w:val="13"/>
              <w:spacing w:before="126" w:line="220" w:lineRule="auto"/>
              <w:ind w:left="111"/>
              <w:rPr>
                <w:sz w:val="21"/>
                <w:szCs w:val="21"/>
              </w:rPr>
            </w:pPr>
            <w:r>
              <w:rPr>
                <w:spacing w:val="-1"/>
                <w:sz w:val="21"/>
                <w:szCs w:val="21"/>
              </w:rPr>
              <w:t>技术支持资料</w:t>
            </w:r>
          </w:p>
        </w:tc>
        <w:tc>
          <w:tcPr>
            <w:tcW w:w="4320" w:type="dxa"/>
            <w:tcBorders>
              <w:top w:val="single" w:color="auto" w:sz="4" w:space="0"/>
              <w:left w:val="single" w:color="auto" w:sz="4" w:space="0"/>
              <w:bottom w:val="single" w:color="auto" w:sz="4" w:space="0"/>
              <w:right w:val="single" w:color="auto" w:sz="4" w:space="0"/>
            </w:tcBorders>
            <w:vAlign w:val="top"/>
          </w:tcPr>
          <w:p w14:paraId="015F0795">
            <w:pPr>
              <w:pStyle w:val="13"/>
              <w:spacing w:before="126" w:line="219" w:lineRule="auto"/>
              <w:ind w:left="115"/>
              <w:rPr>
                <w:rFonts w:hint="eastAsia" w:eastAsia="宋体"/>
                <w:sz w:val="21"/>
                <w:szCs w:val="21"/>
                <w:lang w:eastAsia="zh-CN"/>
              </w:rPr>
            </w:pPr>
            <w:r>
              <w:rPr>
                <w:rFonts w:hint="eastAsia"/>
                <w:spacing w:val="-3"/>
                <w:sz w:val="21"/>
                <w:szCs w:val="21"/>
                <w:lang w:val="en-US" w:eastAsia="zh-CN"/>
              </w:rPr>
              <w:t>/</w:t>
            </w:r>
          </w:p>
        </w:tc>
        <w:tc>
          <w:tcPr>
            <w:tcW w:w="984" w:type="dxa"/>
            <w:tcBorders>
              <w:top w:val="single" w:color="auto" w:sz="4" w:space="0"/>
              <w:left w:val="single" w:color="auto" w:sz="4" w:space="0"/>
              <w:bottom w:val="single" w:color="auto" w:sz="4" w:space="0"/>
              <w:right w:val="single" w:color="auto" w:sz="4" w:space="0"/>
            </w:tcBorders>
            <w:vAlign w:val="top"/>
          </w:tcPr>
          <w:p w14:paraId="27184C84">
            <w:pPr>
              <w:pStyle w:val="13"/>
              <w:spacing w:before="126" w:line="219" w:lineRule="auto"/>
              <w:ind w:left="115"/>
              <w:rPr>
                <w:spacing w:val="-3"/>
                <w:sz w:val="21"/>
                <w:szCs w:val="21"/>
              </w:rPr>
            </w:pPr>
          </w:p>
        </w:tc>
      </w:tr>
      <w:tr w14:paraId="0F12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trPr>
        <w:tc>
          <w:tcPr>
            <w:tcW w:w="577" w:type="dxa"/>
            <w:gridSpan w:val="2"/>
            <w:vMerge w:val="continue"/>
            <w:tcBorders>
              <w:top w:val="single" w:color="auto" w:sz="4" w:space="0"/>
              <w:left w:val="single" w:color="auto" w:sz="4" w:space="0"/>
              <w:bottom w:val="single" w:color="auto" w:sz="4" w:space="0"/>
              <w:right w:val="single" w:color="auto" w:sz="4" w:space="0"/>
            </w:tcBorders>
            <w:vAlign w:val="top"/>
          </w:tcPr>
          <w:p w14:paraId="79B77741">
            <w:pPr>
              <w:rPr>
                <w:rFonts w:ascii="Arial"/>
                <w:sz w:val="21"/>
              </w:rPr>
            </w:pPr>
          </w:p>
        </w:tc>
        <w:tc>
          <w:tcPr>
            <w:tcW w:w="930" w:type="dxa"/>
            <w:vMerge w:val="continue"/>
            <w:tcBorders>
              <w:top w:val="single" w:color="auto" w:sz="4" w:space="0"/>
              <w:left w:val="single" w:color="auto" w:sz="4" w:space="0"/>
              <w:bottom w:val="single" w:color="auto" w:sz="4" w:space="0"/>
              <w:right w:val="single" w:color="auto" w:sz="4" w:space="0"/>
            </w:tcBorders>
            <w:vAlign w:val="top"/>
          </w:tcPr>
          <w:p w14:paraId="0C0E66EA">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037CFA9D">
            <w:pPr>
              <w:pStyle w:val="13"/>
              <w:spacing w:before="126" w:line="220" w:lineRule="auto"/>
              <w:ind w:left="110"/>
              <w:rPr>
                <w:sz w:val="21"/>
                <w:szCs w:val="21"/>
              </w:rPr>
            </w:pPr>
            <w:r>
              <w:rPr>
                <w:spacing w:val="-2"/>
                <w:sz w:val="21"/>
                <w:szCs w:val="21"/>
              </w:rPr>
              <w:t>偏离</w:t>
            </w:r>
          </w:p>
        </w:tc>
        <w:tc>
          <w:tcPr>
            <w:tcW w:w="4320" w:type="dxa"/>
            <w:tcBorders>
              <w:top w:val="single" w:color="auto" w:sz="4" w:space="0"/>
              <w:left w:val="single" w:color="auto" w:sz="4" w:space="0"/>
              <w:bottom w:val="single" w:color="auto" w:sz="4" w:space="0"/>
              <w:right w:val="single" w:color="auto" w:sz="4" w:space="0"/>
            </w:tcBorders>
            <w:vAlign w:val="top"/>
          </w:tcPr>
          <w:p w14:paraId="509B63AE">
            <w:pPr>
              <w:pStyle w:val="13"/>
              <w:spacing w:before="126" w:line="219" w:lineRule="auto"/>
              <w:ind w:left="115"/>
              <w:rPr>
                <w:sz w:val="21"/>
                <w:szCs w:val="21"/>
              </w:rPr>
            </w:pPr>
            <w:r>
              <w:rPr>
                <w:spacing w:val="-3"/>
                <w:sz w:val="21"/>
                <w:szCs w:val="21"/>
              </w:rPr>
              <w:t>投标文件须完全响应招标文件的实质性要求，不允许出现负偏离</w:t>
            </w:r>
          </w:p>
        </w:tc>
        <w:tc>
          <w:tcPr>
            <w:tcW w:w="984" w:type="dxa"/>
            <w:tcBorders>
              <w:top w:val="single" w:color="auto" w:sz="4" w:space="0"/>
              <w:left w:val="single" w:color="auto" w:sz="4" w:space="0"/>
              <w:bottom w:val="single" w:color="auto" w:sz="4" w:space="0"/>
              <w:right w:val="single" w:color="auto" w:sz="4" w:space="0"/>
            </w:tcBorders>
            <w:vAlign w:val="top"/>
          </w:tcPr>
          <w:p w14:paraId="5BAE6296">
            <w:pPr>
              <w:pStyle w:val="13"/>
              <w:spacing w:before="126" w:line="219" w:lineRule="auto"/>
              <w:ind w:left="115"/>
              <w:rPr>
                <w:spacing w:val="-3"/>
                <w:sz w:val="21"/>
                <w:szCs w:val="21"/>
              </w:rPr>
            </w:pPr>
          </w:p>
        </w:tc>
      </w:tr>
      <w:tr w14:paraId="784B8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trPr>
        <w:tc>
          <w:tcPr>
            <w:tcW w:w="577" w:type="dxa"/>
            <w:gridSpan w:val="2"/>
            <w:tcBorders>
              <w:top w:val="single" w:color="auto" w:sz="4" w:space="0"/>
              <w:left w:val="single" w:color="auto" w:sz="4" w:space="0"/>
              <w:bottom w:val="single" w:color="auto" w:sz="4" w:space="0"/>
              <w:right w:val="single" w:color="auto" w:sz="4" w:space="0"/>
            </w:tcBorders>
            <w:vAlign w:val="top"/>
          </w:tcPr>
          <w:p w14:paraId="136F9942">
            <w:pPr>
              <w:rPr>
                <w:rFonts w:hint="default" w:ascii="Arial" w:eastAsia="宋体"/>
                <w:sz w:val="21"/>
                <w:lang w:val="en-US" w:eastAsia="zh-CN"/>
              </w:rPr>
            </w:pPr>
            <w:r>
              <w:rPr>
                <w:rFonts w:hint="eastAsia" w:eastAsia="宋体"/>
                <w:sz w:val="21"/>
                <w:lang w:val="en-US" w:eastAsia="zh-CN"/>
              </w:rPr>
              <w:t>3.1.2</w:t>
            </w:r>
          </w:p>
        </w:tc>
        <w:tc>
          <w:tcPr>
            <w:tcW w:w="930" w:type="dxa"/>
            <w:tcBorders>
              <w:top w:val="single" w:color="auto" w:sz="4" w:space="0"/>
              <w:left w:val="single" w:color="auto" w:sz="4" w:space="0"/>
              <w:bottom w:val="single" w:color="auto" w:sz="4" w:space="0"/>
              <w:right w:val="single" w:color="auto" w:sz="4" w:space="0"/>
            </w:tcBorders>
            <w:vAlign w:val="top"/>
          </w:tcPr>
          <w:p w14:paraId="7A9FAB4A">
            <w:pPr>
              <w:rPr>
                <w:rFonts w:ascii="Arial"/>
                <w:sz w:val="21"/>
              </w:rPr>
            </w:pPr>
          </w:p>
        </w:tc>
        <w:tc>
          <w:tcPr>
            <w:tcW w:w="1845" w:type="dxa"/>
            <w:tcBorders>
              <w:top w:val="single" w:color="auto" w:sz="4" w:space="0"/>
              <w:left w:val="single" w:color="auto" w:sz="4" w:space="0"/>
              <w:bottom w:val="single" w:color="auto" w:sz="4" w:space="0"/>
              <w:right w:val="single" w:color="auto" w:sz="4" w:space="0"/>
            </w:tcBorders>
            <w:vAlign w:val="top"/>
          </w:tcPr>
          <w:p w14:paraId="76AE0EED">
            <w:pPr>
              <w:pStyle w:val="13"/>
              <w:spacing w:before="126" w:line="220" w:lineRule="auto"/>
              <w:ind w:left="110"/>
              <w:rPr>
                <w:spacing w:val="-2"/>
                <w:sz w:val="21"/>
                <w:szCs w:val="21"/>
              </w:rPr>
            </w:pPr>
            <w:r>
              <w:rPr>
                <w:spacing w:val="-4"/>
                <w:sz w:val="21"/>
                <w:szCs w:val="21"/>
              </w:rPr>
              <w:t>投标人不得存在的其他情形：</w:t>
            </w:r>
          </w:p>
        </w:tc>
        <w:tc>
          <w:tcPr>
            <w:tcW w:w="4320" w:type="dxa"/>
            <w:tcBorders>
              <w:top w:val="single" w:color="auto" w:sz="4" w:space="0"/>
              <w:left w:val="single" w:color="auto" w:sz="4" w:space="0"/>
              <w:bottom w:val="single" w:color="auto" w:sz="4" w:space="0"/>
              <w:right w:val="single" w:color="auto" w:sz="4" w:space="0"/>
            </w:tcBorders>
            <w:vAlign w:val="top"/>
          </w:tcPr>
          <w:p w14:paraId="31B5945C">
            <w:pPr>
              <w:pStyle w:val="13"/>
              <w:spacing w:before="126" w:line="219" w:lineRule="auto"/>
              <w:ind w:left="115"/>
              <w:rPr>
                <w:spacing w:val="-3"/>
                <w:sz w:val="21"/>
                <w:szCs w:val="21"/>
              </w:rPr>
            </w:pPr>
            <w:r>
              <w:rPr>
                <w:color w:val="FF0000"/>
                <w:spacing w:val="-2"/>
                <w:sz w:val="21"/>
                <w:szCs w:val="21"/>
              </w:rPr>
              <w:t>存在第二章“投标人须知”第 1.4.3 款规定的任何一种情形，或存在法律法规及本招标文件规定的其他否决投标情形的。</w:t>
            </w:r>
          </w:p>
        </w:tc>
        <w:tc>
          <w:tcPr>
            <w:tcW w:w="984" w:type="dxa"/>
            <w:tcBorders>
              <w:top w:val="single" w:color="auto" w:sz="4" w:space="0"/>
              <w:left w:val="single" w:color="auto" w:sz="4" w:space="0"/>
              <w:bottom w:val="single" w:color="auto" w:sz="4" w:space="0"/>
              <w:right w:val="single" w:color="auto" w:sz="4" w:space="0"/>
            </w:tcBorders>
            <w:vAlign w:val="top"/>
          </w:tcPr>
          <w:p w14:paraId="399BB728">
            <w:pPr>
              <w:pStyle w:val="13"/>
              <w:spacing w:before="126" w:line="219" w:lineRule="auto"/>
              <w:ind w:left="115"/>
              <w:rPr>
                <w:spacing w:val="-3"/>
                <w:sz w:val="21"/>
                <w:szCs w:val="21"/>
              </w:rPr>
            </w:pPr>
          </w:p>
        </w:tc>
      </w:tr>
    </w:tbl>
    <w:p w14:paraId="0CEC521C">
      <w:pPr>
        <w:rPr>
          <w:rFonts w:ascii="Arial"/>
          <w:sz w:val="21"/>
        </w:rPr>
      </w:pPr>
    </w:p>
    <w:p w14:paraId="1C61B646">
      <w:pPr>
        <w:rPr>
          <w:rFonts w:ascii="Arial" w:hAnsi="Arial" w:eastAsia="Arial" w:cs="Arial"/>
          <w:sz w:val="21"/>
          <w:szCs w:val="21"/>
        </w:rPr>
        <w:sectPr>
          <w:footerReference r:id="rId35" w:type="default"/>
          <w:pgSz w:w="12240" w:h="15840"/>
          <w:pgMar w:top="400" w:right="1682" w:bottom="920" w:left="1681" w:header="0" w:footer="720" w:gutter="0"/>
          <w:cols w:space="720" w:num="1"/>
        </w:sectPr>
      </w:pPr>
    </w:p>
    <w:p w14:paraId="6E92ECC6">
      <w:pPr>
        <w:spacing w:before="19"/>
      </w:pPr>
    </w:p>
    <w:p w14:paraId="2EF223A3">
      <w:pPr>
        <w:spacing w:before="10"/>
      </w:pPr>
    </w:p>
    <w:p w14:paraId="63B97B34">
      <w:pPr>
        <w:spacing w:before="10"/>
      </w:pPr>
    </w:p>
    <w:tbl>
      <w:tblPr>
        <w:tblStyle w:val="12"/>
        <w:tblW w:w="8358" w:type="dxa"/>
        <w:tblInd w:w="3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0"/>
        <w:gridCol w:w="2117"/>
        <w:gridCol w:w="5101"/>
      </w:tblGrid>
      <w:tr w14:paraId="7FC72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3" w:hRule="atLeast"/>
        </w:trPr>
        <w:tc>
          <w:tcPr>
            <w:tcW w:w="1140" w:type="dxa"/>
            <w:vAlign w:val="top"/>
          </w:tcPr>
          <w:p w14:paraId="7336BCC9">
            <w:pPr>
              <w:pStyle w:val="13"/>
              <w:spacing w:before="179" w:line="220" w:lineRule="auto"/>
              <w:ind w:left="595"/>
              <w:rPr>
                <w:sz w:val="21"/>
                <w:szCs w:val="21"/>
              </w:rPr>
            </w:pPr>
            <w:r>
              <w:rPr>
                <w:spacing w:val="-2"/>
                <w:sz w:val="21"/>
                <w:szCs w:val="21"/>
              </w:rPr>
              <w:t>条款号</w:t>
            </w:r>
          </w:p>
        </w:tc>
        <w:tc>
          <w:tcPr>
            <w:tcW w:w="2117" w:type="dxa"/>
            <w:vAlign w:val="top"/>
          </w:tcPr>
          <w:p w14:paraId="580A00E5">
            <w:pPr>
              <w:pStyle w:val="13"/>
              <w:spacing w:before="179" w:line="220" w:lineRule="auto"/>
              <w:ind w:left="741"/>
              <w:rPr>
                <w:sz w:val="21"/>
                <w:szCs w:val="21"/>
              </w:rPr>
            </w:pPr>
            <w:r>
              <w:rPr>
                <w:spacing w:val="-2"/>
                <w:sz w:val="21"/>
                <w:szCs w:val="21"/>
              </w:rPr>
              <w:t>条款内容</w:t>
            </w:r>
          </w:p>
        </w:tc>
        <w:tc>
          <w:tcPr>
            <w:tcW w:w="5101" w:type="dxa"/>
            <w:vAlign w:val="top"/>
          </w:tcPr>
          <w:p w14:paraId="42E1C6F5">
            <w:pPr>
              <w:pStyle w:val="13"/>
              <w:spacing w:before="179" w:line="220" w:lineRule="auto"/>
              <w:ind w:left="114"/>
              <w:rPr>
                <w:sz w:val="21"/>
                <w:szCs w:val="21"/>
              </w:rPr>
            </w:pPr>
            <w:r>
              <w:rPr>
                <w:spacing w:val="-2"/>
                <w:sz w:val="21"/>
                <w:szCs w:val="21"/>
              </w:rPr>
              <w:t>编列内容</w:t>
            </w:r>
          </w:p>
        </w:tc>
      </w:tr>
      <w:tr w14:paraId="53218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9" w:hRule="atLeast"/>
        </w:trPr>
        <w:tc>
          <w:tcPr>
            <w:tcW w:w="1140" w:type="dxa"/>
            <w:vAlign w:val="top"/>
          </w:tcPr>
          <w:p w14:paraId="1708EBEB">
            <w:pPr>
              <w:spacing w:line="262" w:lineRule="auto"/>
              <w:rPr>
                <w:rFonts w:ascii="Arial"/>
                <w:sz w:val="21"/>
              </w:rPr>
            </w:pPr>
          </w:p>
          <w:p w14:paraId="2E8FFE83">
            <w:pPr>
              <w:spacing w:line="262" w:lineRule="auto"/>
              <w:rPr>
                <w:rFonts w:ascii="Arial"/>
                <w:sz w:val="21"/>
              </w:rPr>
            </w:pPr>
          </w:p>
          <w:p w14:paraId="17487D65">
            <w:pPr>
              <w:spacing w:line="263" w:lineRule="auto"/>
              <w:rPr>
                <w:rFonts w:ascii="Arial"/>
                <w:sz w:val="21"/>
              </w:rPr>
            </w:pPr>
          </w:p>
          <w:p w14:paraId="566FD6BA">
            <w:pPr>
              <w:spacing w:before="65" w:line="265" w:lineRule="exact"/>
              <w:ind w:left="687"/>
              <w:rPr>
                <w:rFonts w:ascii="Calibri" w:hAnsi="Calibri" w:eastAsia="Calibri" w:cs="Calibri"/>
                <w:sz w:val="21"/>
                <w:szCs w:val="21"/>
              </w:rPr>
            </w:pPr>
            <w:r>
              <w:rPr>
                <w:rFonts w:ascii="Calibri" w:hAnsi="Calibri" w:eastAsia="Calibri" w:cs="Calibri"/>
                <w:spacing w:val="-1"/>
                <w:position w:val="1"/>
                <w:sz w:val="21"/>
                <w:szCs w:val="21"/>
              </w:rPr>
              <w:t>2.2.1</w:t>
            </w:r>
          </w:p>
        </w:tc>
        <w:tc>
          <w:tcPr>
            <w:tcW w:w="2117" w:type="dxa"/>
            <w:vAlign w:val="top"/>
          </w:tcPr>
          <w:p w14:paraId="68381F3E">
            <w:pPr>
              <w:spacing w:line="268" w:lineRule="auto"/>
              <w:rPr>
                <w:rFonts w:ascii="Arial"/>
                <w:sz w:val="21"/>
              </w:rPr>
            </w:pPr>
          </w:p>
          <w:p w14:paraId="0CE602BC">
            <w:pPr>
              <w:spacing w:line="268" w:lineRule="auto"/>
              <w:rPr>
                <w:rFonts w:ascii="Arial"/>
                <w:sz w:val="21"/>
              </w:rPr>
            </w:pPr>
          </w:p>
          <w:p w14:paraId="03E46D62">
            <w:pPr>
              <w:pStyle w:val="13"/>
              <w:spacing w:before="68" w:line="220" w:lineRule="auto"/>
              <w:ind w:left="742"/>
              <w:rPr>
                <w:sz w:val="21"/>
                <w:szCs w:val="21"/>
              </w:rPr>
            </w:pPr>
            <w:r>
              <w:rPr>
                <w:spacing w:val="-2"/>
                <w:sz w:val="21"/>
                <w:szCs w:val="21"/>
              </w:rPr>
              <w:t>分值构成</w:t>
            </w:r>
          </w:p>
          <w:p w14:paraId="14F5A6DA">
            <w:pPr>
              <w:pStyle w:val="13"/>
              <w:spacing w:before="186"/>
              <w:ind w:left="430"/>
              <w:rPr>
                <w:sz w:val="21"/>
                <w:szCs w:val="21"/>
              </w:rPr>
            </w:pPr>
            <w:r>
              <w:rPr>
                <w:spacing w:val="-7"/>
                <w:sz w:val="21"/>
                <w:szCs w:val="21"/>
              </w:rPr>
              <w:t>（总分</w:t>
            </w:r>
            <w:r>
              <w:rPr>
                <w:color w:val="FF0000"/>
                <w:spacing w:val="-18"/>
                <w:sz w:val="21"/>
                <w:szCs w:val="21"/>
              </w:rPr>
              <w:t xml:space="preserve"> </w:t>
            </w:r>
            <w:r>
              <w:rPr>
                <w:rFonts w:ascii="Calibri" w:hAnsi="Calibri" w:eastAsia="Calibri" w:cs="Calibri"/>
                <w:color w:val="FF0000"/>
                <w:spacing w:val="-7"/>
                <w:sz w:val="21"/>
                <w:szCs w:val="21"/>
              </w:rPr>
              <w:t>100</w:t>
            </w:r>
            <w:r>
              <w:rPr>
                <w:rFonts w:ascii="Calibri" w:hAnsi="Calibri" w:eastAsia="Calibri" w:cs="Calibri"/>
                <w:color w:val="FF0000"/>
                <w:spacing w:val="22"/>
                <w:w w:val="101"/>
                <w:sz w:val="21"/>
                <w:szCs w:val="21"/>
              </w:rPr>
              <w:t xml:space="preserve"> </w:t>
            </w:r>
            <w:r>
              <w:rPr>
                <w:spacing w:val="-7"/>
                <w:sz w:val="21"/>
                <w:szCs w:val="21"/>
              </w:rPr>
              <w:t>分）</w:t>
            </w:r>
          </w:p>
        </w:tc>
        <w:tc>
          <w:tcPr>
            <w:tcW w:w="5101" w:type="dxa"/>
            <w:vAlign w:val="top"/>
          </w:tcPr>
          <w:p w14:paraId="728837D7">
            <w:pPr>
              <w:pStyle w:val="13"/>
              <w:spacing w:before="173" w:line="227" w:lineRule="auto"/>
              <w:ind w:left="118"/>
              <w:rPr>
                <w:sz w:val="21"/>
                <w:szCs w:val="21"/>
              </w:rPr>
            </w:pPr>
            <w:r>
              <w:rPr>
                <w:rFonts w:ascii="Calibri" w:hAnsi="Calibri" w:eastAsia="Calibri" w:cs="Calibri"/>
                <w:spacing w:val="-3"/>
                <w:sz w:val="21"/>
                <w:szCs w:val="21"/>
              </w:rPr>
              <w:t>(1)</w:t>
            </w:r>
            <w:r>
              <w:rPr>
                <w:rFonts w:ascii="Calibri" w:hAnsi="Calibri" w:eastAsia="Calibri" w:cs="Calibri"/>
                <w:spacing w:val="17"/>
                <w:sz w:val="21"/>
                <w:szCs w:val="21"/>
              </w:rPr>
              <w:t xml:space="preserve">  </w:t>
            </w:r>
            <w:r>
              <w:rPr>
                <w:spacing w:val="-3"/>
                <w:sz w:val="21"/>
                <w:szCs w:val="21"/>
              </w:rPr>
              <w:t>商务部分：</w:t>
            </w:r>
            <w:r>
              <w:rPr>
                <w:rFonts w:hint="eastAsia" w:ascii="Calibri" w:hAnsi="Calibri" w:cs="Calibri"/>
                <w:color w:val="FF0000"/>
                <w:spacing w:val="-3"/>
                <w:sz w:val="21"/>
                <w:szCs w:val="21"/>
                <w:lang w:val="en-US" w:eastAsia="zh-CN"/>
              </w:rPr>
              <w:t>20</w:t>
            </w:r>
            <w:r>
              <w:rPr>
                <w:color w:val="FF0000"/>
                <w:spacing w:val="-3"/>
                <w:sz w:val="21"/>
                <w:szCs w:val="21"/>
              </w:rPr>
              <w:t>分</w:t>
            </w:r>
          </w:p>
          <w:p w14:paraId="7646C292">
            <w:pPr>
              <w:pStyle w:val="13"/>
              <w:spacing w:before="176" w:line="227" w:lineRule="auto"/>
              <w:ind w:left="118"/>
              <w:rPr>
                <w:sz w:val="21"/>
                <w:szCs w:val="21"/>
              </w:rPr>
            </w:pPr>
            <w:r>
              <w:rPr>
                <w:rFonts w:ascii="Calibri" w:hAnsi="Calibri" w:eastAsia="Calibri" w:cs="Calibri"/>
                <w:spacing w:val="-3"/>
                <w:sz w:val="21"/>
                <w:szCs w:val="21"/>
              </w:rPr>
              <w:t>(2)</w:t>
            </w:r>
            <w:r>
              <w:rPr>
                <w:rFonts w:ascii="Calibri" w:hAnsi="Calibri" w:eastAsia="Calibri" w:cs="Calibri"/>
                <w:spacing w:val="17"/>
                <w:sz w:val="21"/>
                <w:szCs w:val="21"/>
              </w:rPr>
              <w:t xml:space="preserve">  </w:t>
            </w:r>
            <w:r>
              <w:rPr>
                <w:spacing w:val="-3"/>
                <w:sz w:val="21"/>
                <w:szCs w:val="21"/>
              </w:rPr>
              <w:t>技术部分：</w:t>
            </w:r>
            <w:r>
              <w:rPr>
                <w:rFonts w:hint="eastAsia" w:ascii="Calibri" w:hAnsi="Calibri" w:eastAsia="宋体" w:cs="Calibri"/>
                <w:color w:val="FF0000"/>
                <w:spacing w:val="-3"/>
                <w:sz w:val="21"/>
                <w:szCs w:val="21"/>
                <w:lang w:val="en-US" w:eastAsia="zh-CN"/>
              </w:rPr>
              <w:t>45</w:t>
            </w:r>
            <w:r>
              <w:rPr>
                <w:rFonts w:ascii="Calibri" w:hAnsi="Calibri" w:eastAsia="Calibri" w:cs="Calibri"/>
                <w:color w:val="FF0000"/>
                <w:spacing w:val="22"/>
                <w:w w:val="101"/>
                <w:sz w:val="21"/>
                <w:szCs w:val="21"/>
              </w:rPr>
              <w:t xml:space="preserve"> </w:t>
            </w:r>
            <w:r>
              <w:rPr>
                <w:color w:val="FF0000"/>
                <w:spacing w:val="-3"/>
                <w:sz w:val="21"/>
                <w:szCs w:val="21"/>
              </w:rPr>
              <w:t>分</w:t>
            </w:r>
          </w:p>
          <w:p w14:paraId="7DD0F15A">
            <w:pPr>
              <w:pStyle w:val="13"/>
              <w:spacing w:before="177" w:line="227" w:lineRule="auto"/>
              <w:ind w:left="118"/>
              <w:rPr>
                <w:color w:val="FF0000"/>
                <w:sz w:val="21"/>
                <w:szCs w:val="21"/>
              </w:rPr>
            </w:pPr>
            <w:r>
              <w:rPr>
                <w:rFonts w:ascii="Calibri" w:hAnsi="Calibri" w:eastAsia="Calibri" w:cs="Calibri"/>
                <w:spacing w:val="1"/>
                <w:sz w:val="21"/>
                <w:szCs w:val="21"/>
              </w:rPr>
              <w:t>(3)</w:t>
            </w:r>
            <w:r>
              <w:rPr>
                <w:rFonts w:ascii="Calibri" w:hAnsi="Calibri" w:eastAsia="Calibri" w:cs="Calibri"/>
                <w:spacing w:val="19"/>
                <w:w w:val="101"/>
                <w:sz w:val="21"/>
                <w:szCs w:val="21"/>
              </w:rPr>
              <w:t xml:space="preserve">  </w:t>
            </w:r>
            <w:r>
              <w:rPr>
                <w:spacing w:val="1"/>
                <w:sz w:val="21"/>
                <w:szCs w:val="21"/>
              </w:rPr>
              <w:t>投标报价</w:t>
            </w:r>
            <w:r>
              <w:rPr>
                <w:rFonts w:hint="eastAsia"/>
                <w:spacing w:val="1"/>
                <w:sz w:val="21"/>
                <w:szCs w:val="21"/>
                <w:lang w:val="en-US" w:eastAsia="zh-CN"/>
              </w:rPr>
              <w:t>:</w:t>
            </w:r>
            <w:r>
              <w:rPr>
                <w:rFonts w:hint="eastAsia" w:ascii="Calibri" w:hAnsi="Calibri" w:eastAsia="宋体" w:cs="Calibri"/>
                <w:color w:val="FF0000"/>
                <w:spacing w:val="1"/>
                <w:sz w:val="21"/>
                <w:szCs w:val="21"/>
                <w:lang w:val="en-US" w:eastAsia="zh-CN"/>
              </w:rPr>
              <w:t>35</w:t>
            </w:r>
            <w:r>
              <w:rPr>
                <w:rFonts w:ascii="Calibri" w:hAnsi="Calibri" w:eastAsia="Calibri" w:cs="Calibri"/>
                <w:color w:val="FF0000"/>
                <w:spacing w:val="22"/>
                <w:w w:val="101"/>
                <w:sz w:val="21"/>
                <w:szCs w:val="21"/>
              </w:rPr>
              <w:t xml:space="preserve"> </w:t>
            </w:r>
            <w:r>
              <w:rPr>
                <w:color w:val="FF0000"/>
                <w:spacing w:val="1"/>
                <w:sz w:val="21"/>
                <w:szCs w:val="21"/>
              </w:rPr>
              <w:t>分</w:t>
            </w:r>
          </w:p>
          <w:p w14:paraId="4AEA0AA3">
            <w:pPr>
              <w:pStyle w:val="13"/>
              <w:spacing w:before="192" w:line="218" w:lineRule="auto"/>
              <w:ind w:left="118"/>
              <w:rPr>
                <w:sz w:val="21"/>
                <w:szCs w:val="21"/>
              </w:rPr>
            </w:pPr>
            <w:r>
              <w:rPr>
                <w:rFonts w:ascii="Calibri" w:hAnsi="Calibri" w:eastAsia="Calibri" w:cs="Calibri"/>
                <w:spacing w:val="-3"/>
                <w:sz w:val="21"/>
                <w:szCs w:val="21"/>
              </w:rPr>
              <w:t>(4)</w:t>
            </w:r>
            <w:r>
              <w:rPr>
                <w:rFonts w:ascii="Calibri" w:hAnsi="Calibri" w:eastAsia="Calibri" w:cs="Calibri"/>
                <w:spacing w:val="18"/>
                <w:sz w:val="21"/>
                <w:szCs w:val="21"/>
              </w:rPr>
              <w:t xml:space="preserve">  </w:t>
            </w:r>
            <w:r>
              <w:rPr>
                <w:spacing w:val="-3"/>
                <w:sz w:val="21"/>
                <w:szCs w:val="21"/>
              </w:rPr>
              <w:t>其他因素</w:t>
            </w:r>
            <w:r>
              <w:rPr>
                <w:rFonts w:ascii="Calibri" w:hAnsi="Calibri" w:eastAsia="Calibri" w:cs="Calibri"/>
                <w:spacing w:val="-3"/>
                <w:sz w:val="21"/>
                <w:szCs w:val="21"/>
              </w:rPr>
              <w:t>:</w:t>
            </w:r>
            <w:r>
              <w:rPr>
                <w:rFonts w:hint="eastAsia" w:ascii="Calibri" w:hAnsi="Calibri" w:eastAsia="宋体" w:cs="Calibri"/>
                <w:color w:val="FF0000"/>
                <w:spacing w:val="-3"/>
                <w:sz w:val="21"/>
                <w:szCs w:val="21"/>
                <w:lang w:val="en-US" w:eastAsia="zh-CN"/>
              </w:rPr>
              <w:t xml:space="preserve"> </w:t>
            </w:r>
            <w:r>
              <w:rPr>
                <w:rFonts w:ascii="Calibri" w:hAnsi="Calibri" w:eastAsia="Calibri" w:cs="Calibri"/>
                <w:color w:val="FF0000"/>
                <w:spacing w:val="-3"/>
                <w:sz w:val="21"/>
                <w:szCs w:val="21"/>
              </w:rPr>
              <w:t>/</w:t>
            </w:r>
            <w:r>
              <w:rPr>
                <w:rFonts w:hint="eastAsia" w:ascii="Calibri" w:hAnsi="Calibri" w:eastAsia="宋体" w:cs="Calibri"/>
                <w:color w:val="FF0000"/>
                <w:spacing w:val="-3"/>
                <w:sz w:val="21"/>
                <w:szCs w:val="21"/>
                <w:lang w:val="en-US" w:eastAsia="zh-CN"/>
              </w:rPr>
              <w:t xml:space="preserve"> </w:t>
            </w:r>
            <w:r>
              <w:rPr>
                <w:color w:val="FF0000"/>
                <w:spacing w:val="-3"/>
                <w:sz w:val="21"/>
                <w:szCs w:val="21"/>
              </w:rPr>
              <w:t>分</w:t>
            </w:r>
          </w:p>
        </w:tc>
      </w:tr>
      <w:tr w14:paraId="05CDA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90" w:hRule="atLeast"/>
        </w:trPr>
        <w:tc>
          <w:tcPr>
            <w:tcW w:w="1140" w:type="dxa"/>
            <w:vAlign w:val="top"/>
          </w:tcPr>
          <w:p w14:paraId="074FEC93">
            <w:pPr>
              <w:spacing w:line="251" w:lineRule="auto"/>
              <w:rPr>
                <w:rFonts w:ascii="Arial"/>
                <w:sz w:val="21"/>
              </w:rPr>
            </w:pPr>
          </w:p>
          <w:p w14:paraId="47BC0771">
            <w:pPr>
              <w:spacing w:line="251" w:lineRule="auto"/>
              <w:rPr>
                <w:rFonts w:ascii="Arial"/>
                <w:sz w:val="21"/>
              </w:rPr>
            </w:pPr>
          </w:p>
          <w:p w14:paraId="522C1F89">
            <w:pPr>
              <w:spacing w:line="251" w:lineRule="auto"/>
              <w:rPr>
                <w:rFonts w:ascii="Arial"/>
                <w:sz w:val="21"/>
              </w:rPr>
            </w:pPr>
          </w:p>
          <w:p w14:paraId="5A4CDDD1">
            <w:pPr>
              <w:spacing w:line="251" w:lineRule="auto"/>
              <w:rPr>
                <w:rFonts w:ascii="Arial"/>
                <w:sz w:val="21"/>
              </w:rPr>
            </w:pPr>
          </w:p>
          <w:p w14:paraId="2DC36EA2">
            <w:pPr>
              <w:spacing w:line="251" w:lineRule="auto"/>
              <w:rPr>
                <w:rFonts w:ascii="Arial"/>
                <w:sz w:val="21"/>
              </w:rPr>
            </w:pPr>
          </w:p>
          <w:p w14:paraId="418D3BD4">
            <w:pPr>
              <w:spacing w:line="251" w:lineRule="auto"/>
              <w:rPr>
                <w:rFonts w:ascii="Arial"/>
                <w:sz w:val="21"/>
              </w:rPr>
            </w:pPr>
          </w:p>
          <w:p w14:paraId="28815BE3">
            <w:pPr>
              <w:spacing w:line="251" w:lineRule="auto"/>
              <w:rPr>
                <w:rFonts w:ascii="Arial"/>
                <w:sz w:val="21"/>
              </w:rPr>
            </w:pPr>
          </w:p>
          <w:p w14:paraId="534BE879">
            <w:pPr>
              <w:spacing w:line="251" w:lineRule="auto"/>
              <w:rPr>
                <w:rFonts w:ascii="Arial"/>
                <w:sz w:val="21"/>
              </w:rPr>
            </w:pPr>
          </w:p>
          <w:p w14:paraId="2FFA71AF">
            <w:pPr>
              <w:spacing w:line="251" w:lineRule="auto"/>
              <w:rPr>
                <w:rFonts w:ascii="Arial"/>
                <w:sz w:val="21"/>
              </w:rPr>
            </w:pPr>
          </w:p>
          <w:p w14:paraId="3F4D936A">
            <w:pPr>
              <w:spacing w:line="251" w:lineRule="auto"/>
              <w:rPr>
                <w:rFonts w:ascii="Arial"/>
                <w:sz w:val="21"/>
              </w:rPr>
            </w:pPr>
          </w:p>
          <w:p w14:paraId="6E24235C">
            <w:pPr>
              <w:spacing w:line="251" w:lineRule="auto"/>
              <w:rPr>
                <w:rFonts w:ascii="Arial"/>
                <w:sz w:val="21"/>
              </w:rPr>
            </w:pPr>
          </w:p>
          <w:p w14:paraId="3FAFDF7B">
            <w:pPr>
              <w:spacing w:before="64" w:line="265" w:lineRule="exact"/>
              <w:ind w:left="687"/>
              <w:rPr>
                <w:rFonts w:ascii="Calibri" w:hAnsi="Calibri" w:eastAsia="Calibri" w:cs="Calibri"/>
                <w:sz w:val="21"/>
                <w:szCs w:val="21"/>
              </w:rPr>
            </w:pPr>
            <w:r>
              <w:rPr>
                <w:rFonts w:ascii="Calibri" w:hAnsi="Calibri" w:eastAsia="Calibri" w:cs="Calibri"/>
                <w:spacing w:val="-1"/>
                <w:position w:val="1"/>
                <w:sz w:val="21"/>
                <w:szCs w:val="21"/>
              </w:rPr>
              <w:t>2.2.2</w:t>
            </w:r>
          </w:p>
        </w:tc>
        <w:tc>
          <w:tcPr>
            <w:tcW w:w="2117" w:type="dxa"/>
            <w:vAlign w:val="top"/>
          </w:tcPr>
          <w:p w14:paraId="58D6FF1C">
            <w:pPr>
              <w:spacing w:line="248" w:lineRule="auto"/>
              <w:rPr>
                <w:rFonts w:ascii="Arial"/>
                <w:sz w:val="21"/>
              </w:rPr>
            </w:pPr>
          </w:p>
          <w:p w14:paraId="4686768A">
            <w:pPr>
              <w:spacing w:line="248" w:lineRule="auto"/>
              <w:rPr>
                <w:rFonts w:ascii="Arial"/>
                <w:sz w:val="21"/>
              </w:rPr>
            </w:pPr>
          </w:p>
          <w:p w14:paraId="4DD1F50B">
            <w:pPr>
              <w:spacing w:line="248" w:lineRule="auto"/>
              <w:rPr>
                <w:rFonts w:ascii="Arial"/>
                <w:sz w:val="21"/>
              </w:rPr>
            </w:pPr>
          </w:p>
          <w:p w14:paraId="0D86DE89">
            <w:pPr>
              <w:spacing w:line="248" w:lineRule="auto"/>
              <w:rPr>
                <w:rFonts w:ascii="Arial"/>
                <w:sz w:val="21"/>
              </w:rPr>
            </w:pPr>
          </w:p>
          <w:p w14:paraId="017DD38A">
            <w:pPr>
              <w:spacing w:line="248" w:lineRule="auto"/>
              <w:rPr>
                <w:rFonts w:ascii="Arial"/>
                <w:sz w:val="21"/>
              </w:rPr>
            </w:pPr>
          </w:p>
          <w:p w14:paraId="1491E352">
            <w:pPr>
              <w:spacing w:line="249" w:lineRule="auto"/>
              <w:rPr>
                <w:rFonts w:ascii="Arial"/>
                <w:sz w:val="21"/>
              </w:rPr>
            </w:pPr>
          </w:p>
          <w:p w14:paraId="3E0FFDE9">
            <w:pPr>
              <w:spacing w:line="249" w:lineRule="auto"/>
              <w:rPr>
                <w:rFonts w:ascii="Arial"/>
                <w:sz w:val="21"/>
              </w:rPr>
            </w:pPr>
          </w:p>
          <w:p w14:paraId="4C7C0812">
            <w:pPr>
              <w:spacing w:line="249" w:lineRule="auto"/>
              <w:rPr>
                <w:rFonts w:ascii="Arial"/>
                <w:sz w:val="21"/>
              </w:rPr>
            </w:pPr>
          </w:p>
          <w:p w14:paraId="5F07107C">
            <w:pPr>
              <w:spacing w:line="249" w:lineRule="auto"/>
              <w:rPr>
                <w:rFonts w:ascii="Arial"/>
                <w:sz w:val="21"/>
              </w:rPr>
            </w:pPr>
          </w:p>
          <w:p w14:paraId="3163B3A4">
            <w:pPr>
              <w:spacing w:line="249" w:lineRule="auto"/>
              <w:rPr>
                <w:rFonts w:ascii="Arial"/>
                <w:sz w:val="21"/>
              </w:rPr>
            </w:pPr>
          </w:p>
          <w:p w14:paraId="67129159">
            <w:pPr>
              <w:spacing w:line="249" w:lineRule="auto"/>
              <w:rPr>
                <w:rFonts w:ascii="Arial"/>
                <w:sz w:val="21"/>
              </w:rPr>
            </w:pPr>
          </w:p>
          <w:p w14:paraId="2064FDC6">
            <w:pPr>
              <w:pStyle w:val="13"/>
              <w:spacing w:before="68" w:line="218" w:lineRule="auto"/>
              <w:ind w:left="213"/>
              <w:rPr>
                <w:sz w:val="21"/>
                <w:szCs w:val="21"/>
              </w:rPr>
            </w:pPr>
            <w:r>
              <w:rPr>
                <w:spacing w:val="-1"/>
                <w:sz w:val="21"/>
                <w:szCs w:val="21"/>
              </w:rPr>
              <w:t>评标基准价计算方法</w:t>
            </w:r>
          </w:p>
        </w:tc>
        <w:tc>
          <w:tcPr>
            <w:tcW w:w="5101" w:type="dxa"/>
            <w:vAlign w:val="top"/>
          </w:tcPr>
          <w:p w14:paraId="47DD8111">
            <w:pPr>
              <w:pStyle w:val="13"/>
              <w:numPr>
                <w:ilvl w:val="0"/>
                <w:numId w:val="0"/>
              </w:numPr>
              <w:spacing w:before="175" w:line="384" w:lineRule="auto"/>
              <w:ind w:left="118" w:leftChars="0" w:right="88" w:rightChars="0"/>
              <w:rPr>
                <w:color w:val="FF0000"/>
                <w:spacing w:val="-2"/>
                <w:sz w:val="21"/>
                <w:szCs w:val="21"/>
              </w:rPr>
            </w:pPr>
            <w:r>
              <w:rPr>
                <w:color w:val="FF0000"/>
                <w:spacing w:val="-2"/>
                <w:sz w:val="21"/>
                <w:szCs w:val="21"/>
              </w:rPr>
              <w:t>若有效投标人少于3家，按相关法律法规重新招标。若有效投标人≥3家，则按以下公式计算：</w:t>
            </w:r>
          </w:p>
          <w:p w14:paraId="758E3184">
            <w:pPr>
              <w:pStyle w:val="13"/>
              <w:numPr>
                <w:ilvl w:val="0"/>
                <w:numId w:val="4"/>
              </w:numPr>
              <w:spacing w:before="175" w:line="384" w:lineRule="auto"/>
              <w:ind w:left="113" w:right="88" w:firstLine="5"/>
              <w:rPr>
                <w:color w:val="FF0000"/>
                <w:spacing w:val="-2"/>
                <w:sz w:val="21"/>
                <w:szCs w:val="21"/>
              </w:rPr>
            </w:pPr>
            <w:r>
              <w:rPr>
                <w:color w:val="FF0000"/>
                <w:spacing w:val="-2"/>
                <w:sz w:val="21"/>
                <w:szCs w:val="21"/>
              </w:rPr>
              <w:t>若有效投标人≤5 家，则取所有有效价 (有效投标价)的算术平均值作为评标基准价(评标基准价)</w:t>
            </w:r>
            <w:r>
              <w:rPr>
                <w:rFonts w:hint="eastAsia"/>
                <w:color w:val="FF0000"/>
                <w:spacing w:val="-2"/>
                <w:sz w:val="21"/>
                <w:szCs w:val="21"/>
                <w:lang w:eastAsia="zh-CN"/>
              </w:rPr>
              <w:t>，</w:t>
            </w:r>
            <w:r>
              <w:rPr>
                <w:color w:val="FF0000"/>
                <w:spacing w:val="-2"/>
                <w:sz w:val="21"/>
                <w:szCs w:val="21"/>
              </w:rPr>
              <w:t xml:space="preserve">最终评标基准价 = 算术平均值 × (1 - 下浮率)。 </w:t>
            </w:r>
          </w:p>
          <w:p w14:paraId="59D96074">
            <w:pPr>
              <w:pStyle w:val="13"/>
              <w:numPr>
                <w:ilvl w:val="0"/>
                <w:numId w:val="4"/>
              </w:numPr>
              <w:spacing w:before="175" w:line="384" w:lineRule="auto"/>
              <w:ind w:left="113" w:leftChars="0" w:right="88" w:rightChars="0" w:firstLine="5" w:firstLineChars="0"/>
              <w:rPr>
                <w:color w:val="FF0000"/>
                <w:spacing w:val="-2"/>
                <w:sz w:val="21"/>
                <w:szCs w:val="21"/>
              </w:rPr>
            </w:pPr>
            <w:r>
              <w:rPr>
                <w:color w:val="FF0000"/>
                <w:spacing w:val="-2"/>
                <w:sz w:val="21"/>
                <w:szCs w:val="21"/>
              </w:rPr>
              <w:t>若有效投标人&gt;5 且≤ 8 家，则去掉一家最高和一家最低的有效价(有效投标价),再取余下有效价(有效投标价)的算术平均值作为评标基准价(评标基 准价)</w:t>
            </w:r>
            <w:r>
              <w:rPr>
                <w:rFonts w:hint="eastAsia"/>
                <w:color w:val="FF0000"/>
                <w:spacing w:val="-2"/>
                <w:sz w:val="21"/>
                <w:szCs w:val="21"/>
                <w:lang w:eastAsia="zh-CN"/>
              </w:rPr>
              <w:t>，</w:t>
            </w:r>
            <w:r>
              <w:rPr>
                <w:color w:val="FF0000"/>
                <w:spacing w:val="-2"/>
                <w:sz w:val="21"/>
                <w:szCs w:val="21"/>
              </w:rPr>
              <w:t xml:space="preserve">最终评标基准价 = 算术平均值 × (1 - 下浮率)。 </w:t>
            </w:r>
          </w:p>
          <w:p w14:paraId="747DCC2C">
            <w:pPr>
              <w:pStyle w:val="13"/>
              <w:numPr>
                <w:ilvl w:val="0"/>
                <w:numId w:val="4"/>
              </w:numPr>
              <w:spacing w:before="175" w:line="384" w:lineRule="auto"/>
              <w:ind w:left="113" w:leftChars="0" w:right="88" w:rightChars="0" w:firstLine="5" w:firstLineChars="0"/>
              <w:rPr>
                <w:color w:val="FF0000"/>
                <w:spacing w:val="-2"/>
                <w:sz w:val="21"/>
                <w:szCs w:val="21"/>
              </w:rPr>
            </w:pPr>
            <w:r>
              <w:rPr>
                <w:color w:val="FF0000"/>
                <w:spacing w:val="-2"/>
                <w:sz w:val="21"/>
                <w:szCs w:val="21"/>
              </w:rPr>
              <w:t>若有效投标人&gt;8 家，则去掉 1个最高、1 个次高和 1 个最低、1 个次低的有效价(有效投标价),再取余下有效价(有效投标价)的算术平均值作为评标基准价(评 标基准价)</w:t>
            </w:r>
            <w:r>
              <w:rPr>
                <w:rFonts w:hint="eastAsia"/>
                <w:color w:val="FF0000"/>
                <w:spacing w:val="-2"/>
                <w:sz w:val="21"/>
                <w:szCs w:val="21"/>
                <w:lang w:eastAsia="zh-CN"/>
              </w:rPr>
              <w:t>，</w:t>
            </w:r>
            <w:r>
              <w:rPr>
                <w:color w:val="FF0000"/>
                <w:spacing w:val="-2"/>
                <w:sz w:val="21"/>
                <w:szCs w:val="21"/>
              </w:rPr>
              <w:t>最终评标基准价 = 算术平均值 × (1 - 下浮率)。</w:t>
            </w:r>
          </w:p>
          <w:p w14:paraId="4C040E9B">
            <w:pPr>
              <w:pStyle w:val="13"/>
              <w:numPr>
                <w:ilvl w:val="0"/>
                <w:numId w:val="0"/>
              </w:numPr>
              <w:spacing w:before="175" w:line="384" w:lineRule="auto"/>
              <w:ind w:left="118" w:leftChars="0" w:right="88" w:rightChars="0"/>
              <w:rPr>
                <w:color w:val="FF0000"/>
                <w:spacing w:val="-2"/>
                <w:sz w:val="21"/>
                <w:szCs w:val="21"/>
              </w:rPr>
            </w:pPr>
            <w:r>
              <w:rPr>
                <w:color w:val="FF0000"/>
                <w:spacing w:val="-2"/>
                <w:sz w:val="21"/>
                <w:szCs w:val="21"/>
              </w:rPr>
              <w:t>有效投标人定义：投标报价满足最高限价要求、投标文件资格审查合格、符合招标文件实质性要求的投标人。</w:t>
            </w:r>
          </w:p>
          <w:p w14:paraId="76015824">
            <w:pPr>
              <w:pStyle w:val="13"/>
              <w:numPr>
                <w:ilvl w:val="0"/>
                <w:numId w:val="0"/>
              </w:numPr>
              <w:spacing w:before="175" w:line="384" w:lineRule="auto"/>
              <w:ind w:left="118" w:leftChars="0" w:right="88" w:rightChars="0"/>
              <w:rPr>
                <w:color w:val="FF0000"/>
                <w:spacing w:val="-2"/>
                <w:sz w:val="21"/>
                <w:szCs w:val="21"/>
              </w:rPr>
            </w:pPr>
            <w:r>
              <w:rPr>
                <w:color w:val="FF0000"/>
                <w:spacing w:val="-2"/>
                <w:sz w:val="21"/>
                <w:szCs w:val="21"/>
              </w:rPr>
              <w:t>评标基准价及偏差率计算结果均保留两位小数，小数点后第三位四舍五入。</w:t>
            </w:r>
          </w:p>
        </w:tc>
      </w:tr>
      <w:tr w14:paraId="272F9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4" w:hRule="atLeast"/>
        </w:trPr>
        <w:tc>
          <w:tcPr>
            <w:tcW w:w="1140" w:type="dxa"/>
            <w:vAlign w:val="top"/>
          </w:tcPr>
          <w:p w14:paraId="455934F9">
            <w:pPr>
              <w:spacing w:line="353" w:lineRule="auto"/>
              <w:rPr>
                <w:rFonts w:ascii="Arial"/>
                <w:sz w:val="21"/>
              </w:rPr>
            </w:pPr>
          </w:p>
          <w:p w14:paraId="22EB71EC">
            <w:pPr>
              <w:spacing w:before="64" w:line="264" w:lineRule="exact"/>
              <w:ind w:left="687"/>
              <w:rPr>
                <w:rFonts w:ascii="Calibri" w:hAnsi="Calibri" w:eastAsia="Calibri" w:cs="Calibri"/>
                <w:sz w:val="21"/>
                <w:szCs w:val="21"/>
              </w:rPr>
            </w:pPr>
            <w:r>
              <w:rPr>
                <w:rFonts w:ascii="Calibri" w:hAnsi="Calibri" w:eastAsia="Calibri" w:cs="Calibri"/>
                <w:spacing w:val="-1"/>
                <w:position w:val="1"/>
                <w:sz w:val="21"/>
                <w:szCs w:val="21"/>
              </w:rPr>
              <w:t>2.2.3</w:t>
            </w:r>
          </w:p>
        </w:tc>
        <w:tc>
          <w:tcPr>
            <w:tcW w:w="2117" w:type="dxa"/>
            <w:vAlign w:val="top"/>
          </w:tcPr>
          <w:p w14:paraId="50C7E412">
            <w:pPr>
              <w:pStyle w:val="13"/>
              <w:spacing w:before="186" w:line="299" w:lineRule="auto"/>
              <w:ind w:left="739" w:right="329" w:hanging="417"/>
              <w:rPr>
                <w:sz w:val="21"/>
                <w:szCs w:val="21"/>
              </w:rPr>
            </w:pPr>
            <w:r>
              <w:rPr>
                <w:spacing w:val="-1"/>
                <w:sz w:val="21"/>
                <w:szCs w:val="21"/>
              </w:rPr>
              <w:t>投标报价的偏差率</w:t>
            </w:r>
            <w:r>
              <w:rPr>
                <w:spacing w:val="-2"/>
                <w:sz w:val="21"/>
                <w:szCs w:val="21"/>
              </w:rPr>
              <w:t>计算公式</w:t>
            </w:r>
          </w:p>
        </w:tc>
        <w:tc>
          <w:tcPr>
            <w:tcW w:w="5101" w:type="dxa"/>
            <w:vAlign w:val="top"/>
          </w:tcPr>
          <w:p w14:paraId="6F91676B">
            <w:pPr>
              <w:pStyle w:val="13"/>
              <w:spacing w:before="186" w:line="299" w:lineRule="auto"/>
              <w:ind w:left="113" w:right="388"/>
              <w:rPr>
                <w:sz w:val="21"/>
                <w:szCs w:val="21"/>
              </w:rPr>
            </w:pPr>
            <w:r>
              <w:rPr>
                <w:color w:val="FF0000"/>
                <w:spacing w:val="-1"/>
                <w:sz w:val="21"/>
                <w:szCs w:val="21"/>
              </w:rPr>
              <w:t>偏差率</w:t>
            </w:r>
            <w:r>
              <w:rPr>
                <w:rFonts w:ascii="Calibri" w:hAnsi="Calibri" w:eastAsia="Calibri" w:cs="Calibri"/>
                <w:color w:val="FF0000"/>
                <w:spacing w:val="-1"/>
                <w:sz w:val="21"/>
                <w:szCs w:val="21"/>
              </w:rPr>
              <w:t>=100%</w:t>
            </w:r>
            <w:r>
              <w:rPr>
                <w:color w:val="FF0000"/>
                <w:spacing w:val="-1"/>
                <w:sz w:val="21"/>
                <w:szCs w:val="21"/>
              </w:rPr>
              <w:t>×</w:t>
            </w:r>
            <w:r>
              <w:rPr>
                <w:rFonts w:ascii="Calibri" w:hAnsi="Calibri" w:eastAsia="Calibri" w:cs="Calibri"/>
                <w:color w:val="FF0000"/>
                <w:spacing w:val="-1"/>
                <w:sz w:val="21"/>
                <w:szCs w:val="21"/>
              </w:rPr>
              <w:t>(</w:t>
            </w:r>
            <w:r>
              <w:rPr>
                <w:color w:val="FF0000"/>
                <w:spacing w:val="-1"/>
                <w:sz w:val="21"/>
                <w:szCs w:val="21"/>
              </w:rPr>
              <w:t>投标人报价一评标基准</w:t>
            </w:r>
            <w:r>
              <w:rPr>
                <w:color w:val="FF0000"/>
                <w:spacing w:val="-2"/>
                <w:sz w:val="21"/>
                <w:szCs w:val="21"/>
              </w:rPr>
              <w:t>价</w:t>
            </w:r>
            <w:r>
              <w:rPr>
                <w:rFonts w:ascii="Calibri" w:hAnsi="Calibri" w:eastAsia="Calibri" w:cs="Calibri"/>
                <w:color w:val="FF0000"/>
                <w:spacing w:val="-2"/>
                <w:sz w:val="21"/>
                <w:szCs w:val="21"/>
              </w:rPr>
              <w:t>)/</w:t>
            </w:r>
            <w:r>
              <w:rPr>
                <w:color w:val="FF0000"/>
                <w:spacing w:val="-2"/>
                <w:sz w:val="21"/>
                <w:szCs w:val="21"/>
              </w:rPr>
              <w:t>评标基准价</w:t>
            </w:r>
          </w:p>
        </w:tc>
      </w:tr>
    </w:tbl>
    <w:p w14:paraId="36CC4A9D">
      <w:pPr>
        <w:spacing w:before="6"/>
      </w:pPr>
    </w:p>
    <w:tbl>
      <w:tblPr>
        <w:tblStyle w:val="12"/>
        <w:tblW w:w="94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225"/>
        <w:gridCol w:w="1200"/>
        <w:gridCol w:w="6090"/>
      </w:tblGrid>
      <w:tr w14:paraId="4A3A9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0" w:hRule="atLeast"/>
        </w:trPr>
        <w:tc>
          <w:tcPr>
            <w:tcW w:w="2129" w:type="dxa"/>
            <w:gridSpan w:val="2"/>
            <w:vAlign w:val="top"/>
          </w:tcPr>
          <w:p w14:paraId="19131E7B">
            <w:pPr>
              <w:pStyle w:val="13"/>
              <w:spacing w:before="264" w:line="228" w:lineRule="auto"/>
              <w:ind w:left="775"/>
              <w:rPr>
                <w:sz w:val="22"/>
                <w:szCs w:val="22"/>
              </w:rPr>
            </w:pPr>
            <w:r>
              <w:rPr>
                <w:spacing w:val="6"/>
                <w:sz w:val="22"/>
                <w:szCs w:val="22"/>
              </w:rPr>
              <w:t>条款号</w:t>
            </w:r>
          </w:p>
        </w:tc>
        <w:tc>
          <w:tcPr>
            <w:tcW w:w="1200" w:type="dxa"/>
            <w:vAlign w:val="top"/>
          </w:tcPr>
          <w:p w14:paraId="3168BEED">
            <w:pPr>
              <w:pStyle w:val="13"/>
              <w:spacing w:before="129" w:line="252" w:lineRule="auto"/>
              <w:ind w:left="113" w:right="278" w:hanging="2"/>
              <w:rPr>
                <w:sz w:val="22"/>
                <w:szCs w:val="22"/>
              </w:rPr>
            </w:pPr>
            <w:r>
              <w:rPr>
                <w:spacing w:val="8"/>
                <w:sz w:val="22"/>
                <w:szCs w:val="22"/>
              </w:rPr>
              <w:t>评分因素（偏差</w:t>
            </w:r>
            <w:r>
              <w:rPr>
                <w:spacing w:val="-1"/>
                <w:sz w:val="22"/>
                <w:szCs w:val="22"/>
              </w:rPr>
              <w:t>率）</w:t>
            </w:r>
          </w:p>
        </w:tc>
        <w:tc>
          <w:tcPr>
            <w:tcW w:w="6090" w:type="dxa"/>
            <w:vAlign w:val="top"/>
          </w:tcPr>
          <w:p w14:paraId="4B905993">
            <w:pPr>
              <w:pStyle w:val="13"/>
              <w:spacing w:before="265" w:line="228" w:lineRule="auto"/>
              <w:ind w:left="2001"/>
              <w:rPr>
                <w:sz w:val="22"/>
                <w:szCs w:val="22"/>
              </w:rPr>
            </w:pPr>
            <w:r>
              <w:rPr>
                <w:spacing w:val="7"/>
                <w:sz w:val="22"/>
                <w:szCs w:val="22"/>
              </w:rPr>
              <w:t>评分标准</w:t>
            </w:r>
          </w:p>
        </w:tc>
      </w:tr>
      <w:tr w14:paraId="3A574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6" w:hRule="atLeast"/>
        </w:trPr>
        <w:tc>
          <w:tcPr>
            <w:tcW w:w="904" w:type="dxa"/>
            <w:vMerge w:val="restart"/>
            <w:vAlign w:val="top"/>
          </w:tcPr>
          <w:p w14:paraId="69CEBDF5">
            <w:pPr>
              <w:spacing w:line="276" w:lineRule="auto"/>
              <w:rPr>
                <w:rFonts w:ascii="Arial"/>
                <w:sz w:val="16"/>
                <w:szCs w:val="16"/>
              </w:rPr>
            </w:pPr>
          </w:p>
          <w:p w14:paraId="017C8ABE">
            <w:pPr>
              <w:spacing w:line="276" w:lineRule="auto"/>
              <w:rPr>
                <w:rFonts w:ascii="Arial"/>
                <w:sz w:val="16"/>
                <w:szCs w:val="16"/>
              </w:rPr>
            </w:pPr>
          </w:p>
          <w:p w14:paraId="7C01E478">
            <w:pPr>
              <w:spacing w:line="276" w:lineRule="auto"/>
              <w:rPr>
                <w:rFonts w:ascii="Arial"/>
                <w:sz w:val="16"/>
                <w:szCs w:val="16"/>
              </w:rPr>
            </w:pPr>
          </w:p>
          <w:p w14:paraId="5489F69C">
            <w:pPr>
              <w:spacing w:line="276" w:lineRule="auto"/>
              <w:rPr>
                <w:rFonts w:ascii="Arial"/>
                <w:sz w:val="16"/>
                <w:szCs w:val="16"/>
              </w:rPr>
            </w:pPr>
          </w:p>
          <w:p w14:paraId="0C155E62">
            <w:pPr>
              <w:spacing w:line="277" w:lineRule="auto"/>
              <w:rPr>
                <w:rFonts w:ascii="Arial"/>
                <w:sz w:val="16"/>
                <w:szCs w:val="16"/>
              </w:rPr>
            </w:pPr>
          </w:p>
          <w:p w14:paraId="09F374DD">
            <w:pPr>
              <w:pStyle w:val="13"/>
              <w:spacing w:before="65"/>
              <w:ind w:left="171"/>
              <w:rPr>
                <w:spacing w:val="3"/>
                <w:sz w:val="22"/>
                <w:szCs w:val="22"/>
              </w:rPr>
            </w:pPr>
          </w:p>
          <w:p w14:paraId="0A91D12F">
            <w:pPr>
              <w:pStyle w:val="13"/>
              <w:spacing w:before="65"/>
              <w:ind w:left="171"/>
              <w:rPr>
                <w:spacing w:val="3"/>
                <w:sz w:val="22"/>
                <w:szCs w:val="22"/>
              </w:rPr>
            </w:pPr>
          </w:p>
          <w:p w14:paraId="7AB50B59">
            <w:pPr>
              <w:pStyle w:val="13"/>
              <w:spacing w:before="65"/>
              <w:ind w:left="171"/>
              <w:rPr>
                <w:spacing w:val="3"/>
                <w:sz w:val="22"/>
                <w:szCs w:val="22"/>
              </w:rPr>
            </w:pPr>
          </w:p>
          <w:p w14:paraId="52BFA29B">
            <w:pPr>
              <w:pStyle w:val="13"/>
              <w:spacing w:before="65"/>
              <w:ind w:left="171"/>
              <w:rPr>
                <w:spacing w:val="3"/>
                <w:sz w:val="22"/>
                <w:szCs w:val="22"/>
              </w:rPr>
            </w:pPr>
          </w:p>
          <w:p w14:paraId="0D20814E">
            <w:pPr>
              <w:pStyle w:val="13"/>
              <w:spacing w:before="65"/>
              <w:ind w:left="171"/>
              <w:rPr>
                <w:spacing w:val="3"/>
                <w:sz w:val="22"/>
                <w:szCs w:val="22"/>
              </w:rPr>
            </w:pPr>
          </w:p>
          <w:p w14:paraId="2E558744">
            <w:pPr>
              <w:pStyle w:val="13"/>
              <w:spacing w:before="65"/>
              <w:ind w:left="171"/>
              <w:rPr>
                <w:spacing w:val="3"/>
                <w:sz w:val="22"/>
                <w:szCs w:val="22"/>
              </w:rPr>
            </w:pPr>
          </w:p>
          <w:p w14:paraId="228C912F">
            <w:pPr>
              <w:pStyle w:val="13"/>
              <w:spacing w:before="65"/>
              <w:ind w:left="171"/>
              <w:rPr>
                <w:sz w:val="22"/>
                <w:szCs w:val="22"/>
              </w:rPr>
            </w:pPr>
            <w:r>
              <w:rPr>
                <w:spacing w:val="3"/>
                <w:sz w:val="22"/>
                <w:szCs w:val="22"/>
              </w:rPr>
              <w:t>2.2.4（1）</w:t>
            </w:r>
          </w:p>
        </w:tc>
        <w:tc>
          <w:tcPr>
            <w:tcW w:w="1225" w:type="dxa"/>
            <w:vMerge w:val="restart"/>
            <w:vAlign w:val="top"/>
          </w:tcPr>
          <w:p w14:paraId="43CC188B">
            <w:pPr>
              <w:spacing w:line="278" w:lineRule="auto"/>
              <w:rPr>
                <w:rFonts w:ascii="Arial"/>
                <w:sz w:val="16"/>
                <w:szCs w:val="16"/>
              </w:rPr>
            </w:pPr>
          </w:p>
          <w:p w14:paraId="396B5D16">
            <w:pPr>
              <w:spacing w:line="278" w:lineRule="auto"/>
              <w:rPr>
                <w:rFonts w:ascii="Arial"/>
                <w:sz w:val="16"/>
                <w:szCs w:val="16"/>
              </w:rPr>
            </w:pPr>
          </w:p>
          <w:p w14:paraId="229C4DF8">
            <w:pPr>
              <w:spacing w:line="278" w:lineRule="auto"/>
              <w:rPr>
                <w:rFonts w:ascii="Arial"/>
                <w:sz w:val="16"/>
                <w:szCs w:val="16"/>
              </w:rPr>
            </w:pPr>
          </w:p>
          <w:p w14:paraId="09060858">
            <w:pPr>
              <w:spacing w:line="279" w:lineRule="auto"/>
              <w:rPr>
                <w:rFonts w:ascii="Arial"/>
                <w:sz w:val="16"/>
                <w:szCs w:val="16"/>
              </w:rPr>
            </w:pPr>
          </w:p>
          <w:p w14:paraId="7148546B">
            <w:pPr>
              <w:pStyle w:val="13"/>
              <w:spacing w:before="65" w:line="251" w:lineRule="auto"/>
              <w:ind w:left="189" w:right="185" w:firstLine="5"/>
              <w:rPr>
                <w:spacing w:val="2"/>
                <w:sz w:val="22"/>
                <w:szCs w:val="22"/>
              </w:rPr>
            </w:pPr>
          </w:p>
          <w:p w14:paraId="79B5E720">
            <w:pPr>
              <w:pStyle w:val="13"/>
              <w:spacing w:before="65" w:line="251" w:lineRule="auto"/>
              <w:ind w:left="189" w:right="185" w:firstLine="5"/>
              <w:rPr>
                <w:spacing w:val="2"/>
                <w:sz w:val="22"/>
                <w:szCs w:val="22"/>
              </w:rPr>
            </w:pPr>
          </w:p>
          <w:p w14:paraId="7F8E65F0">
            <w:pPr>
              <w:pStyle w:val="13"/>
              <w:spacing w:before="65" w:line="251" w:lineRule="auto"/>
              <w:ind w:left="189" w:right="185" w:firstLine="5"/>
              <w:rPr>
                <w:spacing w:val="2"/>
                <w:sz w:val="22"/>
                <w:szCs w:val="22"/>
              </w:rPr>
            </w:pPr>
          </w:p>
          <w:p w14:paraId="6BF02EB1">
            <w:pPr>
              <w:pStyle w:val="13"/>
              <w:spacing w:before="65" w:line="251" w:lineRule="auto"/>
              <w:ind w:left="189" w:right="185" w:firstLine="5"/>
              <w:rPr>
                <w:spacing w:val="2"/>
                <w:sz w:val="22"/>
                <w:szCs w:val="22"/>
              </w:rPr>
            </w:pPr>
          </w:p>
          <w:p w14:paraId="084E31B6">
            <w:pPr>
              <w:pStyle w:val="13"/>
              <w:spacing w:before="65" w:line="251" w:lineRule="auto"/>
              <w:ind w:left="189" w:right="185" w:firstLine="5"/>
              <w:rPr>
                <w:spacing w:val="2"/>
                <w:sz w:val="22"/>
                <w:szCs w:val="22"/>
              </w:rPr>
            </w:pPr>
          </w:p>
          <w:p w14:paraId="23F0477D">
            <w:pPr>
              <w:pStyle w:val="13"/>
              <w:spacing w:before="65" w:line="251" w:lineRule="auto"/>
              <w:ind w:left="189" w:right="185" w:firstLine="5"/>
              <w:rPr>
                <w:spacing w:val="2"/>
                <w:sz w:val="22"/>
                <w:szCs w:val="22"/>
              </w:rPr>
            </w:pPr>
          </w:p>
          <w:p w14:paraId="221BFA8F">
            <w:pPr>
              <w:pStyle w:val="13"/>
              <w:spacing w:before="65" w:line="251" w:lineRule="auto"/>
              <w:ind w:left="189" w:right="185" w:firstLine="5"/>
              <w:rPr>
                <w:rFonts w:hint="eastAsia" w:eastAsia="宋体"/>
                <w:sz w:val="22"/>
                <w:szCs w:val="22"/>
                <w:lang w:eastAsia="zh-CN"/>
              </w:rPr>
            </w:pPr>
            <w:r>
              <w:rPr>
                <w:spacing w:val="2"/>
                <w:sz w:val="22"/>
                <w:szCs w:val="22"/>
              </w:rPr>
              <w:t>商务</w:t>
            </w:r>
            <w:r>
              <w:rPr>
                <w:spacing w:val="5"/>
                <w:sz w:val="22"/>
                <w:szCs w:val="22"/>
              </w:rPr>
              <w:t>评分</w:t>
            </w:r>
            <w:r>
              <w:rPr>
                <w:rFonts w:hint="eastAsia"/>
                <w:sz w:val="22"/>
                <w:szCs w:val="22"/>
                <w:lang w:eastAsia="zh-CN"/>
              </w:rPr>
              <w:t>（</w:t>
            </w:r>
            <w:r>
              <w:rPr>
                <w:rFonts w:hint="eastAsia"/>
                <w:sz w:val="22"/>
                <w:szCs w:val="22"/>
                <w:lang w:val="en-US" w:eastAsia="zh-CN"/>
              </w:rPr>
              <w:t>20分</w:t>
            </w:r>
            <w:r>
              <w:rPr>
                <w:rFonts w:hint="eastAsia"/>
                <w:sz w:val="22"/>
                <w:szCs w:val="22"/>
                <w:lang w:eastAsia="zh-CN"/>
              </w:rPr>
              <w:t>）</w:t>
            </w:r>
          </w:p>
        </w:tc>
        <w:tc>
          <w:tcPr>
            <w:tcW w:w="1200" w:type="dxa"/>
            <w:vAlign w:val="top"/>
          </w:tcPr>
          <w:p w14:paraId="4E81E9FC">
            <w:pPr>
              <w:spacing w:line="291" w:lineRule="auto"/>
              <w:rPr>
                <w:rFonts w:ascii="Arial"/>
                <w:sz w:val="16"/>
                <w:szCs w:val="16"/>
              </w:rPr>
            </w:pPr>
          </w:p>
          <w:p w14:paraId="023A0425">
            <w:pPr>
              <w:spacing w:line="291" w:lineRule="auto"/>
              <w:rPr>
                <w:rFonts w:ascii="Arial"/>
                <w:sz w:val="16"/>
                <w:szCs w:val="16"/>
              </w:rPr>
            </w:pPr>
          </w:p>
          <w:p w14:paraId="18D40F8C">
            <w:pPr>
              <w:spacing w:line="291" w:lineRule="auto"/>
              <w:rPr>
                <w:rFonts w:ascii="Arial"/>
                <w:sz w:val="16"/>
                <w:szCs w:val="16"/>
              </w:rPr>
            </w:pPr>
          </w:p>
          <w:p w14:paraId="0C14E508">
            <w:pPr>
              <w:pStyle w:val="13"/>
              <w:spacing w:before="65" w:line="228" w:lineRule="auto"/>
              <w:ind w:left="112"/>
              <w:rPr>
                <w:spacing w:val="5"/>
                <w:sz w:val="22"/>
                <w:szCs w:val="22"/>
              </w:rPr>
            </w:pPr>
          </w:p>
          <w:p w14:paraId="581A0607">
            <w:pPr>
              <w:pStyle w:val="13"/>
              <w:spacing w:before="65" w:line="228" w:lineRule="auto"/>
              <w:ind w:left="112"/>
              <w:rPr>
                <w:sz w:val="22"/>
                <w:szCs w:val="22"/>
              </w:rPr>
            </w:pPr>
            <w:r>
              <w:rPr>
                <w:spacing w:val="5"/>
                <w:sz w:val="22"/>
                <w:szCs w:val="22"/>
              </w:rPr>
              <w:t>类似业绩（</w:t>
            </w:r>
            <w:r>
              <w:rPr>
                <w:rFonts w:hint="eastAsia"/>
                <w:spacing w:val="5"/>
                <w:sz w:val="22"/>
                <w:szCs w:val="22"/>
                <w:lang w:val="en-US" w:eastAsia="zh-CN"/>
              </w:rPr>
              <w:t>15</w:t>
            </w:r>
            <w:r>
              <w:rPr>
                <w:spacing w:val="5"/>
                <w:sz w:val="22"/>
                <w:szCs w:val="22"/>
              </w:rPr>
              <w:t>分）</w:t>
            </w:r>
          </w:p>
        </w:tc>
        <w:tc>
          <w:tcPr>
            <w:tcW w:w="6090" w:type="dxa"/>
            <w:vAlign w:val="top"/>
          </w:tcPr>
          <w:p w14:paraId="74718818">
            <w:pPr>
              <w:pStyle w:val="13"/>
              <w:spacing w:line="251" w:lineRule="auto"/>
              <w:ind w:left="120" w:right="106" w:hanging="8"/>
              <w:jc w:val="both"/>
              <w:rPr>
                <w:spacing w:val="3"/>
                <w:sz w:val="22"/>
                <w:szCs w:val="22"/>
              </w:rPr>
            </w:pPr>
          </w:p>
          <w:p w14:paraId="2FEE5078">
            <w:pPr>
              <w:pStyle w:val="13"/>
              <w:spacing w:line="251" w:lineRule="auto"/>
              <w:ind w:left="120" w:right="106" w:hanging="8"/>
              <w:jc w:val="both"/>
              <w:rPr>
                <w:sz w:val="22"/>
                <w:szCs w:val="22"/>
              </w:rPr>
            </w:pPr>
            <w:r>
              <w:rPr>
                <w:b/>
                <w:bCs/>
                <w:spacing w:val="3"/>
                <w:sz w:val="22"/>
                <w:szCs w:val="22"/>
              </w:rPr>
              <w:t>评分标准</w:t>
            </w:r>
            <w:r>
              <w:rPr>
                <w:rFonts w:hint="default"/>
                <w:b/>
                <w:bCs/>
                <w:spacing w:val="3"/>
                <w:sz w:val="22"/>
                <w:szCs w:val="22"/>
              </w:rPr>
              <w:t>：</w:t>
            </w:r>
            <w:r>
              <w:rPr>
                <w:rFonts w:hint="default"/>
                <w:spacing w:val="3"/>
                <w:sz w:val="22"/>
                <w:szCs w:val="22"/>
              </w:rPr>
              <w:t>投标人近三年（即2023年</w:t>
            </w:r>
            <w:r>
              <w:rPr>
                <w:rFonts w:hint="eastAsia"/>
                <w:spacing w:val="3"/>
                <w:sz w:val="22"/>
                <w:szCs w:val="22"/>
                <w:lang w:val="en-US" w:eastAsia="zh-CN"/>
              </w:rPr>
              <w:t>01</w:t>
            </w:r>
            <w:r>
              <w:rPr>
                <w:rFonts w:hint="default"/>
                <w:spacing w:val="3"/>
                <w:sz w:val="22"/>
                <w:szCs w:val="22"/>
              </w:rPr>
              <w:t>月01日至投标截止日期前一日，以合同签订日期为准）完成过一项类似项目业绩（类似项目是指：锂电池领域成套设备或自动化产线集成供货业绩），每提供一个得</w:t>
            </w:r>
            <w:r>
              <w:rPr>
                <w:rFonts w:hint="eastAsia"/>
                <w:spacing w:val="3"/>
                <w:sz w:val="22"/>
                <w:szCs w:val="22"/>
                <w:lang w:val="en-US" w:eastAsia="zh-CN"/>
              </w:rPr>
              <w:t>5</w:t>
            </w:r>
            <w:r>
              <w:rPr>
                <w:rFonts w:hint="default"/>
                <w:spacing w:val="3"/>
                <w:sz w:val="22"/>
                <w:szCs w:val="22"/>
              </w:rPr>
              <w:t>分，最高得15分。</w:t>
            </w:r>
            <w:r>
              <w:rPr>
                <w:rFonts w:hint="default"/>
                <w:spacing w:val="3"/>
                <w:sz w:val="22"/>
                <w:szCs w:val="22"/>
              </w:rPr>
              <w:br w:type="textWrapping"/>
            </w:r>
            <w:r>
              <w:rPr>
                <w:rFonts w:hint="default"/>
                <w:b/>
                <w:bCs/>
                <w:spacing w:val="3"/>
                <w:sz w:val="22"/>
                <w:szCs w:val="22"/>
              </w:rPr>
              <w:t>评审依据：</w:t>
            </w:r>
            <w:r>
              <w:rPr>
                <w:rFonts w:hint="default"/>
                <w:spacing w:val="3"/>
                <w:sz w:val="22"/>
                <w:szCs w:val="22"/>
              </w:rPr>
              <w:t>提供合同关键页（含金额、设备清单、签章页）及对应的验收证明（或发票）扫描件并加盖投标人公章。未提供或提供不全不得分。</w:t>
            </w:r>
          </w:p>
        </w:tc>
      </w:tr>
      <w:tr w14:paraId="48BF6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5" w:hRule="atLeast"/>
        </w:trPr>
        <w:tc>
          <w:tcPr>
            <w:tcW w:w="904" w:type="dxa"/>
            <w:vMerge w:val="continue"/>
            <w:vAlign w:val="top"/>
          </w:tcPr>
          <w:p w14:paraId="5C399B93">
            <w:pPr>
              <w:rPr>
                <w:rFonts w:ascii="Arial"/>
                <w:sz w:val="16"/>
                <w:szCs w:val="16"/>
              </w:rPr>
            </w:pPr>
          </w:p>
        </w:tc>
        <w:tc>
          <w:tcPr>
            <w:tcW w:w="1225" w:type="dxa"/>
            <w:vMerge w:val="continue"/>
            <w:vAlign w:val="top"/>
          </w:tcPr>
          <w:p w14:paraId="03E4E8B6">
            <w:pPr>
              <w:rPr>
                <w:rFonts w:ascii="Arial"/>
                <w:sz w:val="16"/>
                <w:szCs w:val="16"/>
              </w:rPr>
            </w:pPr>
          </w:p>
        </w:tc>
        <w:tc>
          <w:tcPr>
            <w:tcW w:w="1200" w:type="dxa"/>
            <w:vAlign w:val="top"/>
          </w:tcPr>
          <w:p w14:paraId="3AF323E6">
            <w:pPr>
              <w:pStyle w:val="13"/>
              <w:spacing w:before="65" w:line="228" w:lineRule="auto"/>
              <w:ind w:left="113"/>
              <w:rPr>
                <w:sz w:val="22"/>
                <w:szCs w:val="22"/>
                <w:highlight w:val="yellow"/>
              </w:rPr>
            </w:pPr>
            <w:r>
              <w:rPr>
                <w:spacing w:val="5"/>
                <w:sz w:val="22"/>
                <w:szCs w:val="22"/>
              </w:rPr>
              <w:t>交货期承诺（2分）</w:t>
            </w:r>
          </w:p>
        </w:tc>
        <w:tc>
          <w:tcPr>
            <w:tcW w:w="6090" w:type="dxa"/>
            <w:vAlign w:val="top"/>
          </w:tcPr>
          <w:p w14:paraId="64557734">
            <w:pPr>
              <w:pStyle w:val="13"/>
              <w:spacing w:before="132" w:line="252" w:lineRule="auto"/>
              <w:ind w:left="112" w:right="81"/>
              <w:jc w:val="both"/>
              <w:rPr>
                <w:rFonts w:hint="eastAsia" w:eastAsia="宋体"/>
                <w:sz w:val="22"/>
                <w:szCs w:val="22"/>
                <w:highlight w:val="yellow"/>
                <w:lang w:val="en-US" w:eastAsia="zh-CN"/>
              </w:rPr>
            </w:pPr>
            <w:r>
              <w:rPr>
                <w:b/>
                <w:bCs/>
                <w:spacing w:val="9"/>
                <w:sz w:val="22"/>
                <w:szCs w:val="22"/>
                <w:highlight w:val="none"/>
              </w:rPr>
              <w:t>评分标准</w:t>
            </w:r>
            <w:r>
              <w:rPr>
                <w:rFonts w:hint="default"/>
                <w:b/>
                <w:bCs/>
                <w:spacing w:val="9"/>
                <w:sz w:val="22"/>
                <w:szCs w:val="22"/>
                <w:highlight w:val="none"/>
              </w:rPr>
              <w:t>：</w:t>
            </w:r>
            <w:r>
              <w:rPr>
                <w:rFonts w:hint="default"/>
                <w:b w:val="0"/>
                <w:bCs w:val="0"/>
                <w:spacing w:val="9"/>
                <w:sz w:val="22"/>
                <w:szCs w:val="22"/>
                <w:highlight w:val="none"/>
              </w:rPr>
              <w:t>满足招标文件基本交货期要求（合同签订之日起90日历天）的得0分；在基本要求基础上，交货期每提前10日历天的得1分，最高得2分（即提前20日历天及以上得满分）。</w:t>
            </w:r>
            <w:r>
              <w:rPr>
                <w:rFonts w:hint="default"/>
                <w:b w:val="0"/>
                <w:bCs w:val="0"/>
                <w:spacing w:val="9"/>
                <w:sz w:val="22"/>
                <w:szCs w:val="22"/>
                <w:highlight w:val="none"/>
              </w:rPr>
              <w:br w:type="textWrapping"/>
            </w:r>
            <w:r>
              <w:rPr>
                <w:rFonts w:hint="default"/>
                <w:b/>
                <w:bCs/>
                <w:spacing w:val="9"/>
                <w:sz w:val="22"/>
                <w:szCs w:val="22"/>
                <w:highlight w:val="none"/>
              </w:rPr>
              <w:t>评审依据：</w:t>
            </w:r>
            <w:r>
              <w:rPr>
                <w:rFonts w:hint="default"/>
                <w:b w:val="0"/>
                <w:bCs w:val="0"/>
                <w:spacing w:val="9"/>
                <w:sz w:val="22"/>
                <w:szCs w:val="22"/>
                <w:highlight w:val="none"/>
              </w:rPr>
              <w:t>提供法定代表人签字并加盖公章的《提前交货承诺函》。若中标后实际交货期未达到投标承诺的提前天数，招标人将按合同约定追究违约责任。未提供承诺函的不得分。</w:t>
            </w:r>
          </w:p>
        </w:tc>
      </w:tr>
      <w:tr w14:paraId="2C00B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9" w:hRule="atLeast"/>
        </w:trPr>
        <w:tc>
          <w:tcPr>
            <w:tcW w:w="904" w:type="dxa"/>
            <w:vMerge w:val="continue"/>
            <w:vAlign w:val="top"/>
          </w:tcPr>
          <w:p w14:paraId="59370D3F">
            <w:pPr>
              <w:rPr>
                <w:rFonts w:ascii="Arial"/>
                <w:sz w:val="16"/>
                <w:szCs w:val="16"/>
              </w:rPr>
            </w:pPr>
          </w:p>
        </w:tc>
        <w:tc>
          <w:tcPr>
            <w:tcW w:w="1225" w:type="dxa"/>
            <w:vMerge w:val="continue"/>
            <w:vAlign w:val="top"/>
          </w:tcPr>
          <w:p w14:paraId="73C458E3">
            <w:pPr>
              <w:rPr>
                <w:rFonts w:ascii="Arial"/>
                <w:sz w:val="16"/>
                <w:szCs w:val="16"/>
              </w:rPr>
            </w:pPr>
          </w:p>
        </w:tc>
        <w:tc>
          <w:tcPr>
            <w:tcW w:w="1200" w:type="dxa"/>
            <w:vAlign w:val="top"/>
          </w:tcPr>
          <w:p w14:paraId="03C87AAD">
            <w:pPr>
              <w:pStyle w:val="13"/>
              <w:spacing w:before="65" w:line="228" w:lineRule="auto"/>
              <w:ind w:left="113"/>
              <w:rPr>
                <w:spacing w:val="4"/>
                <w:sz w:val="22"/>
                <w:szCs w:val="22"/>
              </w:rPr>
            </w:pPr>
          </w:p>
          <w:p w14:paraId="0037E410">
            <w:pPr>
              <w:pStyle w:val="13"/>
              <w:spacing w:before="65" w:line="228" w:lineRule="auto"/>
              <w:ind w:left="113"/>
              <w:rPr>
                <w:spacing w:val="4"/>
                <w:sz w:val="22"/>
                <w:szCs w:val="22"/>
              </w:rPr>
            </w:pPr>
          </w:p>
          <w:p w14:paraId="65FD86C6">
            <w:pPr>
              <w:pStyle w:val="13"/>
              <w:spacing w:before="65" w:line="228" w:lineRule="auto"/>
              <w:ind w:left="113"/>
              <w:rPr>
                <w:spacing w:val="4"/>
                <w:sz w:val="22"/>
                <w:szCs w:val="22"/>
              </w:rPr>
            </w:pPr>
          </w:p>
          <w:p w14:paraId="06DBB143">
            <w:pPr>
              <w:pStyle w:val="13"/>
              <w:spacing w:before="65" w:line="228" w:lineRule="auto"/>
              <w:ind w:left="113"/>
              <w:rPr>
                <w:spacing w:val="4"/>
                <w:sz w:val="22"/>
                <w:szCs w:val="22"/>
              </w:rPr>
            </w:pPr>
            <w:r>
              <w:rPr>
                <w:spacing w:val="4"/>
                <w:sz w:val="22"/>
                <w:szCs w:val="22"/>
              </w:rPr>
              <w:t>安装/配送团队（3分）</w:t>
            </w:r>
          </w:p>
        </w:tc>
        <w:tc>
          <w:tcPr>
            <w:tcW w:w="6090" w:type="dxa"/>
            <w:vAlign w:val="top"/>
          </w:tcPr>
          <w:p w14:paraId="06BD0F50">
            <w:pPr>
              <w:pStyle w:val="13"/>
              <w:spacing w:before="132" w:line="252" w:lineRule="auto"/>
              <w:ind w:left="112" w:right="81"/>
              <w:jc w:val="both"/>
              <w:rPr>
                <w:spacing w:val="9"/>
                <w:sz w:val="22"/>
                <w:szCs w:val="22"/>
              </w:rPr>
            </w:pPr>
            <w:r>
              <w:rPr>
                <w:rFonts w:ascii="Segoe UI" w:hAnsi="Segoe UI" w:eastAsia="Segoe UI" w:cs="Segoe UI"/>
                <w:b/>
                <w:bCs/>
                <w:i w:val="0"/>
                <w:iCs w:val="0"/>
                <w:caps w:val="0"/>
                <w:color w:val="0F1115"/>
                <w:spacing w:val="0"/>
                <w:sz w:val="22"/>
                <w:szCs w:val="22"/>
                <w:shd w:val="clear" w:fill="FFFFFF"/>
              </w:rPr>
              <w:t>评分标准</w:t>
            </w:r>
            <w:r>
              <w:rPr>
                <w:rFonts w:hint="default" w:ascii="Segoe UI" w:hAnsi="Segoe UI" w:eastAsia="Segoe UI" w:cs="Segoe UI"/>
                <w:i w:val="0"/>
                <w:iCs w:val="0"/>
                <w:caps w:val="0"/>
                <w:color w:val="0F1115"/>
                <w:spacing w:val="0"/>
                <w:sz w:val="22"/>
                <w:szCs w:val="22"/>
                <w:shd w:val="clear" w:fill="FFFFFF"/>
              </w:rPr>
              <w:t>：</w:t>
            </w:r>
            <w:r>
              <w:rPr>
                <w:rFonts w:hint="default" w:ascii="Segoe UI" w:hAnsi="Segoe UI" w:eastAsia="Segoe UI" w:cs="Segoe UI"/>
                <w:i w:val="0"/>
                <w:iCs w:val="0"/>
                <w:caps w:val="0"/>
                <w:color w:val="0F1115"/>
                <w:spacing w:val="0"/>
                <w:sz w:val="22"/>
                <w:szCs w:val="22"/>
                <w:shd w:val="clear" w:fill="FFFFFF"/>
              </w:rPr>
              <w:br w:type="textWrapping"/>
            </w:r>
            <w:r>
              <w:rPr>
                <w:rFonts w:hint="eastAsia" w:ascii="Segoe UI" w:hAnsi="Segoe UI" w:eastAsia="宋体" w:cs="Segoe UI"/>
                <w:i w:val="0"/>
                <w:iCs w:val="0"/>
                <w:caps w:val="0"/>
                <w:color w:val="0F1115"/>
                <w:spacing w:val="0"/>
                <w:sz w:val="22"/>
                <w:szCs w:val="22"/>
                <w:shd w:val="clear" w:fill="FFFFFF"/>
                <w:lang w:val="en-US" w:eastAsia="zh-CN"/>
              </w:rPr>
              <w:t>1</w:t>
            </w:r>
            <w:r>
              <w:rPr>
                <w:rFonts w:hint="default" w:ascii="Segoe UI" w:hAnsi="Segoe UI" w:eastAsia="Segoe UI" w:cs="Segoe UI"/>
                <w:i w:val="0"/>
                <w:iCs w:val="0"/>
                <w:caps w:val="0"/>
                <w:color w:val="0F1115"/>
                <w:spacing w:val="0"/>
                <w:sz w:val="22"/>
                <w:szCs w:val="22"/>
                <w:shd w:val="clear" w:fill="FFFFFF"/>
              </w:rPr>
              <w:t>. 拟派项目团队中（除项目负责人外）配备持有电工证</w:t>
            </w:r>
            <w:r>
              <w:rPr>
                <w:rFonts w:hint="eastAsia" w:ascii="Segoe UI" w:hAnsi="Segoe UI" w:eastAsia="宋体" w:cs="Segoe UI"/>
                <w:i w:val="0"/>
                <w:iCs w:val="0"/>
                <w:caps w:val="0"/>
                <w:color w:val="0F1115"/>
                <w:spacing w:val="0"/>
                <w:sz w:val="22"/>
                <w:szCs w:val="22"/>
                <w:shd w:val="clear" w:fill="FFFFFF"/>
                <w:lang w:val="en-US" w:eastAsia="zh-CN"/>
              </w:rPr>
              <w:t>或</w:t>
            </w:r>
            <w:r>
              <w:rPr>
                <w:rFonts w:hint="default" w:ascii="Segoe UI" w:hAnsi="Segoe UI" w:eastAsia="Segoe UI" w:cs="Segoe UI"/>
                <w:i w:val="0"/>
                <w:iCs w:val="0"/>
                <w:caps w:val="0"/>
                <w:color w:val="0F1115"/>
                <w:spacing w:val="0"/>
                <w:sz w:val="22"/>
                <w:szCs w:val="22"/>
                <w:shd w:val="clear" w:fill="FFFFFF"/>
              </w:rPr>
              <w:t>焊工证，每提供1人得0.5分，最高得2分（同一人持多证不重复计分）。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b/>
                <w:bCs/>
                <w:i w:val="0"/>
                <w:iCs w:val="0"/>
                <w:caps w:val="0"/>
                <w:color w:val="0F1115"/>
                <w:spacing w:val="0"/>
                <w:sz w:val="22"/>
                <w:szCs w:val="22"/>
                <w:shd w:val="clear" w:fill="FFFFFF"/>
              </w:rPr>
              <w:t>评审依据</w:t>
            </w:r>
            <w:r>
              <w:rPr>
                <w:rFonts w:hint="default" w:ascii="Segoe UI" w:hAnsi="Segoe UI" w:eastAsia="Segoe UI" w:cs="Segoe UI"/>
                <w:i w:val="0"/>
                <w:iCs w:val="0"/>
                <w:caps w:val="0"/>
                <w:color w:val="0F1115"/>
                <w:spacing w:val="0"/>
                <w:sz w:val="22"/>
                <w:szCs w:val="22"/>
                <w:shd w:val="clear" w:fill="FFFFFF"/>
              </w:rPr>
              <w:t>：提供人员有效证书扫描件及近半年内任意1个月的社保缴纳证明</w:t>
            </w:r>
            <w:r>
              <w:rPr>
                <w:rFonts w:hint="eastAsia" w:ascii="Segoe UI" w:hAnsi="Segoe UI" w:eastAsia="宋体" w:cs="Segoe UI"/>
                <w:i w:val="0"/>
                <w:iCs w:val="0"/>
                <w:caps w:val="0"/>
                <w:color w:val="0F1115"/>
                <w:spacing w:val="0"/>
                <w:sz w:val="22"/>
                <w:szCs w:val="22"/>
                <w:shd w:val="clear" w:fill="FFFFFF"/>
                <w:lang w:val="en-US" w:eastAsia="zh-CN"/>
              </w:rPr>
              <w:t>或承诺书</w:t>
            </w:r>
            <w:r>
              <w:rPr>
                <w:rFonts w:hint="default" w:ascii="Segoe UI" w:hAnsi="Segoe UI" w:eastAsia="Segoe UI" w:cs="Segoe UI"/>
                <w:i w:val="0"/>
                <w:iCs w:val="0"/>
                <w:caps w:val="0"/>
                <w:color w:val="0F1115"/>
                <w:spacing w:val="0"/>
                <w:sz w:val="22"/>
                <w:szCs w:val="22"/>
                <w:shd w:val="clear" w:fill="FFFFFF"/>
              </w:rPr>
              <w:t>并加盖投标人公章。未提供不得分</w:t>
            </w:r>
          </w:p>
        </w:tc>
      </w:tr>
      <w:tr w14:paraId="55A39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904" w:type="dxa"/>
            <w:vMerge w:val="restart"/>
            <w:vAlign w:val="top"/>
          </w:tcPr>
          <w:p w14:paraId="0E72236C">
            <w:pPr>
              <w:pStyle w:val="13"/>
              <w:spacing w:before="65"/>
              <w:ind w:left="171"/>
              <w:jc w:val="center"/>
              <w:rPr>
                <w:rFonts w:hint="default"/>
                <w:spacing w:val="3"/>
                <w:sz w:val="22"/>
                <w:szCs w:val="22"/>
              </w:rPr>
            </w:pPr>
          </w:p>
          <w:p w14:paraId="7D51C503">
            <w:pPr>
              <w:pStyle w:val="13"/>
              <w:spacing w:before="65"/>
              <w:ind w:left="171"/>
              <w:jc w:val="center"/>
              <w:rPr>
                <w:rFonts w:hint="default"/>
                <w:spacing w:val="3"/>
                <w:sz w:val="22"/>
                <w:szCs w:val="22"/>
              </w:rPr>
            </w:pPr>
          </w:p>
          <w:p w14:paraId="02E4D3A1">
            <w:pPr>
              <w:pStyle w:val="13"/>
              <w:spacing w:before="65"/>
              <w:ind w:left="171"/>
              <w:jc w:val="center"/>
              <w:rPr>
                <w:rFonts w:hint="default"/>
                <w:spacing w:val="3"/>
                <w:sz w:val="22"/>
                <w:szCs w:val="22"/>
              </w:rPr>
            </w:pPr>
          </w:p>
          <w:p w14:paraId="6588DC86">
            <w:pPr>
              <w:pStyle w:val="13"/>
              <w:spacing w:before="65"/>
              <w:ind w:left="171"/>
              <w:jc w:val="center"/>
              <w:rPr>
                <w:rFonts w:hint="default"/>
                <w:spacing w:val="3"/>
                <w:sz w:val="22"/>
                <w:szCs w:val="22"/>
              </w:rPr>
            </w:pPr>
          </w:p>
          <w:p w14:paraId="3308D6FC">
            <w:pPr>
              <w:pStyle w:val="13"/>
              <w:spacing w:before="65"/>
              <w:ind w:left="171"/>
              <w:jc w:val="center"/>
              <w:rPr>
                <w:rFonts w:hint="default"/>
                <w:spacing w:val="3"/>
                <w:sz w:val="22"/>
                <w:szCs w:val="22"/>
              </w:rPr>
            </w:pPr>
          </w:p>
          <w:p w14:paraId="103FE038">
            <w:pPr>
              <w:pStyle w:val="13"/>
              <w:spacing w:before="65"/>
              <w:ind w:left="171"/>
              <w:jc w:val="center"/>
              <w:rPr>
                <w:rFonts w:hint="default"/>
                <w:spacing w:val="3"/>
                <w:sz w:val="22"/>
                <w:szCs w:val="22"/>
              </w:rPr>
            </w:pPr>
          </w:p>
          <w:p w14:paraId="6A9F315B">
            <w:pPr>
              <w:pStyle w:val="13"/>
              <w:spacing w:before="65"/>
              <w:ind w:left="171"/>
              <w:jc w:val="center"/>
              <w:rPr>
                <w:rFonts w:hint="default"/>
                <w:spacing w:val="3"/>
                <w:sz w:val="22"/>
                <w:szCs w:val="22"/>
              </w:rPr>
            </w:pPr>
          </w:p>
          <w:p w14:paraId="13991DD6">
            <w:pPr>
              <w:pStyle w:val="13"/>
              <w:spacing w:before="65"/>
              <w:ind w:left="171"/>
              <w:jc w:val="center"/>
              <w:rPr>
                <w:rFonts w:hint="default"/>
                <w:spacing w:val="3"/>
                <w:sz w:val="22"/>
                <w:szCs w:val="22"/>
              </w:rPr>
            </w:pPr>
          </w:p>
          <w:p w14:paraId="7271019B">
            <w:pPr>
              <w:pStyle w:val="13"/>
              <w:spacing w:before="65"/>
              <w:ind w:left="171"/>
              <w:jc w:val="center"/>
              <w:rPr>
                <w:rFonts w:hint="default"/>
                <w:spacing w:val="3"/>
                <w:sz w:val="22"/>
                <w:szCs w:val="22"/>
              </w:rPr>
            </w:pPr>
          </w:p>
          <w:p w14:paraId="00870A1A">
            <w:pPr>
              <w:pStyle w:val="13"/>
              <w:spacing w:before="65"/>
              <w:ind w:left="171"/>
              <w:jc w:val="center"/>
              <w:rPr>
                <w:rFonts w:hint="default"/>
                <w:spacing w:val="3"/>
                <w:sz w:val="22"/>
                <w:szCs w:val="22"/>
              </w:rPr>
            </w:pPr>
          </w:p>
          <w:p w14:paraId="5E639926">
            <w:pPr>
              <w:pStyle w:val="13"/>
              <w:spacing w:before="65"/>
              <w:ind w:left="171"/>
              <w:jc w:val="center"/>
              <w:rPr>
                <w:rFonts w:hint="default"/>
                <w:spacing w:val="3"/>
                <w:sz w:val="22"/>
                <w:szCs w:val="22"/>
              </w:rPr>
            </w:pPr>
          </w:p>
          <w:p w14:paraId="6F03C27F">
            <w:pPr>
              <w:pStyle w:val="13"/>
              <w:spacing w:before="65"/>
              <w:ind w:left="171"/>
              <w:jc w:val="center"/>
              <w:rPr>
                <w:rFonts w:hint="default"/>
                <w:spacing w:val="3"/>
                <w:sz w:val="22"/>
                <w:szCs w:val="22"/>
              </w:rPr>
            </w:pPr>
          </w:p>
          <w:p w14:paraId="2D2B5F1C">
            <w:pPr>
              <w:pStyle w:val="13"/>
              <w:spacing w:before="65"/>
              <w:ind w:left="171"/>
              <w:jc w:val="center"/>
              <w:rPr>
                <w:rFonts w:hint="default"/>
                <w:spacing w:val="3"/>
                <w:sz w:val="22"/>
                <w:szCs w:val="22"/>
              </w:rPr>
            </w:pPr>
          </w:p>
          <w:p w14:paraId="254965DC">
            <w:pPr>
              <w:pStyle w:val="13"/>
              <w:spacing w:before="65"/>
              <w:ind w:left="171"/>
              <w:jc w:val="center"/>
              <w:rPr>
                <w:rFonts w:hint="default"/>
                <w:spacing w:val="3"/>
                <w:sz w:val="22"/>
                <w:szCs w:val="22"/>
              </w:rPr>
            </w:pPr>
          </w:p>
          <w:p w14:paraId="6EC390E0">
            <w:pPr>
              <w:pStyle w:val="13"/>
              <w:spacing w:before="65"/>
              <w:ind w:left="171"/>
              <w:jc w:val="center"/>
              <w:rPr>
                <w:rFonts w:hint="default"/>
                <w:spacing w:val="3"/>
                <w:sz w:val="22"/>
                <w:szCs w:val="22"/>
              </w:rPr>
            </w:pPr>
          </w:p>
          <w:p w14:paraId="3C069912">
            <w:pPr>
              <w:pStyle w:val="13"/>
              <w:spacing w:before="65"/>
              <w:ind w:left="171"/>
              <w:jc w:val="center"/>
              <w:rPr>
                <w:rFonts w:hint="default"/>
                <w:spacing w:val="3"/>
                <w:sz w:val="22"/>
                <w:szCs w:val="22"/>
              </w:rPr>
            </w:pPr>
          </w:p>
          <w:p w14:paraId="77CDC0A4">
            <w:pPr>
              <w:pStyle w:val="13"/>
              <w:spacing w:before="65"/>
              <w:ind w:left="171"/>
              <w:jc w:val="center"/>
              <w:rPr>
                <w:rFonts w:hint="default"/>
                <w:spacing w:val="3"/>
                <w:sz w:val="22"/>
                <w:szCs w:val="22"/>
              </w:rPr>
            </w:pPr>
          </w:p>
          <w:p w14:paraId="10B02FD7">
            <w:pPr>
              <w:pStyle w:val="13"/>
              <w:spacing w:before="65"/>
              <w:ind w:left="171"/>
              <w:jc w:val="center"/>
              <w:rPr>
                <w:rFonts w:hint="default"/>
                <w:spacing w:val="3"/>
                <w:sz w:val="22"/>
                <w:szCs w:val="22"/>
              </w:rPr>
            </w:pPr>
          </w:p>
          <w:p w14:paraId="34233B33">
            <w:pPr>
              <w:pStyle w:val="13"/>
              <w:spacing w:before="65"/>
              <w:ind w:left="171"/>
              <w:jc w:val="center"/>
              <w:rPr>
                <w:rFonts w:hint="default"/>
                <w:spacing w:val="3"/>
                <w:sz w:val="22"/>
                <w:szCs w:val="22"/>
              </w:rPr>
            </w:pPr>
          </w:p>
          <w:p w14:paraId="50C9A219">
            <w:pPr>
              <w:pStyle w:val="13"/>
              <w:spacing w:before="65"/>
              <w:ind w:left="171"/>
              <w:jc w:val="center"/>
              <w:rPr>
                <w:rFonts w:hint="default"/>
                <w:spacing w:val="3"/>
                <w:sz w:val="22"/>
                <w:szCs w:val="22"/>
              </w:rPr>
            </w:pPr>
          </w:p>
          <w:p w14:paraId="7A90C3BD">
            <w:pPr>
              <w:pStyle w:val="13"/>
              <w:spacing w:before="65"/>
              <w:ind w:left="171"/>
              <w:jc w:val="center"/>
              <w:rPr>
                <w:rFonts w:hint="default"/>
                <w:spacing w:val="3"/>
                <w:sz w:val="22"/>
                <w:szCs w:val="22"/>
              </w:rPr>
            </w:pPr>
          </w:p>
          <w:p w14:paraId="1A26E6F4">
            <w:pPr>
              <w:pStyle w:val="13"/>
              <w:spacing w:before="65"/>
              <w:ind w:left="171"/>
              <w:jc w:val="center"/>
              <w:rPr>
                <w:rFonts w:hint="default"/>
                <w:spacing w:val="3"/>
                <w:sz w:val="22"/>
                <w:szCs w:val="22"/>
              </w:rPr>
            </w:pPr>
          </w:p>
          <w:p w14:paraId="7C761817">
            <w:pPr>
              <w:pStyle w:val="13"/>
              <w:spacing w:before="65"/>
              <w:ind w:left="171"/>
              <w:jc w:val="center"/>
              <w:rPr>
                <w:rFonts w:hint="default"/>
                <w:spacing w:val="3"/>
                <w:sz w:val="22"/>
                <w:szCs w:val="22"/>
              </w:rPr>
            </w:pPr>
          </w:p>
          <w:p w14:paraId="3BF02A18">
            <w:pPr>
              <w:pStyle w:val="13"/>
              <w:spacing w:before="65"/>
              <w:ind w:left="171"/>
              <w:jc w:val="center"/>
              <w:rPr>
                <w:rFonts w:hint="default"/>
                <w:spacing w:val="3"/>
                <w:sz w:val="22"/>
                <w:szCs w:val="22"/>
              </w:rPr>
            </w:pPr>
          </w:p>
          <w:p w14:paraId="2E27AB66">
            <w:pPr>
              <w:pStyle w:val="13"/>
              <w:spacing w:before="65"/>
              <w:ind w:left="171"/>
              <w:jc w:val="center"/>
              <w:rPr>
                <w:rFonts w:hint="default"/>
                <w:spacing w:val="3"/>
                <w:sz w:val="22"/>
                <w:szCs w:val="22"/>
              </w:rPr>
            </w:pPr>
          </w:p>
          <w:p w14:paraId="6660A145">
            <w:pPr>
              <w:pStyle w:val="13"/>
              <w:spacing w:before="65"/>
              <w:ind w:left="171"/>
              <w:jc w:val="center"/>
              <w:rPr>
                <w:rFonts w:hint="default"/>
                <w:spacing w:val="3"/>
                <w:sz w:val="22"/>
                <w:szCs w:val="22"/>
              </w:rPr>
            </w:pPr>
          </w:p>
          <w:p w14:paraId="4799E42B">
            <w:pPr>
              <w:pStyle w:val="13"/>
              <w:spacing w:before="65"/>
              <w:ind w:left="171"/>
              <w:jc w:val="center"/>
              <w:rPr>
                <w:spacing w:val="3"/>
                <w:sz w:val="22"/>
                <w:szCs w:val="22"/>
              </w:rPr>
            </w:pPr>
            <w:r>
              <w:rPr>
                <w:rFonts w:hint="default"/>
                <w:spacing w:val="3"/>
                <w:sz w:val="22"/>
                <w:szCs w:val="22"/>
              </w:rPr>
              <w:t>2.2.4 (2)</w:t>
            </w:r>
          </w:p>
          <w:p w14:paraId="02843422">
            <w:pPr>
              <w:pStyle w:val="13"/>
              <w:spacing w:before="65" w:line="251" w:lineRule="auto"/>
              <w:ind w:left="189" w:right="185" w:firstLine="5"/>
              <w:jc w:val="center"/>
              <w:rPr>
                <w:spacing w:val="2"/>
                <w:sz w:val="22"/>
                <w:szCs w:val="22"/>
              </w:rPr>
            </w:pPr>
          </w:p>
        </w:tc>
        <w:tc>
          <w:tcPr>
            <w:tcW w:w="1225" w:type="dxa"/>
            <w:vMerge w:val="restart"/>
            <w:vAlign w:val="top"/>
          </w:tcPr>
          <w:p w14:paraId="5384E9CC">
            <w:pPr>
              <w:pStyle w:val="13"/>
              <w:spacing w:before="65" w:line="251" w:lineRule="auto"/>
              <w:ind w:left="189" w:right="185" w:firstLine="5"/>
              <w:jc w:val="center"/>
              <w:rPr>
                <w:rFonts w:hint="default"/>
                <w:spacing w:val="2"/>
                <w:sz w:val="22"/>
                <w:szCs w:val="22"/>
              </w:rPr>
            </w:pPr>
          </w:p>
          <w:p w14:paraId="7BA9488D">
            <w:pPr>
              <w:pStyle w:val="13"/>
              <w:spacing w:before="65" w:line="251" w:lineRule="auto"/>
              <w:ind w:left="189" w:right="185" w:firstLine="5"/>
              <w:jc w:val="center"/>
              <w:rPr>
                <w:rFonts w:hint="default"/>
                <w:spacing w:val="2"/>
                <w:sz w:val="22"/>
                <w:szCs w:val="22"/>
              </w:rPr>
            </w:pPr>
          </w:p>
          <w:p w14:paraId="4786C159">
            <w:pPr>
              <w:pStyle w:val="13"/>
              <w:spacing w:before="65" w:line="251" w:lineRule="auto"/>
              <w:ind w:left="189" w:right="185" w:firstLine="5"/>
              <w:jc w:val="center"/>
              <w:rPr>
                <w:rFonts w:hint="default"/>
                <w:spacing w:val="2"/>
                <w:sz w:val="22"/>
                <w:szCs w:val="22"/>
              </w:rPr>
            </w:pPr>
          </w:p>
          <w:p w14:paraId="1BE1C5C5">
            <w:pPr>
              <w:pStyle w:val="13"/>
              <w:spacing w:before="65" w:line="251" w:lineRule="auto"/>
              <w:ind w:left="189" w:right="185" w:firstLine="5"/>
              <w:jc w:val="center"/>
              <w:rPr>
                <w:rFonts w:hint="default"/>
                <w:spacing w:val="2"/>
                <w:sz w:val="22"/>
                <w:szCs w:val="22"/>
              </w:rPr>
            </w:pPr>
          </w:p>
          <w:p w14:paraId="184D0487">
            <w:pPr>
              <w:pStyle w:val="13"/>
              <w:spacing w:before="65" w:line="251" w:lineRule="auto"/>
              <w:ind w:left="189" w:right="185" w:firstLine="5"/>
              <w:jc w:val="center"/>
              <w:rPr>
                <w:rFonts w:hint="default"/>
                <w:spacing w:val="2"/>
                <w:sz w:val="22"/>
                <w:szCs w:val="22"/>
              </w:rPr>
            </w:pPr>
          </w:p>
          <w:p w14:paraId="758E7D16">
            <w:pPr>
              <w:pStyle w:val="13"/>
              <w:spacing w:before="65" w:line="251" w:lineRule="auto"/>
              <w:ind w:left="189" w:right="185" w:firstLine="5"/>
              <w:jc w:val="center"/>
              <w:rPr>
                <w:rFonts w:hint="default"/>
                <w:spacing w:val="2"/>
                <w:sz w:val="22"/>
                <w:szCs w:val="22"/>
              </w:rPr>
            </w:pPr>
          </w:p>
          <w:p w14:paraId="0246BD8D">
            <w:pPr>
              <w:pStyle w:val="13"/>
              <w:spacing w:before="65" w:line="251" w:lineRule="auto"/>
              <w:ind w:left="189" w:right="185" w:firstLine="5"/>
              <w:jc w:val="center"/>
              <w:rPr>
                <w:rFonts w:hint="default"/>
                <w:spacing w:val="2"/>
                <w:sz w:val="22"/>
                <w:szCs w:val="22"/>
              </w:rPr>
            </w:pPr>
          </w:p>
          <w:p w14:paraId="2517B2F7">
            <w:pPr>
              <w:pStyle w:val="13"/>
              <w:spacing w:before="65" w:line="251" w:lineRule="auto"/>
              <w:ind w:left="189" w:right="185" w:firstLine="5"/>
              <w:jc w:val="center"/>
              <w:rPr>
                <w:rFonts w:hint="default"/>
                <w:spacing w:val="2"/>
                <w:sz w:val="22"/>
                <w:szCs w:val="22"/>
              </w:rPr>
            </w:pPr>
          </w:p>
          <w:p w14:paraId="1A250289">
            <w:pPr>
              <w:pStyle w:val="13"/>
              <w:spacing w:before="65" w:line="251" w:lineRule="auto"/>
              <w:ind w:left="189" w:right="185" w:firstLine="5"/>
              <w:jc w:val="center"/>
              <w:rPr>
                <w:rFonts w:hint="default"/>
                <w:spacing w:val="2"/>
                <w:sz w:val="22"/>
                <w:szCs w:val="22"/>
              </w:rPr>
            </w:pPr>
          </w:p>
          <w:p w14:paraId="4AED3A30">
            <w:pPr>
              <w:pStyle w:val="13"/>
              <w:spacing w:before="65" w:line="251" w:lineRule="auto"/>
              <w:ind w:left="189" w:right="185" w:firstLine="5"/>
              <w:jc w:val="center"/>
              <w:rPr>
                <w:rFonts w:hint="default"/>
                <w:spacing w:val="2"/>
                <w:sz w:val="22"/>
                <w:szCs w:val="22"/>
              </w:rPr>
            </w:pPr>
          </w:p>
          <w:p w14:paraId="6B9D9C3E">
            <w:pPr>
              <w:pStyle w:val="13"/>
              <w:spacing w:before="65" w:line="251" w:lineRule="auto"/>
              <w:ind w:left="189" w:right="185" w:firstLine="5"/>
              <w:jc w:val="center"/>
              <w:rPr>
                <w:rFonts w:hint="default"/>
                <w:spacing w:val="2"/>
                <w:sz w:val="22"/>
                <w:szCs w:val="22"/>
              </w:rPr>
            </w:pPr>
          </w:p>
          <w:p w14:paraId="309393B5">
            <w:pPr>
              <w:pStyle w:val="13"/>
              <w:spacing w:before="65" w:line="251" w:lineRule="auto"/>
              <w:ind w:left="189" w:right="185" w:firstLine="5"/>
              <w:jc w:val="center"/>
              <w:rPr>
                <w:rFonts w:hint="default"/>
                <w:spacing w:val="2"/>
                <w:sz w:val="22"/>
                <w:szCs w:val="22"/>
              </w:rPr>
            </w:pPr>
          </w:p>
          <w:p w14:paraId="339AC643">
            <w:pPr>
              <w:pStyle w:val="13"/>
              <w:spacing w:before="65" w:line="251" w:lineRule="auto"/>
              <w:ind w:left="189" w:right="185" w:firstLine="5"/>
              <w:jc w:val="center"/>
              <w:rPr>
                <w:rFonts w:hint="default"/>
                <w:spacing w:val="2"/>
                <w:sz w:val="22"/>
                <w:szCs w:val="22"/>
              </w:rPr>
            </w:pPr>
          </w:p>
          <w:p w14:paraId="2758CCB3">
            <w:pPr>
              <w:pStyle w:val="13"/>
              <w:spacing w:before="65" w:line="251" w:lineRule="auto"/>
              <w:ind w:left="189" w:right="185" w:firstLine="5"/>
              <w:jc w:val="center"/>
              <w:rPr>
                <w:rFonts w:hint="default"/>
                <w:spacing w:val="2"/>
                <w:sz w:val="22"/>
                <w:szCs w:val="22"/>
              </w:rPr>
            </w:pPr>
          </w:p>
          <w:p w14:paraId="21540ED2">
            <w:pPr>
              <w:pStyle w:val="13"/>
              <w:spacing w:before="65" w:line="251" w:lineRule="auto"/>
              <w:ind w:left="189" w:right="185" w:firstLine="5"/>
              <w:jc w:val="center"/>
              <w:rPr>
                <w:rFonts w:hint="default"/>
                <w:spacing w:val="2"/>
                <w:sz w:val="22"/>
                <w:szCs w:val="22"/>
              </w:rPr>
            </w:pPr>
          </w:p>
          <w:p w14:paraId="5AB41232">
            <w:pPr>
              <w:pStyle w:val="13"/>
              <w:spacing w:before="65" w:line="251" w:lineRule="auto"/>
              <w:ind w:left="189" w:right="185" w:firstLine="5"/>
              <w:jc w:val="center"/>
              <w:rPr>
                <w:rFonts w:hint="default"/>
                <w:spacing w:val="2"/>
                <w:sz w:val="22"/>
                <w:szCs w:val="22"/>
              </w:rPr>
            </w:pPr>
          </w:p>
          <w:p w14:paraId="7621EB4C">
            <w:pPr>
              <w:pStyle w:val="13"/>
              <w:spacing w:before="65" w:line="251" w:lineRule="auto"/>
              <w:ind w:left="189" w:right="185" w:firstLine="5"/>
              <w:jc w:val="center"/>
              <w:rPr>
                <w:rFonts w:hint="default"/>
                <w:spacing w:val="2"/>
                <w:sz w:val="22"/>
                <w:szCs w:val="22"/>
              </w:rPr>
            </w:pPr>
          </w:p>
          <w:p w14:paraId="2944EA6D">
            <w:pPr>
              <w:pStyle w:val="13"/>
              <w:spacing w:before="65" w:line="251" w:lineRule="auto"/>
              <w:ind w:left="189" w:right="185" w:firstLine="5"/>
              <w:jc w:val="center"/>
              <w:rPr>
                <w:rFonts w:hint="default"/>
                <w:spacing w:val="2"/>
                <w:sz w:val="22"/>
                <w:szCs w:val="22"/>
              </w:rPr>
            </w:pPr>
          </w:p>
          <w:p w14:paraId="095C03AD">
            <w:pPr>
              <w:pStyle w:val="13"/>
              <w:spacing w:before="65" w:line="251" w:lineRule="auto"/>
              <w:ind w:left="189" w:right="185" w:firstLine="5"/>
              <w:jc w:val="center"/>
              <w:rPr>
                <w:rFonts w:hint="default"/>
                <w:spacing w:val="2"/>
                <w:sz w:val="22"/>
                <w:szCs w:val="22"/>
              </w:rPr>
            </w:pPr>
          </w:p>
          <w:p w14:paraId="14689950">
            <w:pPr>
              <w:pStyle w:val="13"/>
              <w:spacing w:before="65" w:line="251" w:lineRule="auto"/>
              <w:ind w:left="189" w:right="185" w:firstLine="5"/>
              <w:jc w:val="center"/>
              <w:rPr>
                <w:rFonts w:hint="default"/>
                <w:spacing w:val="2"/>
                <w:sz w:val="22"/>
                <w:szCs w:val="22"/>
              </w:rPr>
            </w:pPr>
          </w:p>
          <w:p w14:paraId="4ACDCB4D">
            <w:pPr>
              <w:pStyle w:val="13"/>
              <w:spacing w:before="65" w:line="251" w:lineRule="auto"/>
              <w:ind w:left="189" w:right="185" w:firstLine="5"/>
              <w:jc w:val="center"/>
              <w:rPr>
                <w:rFonts w:hint="default"/>
                <w:spacing w:val="2"/>
                <w:sz w:val="22"/>
                <w:szCs w:val="22"/>
              </w:rPr>
            </w:pPr>
          </w:p>
          <w:p w14:paraId="734F0276">
            <w:pPr>
              <w:pStyle w:val="13"/>
              <w:spacing w:before="65" w:line="251" w:lineRule="auto"/>
              <w:ind w:left="189" w:right="185" w:firstLine="5"/>
              <w:jc w:val="center"/>
              <w:rPr>
                <w:rFonts w:hint="default"/>
                <w:spacing w:val="2"/>
                <w:sz w:val="22"/>
                <w:szCs w:val="22"/>
              </w:rPr>
            </w:pPr>
          </w:p>
          <w:p w14:paraId="2487BBF7">
            <w:pPr>
              <w:pStyle w:val="13"/>
              <w:spacing w:before="65" w:line="251" w:lineRule="auto"/>
              <w:ind w:left="189" w:right="185" w:firstLine="5"/>
              <w:jc w:val="center"/>
              <w:rPr>
                <w:rFonts w:hint="default"/>
                <w:spacing w:val="2"/>
                <w:sz w:val="22"/>
                <w:szCs w:val="22"/>
              </w:rPr>
            </w:pPr>
          </w:p>
          <w:p w14:paraId="4B6B1649">
            <w:pPr>
              <w:pStyle w:val="13"/>
              <w:spacing w:before="65" w:line="251" w:lineRule="auto"/>
              <w:ind w:left="189" w:right="185" w:firstLine="5"/>
              <w:jc w:val="center"/>
              <w:rPr>
                <w:rFonts w:hint="default"/>
                <w:spacing w:val="2"/>
                <w:sz w:val="22"/>
                <w:szCs w:val="22"/>
              </w:rPr>
            </w:pPr>
          </w:p>
          <w:p w14:paraId="6021A42E">
            <w:pPr>
              <w:pStyle w:val="13"/>
              <w:spacing w:before="65" w:line="251" w:lineRule="auto"/>
              <w:ind w:left="189" w:right="185" w:firstLine="5"/>
              <w:jc w:val="center"/>
              <w:rPr>
                <w:spacing w:val="2"/>
                <w:sz w:val="22"/>
                <w:szCs w:val="22"/>
              </w:rPr>
            </w:pPr>
            <w:r>
              <w:rPr>
                <w:rFonts w:hint="default"/>
                <w:spacing w:val="2"/>
                <w:sz w:val="22"/>
                <w:szCs w:val="22"/>
              </w:rPr>
              <w:t>技术评分标准（共45分）</w:t>
            </w:r>
          </w:p>
          <w:p w14:paraId="784DD6A5">
            <w:pPr>
              <w:pStyle w:val="13"/>
              <w:spacing w:before="65" w:line="251" w:lineRule="auto"/>
              <w:ind w:left="189" w:right="185" w:firstLine="5"/>
              <w:jc w:val="center"/>
              <w:rPr>
                <w:spacing w:val="2"/>
                <w:sz w:val="22"/>
                <w:szCs w:val="22"/>
              </w:rPr>
            </w:pPr>
          </w:p>
        </w:tc>
        <w:tc>
          <w:tcPr>
            <w:tcW w:w="1200" w:type="dxa"/>
            <w:vAlign w:val="top"/>
          </w:tcPr>
          <w:p w14:paraId="5ED636FE">
            <w:pPr>
              <w:pStyle w:val="13"/>
              <w:spacing w:before="65" w:line="228" w:lineRule="auto"/>
              <w:ind w:left="113"/>
              <w:rPr>
                <w:spacing w:val="4"/>
                <w:sz w:val="22"/>
                <w:szCs w:val="22"/>
              </w:rPr>
            </w:pPr>
          </w:p>
          <w:p w14:paraId="00A821EE">
            <w:pPr>
              <w:pStyle w:val="13"/>
              <w:spacing w:before="65" w:line="228" w:lineRule="auto"/>
              <w:ind w:left="113"/>
              <w:rPr>
                <w:spacing w:val="4"/>
                <w:sz w:val="22"/>
                <w:szCs w:val="22"/>
              </w:rPr>
            </w:pPr>
          </w:p>
          <w:p w14:paraId="4DD1838A">
            <w:pPr>
              <w:pStyle w:val="13"/>
              <w:spacing w:before="65" w:line="228" w:lineRule="auto"/>
              <w:ind w:left="113"/>
              <w:rPr>
                <w:spacing w:val="4"/>
                <w:sz w:val="22"/>
                <w:szCs w:val="22"/>
              </w:rPr>
            </w:pPr>
          </w:p>
          <w:p w14:paraId="17C0F8C8">
            <w:pPr>
              <w:pStyle w:val="13"/>
              <w:spacing w:before="65" w:line="228" w:lineRule="auto"/>
              <w:ind w:left="113"/>
              <w:rPr>
                <w:spacing w:val="4"/>
                <w:sz w:val="22"/>
                <w:szCs w:val="22"/>
              </w:rPr>
            </w:pPr>
          </w:p>
          <w:p w14:paraId="1FBF8E0A">
            <w:pPr>
              <w:pStyle w:val="13"/>
              <w:spacing w:before="65" w:line="228" w:lineRule="auto"/>
              <w:ind w:left="218" w:leftChars="104" w:firstLine="0" w:firstLineChars="0"/>
              <w:rPr>
                <w:spacing w:val="4"/>
                <w:sz w:val="22"/>
                <w:szCs w:val="22"/>
              </w:rPr>
            </w:pPr>
            <w:r>
              <w:rPr>
                <w:spacing w:val="4"/>
                <w:sz w:val="22"/>
                <w:szCs w:val="22"/>
              </w:rPr>
              <w:t>技术参数响应情况（10分）</w:t>
            </w:r>
          </w:p>
        </w:tc>
        <w:tc>
          <w:tcPr>
            <w:tcW w:w="6090" w:type="dxa"/>
            <w:vAlign w:val="top"/>
          </w:tcPr>
          <w:p w14:paraId="34770A64">
            <w:pPr>
              <w:pStyle w:val="13"/>
              <w:spacing w:before="132" w:line="252" w:lineRule="auto"/>
              <w:ind w:left="112" w:right="81"/>
              <w:jc w:val="both"/>
              <w:rPr>
                <w:rFonts w:ascii="Segoe UI" w:hAnsi="Segoe UI" w:eastAsia="Segoe UI" w:cs="Segoe UI"/>
                <w:b/>
                <w:bCs/>
                <w:i w:val="0"/>
                <w:iCs w:val="0"/>
                <w:caps w:val="0"/>
                <w:color w:val="0F1115"/>
                <w:spacing w:val="0"/>
                <w:sz w:val="22"/>
                <w:szCs w:val="22"/>
                <w:shd w:val="clear" w:fill="FFFFFF"/>
              </w:rPr>
            </w:pPr>
            <w:r>
              <w:rPr>
                <w:rFonts w:ascii="Segoe UI" w:hAnsi="Segoe UI" w:eastAsia="Segoe UI" w:cs="Segoe UI"/>
                <w:b/>
                <w:bCs/>
                <w:i w:val="0"/>
                <w:iCs w:val="0"/>
                <w:caps w:val="0"/>
                <w:color w:val="0F1115"/>
                <w:spacing w:val="0"/>
                <w:sz w:val="22"/>
                <w:szCs w:val="22"/>
                <w:shd w:val="clear" w:fill="FFFFFF"/>
              </w:rPr>
              <w:t>评分标准：</w:t>
            </w:r>
            <w:r>
              <w:rPr>
                <w:rFonts w:hint="default" w:ascii="Segoe UI" w:hAnsi="Segoe UI" w:eastAsia="Segoe UI" w:cs="Segoe UI"/>
                <w:b/>
                <w:bCs/>
                <w:i w:val="0"/>
                <w:iCs w:val="0"/>
                <w:caps w:val="0"/>
                <w:color w:val="0F1115"/>
                <w:spacing w:val="0"/>
                <w:sz w:val="22"/>
                <w:szCs w:val="22"/>
                <w:shd w:val="clear" w:fill="FFFFFF"/>
              </w:rPr>
              <w:br w:type="textWrapping"/>
            </w:r>
            <w:r>
              <w:rPr>
                <w:rFonts w:hint="default" w:ascii="Segoe UI" w:hAnsi="Segoe UI" w:eastAsia="Segoe UI" w:cs="Segoe UI"/>
                <w:b w:val="0"/>
                <w:bCs w:val="0"/>
                <w:i w:val="0"/>
                <w:iCs w:val="0"/>
                <w:caps w:val="0"/>
                <w:color w:val="0F1115"/>
                <w:spacing w:val="0"/>
                <w:sz w:val="22"/>
                <w:szCs w:val="22"/>
                <w:shd w:val="clear" w:fill="FFFFFF"/>
              </w:rPr>
              <w:t>1. ★号条款说明：本项目中标注“★”的重要技术参数为实质性要求，不参与打分。不满足者作废标处理。</w:t>
            </w:r>
            <w:r>
              <w:rPr>
                <w:rFonts w:hint="default" w:ascii="Segoe UI" w:hAnsi="Segoe UI" w:eastAsia="Segoe UI" w:cs="Segoe UI"/>
                <w:b w:val="0"/>
                <w:bCs w:val="0"/>
                <w:i w:val="0"/>
                <w:iCs w:val="0"/>
                <w:caps w:val="0"/>
                <w:color w:val="0F1115"/>
                <w:spacing w:val="0"/>
                <w:sz w:val="22"/>
                <w:szCs w:val="22"/>
                <w:shd w:val="clear" w:fill="FFFFFF"/>
              </w:rPr>
              <w:br w:type="textWrapping"/>
            </w:r>
            <w:r>
              <w:rPr>
                <w:rFonts w:hint="default" w:ascii="Segoe UI" w:hAnsi="Segoe UI" w:eastAsia="Segoe UI" w:cs="Segoe UI"/>
                <w:b w:val="0"/>
                <w:bCs w:val="0"/>
                <w:i w:val="0"/>
                <w:iCs w:val="0"/>
                <w:caps w:val="0"/>
                <w:color w:val="0F1115"/>
                <w:spacing w:val="0"/>
                <w:sz w:val="22"/>
                <w:szCs w:val="22"/>
                <w:shd w:val="clear" w:fill="FFFFFF"/>
              </w:rPr>
              <w:t>2. 一般参数响应（6分）：完全满足招标文件所有非★项一般技术参数得 6 分。每有一项实质性负偏离扣 0.5 分，扣完为止。（注：带“约”字的参数允许合理偏差）。</w:t>
            </w:r>
            <w:r>
              <w:rPr>
                <w:rFonts w:hint="default" w:ascii="Segoe UI" w:hAnsi="Segoe UI" w:eastAsia="Segoe UI" w:cs="Segoe UI"/>
                <w:b w:val="0"/>
                <w:bCs w:val="0"/>
                <w:i w:val="0"/>
                <w:iCs w:val="0"/>
                <w:caps w:val="0"/>
                <w:color w:val="0F1115"/>
                <w:spacing w:val="0"/>
                <w:sz w:val="22"/>
                <w:szCs w:val="22"/>
                <w:shd w:val="clear" w:fill="FFFFFF"/>
              </w:rPr>
              <w:br w:type="textWrapping"/>
            </w:r>
            <w:r>
              <w:rPr>
                <w:rFonts w:hint="default" w:ascii="Segoe UI" w:hAnsi="Segoe UI" w:eastAsia="Segoe UI" w:cs="Segoe UI"/>
                <w:b w:val="0"/>
                <w:bCs w:val="0"/>
                <w:i w:val="0"/>
                <w:iCs w:val="0"/>
                <w:caps w:val="0"/>
                <w:color w:val="0F1115"/>
                <w:spacing w:val="0"/>
                <w:sz w:val="22"/>
                <w:szCs w:val="22"/>
                <w:shd w:val="clear" w:fill="FFFFFF"/>
              </w:rPr>
              <w:t>3. 参数优化加分（4分）：针对清单中的核心设备（如分容、激光焊接、机器人、放电设备），其核心参数优于招标文件要求的，每提供 1 项得 1 分，最高得 4 分。</w:t>
            </w:r>
            <w:r>
              <w:rPr>
                <w:rFonts w:hint="default" w:ascii="Segoe UI" w:hAnsi="Segoe UI" w:eastAsia="Segoe UI" w:cs="Segoe UI"/>
                <w:b w:val="0"/>
                <w:bCs w:val="0"/>
                <w:i w:val="0"/>
                <w:iCs w:val="0"/>
                <w:caps w:val="0"/>
                <w:color w:val="0F1115"/>
                <w:spacing w:val="0"/>
                <w:sz w:val="22"/>
                <w:szCs w:val="22"/>
                <w:shd w:val="clear" w:fill="FFFFFF"/>
              </w:rPr>
              <w:br w:type="textWrapping"/>
            </w:r>
            <w:r>
              <w:rPr>
                <w:rFonts w:hint="default" w:ascii="Segoe UI" w:hAnsi="Segoe UI" w:eastAsia="Segoe UI" w:cs="Segoe UI"/>
                <w:b w:val="0"/>
                <w:bCs w:val="0"/>
                <w:i w:val="0"/>
                <w:iCs w:val="0"/>
                <w:caps w:val="0"/>
                <w:color w:val="0F1115"/>
                <w:spacing w:val="0"/>
                <w:sz w:val="22"/>
                <w:szCs w:val="22"/>
                <w:shd w:val="clear" w:fill="FFFFFF"/>
              </w:rPr>
              <w:t>评审依据：</w:t>
            </w:r>
            <w:r>
              <w:rPr>
                <w:rFonts w:hint="default" w:ascii="Segoe UI" w:hAnsi="Segoe UI" w:eastAsia="Segoe UI" w:cs="Segoe UI"/>
                <w:b w:val="0"/>
                <w:bCs w:val="0"/>
                <w:i w:val="0"/>
                <w:iCs w:val="0"/>
                <w:caps w:val="0"/>
                <w:color w:val="0F1115"/>
                <w:spacing w:val="0"/>
                <w:sz w:val="22"/>
                <w:szCs w:val="22"/>
                <w:shd w:val="clear" w:fill="FFFFFF"/>
              </w:rPr>
              <w:br w:type="textWrapping"/>
            </w:r>
            <w:r>
              <w:rPr>
                <w:rFonts w:hint="default" w:ascii="Segoe UI" w:hAnsi="Segoe UI" w:eastAsia="Segoe UI" w:cs="Segoe UI"/>
                <w:b w:val="0"/>
                <w:bCs w:val="0"/>
                <w:i w:val="0"/>
                <w:iCs w:val="0"/>
                <w:caps w:val="0"/>
                <w:color w:val="0F1115"/>
                <w:spacing w:val="0"/>
                <w:sz w:val="22"/>
                <w:szCs w:val="22"/>
                <w:shd w:val="clear" w:fill="FFFFFF"/>
              </w:rPr>
              <w:t>（1）一般参数：投标人须在《商务和技术偏差表》中逐条注明响应情况。以投标人填写的偏离表及加盖公章的《技术参数真实性承诺函》为准，无需提供额外证明材料。</w:t>
            </w:r>
            <w:r>
              <w:rPr>
                <w:rFonts w:hint="default" w:ascii="Segoe UI" w:hAnsi="Segoe UI" w:eastAsia="Segoe UI" w:cs="Segoe UI"/>
                <w:b w:val="0"/>
                <w:bCs w:val="0"/>
                <w:i w:val="0"/>
                <w:iCs w:val="0"/>
                <w:caps w:val="0"/>
                <w:color w:val="0F1115"/>
                <w:spacing w:val="0"/>
                <w:sz w:val="22"/>
                <w:szCs w:val="22"/>
                <w:shd w:val="clear" w:fill="FFFFFF"/>
              </w:rPr>
              <w:br w:type="textWrapping"/>
            </w:r>
            <w:r>
              <w:rPr>
                <w:rFonts w:hint="default" w:ascii="Segoe UI" w:hAnsi="Segoe UI" w:eastAsia="Segoe UI" w:cs="Segoe UI"/>
                <w:b w:val="0"/>
                <w:bCs w:val="0"/>
                <w:i w:val="0"/>
                <w:iCs w:val="0"/>
                <w:caps w:val="0"/>
                <w:color w:val="0F1115"/>
                <w:spacing w:val="0"/>
                <w:sz w:val="22"/>
                <w:szCs w:val="22"/>
                <w:shd w:val="clear" w:fill="FFFFFF"/>
              </w:rPr>
              <w:t>（2）加分项：须提供以下任意一种证明材料并加盖投标人公章即可：①公开发行的产品官方彩页；②官方网站或官方微信公众号的参数截图；③制造商出具的专项参数确认函（仅需加盖制造商章或投标人章均可）；④软件系统功能截图。</w:t>
            </w:r>
            <w:r>
              <w:rPr>
                <w:rFonts w:hint="default" w:ascii="Segoe UI" w:hAnsi="Segoe UI" w:eastAsia="Segoe UI" w:cs="Segoe UI"/>
                <w:b w:val="0"/>
                <w:bCs w:val="0"/>
                <w:i w:val="0"/>
                <w:iCs w:val="0"/>
                <w:caps w:val="0"/>
                <w:color w:val="0F1115"/>
                <w:spacing w:val="0"/>
                <w:sz w:val="22"/>
                <w:szCs w:val="22"/>
                <w:shd w:val="clear" w:fill="FFFFFF"/>
              </w:rPr>
              <w:br w:type="textWrapping"/>
            </w:r>
            <w:r>
              <w:rPr>
                <w:rFonts w:hint="default" w:ascii="Segoe UI" w:hAnsi="Segoe UI" w:eastAsia="Segoe UI" w:cs="Segoe UI"/>
                <w:b w:val="0"/>
                <w:bCs w:val="0"/>
                <w:i w:val="0"/>
                <w:iCs w:val="0"/>
                <w:caps w:val="0"/>
                <w:color w:val="0F1115"/>
                <w:spacing w:val="0"/>
                <w:sz w:val="22"/>
                <w:szCs w:val="22"/>
                <w:shd w:val="clear" w:fill="FFFFFF"/>
              </w:rPr>
              <w:t>(注：本项目免交投标保证金。中标后，招标人有权对中标人承诺的技术参数进行实物核验，若发现提供虚假材料骗取中标或实际交付设备参数弄虚作假的，招标人有权取消其中标资格、解除合同并依法追究违约责任，同时将相关情况报送行政监督部门列入不良行为记录名单。)</w:t>
            </w:r>
          </w:p>
        </w:tc>
      </w:tr>
      <w:tr w14:paraId="2FACB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6" w:hRule="atLeast"/>
        </w:trPr>
        <w:tc>
          <w:tcPr>
            <w:tcW w:w="904" w:type="dxa"/>
            <w:vMerge w:val="continue"/>
            <w:vAlign w:val="top"/>
          </w:tcPr>
          <w:p w14:paraId="1C495CB6">
            <w:pPr>
              <w:pStyle w:val="13"/>
              <w:spacing w:before="65" w:line="251" w:lineRule="auto"/>
              <w:ind w:left="189" w:right="185" w:firstLine="5"/>
              <w:rPr>
                <w:spacing w:val="2"/>
                <w:sz w:val="22"/>
                <w:szCs w:val="22"/>
              </w:rPr>
            </w:pPr>
          </w:p>
        </w:tc>
        <w:tc>
          <w:tcPr>
            <w:tcW w:w="1225" w:type="dxa"/>
            <w:vMerge w:val="continue"/>
            <w:vAlign w:val="top"/>
          </w:tcPr>
          <w:p w14:paraId="4194F7A3">
            <w:pPr>
              <w:pStyle w:val="13"/>
              <w:spacing w:before="65" w:line="251" w:lineRule="auto"/>
              <w:ind w:left="189" w:right="185" w:firstLine="5"/>
              <w:rPr>
                <w:b w:val="0"/>
                <w:bCs w:val="0"/>
                <w:spacing w:val="2"/>
                <w:sz w:val="22"/>
                <w:szCs w:val="22"/>
              </w:rPr>
            </w:pPr>
          </w:p>
        </w:tc>
        <w:tc>
          <w:tcPr>
            <w:tcW w:w="1200" w:type="dxa"/>
            <w:vAlign w:val="top"/>
          </w:tcPr>
          <w:p w14:paraId="417E83C7">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2F0908DB">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1E868A06">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0154D2ED">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6C0715DA">
            <w:pPr>
              <w:pStyle w:val="13"/>
              <w:spacing w:before="65" w:line="228" w:lineRule="auto"/>
              <w:ind w:left="113"/>
              <w:rPr>
                <w:b w:val="0"/>
                <w:bCs w:val="0"/>
                <w:spacing w:val="4"/>
                <w:sz w:val="22"/>
                <w:szCs w:val="22"/>
              </w:rPr>
            </w:pPr>
            <w:r>
              <w:rPr>
                <w:rFonts w:ascii="Segoe UI" w:hAnsi="Segoe UI" w:eastAsia="Segoe UI" w:cs="Segoe UI"/>
                <w:b w:val="0"/>
                <w:bCs w:val="0"/>
                <w:i w:val="0"/>
                <w:iCs w:val="0"/>
                <w:caps w:val="0"/>
                <w:color w:val="0F1115"/>
                <w:spacing w:val="0"/>
                <w:sz w:val="22"/>
                <w:szCs w:val="22"/>
                <w:shd w:val="clear" w:fill="FFFFFF"/>
              </w:rPr>
              <w:t>核心设备选型（10分）</w:t>
            </w:r>
          </w:p>
        </w:tc>
        <w:tc>
          <w:tcPr>
            <w:tcW w:w="6090" w:type="dxa"/>
            <w:vAlign w:val="top"/>
          </w:tcPr>
          <w:p w14:paraId="67340989">
            <w:pPr>
              <w:pStyle w:val="13"/>
              <w:spacing w:before="132" w:line="252" w:lineRule="auto"/>
              <w:ind w:left="112" w:right="81"/>
              <w:jc w:val="both"/>
              <w:rPr>
                <w:rFonts w:hint="default" w:ascii="Segoe UI" w:hAnsi="Segoe UI" w:eastAsia="Segoe UI" w:cs="Segoe UI"/>
                <w:i w:val="0"/>
                <w:iCs w:val="0"/>
                <w:caps w:val="0"/>
                <w:color w:val="0F1115"/>
                <w:spacing w:val="0"/>
                <w:sz w:val="22"/>
                <w:szCs w:val="22"/>
                <w:highlight w:val="none"/>
                <w:shd w:val="clear" w:fill="FFFFFF"/>
              </w:rPr>
            </w:pPr>
            <w:r>
              <w:rPr>
                <w:rFonts w:ascii="Segoe UI" w:hAnsi="Segoe UI" w:eastAsia="Segoe UI" w:cs="Segoe UI"/>
                <w:b/>
                <w:bCs/>
                <w:i w:val="0"/>
                <w:iCs w:val="0"/>
                <w:caps w:val="0"/>
                <w:color w:val="0F1115"/>
                <w:spacing w:val="0"/>
                <w:sz w:val="22"/>
                <w:szCs w:val="22"/>
                <w:shd w:val="clear" w:fill="FFFFFF"/>
              </w:rPr>
              <w:t>评分标准</w:t>
            </w:r>
            <w:r>
              <w:rPr>
                <w:rFonts w:hint="default" w:ascii="Segoe UI" w:hAnsi="Segoe UI" w:eastAsia="Segoe UI" w:cs="Segoe UI"/>
                <w:i w:val="0"/>
                <w:iCs w:val="0"/>
                <w:caps w:val="0"/>
                <w:color w:val="0F1115"/>
                <w:spacing w:val="0"/>
                <w:sz w:val="22"/>
                <w:szCs w:val="22"/>
                <w:shd w:val="clear" w:fill="FFFFFF"/>
              </w:rPr>
              <w:t>：</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1. </w:t>
            </w:r>
            <w:r>
              <w:rPr>
                <w:rFonts w:hint="default" w:ascii="Segoe UI" w:hAnsi="Segoe UI" w:eastAsia="Segoe UI" w:cs="Segoe UI"/>
                <w:b/>
                <w:bCs/>
                <w:i w:val="0"/>
                <w:iCs w:val="0"/>
                <w:caps w:val="0"/>
                <w:color w:val="0F1115"/>
                <w:spacing w:val="0"/>
                <w:sz w:val="22"/>
                <w:szCs w:val="22"/>
                <w:shd w:val="clear" w:fill="FFFFFF"/>
              </w:rPr>
              <w:t>分容/测试设备（4分）</w:t>
            </w:r>
            <w:r>
              <w:rPr>
                <w:rFonts w:hint="default" w:ascii="Segoe UI" w:hAnsi="Segoe UI" w:eastAsia="Segoe UI" w:cs="Segoe UI"/>
                <w:i w:val="0"/>
                <w:iCs w:val="0"/>
                <w:caps w:val="0"/>
                <w:color w:val="0F1115"/>
                <w:spacing w:val="0"/>
                <w:sz w:val="22"/>
                <w:szCs w:val="22"/>
                <w:shd w:val="clear" w:fill="FFFFFF"/>
              </w:rPr>
              <w:t>：所投品牌市场占有率高、技术成熟，且提供厂家官方技术彩页或官网参数截图的，得4分；采用普通品牌或未提供证明材料的，得1-2分。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2. </w:t>
            </w:r>
            <w:r>
              <w:rPr>
                <w:rFonts w:hint="default" w:ascii="Segoe UI" w:hAnsi="Segoe UI" w:eastAsia="Segoe UI" w:cs="Segoe UI"/>
                <w:b/>
                <w:bCs/>
                <w:i w:val="0"/>
                <w:iCs w:val="0"/>
                <w:caps w:val="0"/>
                <w:color w:val="0F1115"/>
                <w:spacing w:val="0"/>
                <w:sz w:val="22"/>
                <w:szCs w:val="22"/>
                <w:shd w:val="clear" w:fill="FFFFFF"/>
              </w:rPr>
              <w:t>工业机器人（3分）</w:t>
            </w:r>
            <w:r>
              <w:rPr>
                <w:rFonts w:hint="default" w:ascii="Segoe UI" w:hAnsi="Segoe UI" w:eastAsia="Segoe UI" w:cs="Segoe UI"/>
                <w:i w:val="0"/>
                <w:iCs w:val="0"/>
                <w:caps w:val="0"/>
                <w:color w:val="0F1115"/>
                <w:spacing w:val="0"/>
                <w:sz w:val="22"/>
                <w:szCs w:val="22"/>
                <w:shd w:val="clear" w:fill="FFFFFF"/>
              </w:rPr>
              <w:t>：采用国际/国内一线知名品牌（如ABB、库卡、发那科、</w:t>
            </w:r>
            <w:r>
              <w:rPr>
                <w:rFonts w:hint="eastAsia" w:ascii="Segoe UI" w:hAnsi="Segoe UI" w:eastAsia="宋体" w:cs="Segoe UI"/>
                <w:i w:val="0"/>
                <w:iCs w:val="0"/>
                <w:caps w:val="0"/>
                <w:color w:val="0F1115"/>
                <w:spacing w:val="0"/>
                <w:sz w:val="22"/>
                <w:szCs w:val="22"/>
                <w:shd w:val="clear" w:fill="FFFFFF"/>
                <w:lang w:val="en-US" w:eastAsia="zh-CN"/>
              </w:rPr>
              <w:t>新时达、</w:t>
            </w:r>
            <w:r>
              <w:rPr>
                <w:rFonts w:hint="default" w:ascii="Segoe UI" w:hAnsi="Segoe UI" w:eastAsia="Segoe UI" w:cs="Segoe UI"/>
                <w:i w:val="0"/>
                <w:iCs w:val="0"/>
                <w:caps w:val="0"/>
                <w:color w:val="0F1115"/>
                <w:spacing w:val="0"/>
                <w:sz w:val="22"/>
                <w:szCs w:val="22"/>
                <w:shd w:val="clear" w:fill="FFFFFF"/>
              </w:rPr>
              <w:t>安川、新松等），</w:t>
            </w:r>
            <w:r>
              <w:rPr>
                <w:rFonts w:hint="default" w:ascii="Segoe UI" w:hAnsi="Segoe UI" w:eastAsia="Segoe UI" w:cs="Segoe UI"/>
                <w:i w:val="0"/>
                <w:iCs w:val="0"/>
                <w:caps w:val="0"/>
                <w:color w:val="0F1115"/>
                <w:spacing w:val="0"/>
                <w:sz w:val="22"/>
                <w:szCs w:val="22"/>
                <w:highlight w:val="none"/>
                <w:shd w:val="clear" w:fill="FFFFFF"/>
              </w:rPr>
              <w:t>提供产品官方彩页或官网截图的得3分；采用其他品牌的得1分；未提供得0分。</w:t>
            </w:r>
          </w:p>
          <w:p w14:paraId="13755D7D">
            <w:pPr>
              <w:pStyle w:val="13"/>
              <w:numPr>
                <w:ilvl w:val="0"/>
                <w:numId w:val="5"/>
              </w:numPr>
              <w:spacing w:before="132" w:line="252" w:lineRule="auto"/>
              <w:ind w:left="112" w:right="81"/>
              <w:jc w:val="both"/>
              <w:rPr>
                <w:rFonts w:hint="default" w:ascii="Segoe UI" w:hAnsi="Segoe UI" w:eastAsia="Segoe UI" w:cs="Segoe UI"/>
                <w:i w:val="0"/>
                <w:iCs w:val="0"/>
                <w:caps w:val="0"/>
                <w:color w:val="0F1115"/>
                <w:spacing w:val="0"/>
                <w:sz w:val="22"/>
                <w:szCs w:val="22"/>
                <w:shd w:val="clear" w:fill="FFFFFF"/>
              </w:rPr>
            </w:pPr>
            <w:r>
              <w:rPr>
                <w:rFonts w:hint="default" w:ascii="Segoe UI" w:hAnsi="Segoe UI" w:eastAsia="Segoe UI" w:cs="Segoe UI"/>
                <w:i w:val="0"/>
                <w:iCs w:val="0"/>
                <w:caps w:val="0"/>
                <w:color w:val="0F1115"/>
                <w:spacing w:val="0"/>
                <w:sz w:val="22"/>
                <w:szCs w:val="22"/>
                <w:shd w:val="clear" w:fill="FFFFFF"/>
              </w:rPr>
              <w:t> </w:t>
            </w:r>
            <w:r>
              <w:rPr>
                <w:rFonts w:hint="default" w:ascii="Segoe UI" w:hAnsi="Segoe UI" w:eastAsia="Segoe UI" w:cs="Segoe UI"/>
                <w:b/>
                <w:bCs/>
                <w:i w:val="0"/>
                <w:iCs w:val="0"/>
                <w:caps w:val="0"/>
                <w:color w:val="0F1115"/>
                <w:spacing w:val="0"/>
                <w:sz w:val="22"/>
                <w:szCs w:val="22"/>
                <w:shd w:val="clear" w:fill="FFFFFF"/>
              </w:rPr>
              <w:t>激光器及光谱仪（3分）</w:t>
            </w:r>
            <w:r>
              <w:rPr>
                <w:rFonts w:hint="default" w:ascii="Segoe UI" w:hAnsi="Segoe UI" w:eastAsia="Segoe UI" w:cs="Segoe UI"/>
                <w:i w:val="0"/>
                <w:iCs w:val="0"/>
                <w:caps w:val="0"/>
                <w:color w:val="0F1115"/>
                <w:spacing w:val="0"/>
                <w:sz w:val="22"/>
                <w:szCs w:val="22"/>
                <w:shd w:val="clear" w:fill="FFFFFF"/>
              </w:rPr>
              <w:t>：激光器采用一线知名品牌（如锐科、创鑫、IPG等），且光谱仪为尼通（或同等档次进口品牌），提供相关产品彩页或说明书的得3分；仅提供其中一项得1.5分；未提供得0分。</w:t>
            </w:r>
          </w:p>
          <w:p w14:paraId="247B892E">
            <w:pPr>
              <w:pStyle w:val="13"/>
              <w:numPr>
                <w:ilvl w:val="0"/>
                <w:numId w:val="5"/>
              </w:numPr>
              <w:spacing w:before="132" w:line="252" w:lineRule="auto"/>
              <w:ind w:left="112" w:right="81"/>
              <w:jc w:val="both"/>
              <w:rPr>
                <w:rFonts w:ascii="Segoe UI" w:hAnsi="Segoe UI" w:eastAsia="Segoe UI" w:cs="Segoe UI"/>
                <w:b/>
                <w:bCs/>
                <w:i w:val="0"/>
                <w:iCs w:val="0"/>
                <w:caps w:val="0"/>
                <w:color w:val="0F1115"/>
                <w:spacing w:val="0"/>
                <w:sz w:val="22"/>
                <w:szCs w:val="22"/>
                <w:shd w:val="clear" w:fill="FFFFFF"/>
              </w:rPr>
            </w:pPr>
            <w:r>
              <w:rPr>
                <w:rFonts w:hint="default" w:ascii="Segoe UI" w:hAnsi="Segoe UI" w:eastAsia="Segoe UI" w:cs="Segoe UI"/>
                <w:b/>
                <w:bCs/>
                <w:i w:val="0"/>
                <w:iCs w:val="0"/>
                <w:caps w:val="0"/>
                <w:color w:val="0F1115"/>
                <w:spacing w:val="0"/>
                <w:sz w:val="22"/>
                <w:szCs w:val="22"/>
                <w:shd w:val="clear" w:fill="FFFFFF"/>
              </w:rPr>
              <w:t>评审依据</w:t>
            </w:r>
            <w:r>
              <w:rPr>
                <w:rFonts w:hint="default" w:ascii="Segoe UI" w:hAnsi="Segoe UI" w:eastAsia="Segoe UI" w:cs="Segoe UI"/>
                <w:i w:val="0"/>
                <w:iCs w:val="0"/>
                <w:caps w:val="0"/>
                <w:color w:val="0F1115"/>
                <w:spacing w:val="0"/>
                <w:sz w:val="22"/>
                <w:szCs w:val="22"/>
                <w:shd w:val="clear" w:fill="FFFFFF"/>
              </w:rPr>
              <w:t>：</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提供以下任意一种材料复印件并加盖投标人公章即可：①制造商公开发行的产品彩页；②官方网站或官方微信公众号参数截图；③投标人自行出具的《核心设备选型真实性承诺函》（承诺中标后供货时提供原厂合格证及专项授权，否则承担违约责任）。(注：无需在投标阶段提供原厂盖章原件)</w:t>
            </w:r>
          </w:p>
        </w:tc>
      </w:tr>
      <w:tr w14:paraId="3D90C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6" w:hRule="atLeast"/>
        </w:trPr>
        <w:tc>
          <w:tcPr>
            <w:tcW w:w="904" w:type="dxa"/>
            <w:vMerge w:val="continue"/>
            <w:vAlign w:val="top"/>
          </w:tcPr>
          <w:p w14:paraId="47E6E25E">
            <w:pPr>
              <w:pStyle w:val="13"/>
              <w:spacing w:before="65" w:line="251" w:lineRule="auto"/>
              <w:ind w:left="189" w:right="185" w:firstLine="5"/>
              <w:rPr>
                <w:spacing w:val="2"/>
                <w:sz w:val="22"/>
                <w:szCs w:val="22"/>
              </w:rPr>
            </w:pPr>
          </w:p>
        </w:tc>
        <w:tc>
          <w:tcPr>
            <w:tcW w:w="1225" w:type="dxa"/>
            <w:vMerge w:val="continue"/>
            <w:vAlign w:val="top"/>
          </w:tcPr>
          <w:p w14:paraId="13C3D848">
            <w:pPr>
              <w:pStyle w:val="13"/>
              <w:spacing w:before="65" w:line="251" w:lineRule="auto"/>
              <w:ind w:left="189" w:right="185" w:firstLine="5"/>
              <w:rPr>
                <w:b w:val="0"/>
                <w:bCs w:val="0"/>
                <w:spacing w:val="2"/>
                <w:sz w:val="22"/>
                <w:szCs w:val="22"/>
              </w:rPr>
            </w:pPr>
          </w:p>
        </w:tc>
        <w:tc>
          <w:tcPr>
            <w:tcW w:w="1200" w:type="dxa"/>
            <w:vAlign w:val="top"/>
          </w:tcPr>
          <w:p w14:paraId="280E5460">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35CB0D56">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1A66A487">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37F3D463">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2154BFFB">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r>
              <w:rPr>
                <w:rFonts w:ascii="Segoe UI" w:hAnsi="Segoe UI" w:eastAsia="Segoe UI" w:cs="Segoe UI"/>
                <w:b w:val="0"/>
                <w:bCs w:val="0"/>
                <w:i w:val="0"/>
                <w:iCs w:val="0"/>
                <w:caps w:val="0"/>
                <w:color w:val="0F1115"/>
                <w:spacing w:val="0"/>
                <w:sz w:val="22"/>
                <w:szCs w:val="22"/>
                <w:shd w:val="clear" w:fill="FFFFFF"/>
              </w:rPr>
              <w:t>系统集成方案（10分）</w:t>
            </w:r>
          </w:p>
        </w:tc>
        <w:tc>
          <w:tcPr>
            <w:tcW w:w="6090" w:type="dxa"/>
            <w:vAlign w:val="top"/>
          </w:tcPr>
          <w:p w14:paraId="660F390F">
            <w:pPr>
              <w:pStyle w:val="13"/>
              <w:spacing w:before="132" w:line="252" w:lineRule="auto"/>
              <w:ind w:left="112" w:right="81"/>
              <w:jc w:val="both"/>
              <w:rPr>
                <w:rFonts w:ascii="Segoe UI" w:hAnsi="Segoe UI" w:eastAsia="Segoe UI" w:cs="Segoe UI"/>
                <w:b/>
                <w:bCs/>
                <w:i w:val="0"/>
                <w:iCs w:val="0"/>
                <w:caps w:val="0"/>
                <w:color w:val="0F1115"/>
                <w:spacing w:val="0"/>
                <w:sz w:val="22"/>
                <w:szCs w:val="22"/>
                <w:shd w:val="clear" w:fill="FFFFFF"/>
              </w:rPr>
            </w:pPr>
            <w:r>
              <w:rPr>
                <w:rFonts w:ascii="Segoe UI" w:hAnsi="Segoe UI" w:eastAsia="Segoe UI" w:cs="Segoe UI"/>
                <w:b/>
                <w:bCs/>
                <w:i w:val="0"/>
                <w:iCs w:val="0"/>
                <w:caps w:val="0"/>
                <w:color w:val="0F1115"/>
                <w:spacing w:val="0"/>
                <w:sz w:val="22"/>
                <w:szCs w:val="22"/>
                <w:shd w:val="clear" w:fill="FFFFFF"/>
              </w:rPr>
              <w:t>评分标准</w:t>
            </w:r>
            <w:r>
              <w:rPr>
                <w:rFonts w:hint="default" w:ascii="Segoe UI" w:hAnsi="Segoe UI" w:eastAsia="Segoe UI" w:cs="Segoe UI"/>
                <w:i w:val="0"/>
                <w:iCs w:val="0"/>
                <w:caps w:val="0"/>
                <w:color w:val="0F1115"/>
                <w:spacing w:val="0"/>
                <w:sz w:val="22"/>
                <w:szCs w:val="22"/>
                <w:shd w:val="clear" w:fill="FFFFFF"/>
              </w:rPr>
              <w:t>：根据投标人提供的方案，按以下客观要素打分（缺项不得分）：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1. </w:t>
            </w:r>
            <w:r>
              <w:rPr>
                <w:rFonts w:hint="default" w:ascii="Segoe UI" w:hAnsi="Segoe UI" w:eastAsia="Segoe UI" w:cs="Segoe UI"/>
                <w:b/>
                <w:bCs/>
                <w:i w:val="0"/>
                <w:iCs w:val="0"/>
                <w:caps w:val="0"/>
                <w:color w:val="0F1115"/>
                <w:spacing w:val="0"/>
                <w:sz w:val="22"/>
                <w:szCs w:val="22"/>
                <w:shd w:val="clear" w:fill="FFFFFF"/>
              </w:rPr>
              <w:t>平面布局图（4分）</w:t>
            </w:r>
            <w:r>
              <w:rPr>
                <w:rFonts w:hint="default" w:ascii="Segoe UI" w:hAnsi="Segoe UI" w:eastAsia="Segoe UI" w:cs="Segoe UI"/>
                <w:i w:val="0"/>
                <w:iCs w:val="0"/>
                <w:caps w:val="0"/>
                <w:color w:val="0F1115"/>
                <w:spacing w:val="0"/>
                <w:sz w:val="22"/>
                <w:szCs w:val="22"/>
                <w:shd w:val="clear" w:fill="FFFFFF"/>
              </w:rPr>
              <w:t>：提供CAD彩色图或三维效果图，清晰标明设备位置、物流通道、人员操作区域的得4分；仅提供文字描述或简单框图的得2分；未提供得0分。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2. </w:t>
            </w:r>
            <w:r>
              <w:rPr>
                <w:rFonts w:hint="default" w:ascii="Segoe UI" w:hAnsi="Segoe UI" w:eastAsia="Segoe UI" w:cs="Segoe UI"/>
                <w:b/>
                <w:bCs/>
                <w:i w:val="0"/>
                <w:iCs w:val="0"/>
                <w:caps w:val="0"/>
                <w:color w:val="0F1115"/>
                <w:spacing w:val="0"/>
                <w:sz w:val="22"/>
                <w:szCs w:val="22"/>
                <w:shd w:val="clear" w:fill="FFFFFF"/>
              </w:rPr>
              <w:t>节拍与产能计算表（3分）</w:t>
            </w:r>
            <w:r>
              <w:rPr>
                <w:rFonts w:hint="default" w:ascii="Segoe UI" w:hAnsi="Segoe UI" w:eastAsia="Segoe UI" w:cs="Segoe UI"/>
                <w:i w:val="0"/>
                <w:iCs w:val="0"/>
                <w:caps w:val="0"/>
                <w:color w:val="0F1115"/>
                <w:spacing w:val="0"/>
                <w:sz w:val="22"/>
                <w:szCs w:val="22"/>
                <w:shd w:val="clear" w:fill="FFFFFF"/>
              </w:rPr>
              <w:t>：提供详细的公式推导或计算过程，证明产能满足要求的得3分；仅承诺满足但无计算过程的得1分；未提供得0分。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3. </w:t>
            </w:r>
            <w:r>
              <w:rPr>
                <w:rFonts w:hint="default" w:ascii="Segoe UI" w:hAnsi="Segoe UI" w:eastAsia="Segoe UI" w:cs="Segoe UI"/>
                <w:b/>
                <w:bCs/>
                <w:i w:val="0"/>
                <w:iCs w:val="0"/>
                <w:caps w:val="0"/>
                <w:color w:val="0F1115"/>
                <w:spacing w:val="0"/>
                <w:sz w:val="22"/>
                <w:szCs w:val="22"/>
                <w:shd w:val="clear" w:fill="FFFFFF"/>
              </w:rPr>
              <w:t>控制系统架构图（3分）</w:t>
            </w:r>
            <w:r>
              <w:rPr>
                <w:rFonts w:hint="default" w:ascii="Segoe UI" w:hAnsi="Segoe UI" w:eastAsia="Segoe UI" w:cs="Segoe UI"/>
                <w:i w:val="0"/>
                <w:iCs w:val="0"/>
                <w:caps w:val="0"/>
                <w:color w:val="0F1115"/>
                <w:spacing w:val="0"/>
                <w:sz w:val="22"/>
                <w:szCs w:val="22"/>
                <w:shd w:val="clear" w:fill="FFFFFF"/>
              </w:rPr>
              <w:t>：提供拓扑图或架构图，清晰标明PLC、机器人、MES系统间通讯协议及接口方式的得3分；仅有文字说明无图得1分；未提供得0分。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b/>
                <w:bCs/>
                <w:i w:val="0"/>
                <w:iCs w:val="0"/>
                <w:caps w:val="0"/>
                <w:color w:val="0F1115"/>
                <w:spacing w:val="0"/>
                <w:sz w:val="22"/>
                <w:szCs w:val="22"/>
                <w:shd w:val="clear" w:fill="FFFFFF"/>
              </w:rPr>
              <w:t>评审依据</w:t>
            </w:r>
            <w:r>
              <w:rPr>
                <w:rFonts w:hint="default" w:ascii="Segoe UI" w:hAnsi="Segoe UI" w:eastAsia="Segoe UI" w:cs="Segoe UI"/>
                <w:i w:val="0"/>
                <w:iCs w:val="0"/>
                <w:caps w:val="0"/>
                <w:color w:val="0F1115"/>
                <w:spacing w:val="0"/>
                <w:sz w:val="22"/>
                <w:szCs w:val="22"/>
                <w:shd w:val="clear" w:fill="FFFFFF"/>
              </w:rPr>
              <w:t>：提供排版图纸、节拍计算书及控制系统架构图。</w:t>
            </w:r>
          </w:p>
        </w:tc>
      </w:tr>
      <w:tr w14:paraId="28A8E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6" w:hRule="atLeast"/>
        </w:trPr>
        <w:tc>
          <w:tcPr>
            <w:tcW w:w="904" w:type="dxa"/>
            <w:vMerge w:val="continue"/>
            <w:vAlign w:val="top"/>
          </w:tcPr>
          <w:p w14:paraId="41AF3B4C">
            <w:pPr>
              <w:pStyle w:val="13"/>
              <w:spacing w:before="65" w:line="251" w:lineRule="auto"/>
              <w:ind w:left="189" w:right="185" w:firstLine="5"/>
              <w:rPr>
                <w:spacing w:val="2"/>
                <w:sz w:val="22"/>
                <w:szCs w:val="22"/>
              </w:rPr>
            </w:pPr>
          </w:p>
        </w:tc>
        <w:tc>
          <w:tcPr>
            <w:tcW w:w="1225" w:type="dxa"/>
            <w:vMerge w:val="continue"/>
            <w:vAlign w:val="top"/>
          </w:tcPr>
          <w:p w14:paraId="17F253A4">
            <w:pPr>
              <w:pStyle w:val="13"/>
              <w:spacing w:before="65" w:line="251" w:lineRule="auto"/>
              <w:ind w:left="189" w:right="185" w:firstLine="5"/>
              <w:rPr>
                <w:b w:val="0"/>
                <w:bCs w:val="0"/>
                <w:spacing w:val="2"/>
                <w:sz w:val="22"/>
                <w:szCs w:val="22"/>
              </w:rPr>
            </w:pPr>
          </w:p>
        </w:tc>
        <w:tc>
          <w:tcPr>
            <w:tcW w:w="1200" w:type="dxa"/>
            <w:vAlign w:val="top"/>
          </w:tcPr>
          <w:p w14:paraId="2602AE57">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7EC48E60">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28DC7B49">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46C3DCE8">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r>
              <w:rPr>
                <w:rFonts w:ascii="Segoe UI" w:hAnsi="Segoe UI" w:eastAsia="Segoe UI" w:cs="Segoe UI"/>
                <w:b w:val="0"/>
                <w:bCs w:val="0"/>
                <w:i w:val="0"/>
                <w:iCs w:val="0"/>
                <w:caps w:val="0"/>
                <w:color w:val="0F1115"/>
                <w:spacing w:val="0"/>
                <w:sz w:val="22"/>
                <w:szCs w:val="22"/>
                <w:shd w:val="clear" w:fill="FFFFFF"/>
              </w:rPr>
              <w:t>整体服务与质量保障（10分）</w:t>
            </w:r>
          </w:p>
        </w:tc>
        <w:tc>
          <w:tcPr>
            <w:tcW w:w="6090" w:type="dxa"/>
            <w:vAlign w:val="top"/>
          </w:tcPr>
          <w:p w14:paraId="76781441">
            <w:pPr>
              <w:pStyle w:val="13"/>
              <w:spacing w:before="132" w:line="252" w:lineRule="auto"/>
              <w:ind w:left="112" w:right="81"/>
              <w:jc w:val="both"/>
              <w:rPr>
                <w:rFonts w:ascii="Segoe UI" w:hAnsi="Segoe UI" w:eastAsia="Segoe UI" w:cs="Segoe UI"/>
                <w:b/>
                <w:bCs/>
                <w:i w:val="0"/>
                <w:iCs w:val="0"/>
                <w:caps w:val="0"/>
                <w:color w:val="0F1115"/>
                <w:spacing w:val="0"/>
                <w:sz w:val="22"/>
                <w:szCs w:val="22"/>
                <w:shd w:val="clear" w:fill="FFFFFF"/>
              </w:rPr>
            </w:pPr>
            <w:r>
              <w:rPr>
                <w:rFonts w:ascii="Segoe UI" w:hAnsi="Segoe UI" w:eastAsia="Segoe UI" w:cs="Segoe UI"/>
                <w:b/>
                <w:bCs/>
                <w:i w:val="0"/>
                <w:iCs w:val="0"/>
                <w:caps w:val="0"/>
                <w:color w:val="0F1115"/>
                <w:spacing w:val="0"/>
                <w:sz w:val="22"/>
                <w:szCs w:val="22"/>
                <w:shd w:val="clear" w:fill="FFFFFF"/>
              </w:rPr>
              <w:t>评分标准</w:t>
            </w:r>
            <w:r>
              <w:rPr>
                <w:rFonts w:hint="default" w:ascii="Segoe UI" w:hAnsi="Segoe UI" w:eastAsia="Segoe UI" w:cs="Segoe UI"/>
                <w:i w:val="0"/>
                <w:iCs w:val="0"/>
                <w:caps w:val="0"/>
                <w:color w:val="0F1115"/>
                <w:spacing w:val="0"/>
                <w:sz w:val="22"/>
                <w:szCs w:val="22"/>
                <w:shd w:val="clear" w:fill="FFFFFF"/>
              </w:rPr>
              <w:t>：根据提供的项目管理与质量保障方案进行打分：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1. </w:t>
            </w:r>
            <w:r>
              <w:rPr>
                <w:rFonts w:hint="default" w:ascii="Segoe UI" w:hAnsi="Segoe UI" w:eastAsia="Segoe UI" w:cs="Segoe UI"/>
                <w:b/>
                <w:bCs/>
                <w:i w:val="0"/>
                <w:iCs w:val="0"/>
                <w:caps w:val="0"/>
                <w:color w:val="0F1115"/>
                <w:spacing w:val="0"/>
                <w:sz w:val="22"/>
                <w:szCs w:val="22"/>
                <w:shd w:val="clear" w:fill="FFFFFF"/>
              </w:rPr>
              <w:t>安全管理方案（3分）</w:t>
            </w:r>
            <w:r>
              <w:rPr>
                <w:rFonts w:hint="default" w:ascii="Segoe UI" w:hAnsi="Segoe UI" w:eastAsia="Segoe UI" w:cs="Segoe UI"/>
                <w:i w:val="0"/>
                <w:iCs w:val="0"/>
                <w:caps w:val="0"/>
                <w:color w:val="0F1115"/>
                <w:spacing w:val="0"/>
                <w:sz w:val="22"/>
                <w:szCs w:val="22"/>
                <w:shd w:val="clear" w:fill="FFFFFF"/>
              </w:rPr>
              <w:t>：针对锂电池防爆、除尘、应急联动有具体措施（如结合了应急安全箱、除尘器等设备）得3分；方案笼统得1分；无方案得0分。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2. </w:t>
            </w:r>
            <w:r>
              <w:rPr>
                <w:rFonts w:hint="default" w:ascii="Segoe UI" w:hAnsi="Segoe UI" w:eastAsia="Segoe UI" w:cs="Segoe UI"/>
                <w:b/>
                <w:bCs/>
                <w:i w:val="0"/>
                <w:iCs w:val="0"/>
                <w:caps w:val="0"/>
                <w:color w:val="0F1115"/>
                <w:spacing w:val="0"/>
                <w:sz w:val="22"/>
                <w:szCs w:val="22"/>
                <w:shd w:val="clear" w:fill="FFFFFF"/>
              </w:rPr>
              <w:t>质量与进度保障（4分）</w:t>
            </w:r>
            <w:r>
              <w:rPr>
                <w:rFonts w:hint="default" w:ascii="Segoe UI" w:hAnsi="Segoe UI" w:eastAsia="Segoe UI" w:cs="Segoe UI"/>
                <w:i w:val="0"/>
                <w:iCs w:val="0"/>
                <w:caps w:val="0"/>
                <w:color w:val="0F1115"/>
                <w:spacing w:val="0"/>
                <w:sz w:val="22"/>
                <w:szCs w:val="22"/>
                <w:shd w:val="clear" w:fill="FFFFFF"/>
              </w:rPr>
              <w:t>：提供完整的质量管理体系说明及详细的供货、安装、调试实施进度表（甘特图）得4分；有方案无进度表得2分；无方案得0分。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3. </w:t>
            </w:r>
            <w:r>
              <w:rPr>
                <w:rFonts w:hint="default" w:ascii="Segoe UI" w:hAnsi="Segoe UI" w:eastAsia="Segoe UI" w:cs="Segoe UI"/>
                <w:b/>
                <w:bCs/>
                <w:i w:val="0"/>
                <w:iCs w:val="0"/>
                <w:caps w:val="0"/>
                <w:color w:val="0F1115"/>
                <w:spacing w:val="0"/>
                <w:sz w:val="22"/>
                <w:szCs w:val="22"/>
                <w:shd w:val="clear" w:fill="FFFFFF"/>
              </w:rPr>
              <w:t>包装运输方案（3分）</w:t>
            </w:r>
            <w:r>
              <w:rPr>
                <w:rFonts w:hint="default" w:ascii="Segoe UI" w:hAnsi="Segoe UI" w:eastAsia="Segoe UI" w:cs="Segoe UI"/>
                <w:i w:val="0"/>
                <w:iCs w:val="0"/>
                <w:caps w:val="0"/>
                <w:color w:val="0F1115"/>
                <w:spacing w:val="0"/>
                <w:sz w:val="22"/>
                <w:szCs w:val="22"/>
                <w:shd w:val="clear" w:fill="FFFFFF"/>
              </w:rPr>
              <w:t>：提供针对精密设备、高压设备的专项包装及运输防护方案得3分；方案简单得1分；无方案得0分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b/>
                <w:bCs/>
                <w:i w:val="0"/>
                <w:iCs w:val="0"/>
                <w:caps w:val="0"/>
                <w:color w:val="0F1115"/>
                <w:spacing w:val="0"/>
                <w:sz w:val="22"/>
                <w:szCs w:val="22"/>
                <w:shd w:val="clear" w:fill="FFFFFF"/>
              </w:rPr>
              <w:t>评审依据</w:t>
            </w:r>
            <w:r>
              <w:rPr>
                <w:rFonts w:hint="default" w:ascii="Segoe UI" w:hAnsi="Segoe UI" w:eastAsia="Segoe UI" w:cs="Segoe UI"/>
                <w:i w:val="0"/>
                <w:iCs w:val="0"/>
                <w:caps w:val="0"/>
                <w:color w:val="0F1115"/>
                <w:spacing w:val="0"/>
                <w:sz w:val="22"/>
                <w:szCs w:val="22"/>
                <w:shd w:val="clear" w:fill="FFFFFF"/>
              </w:rPr>
              <w:t>：提供文字版实施方案。</w:t>
            </w:r>
          </w:p>
        </w:tc>
      </w:tr>
      <w:tr w14:paraId="03879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6" w:hRule="atLeast"/>
        </w:trPr>
        <w:tc>
          <w:tcPr>
            <w:tcW w:w="904" w:type="dxa"/>
            <w:vMerge w:val="continue"/>
            <w:vAlign w:val="top"/>
          </w:tcPr>
          <w:p w14:paraId="258C2EEC">
            <w:pPr>
              <w:pStyle w:val="13"/>
              <w:spacing w:before="65" w:line="251" w:lineRule="auto"/>
              <w:ind w:left="189" w:right="185" w:firstLine="5"/>
              <w:rPr>
                <w:spacing w:val="2"/>
                <w:sz w:val="22"/>
                <w:szCs w:val="22"/>
              </w:rPr>
            </w:pPr>
          </w:p>
        </w:tc>
        <w:tc>
          <w:tcPr>
            <w:tcW w:w="1225" w:type="dxa"/>
            <w:vMerge w:val="continue"/>
            <w:vAlign w:val="top"/>
          </w:tcPr>
          <w:p w14:paraId="48F5D906">
            <w:pPr>
              <w:pStyle w:val="13"/>
              <w:spacing w:before="65" w:line="251" w:lineRule="auto"/>
              <w:ind w:left="189" w:right="185" w:firstLine="5"/>
              <w:rPr>
                <w:b w:val="0"/>
                <w:bCs w:val="0"/>
                <w:spacing w:val="2"/>
                <w:sz w:val="22"/>
                <w:szCs w:val="22"/>
              </w:rPr>
            </w:pPr>
          </w:p>
        </w:tc>
        <w:tc>
          <w:tcPr>
            <w:tcW w:w="1200" w:type="dxa"/>
            <w:vAlign w:val="top"/>
          </w:tcPr>
          <w:p w14:paraId="7476206C">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11D9101E">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6AD37D84">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r>
              <w:rPr>
                <w:rFonts w:ascii="Segoe UI" w:hAnsi="Segoe UI" w:eastAsia="Segoe UI" w:cs="Segoe UI"/>
                <w:b w:val="0"/>
                <w:bCs w:val="0"/>
                <w:i w:val="0"/>
                <w:iCs w:val="0"/>
                <w:caps w:val="0"/>
                <w:color w:val="0F1115"/>
                <w:spacing w:val="0"/>
                <w:sz w:val="22"/>
                <w:szCs w:val="22"/>
                <w:shd w:val="clear" w:fill="FFFFFF"/>
              </w:rPr>
              <w:t>售后与培训方案（5分）</w:t>
            </w:r>
          </w:p>
        </w:tc>
        <w:tc>
          <w:tcPr>
            <w:tcW w:w="6090" w:type="dxa"/>
            <w:vAlign w:val="top"/>
          </w:tcPr>
          <w:p w14:paraId="13533C99">
            <w:pPr>
              <w:pStyle w:val="13"/>
              <w:spacing w:before="132" w:line="252" w:lineRule="auto"/>
              <w:ind w:left="112" w:right="81"/>
              <w:jc w:val="both"/>
              <w:rPr>
                <w:rFonts w:ascii="Segoe UI" w:hAnsi="Segoe UI" w:eastAsia="Segoe UI" w:cs="Segoe UI"/>
                <w:b/>
                <w:bCs/>
                <w:i w:val="0"/>
                <w:iCs w:val="0"/>
                <w:caps w:val="0"/>
                <w:color w:val="0F1115"/>
                <w:spacing w:val="0"/>
                <w:sz w:val="22"/>
                <w:szCs w:val="22"/>
                <w:shd w:val="clear" w:fill="FFFFFF"/>
              </w:rPr>
            </w:pPr>
            <w:r>
              <w:rPr>
                <w:rFonts w:ascii="Segoe UI" w:hAnsi="Segoe UI" w:eastAsia="Segoe UI" w:cs="Segoe UI"/>
                <w:b/>
                <w:bCs/>
                <w:i w:val="0"/>
                <w:iCs w:val="0"/>
                <w:caps w:val="0"/>
                <w:color w:val="0F1115"/>
                <w:spacing w:val="0"/>
                <w:sz w:val="22"/>
                <w:szCs w:val="22"/>
                <w:shd w:val="clear" w:fill="FFFFFF"/>
              </w:rPr>
              <w:t>评分标准</w:t>
            </w:r>
            <w:r>
              <w:rPr>
                <w:rFonts w:hint="default" w:ascii="Segoe UI" w:hAnsi="Segoe UI" w:eastAsia="Segoe UI" w:cs="Segoe UI"/>
                <w:i w:val="0"/>
                <w:iCs w:val="0"/>
                <w:caps w:val="0"/>
                <w:color w:val="0F1115"/>
                <w:spacing w:val="0"/>
                <w:sz w:val="22"/>
                <w:szCs w:val="22"/>
                <w:shd w:val="clear" w:fill="FFFFFF"/>
              </w:rPr>
              <w:t>：</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1. </w:t>
            </w:r>
            <w:r>
              <w:rPr>
                <w:rFonts w:hint="default" w:ascii="Segoe UI" w:hAnsi="Segoe UI" w:eastAsia="Segoe UI" w:cs="Segoe UI"/>
                <w:b/>
                <w:bCs/>
                <w:i w:val="0"/>
                <w:iCs w:val="0"/>
                <w:caps w:val="0"/>
                <w:color w:val="0F1115"/>
                <w:spacing w:val="0"/>
                <w:sz w:val="22"/>
                <w:szCs w:val="22"/>
                <w:shd w:val="clear" w:fill="FFFFFF"/>
              </w:rPr>
              <w:t>售后响应（2分）</w:t>
            </w:r>
            <w:r>
              <w:rPr>
                <w:rFonts w:hint="default" w:ascii="Segoe UI" w:hAnsi="Segoe UI" w:eastAsia="Segoe UI" w:cs="Segoe UI"/>
                <w:i w:val="0"/>
                <w:iCs w:val="0"/>
                <w:caps w:val="0"/>
                <w:color w:val="0F1115"/>
                <w:spacing w:val="0"/>
                <w:sz w:val="22"/>
                <w:szCs w:val="22"/>
                <w:shd w:val="clear" w:fill="FFFFFF"/>
              </w:rPr>
              <w:t>：承诺2小时内响应，24小时内到达现场，且有本地化服务保障措施的得2分；仅承诺响应无具体措施得1分；未承诺得0分。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2. </w:t>
            </w:r>
            <w:r>
              <w:rPr>
                <w:rFonts w:hint="default" w:ascii="Segoe UI" w:hAnsi="Segoe UI" w:eastAsia="Segoe UI" w:cs="Segoe UI"/>
                <w:b/>
                <w:bCs/>
                <w:i w:val="0"/>
                <w:iCs w:val="0"/>
                <w:caps w:val="0"/>
                <w:color w:val="0F1115"/>
                <w:spacing w:val="0"/>
                <w:sz w:val="22"/>
                <w:szCs w:val="22"/>
                <w:shd w:val="clear" w:fill="FFFFFF"/>
              </w:rPr>
              <w:t>培训计划（3分）</w:t>
            </w:r>
            <w:r>
              <w:rPr>
                <w:rFonts w:hint="default" w:ascii="Segoe UI" w:hAnsi="Segoe UI" w:eastAsia="Segoe UI" w:cs="Segoe UI"/>
                <w:i w:val="0"/>
                <w:iCs w:val="0"/>
                <w:caps w:val="0"/>
                <w:color w:val="0F1115"/>
                <w:spacing w:val="0"/>
                <w:sz w:val="22"/>
                <w:szCs w:val="22"/>
                <w:shd w:val="clear" w:fill="FFFFFF"/>
              </w:rPr>
              <w:t>：提供详细的培训大纲（含操作、维护、安全），且明确培训人数、时间及考核方式的得3分；仅有简单培训承诺得1分；未提供得0分。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b/>
                <w:bCs/>
                <w:i w:val="0"/>
                <w:iCs w:val="0"/>
                <w:caps w:val="0"/>
                <w:color w:val="0F1115"/>
                <w:spacing w:val="0"/>
                <w:sz w:val="22"/>
                <w:szCs w:val="22"/>
                <w:shd w:val="clear" w:fill="FFFFFF"/>
              </w:rPr>
              <w:t>评审依据</w:t>
            </w:r>
            <w:r>
              <w:rPr>
                <w:rFonts w:hint="default" w:ascii="Segoe UI" w:hAnsi="Segoe UI" w:eastAsia="Segoe UI" w:cs="Segoe UI"/>
                <w:i w:val="0"/>
                <w:iCs w:val="0"/>
                <w:caps w:val="0"/>
                <w:color w:val="0F1115"/>
                <w:spacing w:val="0"/>
                <w:sz w:val="22"/>
                <w:szCs w:val="22"/>
                <w:shd w:val="clear" w:fill="FFFFFF"/>
              </w:rPr>
              <w:t>：提供售后服务承诺函及培训计划表。</w:t>
            </w:r>
          </w:p>
        </w:tc>
      </w:tr>
      <w:tr w14:paraId="2F520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1" w:hRule="atLeast"/>
        </w:trPr>
        <w:tc>
          <w:tcPr>
            <w:tcW w:w="904" w:type="dxa"/>
            <w:vMerge w:val="restart"/>
            <w:vAlign w:val="top"/>
          </w:tcPr>
          <w:p w14:paraId="6EED8FD5">
            <w:pPr>
              <w:pStyle w:val="13"/>
              <w:spacing w:before="65"/>
              <w:ind w:left="171"/>
              <w:jc w:val="center"/>
              <w:rPr>
                <w:rFonts w:hint="default"/>
                <w:spacing w:val="3"/>
                <w:sz w:val="22"/>
                <w:szCs w:val="22"/>
              </w:rPr>
            </w:pPr>
          </w:p>
          <w:p w14:paraId="0ACC62F7">
            <w:pPr>
              <w:pStyle w:val="13"/>
              <w:spacing w:before="65"/>
              <w:ind w:left="171"/>
              <w:jc w:val="center"/>
              <w:rPr>
                <w:rFonts w:hint="default"/>
                <w:spacing w:val="3"/>
                <w:sz w:val="22"/>
                <w:szCs w:val="22"/>
              </w:rPr>
            </w:pPr>
          </w:p>
          <w:p w14:paraId="030A5F12">
            <w:pPr>
              <w:pStyle w:val="13"/>
              <w:spacing w:before="65"/>
              <w:ind w:left="171"/>
              <w:jc w:val="center"/>
              <w:rPr>
                <w:rFonts w:hint="default"/>
                <w:spacing w:val="3"/>
                <w:sz w:val="22"/>
                <w:szCs w:val="22"/>
              </w:rPr>
            </w:pPr>
          </w:p>
          <w:p w14:paraId="398E54D0">
            <w:pPr>
              <w:pStyle w:val="13"/>
              <w:spacing w:before="65"/>
              <w:ind w:left="171"/>
              <w:jc w:val="center"/>
              <w:rPr>
                <w:rFonts w:hint="default"/>
                <w:spacing w:val="3"/>
                <w:sz w:val="22"/>
                <w:szCs w:val="22"/>
              </w:rPr>
            </w:pPr>
          </w:p>
          <w:p w14:paraId="681C1D30">
            <w:pPr>
              <w:pStyle w:val="13"/>
              <w:spacing w:before="65"/>
              <w:ind w:left="171"/>
              <w:jc w:val="center"/>
              <w:rPr>
                <w:rFonts w:hint="default"/>
                <w:spacing w:val="3"/>
                <w:sz w:val="22"/>
                <w:szCs w:val="22"/>
              </w:rPr>
            </w:pPr>
          </w:p>
          <w:p w14:paraId="5E8633D5">
            <w:pPr>
              <w:pStyle w:val="13"/>
              <w:spacing w:before="65"/>
              <w:ind w:left="171"/>
              <w:jc w:val="center"/>
              <w:rPr>
                <w:rFonts w:hint="default"/>
                <w:spacing w:val="3"/>
                <w:sz w:val="22"/>
                <w:szCs w:val="22"/>
              </w:rPr>
            </w:pPr>
          </w:p>
          <w:p w14:paraId="64B99AFF">
            <w:pPr>
              <w:pStyle w:val="13"/>
              <w:spacing w:before="65"/>
              <w:ind w:left="171"/>
              <w:jc w:val="center"/>
              <w:rPr>
                <w:rFonts w:hint="default"/>
                <w:spacing w:val="3"/>
                <w:sz w:val="22"/>
                <w:szCs w:val="22"/>
              </w:rPr>
            </w:pPr>
          </w:p>
          <w:p w14:paraId="7749F156">
            <w:pPr>
              <w:pStyle w:val="13"/>
              <w:spacing w:before="65"/>
              <w:ind w:left="171"/>
              <w:jc w:val="center"/>
              <w:rPr>
                <w:rFonts w:hint="default"/>
                <w:spacing w:val="3"/>
                <w:sz w:val="22"/>
                <w:szCs w:val="22"/>
              </w:rPr>
            </w:pPr>
          </w:p>
          <w:p w14:paraId="4C82DD9F">
            <w:pPr>
              <w:pStyle w:val="13"/>
              <w:spacing w:before="65"/>
              <w:ind w:left="171"/>
              <w:jc w:val="center"/>
              <w:rPr>
                <w:rFonts w:hint="default"/>
                <w:spacing w:val="3"/>
                <w:sz w:val="22"/>
                <w:szCs w:val="22"/>
              </w:rPr>
            </w:pPr>
          </w:p>
          <w:p w14:paraId="6DEF6B7A">
            <w:pPr>
              <w:pStyle w:val="13"/>
              <w:spacing w:before="65"/>
              <w:ind w:left="171"/>
              <w:jc w:val="center"/>
              <w:rPr>
                <w:b w:val="0"/>
                <w:bCs w:val="0"/>
                <w:spacing w:val="2"/>
                <w:sz w:val="22"/>
                <w:szCs w:val="22"/>
              </w:rPr>
            </w:pPr>
            <w:r>
              <w:rPr>
                <w:rFonts w:hint="default"/>
                <w:spacing w:val="3"/>
                <w:sz w:val="22"/>
                <w:szCs w:val="22"/>
              </w:rPr>
              <w:t>2.2.4 (3)</w:t>
            </w:r>
          </w:p>
        </w:tc>
        <w:tc>
          <w:tcPr>
            <w:tcW w:w="1225" w:type="dxa"/>
            <w:vMerge w:val="restart"/>
            <w:vAlign w:val="top"/>
          </w:tcPr>
          <w:p w14:paraId="24CBC046">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2C422BF3">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20A3A7FF">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1FC66389">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157F2659">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0BE798B5">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0F451FEC">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30DDCEA3">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6E8109B2">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738A74BA">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r>
              <w:rPr>
                <w:rFonts w:hint="default" w:ascii="Segoe UI" w:hAnsi="Segoe UI" w:eastAsia="Segoe UI" w:cs="Segoe UI"/>
                <w:b w:val="0"/>
                <w:bCs w:val="0"/>
                <w:i w:val="0"/>
                <w:iCs w:val="0"/>
                <w:caps w:val="0"/>
                <w:color w:val="0F1115"/>
                <w:spacing w:val="0"/>
                <w:sz w:val="22"/>
                <w:szCs w:val="22"/>
                <w:shd w:val="clear" w:fill="FFFFFF"/>
              </w:rPr>
              <w:t>投标报价评分标准（共35分）</w:t>
            </w:r>
          </w:p>
          <w:p w14:paraId="63572E09">
            <w:pPr>
              <w:pStyle w:val="13"/>
              <w:spacing w:before="65" w:line="251" w:lineRule="auto"/>
              <w:ind w:left="189" w:right="185" w:firstLine="5"/>
              <w:rPr>
                <w:b w:val="0"/>
                <w:bCs w:val="0"/>
                <w:spacing w:val="2"/>
                <w:sz w:val="22"/>
                <w:szCs w:val="22"/>
              </w:rPr>
            </w:pPr>
          </w:p>
        </w:tc>
        <w:tc>
          <w:tcPr>
            <w:tcW w:w="1200" w:type="dxa"/>
            <w:vAlign w:val="top"/>
          </w:tcPr>
          <w:p w14:paraId="1CE85DC5">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21951D07">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4A5DC2A0">
            <w:pPr>
              <w:pStyle w:val="13"/>
              <w:spacing w:before="65" w:line="228" w:lineRule="auto"/>
              <w:ind w:left="113"/>
              <w:rPr>
                <w:rFonts w:hint="default" w:ascii="Segoe UI" w:hAnsi="Segoe UI" w:eastAsia="Segoe UI" w:cs="Segoe UI"/>
                <w:b w:val="0"/>
                <w:bCs w:val="0"/>
                <w:i w:val="0"/>
                <w:iCs w:val="0"/>
                <w:caps w:val="0"/>
                <w:color w:val="0F1115"/>
                <w:spacing w:val="0"/>
                <w:sz w:val="22"/>
                <w:szCs w:val="22"/>
                <w:shd w:val="clear" w:fill="FFFFFF"/>
              </w:rPr>
            </w:pPr>
          </w:p>
          <w:p w14:paraId="7A5CDA53">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r>
              <w:rPr>
                <w:rFonts w:hint="default" w:ascii="Segoe UI" w:hAnsi="Segoe UI" w:eastAsia="Segoe UI" w:cs="Segoe UI"/>
                <w:b w:val="0"/>
                <w:bCs w:val="0"/>
                <w:i w:val="0"/>
                <w:iCs w:val="0"/>
                <w:caps w:val="0"/>
                <w:color w:val="0F1115"/>
                <w:spacing w:val="0"/>
                <w:sz w:val="22"/>
                <w:szCs w:val="22"/>
                <w:shd w:val="clear" w:fill="FFFFFF"/>
              </w:rPr>
              <w:t xml:space="preserve"> 投标报价评分标准（共35分）</w:t>
            </w:r>
          </w:p>
          <w:p w14:paraId="7A6F9670">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tc>
        <w:tc>
          <w:tcPr>
            <w:tcW w:w="6090" w:type="dxa"/>
            <w:vAlign w:val="top"/>
          </w:tcPr>
          <w:p w14:paraId="793007C6">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r>
              <w:rPr>
                <w:rFonts w:hint="default" w:ascii="Segoe UI" w:hAnsi="Segoe UI" w:eastAsia="Segoe UI" w:cs="Segoe UI"/>
                <w:i w:val="0"/>
                <w:iCs w:val="0"/>
                <w:caps w:val="0"/>
                <w:color w:val="0F1115"/>
                <w:spacing w:val="0"/>
                <w:sz w:val="22"/>
                <w:szCs w:val="22"/>
                <w:shd w:val="clear" w:fill="FFFFFF"/>
              </w:rPr>
              <w:t>（1）投标报价低于评标基准价的，每低于1.0%扣0.1分，最多扣35分；该项记分公式为：K = 35 + 【 (q - Q) / Q 】× 100 × 0.1。</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（2）投标报价高于评标基准价的，每高于1.0%扣0.2分，最多扣35分；该项记分公式为：K = 35 - 【 (q - Q) / Q 】× 100 × 0.2。</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备注：以上公式中：K：投标报价得分（最高得35分，最低得0分）；q：投标报价；Q：评标基准价。</w:t>
            </w:r>
          </w:p>
        </w:tc>
      </w:tr>
      <w:tr w14:paraId="7EE53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6" w:hRule="atLeast"/>
        </w:trPr>
        <w:tc>
          <w:tcPr>
            <w:tcW w:w="904" w:type="dxa"/>
            <w:vMerge w:val="continue"/>
            <w:vAlign w:val="top"/>
          </w:tcPr>
          <w:p w14:paraId="59F7F18E">
            <w:pPr>
              <w:pStyle w:val="13"/>
              <w:spacing w:before="65"/>
              <w:ind w:left="171"/>
              <w:jc w:val="center"/>
              <w:rPr>
                <w:rFonts w:hint="default"/>
                <w:spacing w:val="3"/>
                <w:sz w:val="22"/>
                <w:szCs w:val="22"/>
              </w:rPr>
            </w:pPr>
          </w:p>
        </w:tc>
        <w:tc>
          <w:tcPr>
            <w:tcW w:w="1225" w:type="dxa"/>
            <w:vMerge w:val="continue"/>
            <w:vAlign w:val="top"/>
          </w:tcPr>
          <w:p w14:paraId="75095F48">
            <w:pPr>
              <w:pStyle w:val="13"/>
              <w:spacing w:before="65" w:line="251" w:lineRule="auto"/>
              <w:ind w:left="189" w:right="185" w:firstLine="5"/>
              <w:rPr>
                <w:b w:val="0"/>
                <w:bCs w:val="0"/>
                <w:spacing w:val="2"/>
                <w:sz w:val="22"/>
                <w:szCs w:val="22"/>
              </w:rPr>
            </w:pPr>
          </w:p>
        </w:tc>
        <w:tc>
          <w:tcPr>
            <w:tcW w:w="1200" w:type="dxa"/>
            <w:vAlign w:val="top"/>
          </w:tcPr>
          <w:p w14:paraId="5EECEA36">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0BFBF064">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447FA1D5">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49677571">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43EB732D">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p w14:paraId="4824CBEF">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r>
              <w:rPr>
                <w:rFonts w:ascii="Segoe UI" w:hAnsi="Segoe UI" w:eastAsia="Segoe UI" w:cs="Segoe UI"/>
                <w:b w:val="0"/>
                <w:bCs w:val="0"/>
                <w:i w:val="0"/>
                <w:iCs w:val="0"/>
                <w:caps w:val="0"/>
                <w:color w:val="0F1115"/>
                <w:spacing w:val="0"/>
                <w:sz w:val="22"/>
                <w:szCs w:val="22"/>
                <w:shd w:val="clear" w:fill="FFFFFF"/>
              </w:rPr>
              <w:t>政府采购与工程建设有关的货物价格评审优惠（如适用）</w:t>
            </w:r>
          </w:p>
        </w:tc>
        <w:tc>
          <w:tcPr>
            <w:tcW w:w="6090" w:type="dxa"/>
            <w:vAlign w:val="top"/>
          </w:tcPr>
          <w:p w14:paraId="51A106B6">
            <w:pPr>
              <w:pStyle w:val="13"/>
              <w:spacing w:before="65" w:line="228" w:lineRule="auto"/>
              <w:ind w:left="113"/>
              <w:rPr>
                <w:rFonts w:hint="default" w:ascii="Segoe UI" w:hAnsi="Segoe UI" w:eastAsia="Segoe UI" w:cs="Segoe UI"/>
                <w:i w:val="0"/>
                <w:iCs w:val="0"/>
                <w:caps w:val="0"/>
                <w:color w:val="0F1115"/>
                <w:spacing w:val="0"/>
                <w:sz w:val="22"/>
                <w:szCs w:val="22"/>
                <w:shd w:val="clear" w:fill="FFFFFF"/>
              </w:rPr>
            </w:pPr>
            <w:r>
              <w:rPr>
                <w:rFonts w:ascii="Segoe UI" w:hAnsi="Segoe UI" w:eastAsia="Segoe UI" w:cs="Segoe UI"/>
                <w:i w:val="0"/>
                <w:iCs w:val="0"/>
                <w:caps w:val="0"/>
                <w:color w:val="0F1115"/>
                <w:spacing w:val="0"/>
                <w:sz w:val="22"/>
                <w:szCs w:val="22"/>
                <w:shd w:val="clear" w:fill="FFFFFF"/>
              </w:rPr>
              <w:t>对采购项目未预留份额专门面向中小企业采购的：</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1. 如投标人属于小微企业的，评标时在其投标报价得分的基础上增加 </w:t>
            </w:r>
            <w:r>
              <w:rPr>
                <w:rFonts w:hint="default" w:ascii="Segoe UI" w:hAnsi="Segoe UI" w:eastAsia="Segoe UI" w:cs="Segoe UI"/>
                <w:b/>
                <w:bCs/>
                <w:i w:val="0"/>
                <w:iCs w:val="0"/>
                <w:caps w:val="0"/>
                <w:color w:val="0F1115"/>
                <w:spacing w:val="0"/>
                <w:sz w:val="22"/>
                <w:szCs w:val="22"/>
                <w:shd w:val="clear" w:fill="FFFFFF"/>
              </w:rPr>
              <w:t>P%</w:t>
            </w:r>
            <w:r>
              <w:rPr>
                <w:rFonts w:hint="default" w:ascii="Segoe UI" w:hAnsi="Segoe UI" w:eastAsia="Segoe UI" w:cs="Segoe UI"/>
                <w:i w:val="0"/>
                <w:iCs w:val="0"/>
                <w:caps w:val="0"/>
                <w:color w:val="0F1115"/>
                <w:spacing w:val="0"/>
                <w:sz w:val="22"/>
                <w:szCs w:val="22"/>
                <w:shd w:val="clear" w:fill="FFFFFF"/>
              </w:rPr>
              <w:t> 作为其投标报价最终得分。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2. 如投标人接受大中型企业与小微企业组成联合体或者允许大中型企业向一家或者多家小微企业分包的采购项目，对于联合协议或者分包意向协议约定小微企业的合同份额占到合同总金额30%以上的，评标时在其报价得分的基础上增加 </w:t>
            </w:r>
            <w:r>
              <w:rPr>
                <w:rFonts w:hint="default" w:ascii="Segoe UI" w:hAnsi="Segoe UI" w:eastAsia="Segoe UI" w:cs="Segoe UI"/>
                <w:b/>
                <w:bCs/>
                <w:i w:val="0"/>
                <w:iCs w:val="0"/>
                <w:caps w:val="0"/>
                <w:color w:val="0F1115"/>
                <w:spacing w:val="0"/>
                <w:sz w:val="22"/>
                <w:szCs w:val="22"/>
                <w:shd w:val="clear" w:fill="FFFFFF"/>
              </w:rPr>
              <w:t>Q%</w:t>
            </w:r>
            <w:r>
              <w:rPr>
                <w:rFonts w:hint="default" w:ascii="Segoe UI" w:hAnsi="Segoe UI" w:eastAsia="Segoe UI" w:cs="Segoe UI"/>
                <w:i w:val="0"/>
                <w:iCs w:val="0"/>
                <w:caps w:val="0"/>
                <w:color w:val="0F1115"/>
                <w:spacing w:val="0"/>
                <w:sz w:val="22"/>
                <w:szCs w:val="22"/>
                <w:shd w:val="clear" w:fill="FFFFFF"/>
              </w:rPr>
              <w:t> 作为其投标报价最终得分。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3. 组成联合体或者接受分包的小微企业与联合体内其他企业、分包企业之间存在直接控股、管理关系的，不享受价格评审优惠政策。</w:t>
            </w:r>
          </w:p>
          <w:p w14:paraId="5BBC5289">
            <w:pPr>
              <w:pStyle w:val="13"/>
              <w:spacing w:before="65" w:line="228" w:lineRule="auto"/>
              <w:ind w:left="113"/>
              <w:rPr>
                <w:rFonts w:hint="default" w:ascii="Segoe UI" w:hAnsi="Segoe UI" w:eastAsia="Segoe UI" w:cs="Segoe UI"/>
                <w:i w:val="0"/>
                <w:iCs w:val="0"/>
                <w:caps w:val="0"/>
                <w:color w:val="0F1115"/>
                <w:spacing w:val="0"/>
                <w:sz w:val="22"/>
                <w:szCs w:val="22"/>
                <w:shd w:val="clear" w:fill="FFFFFF"/>
              </w:rPr>
            </w:pPr>
            <w:r>
              <w:rPr>
                <w:rFonts w:ascii="Segoe UI" w:hAnsi="Segoe UI" w:eastAsia="Segoe UI" w:cs="Segoe UI"/>
                <w:i w:val="0"/>
                <w:iCs w:val="0"/>
                <w:caps w:val="0"/>
                <w:color w:val="FF0000"/>
                <w:spacing w:val="0"/>
                <w:sz w:val="24"/>
                <w:szCs w:val="24"/>
                <w:shd w:val="clear" w:fill="FFFFFF"/>
              </w:rPr>
              <w:t>本项目不适用</w:t>
            </w:r>
          </w:p>
        </w:tc>
      </w:tr>
      <w:tr w14:paraId="4DCB1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904" w:type="dxa"/>
            <w:vAlign w:val="top"/>
          </w:tcPr>
          <w:p w14:paraId="25B2AC12">
            <w:pPr>
              <w:pStyle w:val="13"/>
              <w:spacing w:before="65"/>
              <w:ind w:left="171"/>
              <w:jc w:val="center"/>
              <w:rPr>
                <w:rFonts w:hint="eastAsia" w:eastAsia="宋体"/>
                <w:spacing w:val="3"/>
                <w:sz w:val="22"/>
                <w:szCs w:val="22"/>
                <w:lang w:val="en-US" w:eastAsia="zh-CN"/>
              </w:rPr>
            </w:pPr>
            <w:r>
              <w:rPr>
                <w:rFonts w:hint="eastAsia"/>
                <w:spacing w:val="3"/>
                <w:sz w:val="22"/>
                <w:szCs w:val="22"/>
                <w:lang w:val="en-US" w:eastAsia="zh-CN"/>
              </w:rPr>
              <w:t>合计</w:t>
            </w:r>
          </w:p>
        </w:tc>
        <w:tc>
          <w:tcPr>
            <w:tcW w:w="1225" w:type="dxa"/>
            <w:vAlign w:val="top"/>
          </w:tcPr>
          <w:p w14:paraId="2C6B6295">
            <w:pPr>
              <w:pStyle w:val="13"/>
              <w:spacing w:before="65" w:line="251" w:lineRule="auto"/>
              <w:ind w:left="189" w:right="185" w:firstLine="5"/>
              <w:rPr>
                <w:rFonts w:hint="default" w:eastAsia="宋体"/>
                <w:b w:val="0"/>
                <w:bCs w:val="0"/>
                <w:spacing w:val="2"/>
                <w:sz w:val="22"/>
                <w:szCs w:val="22"/>
                <w:lang w:val="en-US" w:eastAsia="zh-CN"/>
              </w:rPr>
            </w:pPr>
            <w:r>
              <w:rPr>
                <w:rFonts w:hint="eastAsia"/>
                <w:b w:val="0"/>
                <w:bCs w:val="0"/>
                <w:spacing w:val="2"/>
                <w:sz w:val="22"/>
                <w:szCs w:val="22"/>
                <w:lang w:val="en-US" w:eastAsia="zh-CN"/>
              </w:rPr>
              <w:t>100分</w:t>
            </w:r>
          </w:p>
        </w:tc>
        <w:tc>
          <w:tcPr>
            <w:tcW w:w="1200" w:type="dxa"/>
            <w:vAlign w:val="top"/>
          </w:tcPr>
          <w:p w14:paraId="17B3DDE7">
            <w:pPr>
              <w:pStyle w:val="13"/>
              <w:spacing w:before="65" w:line="228" w:lineRule="auto"/>
              <w:ind w:left="113"/>
              <w:rPr>
                <w:rFonts w:ascii="Segoe UI" w:hAnsi="Segoe UI" w:eastAsia="Segoe UI" w:cs="Segoe UI"/>
                <w:b w:val="0"/>
                <w:bCs w:val="0"/>
                <w:i w:val="0"/>
                <w:iCs w:val="0"/>
                <w:caps w:val="0"/>
                <w:color w:val="0F1115"/>
                <w:spacing w:val="0"/>
                <w:sz w:val="22"/>
                <w:szCs w:val="22"/>
                <w:shd w:val="clear" w:fill="FFFFFF"/>
              </w:rPr>
            </w:pPr>
          </w:p>
        </w:tc>
        <w:tc>
          <w:tcPr>
            <w:tcW w:w="6090" w:type="dxa"/>
            <w:vAlign w:val="top"/>
          </w:tcPr>
          <w:p w14:paraId="0F7280BA">
            <w:pPr>
              <w:pStyle w:val="13"/>
              <w:spacing w:before="65" w:line="228" w:lineRule="auto"/>
              <w:ind w:left="113"/>
              <w:rPr>
                <w:rFonts w:ascii="Segoe UI" w:hAnsi="Segoe UI" w:eastAsia="Segoe UI" w:cs="Segoe UI"/>
                <w:i w:val="0"/>
                <w:iCs w:val="0"/>
                <w:caps w:val="0"/>
                <w:color w:val="0F1115"/>
                <w:spacing w:val="0"/>
                <w:sz w:val="22"/>
                <w:szCs w:val="22"/>
                <w:shd w:val="clear" w:fill="FFFFFF"/>
              </w:rPr>
            </w:pPr>
          </w:p>
        </w:tc>
      </w:tr>
    </w:tbl>
    <w:p w14:paraId="4EEF2EC1">
      <w:pPr>
        <w:spacing w:before="18"/>
        <w:rPr>
          <w:sz w:val="18"/>
          <w:szCs w:val="18"/>
        </w:rPr>
      </w:pPr>
    </w:p>
    <w:p w14:paraId="7027AC0F">
      <w:pPr>
        <w:spacing w:before="18"/>
        <w:rPr>
          <w:sz w:val="18"/>
          <w:szCs w:val="18"/>
        </w:rPr>
      </w:pPr>
    </w:p>
    <w:p w14:paraId="63430F3F">
      <w:pPr>
        <w:spacing w:before="18"/>
        <w:rPr>
          <w:sz w:val="18"/>
          <w:szCs w:val="18"/>
        </w:rPr>
      </w:pPr>
    </w:p>
    <w:p w14:paraId="2DFE7894">
      <w:pPr>
        <w:pStyle w:val="4"/>
      </w:pPr>
    </w:p>
    <w:p w14:paraId="6B0CAF4D">
      <w:pPr>
        <w:jc w:val="center"/>
        <w:sectPr>
          <w:footerReference r:id="rId36" w:type="default"/>
          <w:pgSz w:w="12240" w:h="15840"/>
          <w:pgMar w:top="400" w:right="1689" w:bottom="916" w:left="1689" w:header="0" w:footer="754" w:gutter="0"/>
          <w:cols w:space="720" w:num="1"/>
        </w:sectPr>
      </w:pPr>
    </w:p>
    <w:p w14:paraId="33984308">
      <w:pPr>
        <w:spacing w:line="409" w:lineRule="auto"/>
        <w:rPr>
          <w:rFonts w:ascii="Arial"/>
          <w:sz w:val="21"/>
        </w:rPr>
      </w:pPr>
    </w:p>
    <w:p w14:paraId="795BAAF8">
      <w:pPr>
        <w:pStyle w:val="4"/>
        <w:keepNext w:val="0"/>
        <w:keepLines w:val="0"/>
        <w:pageBreakBefore w:val="0"/>
        <w:widowControl/>
        <w:kinsoku w:val="0"/>
        <w:wordWrap/>
        <w:overflowPunct/>
        <w:topLinePunct w:val="0"/>
        <w:autoSpaceDE w:val="0"/>
        <w:autoSpaceDN w:val="0"/>
        <w:bidi w:val="0"/>
        <w:adjustRightInd w:val="0"/>
        <w:snapToGrid w:val="0"/>
        <w:spacing w:before="68" w:line="360" w:lineRule="auto"/>
        <w:ind w:left="127"/>
        <w:textAlignment w:val="baseline"/>
        <w:outlineLvl w:val="1"/>
        <w:rPr>
          <w:sz w:val="21"/>
          <w:szCs w:val="21"/>
        </w:rPr>
      </w:pPr>
      <w:bookmarkStart w:id="34" w:name="bookmark32"/>
      <w:bookmarkEnd w:id="34"/>
      <w:r>
        <w:rPr>
          <w:b/>
          <w:bCs/>
          <w:spacing w:val="2"/>
          <w:sz w:val="21"/>
          <w:szCs w:val="21"/>
        </w:rPr>
        <w:t>评标办法正文部分</w:t>
      </w:r>
    </w:p>
    <w:p w14:paraId="1C73045D">
      <w:pPr>
        <w:pStyle w:val="4"/>
        <w:keepNext w:val="0"/>
        <w:keepLines w:val="0"/>
        <w:pageBreakBefore w:val="0"/>
        <w:widowControl/>
        <w:kinsoku w:val="0"/>
        <w:wordWrap/>
        <w:overflowPunct/>
        <w:topLinePunct w:val="0"/>
        <w:autoSpaceDE w:val="0"/>
        <w:autoSpaceDN w:val="0"/>
        <w:bidi w:val="0"/>
        <w:adjustRightInd w:val="0"/>
        <w:snapToGrid w:val="0"/>
        <w:spacing w:before="112" w:line="360" w:lineRule="auto"/>
        <w:ind w:left="133"/>
        <w:textAlignment w:val="baseline"/>
        <w:outlineLvl w:val="2"/>
        <w:rPr>
          <w:sz w:val="21"/>
          <w:szCs w:val="21"/>
        </w:rPr>
      </w:pPr>
      <w:bookmarkStart w:id="35" w:name="bookmark33"/>
      <w:bookmarkEnd w:id="35"/>
      <w:r>
        <w:rPr>
          <w:rFonts w:ascii="Times New Roman" w:hAnsi="Times New Roman" w:eastAsia="Times New Roman" w:cs="Times New Roman"/>
          <w:b/>
          <w:bCs/>
          <w:spacing w:val="2"/>
          <w:sz w:val="21"/>
          <w:szCs w:val="21"/>
        </w:rPr>
        <w:t>1.</w:t>
      </w:r>
      <w:r>
        <w:rPr>
          <w:rFonts w:ascii="Times New Roman" w:hAnsi="Times New Roman" w:eastAsia="Times New Roman" w:cs="Times New Roman"/>
          <w:b/>
          <w:bCs/>
          <w:spacing w:val="9"/>
          <w:sz w:val="21"/>
          <w:szCs w:val="21"/>
        </w:rPr>
        <w:t xml:space="preserve">  </w:t>
      </w:r>
      <w:r>
        <w:rPr>
          <w:b/>
          <w:bCs/>
          <w:spacing w:val="2"/>
          <w:sz w:val="21"/>
          <w:szCs w:val="21"/>
        </w:rPr>
        <w:t>评标方法</w:t>
      </w:r>
    </w:p>
    <w:p w14:paraId="3D2C1D1D">
      <w:pPr>
        <w:keepNext w:val="0"/>
        <w:keepLines w:val="0"/>
        <w:pageBreakBefore w:val="0"/>
        <w:widowControl/>
        <w:kinsoku w:val="0"/>
        <w:wordWrap/>
        <w:overflowPunct/>
        <w:topLinePunct w:val="0"/>
        <w:autoSpaceDE w:val="0"/>
        <w:autoSpaceDN w:val="0"/>
        <w:bidi w:val="0"/>
        <w:adjustRightInd w:val="0"/>
        <w:snapToGrid w:val="0"/>
        <w:spacing w:before="142" w:line="360" w:lineRule="auto"/>
        <w:ind w:left="127" w:right="96" w:firstLine="422"/>
        <w:textAlignment w:val="baseline"/>
        <w:rPr>
          <w:rFonts w:ascii="宋体" w:hAnsi="宋体" w:eastAsia="宋体" w:cs="宋体"/>
          <w:sz w:val="21"/>
          <w:szCs w:val="21"/>
        </w:rPr>
      </w:pPr>
      <w:r>
        <w:rPr>
          <w:rFonts w:ascii="宋体" w:hAnsi="宋体" w:eastAsia="宋体" w:cs="宋体"/>
          <w:spacing w:val="1"/>
          <w:sz w:val="21"/>
          <w:szCs w:val="21"/>
        </w:rPr>
        <w:t>本次评标采用综合评估法。评标委员会对满足招标文</w:t>
      </w:r>
      <w:r>
        <w:rPr>
          <w:rFonts w:ascii="宋体" w:hAnsi="宋体" w:eastAsia="宋体" w:cs="宋体"/>
          <w:sz w:val="21"/>
          <w:szCs w:val="21"/>
        </w:rPr>
        <w:t xml:space="preserve">件实质性要求的投标文件，按照本章第 </w:t>
      </w:r>
      <w:r>
        <w:rPr>
          <w:rFonts w:ascii="Calibri" w:hAnsi="Calibri" w:eastAsia="Calibri" w:cs="Calibri"/>
          <w:sz w:val="21"/>
          <w:szCs w:val="21"/>
        </w:rPr>
        <w:t xml:space="preserve">2.2  </w:t>
      </w:r>
      <w:r>
        <w:rPr>
          <w:rFonts w:ascii="宋体" w:hAnsi="宋体" w:eastAsia="宋体" w:cs="宋体"/>
          <w:sz w:val="21"/>
          <w:szCs w:val="21"/>
        </w:rPr>
        <w:t>款规定的评分标准进行打分，并按得分由高到低顺序推荐中标候选人，或根</w:t>
      </w:r>
      <w:r>
        <w:rPr>
          <w:rFonts w:ascii="宋体" w:hAnsi="宋体" w:eastAsia="宋体" w:cs="宋体"/>
          <w:spacing w:val="-1"/>
          <w:sz w:val="21"/>
          <w:szCs w:val="21"/>
        </w:rPr>
        <w:t>据招标人授权直接确定中标人，但投标报价低于其成本的除外。综合评分相等时，以投标报价低的优先；投标报价也相等的，按照评标办法前附表的规定确定中标候选人顺序。</w:t>
      </w:r>
    </w:p>
    <w:p w14:paraId="7F342254">
      <w:pPr>
        <w:pStyle w:val="4"/>
        <w:keepNext w:val="0"/>
        <w:keepLines w:val="0"/>
        <w:pageBreakBefore w:val="0"/>
        <w:widowControl/>
        <w:kinsoku w:val="0"/>
        <w:wordWrap/>
        <w:overflowPunct/>
        <w:topLinePunct w:val="0"/>
        <w:autoSpaceDE w:val="0"/>
        <w:autoSpaceDN w:val="0"/>
        <w:bidi w:val="0"/>
        <w:adjustRightInd w:val="0"/>
        <w:snapToGrid w:val="0"/>
        <w:spacing w:before="20" w:line="360" w:lineRule="auto"/>
        <w:ind w:left="125"/>
        <w:textAlignment w:val="baseline"/>
        <w:outlineLvl w:val="2"/>
        <w:rPr>
          <w:sz w:val="21"/>
          <w:szCs w:val="21"/>
        </w:rPr>
      </w:pPr>
      <w:bookmarkStart w:id="36" w:name="bookmark34"/>
      <w:bookmarkEnd w:id="36"/>
      <w:r>
        <w:rPr>
          <w:rFonts w:ascii="Times New Roman" w:hAnsi="Times New Roman" w:eastAsia="Times New Roman" w:cs="Times New Roman"/>
          <w:b/>
          <w:bCs/>
          <w:spacing w:val="4"/>
          <w:sz w:val="21"/>
          <w:szCs w:val="21"/>
        </w:rPr>
        <w:t>2.</w:t>
      </w:r>
      <w:r>
        <w:rPr>
          <w:rFonts w:ascii="Times New Roman" w:hAnsi="Times New Roman" w:eastAsia="Times New Roman" w:cs="Times New Roman"/>
          <w:b/>
          <w:bCs/>
          <w:spacing w:val="7"/>
          <w:sz w:val="21"/>
          <w:szCs w:val="21"/>
        </w:rPr>
        <w:t xml:space="preserve">  </w:t>
      </w:r>
      <w:r>
        <w:rPr>
          <w:b/>
          <w:bCs/>
          <w:spacing w:val="4"/>
          <w:sz w:val="21"/>
          <w:szCs w:val="21"/>
        </w:rPr>
        <w:t>评审标准</w:t>
      </w:r>
    </w:p>
    <w:p w14:paraId="75C44551">
      <w:pPr>
        <w:pStyle w:val="4"/>
        <w:keepNext w:val="0"/>
        <w:keepLines w:val="0"/>
        <w:pageBreakBefore w:val="0"/>
        <w:widowControl/>
        <w:kinsoku w:val="0"/>
        <w:wordWrap/>
        <w:overflowPunct/>
        <w:topLinePunct w:val="0"/>
        <w:autoSpaceDE w:val="0"/>
        <w:autoSpaceDN w:val="0"/>
        <w:bidi w:val="0"/>
        <w:adjustRightInd w:val="0"/>
        <w:snapToGrid w:val="0"/>
        <w:spacing w:before="141" w:line="360" w:lineRule="auto"/>
        <w:ind w:left="125"/>
        <w:textAlignment w:val="baseline"/>
        <w:outlineLvl w:val="2"/>
        <w:rPr>
          <w:sz w:val="21"/>
          <w:szCs w:val="21"/>
        </w:rPr>
      </w:pPr>
      <w:bookmarkStart w:id="37" w:name="bookmark35"/>
      <w:bookmarkEnd w:id="37"/>
      <w:r>
        <w:rPr>
          <w:rFonts w:ascii="Times New Roman" w:hAnsi="Times New Roman" w:eastAsia="Times New Roman" w:cs="Times New Roman"/>
          <w:b/>
          <w:bCs/>
          <w:spacing w:val="3"/>
          <w:sz w:val="21"/>
          <w:szCs w:val="21"/>
        </w:rPr>
        <w:t xml:space="preserve">2.1  </w:t>
      </w:r>
      <w:r>
        <w:rPr>
          <w:b/>
          <w:bCs/>
          <w:spacing w:val="3"/>
          <w:sz w:val="21"/>
          <w:szCs w:val="21"/>
        </w:rPr>
        <w:t>初步评审标准</w:t>
      </w:r>
    </w:p>
    <w:p w14:paraId="6DC17C12">
      <w:pPr>
        <w:keepNext w:val="0"/>
        <w:keepLines w:val="0"/>
        <w:pageBreakBefore w:val="0"/>
        <w:widowControl/>
        <w:kinsoku w:val="0"/>
        <w:wordWrap/>
        <w:overflowPunct/>
        <w:topLinePunct w:val="0"/>
        <w:autoSpaceDE w:val="0"/>
        <w:autoSpaceDN w:val="0"/>
        <w:bidi w:val="0"/>
        <w:adjustRightInd w:val="0"/>
        <w:snapToGrid w:val="0"/>
        <w:spacing w:before="141" w:line="360" w:lineRule="auto"/>
        <w:ind w:left="552"/>
        <w:textAlignment w:val="baseline"/>
        <w:rPr>
          <w:rFonts w:ascii="宋体" w:hAnsi="宋体" w:eastAsia="宋体" w:cs="宋体"/>
          <w:sz w:val="21"/>
          <w:szCs w:val="21"/>
        </w:rPr>
      </w:pPr>
      <w:r>
        <w:rPr>
          <w:rFonts w:ascii="Calibri" w:hAnsi="Calibri" w:eastAsia="Calibri" w:cs="Calibri"/>
          <w:spacing w:val="-2"/>
          <w:sz w:val="21"/>
          <w:szCs w:val="21"/>
        </w:rPr>
        <w:t xml:space="preserve">2.1.1  </w:t>
      </w:r>
      <w:r>
        <w:rPr>
          <w:rFonts w:ascii="宋体" w:hAnsi="宋体" w:eastAsia="宋体" w:cs="宋体"/>
          <w:spacing w:val="-2"/>
          <w:sz w:val="21"/>
          <w:szCs w:val="21"/>
        </w:rPr>
        <w:t>形式评审标准：见评标办法前附表。</w:t>
      </w:r>
    </w:p>
    <w:p w14:paraId="2CFAF01A">
      <w:pPr>
        <w:keepNext w:val="0"/>
        <w:keepLines w:val="0"/>
        <w:pageBreakBefore w:val="0"/>
        <w:widowControl/>
        <w:kinsoku w:val="0"/>
        <w:wordWrap/>
        <w:overflowPunct/>
        <w:topLinePunct w:val="0"/>
        <w:autoSpaceDE w:val="0"/>
        <w:autoSpaceDN w:val="0"/>
        <w:bidi w:val="0"/>
        <w:adjustRightInd w:val="0"/>
        <w:snapToGrid w:val="0"/>
        <w:spacing w:before="1" w:line="360" w:lineRule="auto"/>
        <w:ind w:left="552"/>
        <w:textAlignment w:val="baseline"/>
        <w:rPr>
          <w:rFonts w:ascii="宋体" w:hAnsi="宋体" w:eastAsia="宋体" w:cs="宋体"/>
          <w:sz w:val="21"/>
          <w:szCs w:val="21"/>
        </w:rPr>
      </w:pPr>
      <w:r>
        <w:rPr>
          <w:rFonts w:ascii="Calibri" w:hAnsi="Calibri" w:eastAsia="Calibri" w:cs="Calibri"/>
          <w:spacing w:val="-3"/>
          <w:sz w:val="21"/>
          <w:szCs w:val="21"/>
        </w:rPr>
        <w:t xml:space="preserve">2.1.2  </w:t>
      </w:r>
      <w:r>
        <w:rPr>
          <w:rFonts w:ascii="宋体" w:hAnsi="宋体" w:eastAsia="宋体" w:cs="宋体"/>
          <w:spacing w:val="-3"/>
          <w:sz w:val="21"/>
          <w:szCs w:val="21"/>
        </w:rPr>
        <w:t>资格评审标准：见评标办法前附表（适用于未</w:t>
      </w:r>
      <w:r>
        <w:rPr>
          <w:rFonts w:ascii="宋体" w:hAnsi="宋体" w:eastAsia="宋体" w:cs="宋体"/>
          <w:spacing w:val="-4"/>
          <w:sz w:val="21"/>
          <w:szCs w:val="21"/>
        </w:rPr>
        <w:t>进行资格预审的）。</w:t>
      </w:r>
    </w:p>
    <w:p w14:paraId="12B6E3C3">
      <w:pPr>
        <w:keepNext w:val="0"/>
        <w:keepLines w:val="0"/>
        <w:pageBreakBefore w:val="0"/>
        <w:widowControl/>
        <w:kinsoku w:val="0"/>
        <w:wordWrap/>
        <w:overflowPunct/>
        <w:topLinePunct w:val="0"/>
        <w:autoSpaceDE w:val="0"/>
        <w:autoSpaceDN w:val="0"/>
        <w:bidi w:val="0"/>
        <w:adjustRightInd w:val="0"/>
        <w:snapToGrid w:val="0"/>
        <w:spacing w:line="360" w:lineRule="auto"/>
        <w:ind w:left="151" w:right="84" w:firstLine="401"/>
        <w:textAlignment w:val="baseline"/>
        <w:rPr>
          <w:rFonts w:ascii="宋体" w:hAnsi="宋体" w:eastAsia="宋体" w:cs="宋体"/>
          <w:sz w:val="21"/>
          <w:szCs w:val="21"/>
        </w:rPr>
      </w:pPr>
      <w:r>
        <w:rPr>
          <w:rFonts w:ascii="Calibri" w:hAnsi="Calibri" w:eastAsia="Calibri" w:cs="Calibri"/>
          <w:spacing w:val="-1"/>
          <w:sz w:val="21"/>
          <w:szCs w:val="21"/>
        </w:rPr>
        <w:t>2.1.2</w:t>
      </w:r>
      <w:r>
        <w:rPr>
          <w:rFonts w:ascii="Calibri" w:hAnsi="Calibri" w:eastAsia="Calibri" w:cs="Calibri"/>
          <w:spacing w:val="37"/>
          <w:w w:val="101"/>
          <w:sz w:val="21"/>
          <w:szCs w:val="21"/>
        </w:rPr>
        <w:t xml:space="preserve"> </w:t>
      </w:r>
      <w:r>
        <w:rPr>
          <w:rFonts w:ascii="宋体" w:hAnsi="宋体" w:eastAsia="宋体" w:cs="宋体"/>
          <w:spacing w:val="-1"/>
          <w:sz w:val="21"/>
          <w:szCs w:val="21"/>
        </w:rPr>
        <w:t>资格评审标准：见本标段资格预审文件第三章“资格审查办法”的审查标准（适用于</w:t>
      </w:r>
      <w:r>
        <w:rPr>
          <w:rFonts w:ascii="宋体" w:hAnsi="宋体" w:eastAsia="宋体" w:cs="宋体"/>
          <w:spacing w:val="-15"/>
          <w:sz w:val="21"/>
          <w:szCs w:val="21"/>
        </w:rPr>
        <w:t>已进行资格预审的）。</w:t>
      </w:r>
    </w:p>
    <w:p w14:paraId="6DA2E94A">
      <w:pPr>
        <w:keepNext w:val="0"/>
        <w:keepLines w:val="0"/>
        <w:pageBreakBefore w:val="0"/>
        <w:widowControl/>
        <w:kinsoku w:val="0"/>
        <w:wordWrap/>
        <w:overflowPunct/>
        <w:topLinePunct w:val="0"/>
        <w:autoSpaceDE w:val="0"/>
        <w:autoSpaceDN w:val="0"/>
        <w:bidi w:val="0"/>
        <w:adjustRightInd w:val="0"/>
        <w:snapToGrid w:val="0"/>
        <w:spacing w:before="20" w:line="360" w:lineRule="auto"/>
        <w:ind w:left="552"/>
        <w:textAlignment w:val="baseline"/>
        <w:rPr>
          <w:rFonts w:ascii="宋体" w:hAnsi="宋体" w:eastAsia="宋体" w:cs="宋体"/>
          <w:sz w:val="21"/>
          <w:szCs w:val="21"/>
        </w:rPr>
      </w:pPr>
      <w:r>
        <w:rPr>
          <w:rFonts w:ascii="Calibri" w:hAnsi="Calibri" w:eastAsia="Calibri" w:cs="Calibri"/>
          <w:spacing w:val="-1"/>
          <w:sz w:val="21"/>
          <w:szCs w:val="21"/>
        </w:rPr>
        <w:t xml:space="preserve">2.1.3  </w:t>
      </w:r>
      <w:r>
        <w:rPr>
          <w:rFonts w:ascii="宋体" w:hAnsi="宋体" w:eastAsia="宋体" w:cs="宋体"/>
          <w:spacing w:val="-1"/>
          <w:sz w:val="21"/>
          <w:szCs w:val="21"/>
        </w:rPr>
        <w:t>响应性评审标准：见评标办法前</w:t>
      </w:r>
      <w:r>
        <w:rPr>
          <w:rFonts w:ascii="宋体" w:hAnsi="宋体" w:eastAsia="宋体" w:cs="宋体"/>
          <w:spacing w:val="-2"/>
          <w:sz w:val="21"/>
          <w:szCs w:val="21"/>
        </w:rPr>
        <w:t>附表。</w:t>
      </w:r>
    </w:p>
    <w:p w14:paraId="630D0EF3">
      <w:pPr>
        <w:pStyle w:val="4"/>
        <w:keepNext w:val="0"/>
        <w:keepLines w:val="0"/>
        <w:pageBreakBefore w:val="0"/>
        <w:widowControl/>
        <w:kinsoku w:val="0"/>
        <w:wordWrap/>
        <w:overflowPunct/>
        <w:topLinePunct w:val="0"/>
        <w:autoSpaceDE w:val="0"/>
        <w:autoSpaceDN w:val="0"/>
        <w:bidi w:val="0"/>
        <w:adjustRightInd w:val="0"/>
        <w:snapToGrid w:val="0"/>
        <w:spacing w:before="1" w:line="360" w:lineRule="auto"/>
        <w:ind w:left="125"/>
        <w:textAlignment w:val="baseline"/>
        <w:outlineLvl w:val="2"/>
        <w:rPr>
          <w:sz w:val="21"/>
          <w:szCs w:val="21"/>
        </w:rPr>
      </w:pPr>
      <w:bookmarkStart w:id="38" w:name="bookmark36"/>
      <w:bookmarkEnd w:id="38"/>
      <w:r>
        <w:rPr>
          <w:rFonts w:ascii="Times New Roman" w:hAnsi="Times New Roman" w:eastAsia="Times New Roman" w:cs="Times New Roman"/>
          <w:b/>
          <w:bCs/>
          <w:spacing w:val="2"/>
          <w:sz w:val="21"/>
          <w:szCs w:val="21"/>
        </w:rPr>
        <w:t xml:space="preserve">2.2  </w:t>
      </w:r>
      <w:r>
        <w:rPr>
          <w:b/>
          <w:bCs/>
          <w:spacing w:val="2"/>
          <w:sz w:val="21"/>
          <w:szCs w:val="21"/>
        </w:rPr>
        <w:t>分值构成与评分标准</w:t>
      </w:r>
    </w:p>
    <w:p w14:paraId="009B590F">
      <w:pPr>
        <w:keepNext w:val="0"/>
        <w:keepLines w:val="0"/>
        <w:pageBreakBefore w:val="0"/>
        <w:widowControl/>
        <w:kinsoku w:val="0"/>
        <w:wordWrap/>
        <w:overflowPunct/>
        <w:topLinePunct w:val="0"/>
        <w:autoSpaceDE w:val="0"/>
        <w:autoSpaceDN w:val="0"/>
        <w:bidi w:val="0"/>
        <w:adjustRightInd w:val="0"/>
        <w:snapToGrid w:val="0"/>
        <w:spacing w:before="140" w:line="360" w:lineRule="auto"/>
        <w:ind w:left="552"/>
        <w:textAlignment w:val="baseline"/>
        <w:rPr>
          <w:rFonts w:ascii="宋体" w:hAnsi="宋体" w:eastAsia="宋体" w:cs="宋体"/>
          <w:sz w:val="21"/>
          <w:szCs w:val="21"/>
        </w:rPr>
      </w:pPr>
      <w:r>
        <w:rPr>
          <w:rFonts w:ascii="Calibri" w:hAnsi="Calibri" w:eastAsia="Calibri" w:cs="Calibri"/>
          <w:spacing w:val="-1"/>
          <w:sz w:val="21"/>
          <w:szCs w:val="21"/>
        </w:rPr>
        <w:t>2.2.1</w:t>
      </w:r>
      <w:r>
        <w:rPr>
          <w:rFonts w:ascii="Calibri" w:hAnsi="Calibri" w:eastAsia="Calibri" w:cs="Calibri"/>
          <w:spacing w:val="23"/>
          <w:sz w:val="21"/>
          <w:szCs w:val="21"/>
        </w:rPr>
        <w:t xml:space="preserve"> </w:t>
      </w:r>
      <w:r>
        <w:rPr>
          <w:rFonts w:ascii="宋体" w:hAnsi="宋体" w:eastAsia="宋体" w:cs="宋体"/>
          <w:spacing w:val="-1"/>
          <w:sz w:val="21"/>
          <w:szCs w:val="21"/>
        </w:rPr>
        <w:t>分值构成</w:t>
      </w:r>
    </w:p>
    <w:p w14:paraId="3DF9EF14">
      <w:pPr>
        <w:keepNext w:val="0"/>
        <w:keepLines w:val="0"/>
        <w:pageBreakBefore w:val="0"/>
        <w:widowControl/>
        <w:kinsoku w:val="0"/>
        <w:wordWrap/>
        <w:overflowPunct/>
        <w:topLinePunct w:val="0"/>
        <w:autoSpaceDE w:val="0"/>
        <w:autoSpaceDN w:val="0"/>
        <w:bidi w:val="0"/>
        <w:adjustRightInd w:val="0"/>
        <w:snapToGrid w:val="0"/>
        <w:spacing w:before="1" w:line="360" w:lineRule="auto"/>
        <w:ind w:left="554"/>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）商务部分：见评标办法前附表；</w:t>
      </w:r>
    </w:p>
    <w:p w14:paraId="486F9D93">
      <w:pPr>
        <w:keepNext w:val="0"/>
        <w:keepLines w:val="0"/>
        <w:pageBreakBefore w:val="0"/>
        <w:widowControl/>
        <w:kinsoku w:val="0"/>
        <w:wordWrap/>
        <w:overflowPunct/>
        <w:topLinePunct w:val="0"/>
        <w:autoSpaceDE w:val="0"/>
        <w:autoSpaceDN w:val="0"/>
        <w:bidi w:val="0"/>
        <w:adjustRightInd w:val="0"/>
        <w:snapToGrid w:val="0"/>
        <w:spacing w:before="1" w:line="360" w:lineRule="auto"/>
        <w:ind w:left="554"/>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）技术部分：见评标办法前附表；</w:t>
      </w:r>
    </w:p>
    <w:p w14:paraId="1F40FD64">
      <w:pPr>
        <w:keepNext w:val="0"/>
        <w:keepLines w:val="0"/>
        <w:pageBreakBefore w:val="0"/>
        <w:widowControl/>
        <w:kinsoku w:val="0"/>
        <w:wordWrap/>
        <w:overflowPunct/>
        <w:topLinePunct w:val="0"/>
        <w:autoSpaceDE w:val="0"/>
        <w:autoSpaceDN w:val="0"/>
        <w:bidi w:val="0"/>
        <w:adjustRightInd w:val="0"/>
        <w:snapToGrid w:val="0"/>
        <w:spacing w:before="14" w:line="360" w:lineRule="auto"/>
        <w:ind w:left="554"/>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）投标报价：见评标办法前附表：</w:t>
      </w:r>
    </w:p>
    <w:p w14:paraId="765C05B0">
      <w:pPr>
        <w:keepNext w:val="0"/>
        <w:keepLines w:val="0"/>
        <w:pageBreakBefore w:val="0"/>
        <w:widowControl/>
        <w:kinsoku w:val="0"/>
        <w:wordWrap/>
        <w:overflowPunct/>
        <w:topLinePunct w:val="0"/>
        <w:autoSpaceDE w:val="0"/>
        <w:autoSpaceDN w:val="0"/>
        <w:bidi w:val="0"/>
        <w:adjustRightInd w:val="0"/>
        <w:snapToGrid w:val="0"/>
        <w:spacing w:before="1" w:line="360" w:lineRule="auto"/>
        <w:ind w:left="554"/>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）其他评分因素：见评标办法前附表。</w:t>
      </w:r>
    </w:p>
    <w:p w14:paraId="7BAA70B8">
      <w:pPr>
        <w:keepNext w:val="0"/>
        <w:keepLines w:val="0"/>
        <w:pageBreakBefore w:val="0"/>
        <w:widowControl/>
        <w:kinsoku w:val="0"/>
        <w:wordWrap/>
        <w:overflowPunct/>
        <w:topLinePunct w:val="0"/>
        <w:autoSpaceDE w:val="0"/>
        <w:autoSpaceDN w:val="0"/>
        <w:bidi w:val="0"/>
        <w:adjustRightInd w:val="0"/>
        <w:snapToGrid w:val="0"/>
        <w:spacing w:line="360" w:lineRule="auto"/>
        <w:ind w:left="552"/>
        <w:textAlignment w:val="baseline"/>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评标基准价计算</w:t>
      </w:r>
    </w:p>
    <w:p w14:paraId="2CE50AF1">
      <w:pPr>
        <w:keepNext w:val="0"/>
        <w:keepLines w:val="0"/>
        <w:pageBreakBefore w:val="0"/>
        <w:widowControl/>
        <w:kinsoku w:val="0"/>
        <w:wordWrap/>
        <w:overflowPunct/>
        <w:topLinePunct w:val="0"/>
        <w:autoSpaceDE w:val="0"/>
        <w:autoSpaceDN w:val="0"/>
        <w:bidi w:val="0"/>
        <w:adjustRightInd w:val="0"/>
        <w:snapToGrid w:val="0"/>
        <w:spacing w:line="360" w:lineRule="auto"/>
        <w:ind w:left="547"/>
        <w:textAlignment w:val="baseline"/>
        <w:rPr>
          <w:rFonts w:ascii="宋体" w:hAnsi="宋体" w:eastAsia="宋体" w:cs="宋体"/>
          <w:sz w:val="21"/>
          <w:szCs w:val="21"/>
        </w:rPr>
      </w:pPr>
      <w:r>
        <w:rPr>
          <w:rFonts w:ascii="宋体" w:hAnsi="宋体" w:eastAsia="宋体" w:cs="宋体"/>
          <w:spacing w:val="-2"/>
          <w:sz w:val="21"/>
          <w:szCs w:val="21"/>
        </w:rPr>
        <w:t>评标基准价计算方法：见评标办法前附表。</w:t>
      </w:r>
    </w:p>
    <w:p w14:paraId="40C06637">
      <w:pPr>
        <w:keepNext w:val="0"/>
        <w:keepLines w:val="0"/>
        <w:pageBreakBefore w:val="0"/>
        <w:widowControl/>
        <w:kinsoku w:val="0"/>
        <w:wordWrap/>
        <w:overflowPunct/>
        <w:topLinePunct w:val="0"/>
        <w:autoSpaceDE w:val="0"/>
        <w:autoSpaceDN w:val="0"/>
        <w:bidi w:val="0"/>
        <w:adjustRightInd w:val="0"/>
        <w:snapToGrid w:val="0"/>
        <w:spacing w:before="23" w:line="360" w:lineRule="auto"/>
        <w:ind w:left="552"/>
        <w:textAlignment w:val="baseline"/>
        <w:rPr>
          <w:rFonts w:ascii="宋体" w:hAnsi="宋体" w:eastAsia="宋体" w:cs="宋体"/>
          <w:sz w:val="21"/>
          <w:szCs w:val="21"/>
        </w:rPr>
      </w:pPr>
      <w:r>
        <w:rPr>
          <w:rFonts w:ascii="Calibri" w:hAnsi="Calibri" w:eastAsia="Calibri" w:cs="Calibri"/>
          <w:spacing w:val="-1"/>
          <w:sz w:val="21"/>
          <w:szCs w:val="21"/>
        </w:rPr>
        <w:t xml:space="preserve">2.2.3  </w:t>
      </w:r>
      <w:r>
        <w:rPr>
          <w:rFonts w:ascii="宋体" w:hAnsi="宋体" w:eastAsia="宋体" w:cs="宋体"/>
          <w:spacing w:val="-1"/>
          <w:sz w:val="21"/>
          <w:szCs w:val="21"/>
        </w:rPr>
        <w:t>投标报价的偏差率计算</w:t>
      </w:r>
    </w:p>
    <w:p w14:paraId="5ACAACB6">
      <w:pPr>
        <w:keepNext w:val="0"/>
        <w:keepLines w:val="0"/>
        <w:pageBreakBefore w:val="0"/>
        <w:widowControl/>
        <w:kinsoku w:val="0"/>
        <w:wordWrap/>
        <w:overflowPunct/>
        <w:topLinePunct w:val="0"/>
        <w:autoSpaceDE w:val="0"/>
        <w:autoSpaceDN w:val="0"/>
        <w:bidi w:val="0"/>
        <w:adjustRightInd w:val="0"/>
        <w:snapToGrid w:val="0"/>
        <w:spacing w:line="360" w:lineRule="auto"/>
        <w:ind w:left="551"/>
        <w:textAlignment w:val="baseline"/>
        <w:rPr>
          <w:rFonts w:ascii="宋体" w:hAnsi="宋体" w:eastAsia="宋体" w:cs="宋体"/>
          <w:sz w:val="21"/>
          <w:szCs w:val="21"/>
        </w:rPr>
      </w:pPr>
      <w:r>
        <w:rPr>
          <w:rFonts w:ascii="宋体" w:hAnsi="宋体" w:eastAsia="宋体" w:cs="宋体"/>
          <w:spacing w:val="-2"/>
          <w:sz w:val="21"/>
          <w:szCs w:val="21"/>
        </w:rPr>
        <w:t>投标报价的偏差率计算公式：见评标办法前附表。</w:t>
      </w:r>
    </w:p>
    <w:p w14:paraId="0FF5AEB9">
      <w:pPr>
        <w:keepNext w:val="0"/>
        <w:keepLines w:val="0"/>
        <w:pageBreakBefore w:val="0"/>
        <w:widowControl/>
        <w:kinsoku w:val="0"/>
        <w:wordWrap/>
        <w:overflowPunct/>
        <w:topLinePunct w:val="0"/>
        <w:autoSpaceDE w:val="0"/>
        <w:autoSpaceDN w:val="0"/>
        <w:bidi w:val="0"/>
        <w:adjustRightInd w:val="0"/>
        <w:snapToGrid w:val="0"/>
        <w:spacing w:before="38" w:line="360" w:lineRule="auto"/>
        <w:ind w:left="552"/>
        <w:textAlignment w:val="baseline"/>
        <w:rPr>
          <w:rFonts w:ascii="宋体" w:hAnsi="宋体" w:eastAsia="宋体" w:cs="宋体"/>
          <w:sz w:val="21"/>
          <w:szCs w:val="21"/>
        </w:rPr>
      </w:pPr>
      <w:r>
        <w:rPr>
          <w:rFonts w:ascii="Calibri" w:hAnsi="Calibri" w:eastAsia="Calibri" w:cs="Calibri"/>
          <w:spacing w:val="-1"/>
          <w:sz w:val="21"/>
          <w:szCs w:val="21"/>
        </w:rPr>
        <w:t xml:space="preserve">2.2.4  </w:t>
      </w:r>
      <w:r>
        <w:rPr>
          <w:rFonts w:ascii="宋体" w:hAnsi="宋体" w:eastAsia="宋体" w:cs="宋体"/>
          <w:spacing w:val="-1"/>
          <w:sz w:val="21"/>
          <w:szCs w:val="21"/>
        </w:rPr>
        <w:t>评分标准</w:t>
      </w:r>
    </w:p>
    <w:p w14:paraId="04BA511C">
      <w:pPr>
        <w:keepNext w:val="0"/>
        <w:keepLines w:val="0"/>
        <w:pageBreakBefore w:val="0"/>
        <w:widowControl/>
        <w:kinsoku w:val="0"/>
        <w:wordWrap/>
        <w:overflowPunct/>
        <w:topLinePunct w:val="0"/>
        <w:autoSpaceDE w:val="0"/>
        <w:autoSpaceDN w:val="0"/>
        <w:bidi w:val="0"/>
        <w:adjustRightInd w:val="0"/>
        <w:snapToGrid w:val="0"/>
        <w:spacing w:before="1" w:line="360" w:lineRule="auto"/>
        <w:ind w:left="554"/>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）商务评分标准：见评标办法前附表：</w:t>
      </w:r>
    </w:p>
    <w:p w14:paraId="5FE94A8B">
      <w:pPr>
        <w:keepNext w:val="0"/>
        <w:keepLines w:val="0"/>
        <w:pageBreakBefore w:val="0"/>
        <w:widowControl/>
        <w:kinsoku w:val="0"/>
        <w:wordWrap/>
        <w:overflowPunct/>
        <w:topLinePunct w:val="0"/>
        <w:autoSpaceDE w:val="0"/>
        <w:autoSpaceDN w:val="0"/>
        <w:bidi w:val="0"/>
        <w:adjustRightInd w:val="0"/>
        <w:snapToGrid w:val="0"/>
        <w:spacing w:before="1" w:line="360" w:lineRule="auto"/>
        <w:ind w:left="554"/>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）技术评分标准：见评标办法前附表；</w:t>
      </w:r>
    </w:p>
    <w:p w14:paraId="252A5EFA">
      <w:pPr>
        <w:keepNext w:val="0"/>
        <w:keepLines w:val="0"/>
        <w:pageBreakBefore w:val="0"/>
        <w:widowControl/>
        <w:kinsoku w:val="0"/>
        <w:wordWrap/>
        <w:overflowPunct/>
        <w:topLinePunct w:val="0"/>
        <w:autoSpaceDE w:val="0"/>
        <w:autoSpaceDN w:val="0"/>
        <w:bidi w:val="0"/>
        <w:adjustRightInd w:val="0"/>
        <w:snapToGrid w:val="0"/>
        <w:spacing w:line="360" w:lineRule="auto"/>
        <w:ind w:left="554"/>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）投标报价评分标准：见评标办法前附表；</w:t>
      </w:r>
    </w:p>
    <w:p w14:paraId="7FA27B2F">
      <w:pPr>
        <w:keepNext w:val="0"/>
        <w:keepLines w:val="0"/>
        <w:pageBreakBefore w:val="0"/>
        <w:widowControl/>
        <w:kinsoku w:val="0"/>
        <w:wordWrap/>
        <w:overflowPunct/>
        <w:topLinePunct w:val="0"/>
        <w:autoSpaceDE w:val="0"/>
        <w:autoSpaceDN w:val="0"/>
        <w:bidi w:val="0"/>
        <w:adjustRightInd w:val="0"/>
        <w:snapToGrid w:val="0"/>
        <w:spacing w:before="1" w:line="360" w:lineRule="auto"/>
        <w:ind w:left="554"/>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）其他因素评分标准：见评标办法前附表。</w:t>
      </w:r>
    </w:p>
    <w:p w14:paraId="16B999C6">
      <w:pPr>
        <w:pStyle w:val="4"/>
        <w:keepNext w:val="0"/>
        <w:keepLines w:val="0"/>
        <w:pageBreakBefore w:val="0"/>
        <w:widowControl/>
        <w:kinsoku w:val="0"/>
        <w:wordWrap/>
        <w:overflowPunct/>
        <w:topLinePunct w:val="0"/>
        <w:autoSpaceDE w:val="0"/>
        <w:autoSpaceDN w:val="0"/>
        <w:bidi w:val="0"/>
        <w:adjustRightInd w:val="0"/>
        <w:snapToGrid w:val="0"/>
        <w:spacing w:before="209" w:line="360" w:lineRule="auto"/>
        <w:ind w:left="127"/>
        <w:textAlignment w:val="baseline"/>
        <w:outlineLvl w:val="1"/>
        <w:rPr>
          <w:sz w:val="21"/>
          <w:szCs w:val="21"/>
        </w:rPr>
      </w:pPr>
      <w:bookmarkStart w:id="39" w:name="bookmark37"/>
      <w:bookmarkEnd w:id="39"/>
      <w:r>
        <w:rPr>
          <w:rFonts w:ascii="Arial" w:hAnsi="Arial" w:eastAsia="Arial" w:cs="Arial"/>
          <w:b/>
          <w:bCs/>
          <w:spacing w:val="4"/>
          <w:sz w:val="21"/>
          <w:szCs w:val="21"/>
        </w:rPr>
        <w:t>3.</w:t>
      </w:r>
      <w:r>
        <w:rPr>
          <w:rFonts w:ascii="Arial" w:hAnsi="Arial" w:eastAsia="Arial" w:cs="Arial"/>
          <w:b/>
          <w:bCs/>
          <w:spacing w:val="56"/>
          <w:w w:val="101"/>
          <w:sz w:val="21"/>
          <w:szCs w:val="21"/>
        </w:rPr>
        <w:t xml:space="preserve"> </w:t>
      </w:r>
      <w:r>
        <w:rPr>
          <w:b/>
          <w:bCs/>
          <w:spacing w:val="4"/>
          <w:sz w:val="21"/>
          <w:szCs w:val="21"/>
        </w:rPr>
        <w:t>评标程序</w:t>
      </w:r>
    </w:p>
    <w:p w14:paraId="6C2F99AE">
      <w:pPr>
        <w:pStyle w:val="4"/>
        <w:keepNext w:val="0"/>
        <w:keepLines w:val="0"/>
        <w:pageBreakBefore w:val="0"/>
        <w:widowControl/>
        <w:kinsoku w:val="0"/>
        <w:wordWrap/>
        <w:overflowPunct/>
        <w:topLinePunct w:val="0"/>
        <w:autoSpaceDE w:val="0"/>
        <w:autoSpaceDN w:val="0"/>
        <w:bidi w:val="0"/>
        <w:adjustRightInd w:val="0"/>
        <w:snapToGrid w:val="0"/>
        <w:spacing w:before="96" w:line="360" w:lineRule="auto"/>
        <w:ind w:left="123"/>
        <w:textAlignment w:val="baseline"/>
        <w:outlineLvl w:val="2"/>
        <w:rPr>
          <w:sz w:val="21"/>
          <w:szCs w:val="21"/>
        </w:rPr>
      </w:pPr>
      <w:bookmarkStart w:id="40" w:name="bookmark38"/>
      <w:bookmarkEnd w:id="40"/>
      <w:r>
        <w:rPr>
          <w:rFonts w:ascii="Times New Roman" w:hAnsi="Times New Roman" w:eastAsia="Times New Roman" w:cs="Times New Roman"/>
          <w:b/>
          <w:bCs/>
          <w:spacing w:val="4"/>
          <w:sz w:val="21"/>
          <w:szCs w:val="21"/>
        </w:rPr>
        <w:t xml:space="preserve">3.1  </w:t>
      </w:r>
      <w:r>
        <w:rPr>
          <w:b/>
          <w:bCs/>
          <w:spacing w:val="4"/>
          <w:sz w:val="21"/>
          <w:szCs w:val="21"/>
        </w:rPr>
        <w:t>初步评审</w:t>
      </w:r>
    </w:p>
    <w:p w14:paraId="0C9A851E">
      <w:pPr>
        <w:keepNext w:val="0"/>
        <w:keepLines w:val="0"/>
        <w:pageBreakBefore w:val="0"/>
        <w:widowControl/>
        <w:kinsoku w:val="0"/>
        <w:wordWrap/>
        <w:overflowPunct/>
        <w:topLinePunct w:val="0"/>
        <w:autoSpaceDE w:val="0"/>
        <w:autoSpaceDN w:val="0"/>
        <w:bidi w:val="0"/>
        <w:adjustRightInd w:val="0"/>
        <w:snapToGrid w:val="0"/>
        <w:spacing w:before="142" w:line="360" w:lineRule="auto"/>
        <w:ind w:left="127" w:right="23" w:firstLine="423"/>
        <w:textAlignment w:val="baseline"/>
        <w:rPr>
          <w:rFonts w:ascii="宋体" w:hAnsi="宋体" w:eastAsia="宋体" w:cs="宋体"/>
          <w:sz w:val="21"/>
          <w:szCs w:val="21"/>
        </w:rPr>
      </w:pPr>
      <w:r>
        <w:rPr>
          <w:rFonts w:ascii="Calibri" w:hAnsi="Calibri" w:eastAsia="Calibri" w:cs="Calibri"/>
          <w:spacing w:val="-4"/>
          <w:sz w:val="21"/>
          <w:szCs w:val="21"/>
        </w:rPr>
        <w:t>3.1.1</w:t>
      </w:r>
      <w:r>
        <w:rPr>
          <w:rFonts w:ascii="Calibri" w:hAnsi="Calibri" w:eastAsia="Calibri" w:cs="Calibri"/>
          <w:spacing w:val="19"/>
          <w:w w:val="101"/>
          <w:sz w:val="21"/>
          <w:szCs w:val="21"/>
        </w:rPr>
        <w:t xml:space="preserve"> </w:t>
      </w:r>
      <w:r>
        <w:rPr>
          <w:rFonts w:ascii="宋体" w:hAnsi="宋体" w:eastAsia="宋体" w:cs="宋体"/>
          <w:spacing w:val="-4"/>
          <w:sz w:val="21"/>
          <w:szCs w:val="21"/>
        </w:rPr>
        <w:t>评标委员会可以要求投标人提交第二章“投标人须知”规定的有关证明和证件的原件，</w:t>
      </w:r>
      <w:r>
        <w:rPr>
          <w:rFonts w:ascii="宋体" w:hAnsi="宋体" w:eastAsia="宋体" w:cs="宋体"/>
          <w:sz w:val="21"/>
          <w:szCs w:val="21"/>
        </w:rPr>
        <w:t xml:space="preserve">以便核验。评标委员会依据本章第 </w:t>
      </w:r>
      <w:r>
        <w:rPr>
          <w:rFonts w:ascii="Calibri" w:hAnsi="Calibri" w:eastAsia="Calibri" w:cs="Calibri"/>
          <w:sz w:val="21"/>
          <w:szCs w:val="21"/>
        </w:rPr>
        <w:t xml:space="preserve">2.1  </w:t>
      </w:r>
      <w:r>
        <w:rPr>
          <w:rFonts w:ascii="宋体" w:hAnsi="宋体" w:eastAsia="宋体" w:cs="宋体"/>
          <w:sz w:val="21"/>
          <w:szCs w:val="21"/>
        </w:rPr>
        <w:t>款规定的标准对投标文件进行初步</w:t>
      </w:r>
      <w:r>
        <w:rPr>
          <w:rFonts w:ascii="宋体" w:hAnsi="宋体" w:eastAsia="宋体" w:cs="宋体"/>
          <w:spacing w:val="-1"/>
          <w:sz w:val="21"/>
          <w:szCs w:val="21"/>
        </w:rPr>
        <w:t>评审。有一项不符合</w:t>
      </w:r>
      <w:r>
        <w:rPr>
          <w:rFonts w:ascii="宋体" w:hAnsi="宋体" w:eastAsia="宋体" w:cs="宋体"/>
          <w:spacing w:val="-4"/>
          <w:sz w:val="21"/>
          <w:szCs w:val="21"/>
        </w:rPr>
        <w:t>评审标准的，评标委员会应当否决其投标。（适用于未进行资格预审的）</w:t>
      </w:r>
    </w:p>
    <w:p w14:paraId="7DD4A5AE">
      <w:pPr>
        <w:keepNext w:val="0"/>
        <w:keepLines w:val="0"/>
        <w:pageBreakBefore w:val="0"/>
        <w:widowControl/>
        <w:kinsoku w:val="0"/>
        <w:wordWrap/>
        <w:overflowPunct/>
        <w:topLinePunct w:val="0"/>
        <w:autoSpaceDE w:val="0"/>
        <w:autoSpaceDN w:val="0"/>
        <w:bidi w:val="0"/>
        <w:adjustRightInd w:val="0"/>
        <w:snapToGrid w:val="0"/>
        <w:spacing w:before="23" w:line="360" w:lineRule="auto"/>
        <w:ind w:left="129" w:right="85" w:firstLine="421"/>
        <w:textAlignment w:val="baseline"/>
        <w:rPr>
          <w:rFonts w:ascii="宋体" w:hAnsi="宋体" w:eastAsia="宋体" w:cs="宋体"/>
          <w:sz w:val="21"/>
          <w:szCs w:val="21"/>
        </w:rPr>
      </w:pPr>
      <w:r>
        <w:rPr>
          <w:rFonts w:ascii="Calibri" w:hAnsi="Calibri" w:eastAsia="Calibri" w:cs="Calibri"/>
          <w:spacing w:val="-2"/>
          <w:sz w:val="21"/>
          <w:szCs w:val="21"/>
        </w:rPr>
        <w:t>3.1.1</w:t>
      </w:r>
      <w:r>
        <w:rPr>
          <w:rFonts w:ascii="Calibri" w:hAnsi="Calibri" w:eastAsia="Calibri" w:cs="Calibri"/>
          <w:spacing w:val="20"/>
          <w:sz w:val="21"/>
          <w:szCs w:val="21"/>
        </w:rPr>
        <w:t xml:space="preserve"> </w:t>
      </w:r>
      <w:r>
        <w:rPr>
          <w:rFonts w:ascii="宋体" w:hAnsi="宋体" w:eastAsia="宋体" w:cs="宋体"/>
          <w:spacing w:val="-2"/>
          <w:sz w:val="21"/>
          <w:szCs w:val="21"/>
        </w:rPr>
        <w:t>评标委员会依据本章第</w:t>
      </w:r>
      <w:r>
        <w:rPr>
          <w:rFonts w:ascii="宋体" w:hAnsi="宋体" w:eastAsia="宋体" w:cs="宋体"/>
          <w:spacing w:val="-36"/>
          <w:sz w:val="21"/>
          <w:szCs w:val="21"/>
        </w:rPr>
        <w:t xml:space="preserve"> </w:t>
      </w:r>
      <w:r>
        <w:rPr>
          <w:rFonts w:ascii="Calibri" w:hAnsi="Calibri" w:eastAsia="Calibri" w:cs="Calibri"/>
          <w:spacing w:val="-2"/>
          <w:sz w:val="21"/>
          <w:szCs w:val="21"/>
        </w:rPr>
        <w:t>2.1.1</w:t>
      </w:r>
      <w:r>
        <w:rPr>
          <w:rFonts w:ascii="Calibri" w:hAnsi="Calibri" w:eastAsia="Calibri" w:cs="Calibri"/>
          <w:spacing w:val="23"/>
          <w:w w:val="101"/>
          <w:sz w:val="21"/>
          <w:szCs w:val="21"/>
        </w:rPr>
        <w:t xml:space="preserve"> </w:t>
      </w:r>
      <w:r>
        <w:rPr>
          <w:rFonts w:ascii="宋体" w:hAnsi="宋体" w:eastAsia="宋体" w:cs="宋体"/>
          <w:spacing w:val="-2"/>
          <w:sz w:val="21"/>
          <w:szCs w:val="21"/>
        </w:rPr>
        <w:t>项、第</w:t>
      </w:r>
      <w:r>
        <w:rPr>
          <w:rFonts w:ascii="宋体" w:hAnsi="宋体" w:eastAsia="宋体" w:cs="宋体"/>
          <w:spacing w:val="-33"/>
          <w:sz w:val="21"/>
          <w:szCs w:val="21"/>
        </w:rPr>
        <w:t xml:space="preserve"> </w:t>
      </w:r>
      <w:r>
        <w:rPr>
          <w:rFonts w:ascii="Calibri" w:hAnsi="Calibri" w:eastAsia="Calibri" w:cs="Calibri"/>
          <w:spacing w:val="-2"/>
          <w:sz w:val="21"/>
          <w:szCs w:val="21"/>
        </w:rPr>
        <w:t>2.1.3</w:t>
      </w:r>
      <w:r>
        <w:rPr>
          <w:rFonts w:ascii="Calibri" w:hAnsi="Calibri" w:eastAsia="Calibri" w:cs="Calibri"/>
          <w:spacing w:val="23"/>
          <w:sz w:val="21"/>
          <w:szCs w:val="21"/>
        </w:rPr>
        <w:t xml:space="preserve"> </w:t>
      </w:r>
      <w:r>
        <w:rPr>
          <w:rFonts w:ascii="宋体" w:hAnsi="宋体" w:eastAsia="宋体" w:cs="宋体"/>
          <w:spacing w:val="-2"/>
          <w:sz w:val="21"/>
          <w:szCs w:val="21"/>
        </w:rPr>
        <w:t>项规定的标</w:t>
      </w:r>
      <w:r>
        <w:rPr>
          <w:rFonts w:ascii="宋体" w:hAnsi="宋体" w:eastAsia="宋体" w:cs="宋体"/>
          <w:spacing w:val="-3"/>
          <w:sz w:val="21"/>
          <w:szCs w:val="21"/>
        </w:rPr>
        <w:t>准对投标文件进行初步评审。有</w:t>
      </w:r>
      <w:r>
        <w:rPr>
          <w:rFonts w:ascii="宋体" w:hAnsi="宋体" w:eastAsia="宋体" w:cs="宋体"/>
          <w:spacing w:val="1"/>
          <w:sz w:val="21"/>
          <w:szCs w:val="21"/>
        </w:rPr>
        <w:t>一项不符合评审标准的，评标委员会应当否决其投标。</w:t>
      </w:r>
      <w:r>
        <w:rPr>
          <w:rFonts w:ascii="宋体" w:hAnsi="宋体" w:eastAsia="宋体" w:cs="宋体"/>
          <w:sz w:val="21"/>
          <w:szCs w:val="21"/>
        </w:rPr>
        <w:t>当投标人资格预审申请文件的内容发生</w:t>
      </w:r>
      <w:r>
        <w:rPr>
          <w:rFonts w:ascii="宋体" w:hAnsi="宋体" w:eastAsia="宋体" w:cs="宋体"/>
          <w:spacing w:val="-2"/>
          <w:sz w:val="21"/>
          <w:szCs w:val="21"/>
        </w:rPr>
        <w:t>重大变化时，评标委员会依据本章第</w:t>
      </w:r>
      <w:r>
        <w:rPr>
          <w:rFonts w:ascii="宋体" w:hAnsi="宋体" w:eastAsia="宋体" w:cs="宋体"/>
          <w:spacing w:val="-34"/>
          <w:sz w:val="21"/>
          <w:szCs w:val="21"/>
        </w:rPr>
        <w:t xml:space="preserve"> </w:t>
      </w:r>
      <w:r>
        <w:rPr>
          <w:rFonts w:ascii="Calibri" w:hAnsi="Calibri" w:eastAsia="Calibri" w:cs="Calibri"/>
          <w:spacing w:val="-2"/>
          <w:sz w:val="21"/>
          <w:szCs w:val="21"/>
        </w:rPr>
        <w:t>2.1.2</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项规定的标准对其更新资料进行</w:t>
      </w:r>
      <w:r>
        <w:rPr>
          <w:rFonts w:ascii="宋体" w:hAnsi="宋体" w:eastAsia="宋体" w:cs="宋体"/>
          <w:spacing w:val="-3"/>
          <w:sz w:val="21"/>
          <w:szCs w:val="21"/>
        </w:rPr>
        <w:t>评审。评标委员会可</w:t>
      </w:r>
      <w:r>
        <w:rPr>
          <w:rFonts w:ascii="宋体" w:hAnsi="宋体" w:eastAsia="宋体" w:cs="宋体"/>
          <w:spacing w:val="-5"/>
          <w:sz w:val="21"/>
          <w:szCs w:val="21"/>
        </w:rPr>
        <w:t>以要求投标人提交有关更新资料的有关证明和证件的原件，以便核验。（适用于已进行资格预审</w:t>
      </w:r>
      <w:r>
        <w:rPr>
          <w:rFonts w:ascii="宋体" w:hAnsi="宋体" w:eastAsia="宋体" w:cs="宋体"/>
          <w:spacing w:val="-6"/>
          <w:sz w:val="21"/>
          <w:szCs w:val="21"/>
        </w:rPr>
        <w:t>的）</w:t>
      </w:r>
    </w:p>
    <w:p w14:paraId="5A8E6DB4">
      <w:pPr>
        <w:keepNext w:val="0"/>
        <w:keepLines w:val="0"/>
        <w:pageBreakBefore w:val="0"/>
        <w:widowControl/>
        <w:kinsoku w:val="0"/>
        <w:wordWrap/>
        <w:overflowPunct/>
        <w:topLinePunct w:val="0"/>
        <w:autoSpaceDE w:val="0"/>
        <w:autoSpaceDN w:val="0"/>
        <w:bidi w:val="0"/>
        <w:adjustRightInd w:val="0"/>
        <w:snapToGrid w:val="0"/>
        <w:spacing w:before="16" w:line="360" w:lineRule="auto"/>
        <w:ind w:left="550"/>
        <w:textAlignment w:val="baseline"/>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投标人有以下情形之一的，评标委员会</w:t>
      </w:r>
      <w:r>
        <w:rPr>
          <w:rFonts w:ascii="宋体" w:hAnsi="宋体" w:eastAsia="宋体" w:cs="宋体"/>
          <w:spacing w:val="-2"/>
          <w:sz w:val="21"/>
          <w:szCs w:val="21"/>
        </w:rPr>
        <w:t>应当否决其投标：</w:t>
      </w:r>
    </w:p>
    <w:p w14:paraId="125632AF">
      <w:pPr>
        <w:keepNext w:val="0"/>
        <w:keepLines w:val="0"/>
        <w:pageBreakBefore w:val="0"/>
        <w:widowControl/>
        <w:kinsoku w:val="0"/>
        <w:wordWrap/>
        <w:overflowPunct/>
        <w:topLinePunct w:val="0"/>
        <w:autoSpaceDE w:val="0"/>
        <w:autoSpaceDN w:val="0"/>
        <w:bidi w:val="0"/>
        <w:adjustRightInd w:val="0"/>
        <w:snapToGrid w:val="0"/>
        <w:spacing w:before="68" w:line="360" w:lineRule="auto"/>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）不按评标委员会要求澄清、说明或补正的；</w:t>
      </w:r>
      <w:r>
        <w:rPr>
          <w:rFonts w:ascii="宋体" w:hAnsi="宋体" w:eastAsia="宋体" w:cs="宋体"/>
          <w:spacing w:val="-3"/>
          <w:sz w:val="21"/>
          <w:szCs w:val="21"/>
        </w:rPr>
        <w:br w:type="textWrapping"/>
      </w: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）有串通投标、弄虚作假、行贿等违法行为。</w:t>
      </w:r>
    </w:p>
    <w:p w14:paraId="0E5984D1">
      <w:pPr>
        <w:keepNext w:val="0"/>
        <w:keepLines w:val="0"/>
        <w:pageBreakBefore w:val="0"/>
        <w:widowControl/>
        <w:kinsoku w:val="0"/>
        <w:wordWrap/>
        <w:overflowPunct/>
        <w:topLinePunct w:val="0"/>
        <w:autoSpaceDE w:val="0"/>
        <w:autoSpaceDN w:val="0"/>
        <w:bidi w:val="0"/>
        <w:adjustRightInd w:val="0"/>
        <w:snapToGrid w:val="0"/>
        <w:spacing w:line="360" w:lineRule="auto"/>
        <w:ind w:left="434"/>
        <w:textAlignment w:val="baseline"/>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）有下列情形之一的，属于投标人相互串</w:t>
      </w:r>
      <w:r>
        <w:rPr>
          <w:rFonts w:ascii="宋体" w:hAnsi="宋体" w:eastAsia="宋体" w:cs="宋体"/>
          <w:spacing w:val="-3"/>
          <w:sz w:val="21"/>
          <w:szCs w:val="21"/>
        </w:rPr>
        <w:t>通投标：</w:t>
      </w:r>
    </w:p>
    <w:p w14:paraId="572843B0">
      <w:pPr>
        <w:keepNext w:val="0"/>
        <w:keepLines w:val="0"/>
        <w:pageBreakBefore w:val="0"/>
        <w:widowControl/>
        <w:kinsoku w:val="0"/>
        <w:wordWrap/>
        <w:overflowPunct/>
        <w:topLinePunct w:val="0"/>
        <w:autoSpaceDE w:val="0"/>
        <w:autoSpaceDN w:val="0"/>
        <w:bidi w:val="0"/>
        <w:adjustRightInd w:val="0"/>
        <w:snapToGrid w:val="0"/>
        <w:spacing w:line="360" w:lineRule="auto"/>
        <w:ind w:left="426"/>
        <w:textAlignment w:val="baseline"/>
        <w:rPr>
          <w:rFonts w:ascii="宋体" w:hAnsi="宋体" w:eastAsia="宋体" w:cs="宋体"/>
          <w:sz w:val="21"/>
          <w:szCs w:val="21"/>
        </w:rPr>
      </w:pPr>
      <w:r>
        <w:rPr>
          <w:rFonts w:ascii="Calibri" w:hAnsi="Calibri" w:eastAsia="Calibri" w:cs="Calibri"/>
          <w:spacing w:val="-2"/>
          <w:sz w:val="21"/>
          <w:szCs w:val="21"/>
        </w:rPr>
        <w:t>a.</w:t>
      </w:r>
      <w:r>
        <w:rPr>
          <w:rFonts w:ascii="宋体" w:hAnsi="宋体" w:eastAsia="宋体" w:cs="宋体"/>
          <w:spacing w:val="-2"/>
          <w:sz w:val="21"/>
          <w:szCs w:val="21"/>
        </w:rPr>
        <w:t>投标人之间协商投标报价等投标文件的实质性内容；</w:t>
      </w:r>
    </w:p>
    <w:p w14:paraId="4499208A">
      <w:pPr>
        <w:keepNext w:val="0"/>
        <w:keepLines w:val="0"/>
        <w:pageBreakBefore w:val="0"/>
        <w:widowControl/>
        <w:kinsoku w:val="0"/>
        <w:wordWrap/>
        <w:overflowPunct/>
        <w:topLinePunct w:val="0"/>
        <w:autoSpaceDE w:val="0"/>
        <w:autoSpaceDN w:val="0"/>
        <w:bidi w:val="0"/>
        <w:adjustRightInd w:val="0"/>
        <w:snapToGrid w:val="0"/>
        <w:spacing w:line="360" w:lineRule="auto"/>
        <w:ind w:left="432"/>
        <w:textAlignment w:val="baseline"/>
        <w:rPr>
          <w:rFonts w:ascii="宋体" w:hAnsi="宋体" w:eastAsia="宋体" w:cs="宋体"/>
          <w:sz w:val="21"/>
          <w:szCs w:val="21"/>
        </w:rPr>
      </w:pPr>
      <w:r>
        <w:rPr>
          <w:rFonts w:ascii="Calibri" w:hAnsi="Calibri" w:eastAsia="Calibri" w:cs="Calibri"/>
          <w:spacing w:val="-5"/>
          <w:sz w:val="21"/>
          <w:szCs w:val="21"/>
        </w:rPr>
        <w:t>b.</w:t>
      </w:r>
      <w:r>
        <w:rPr>
          <w:rFonts w:ascii="宋体" w:hAnsi="宋体" w:eastAsia="宋体" w:cs="宋体"/>
          <w:spacing w:val="-5"/>
          <w:sz w:val="21"/>
          <w:szCs w:val="21"/>
        </w:rPr>
        <w:t>投标人之间约定中标人；</w:t>
      </w:r>
    </w:p>
    <w:p w14:paraId="5992BA14">
      <w:pPr>
        <w:keepNext w:val="0"/>
        <w:keepLines w:val="0"/>
        <w:pageBreakBefore w:val="0"/>
        <w:widowControl/>
        <w:kinsoku w:val="0"/>
        <w:wordWrap/>
        <w:overflowPunct/>
        <w:topLinePunct w:val="0"/>
        <w:autoSpaceDE w:val="0"/>
        <w:autoSpaceDN w:val="0"/>
        <w:bidi w:val="0"/>
        <w:adjustRightInd w:val="0"/>
        <w:snapToGrid w:val="0"/>
        <w:spacing w:before="11" w:line="360" w:lineRule="auto"/>
        <w:ind w:left="426"/>
        <w:textAlignment w:val="baseline"/>
        <w:rPr>
          <w:rFonts w:ascii="宋体" w:hAnsi="宋体" w:eastAsia="宋体" w:cs="宋体"/>
          <w:sz w:val="21"/>
          <w:szCs w:val="21"/>
        </w:rPr>
      </w:pPr>
      <w:r>
        <w:rPr>
          <w:rFonts w:ascii="Calibri" w:hAnsi="Calibri" w:eastAsia="Calibri" w:cs="Calibri"/>
          <w:spacing w:val="-2"/>
          <w:sz w:val="21"/>
          <w:szCs w:val="21"/>
        </w:rPr>
        <w:t>c.</w:t>
      </w:r>
      <w:r>
        <w:rPr>
          <w:rFonts w:ascii="宋体" w:hAnsi="宋体" w:eastAsia="宋体" w:cs="宋体"/>
          <w:spacing w:val="-2"/>
          <w:sz w:val="21"/>
          <w:szCs w:val="21"/>
        </w:rPr>
        <w:t>投标人之间约定部分投标人放弃投标或中标；</w:t>
      </w:r>
    </w:p>
    <w:p w14:paraId="2AD25274">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1"/>
          <w:sz w:val="21"/>
          <w:szCs w:val="21"/>
        </w:rPr>
        <w:t>d.</w:t>
      </w:r>
      <w:r>
        <w:rPr>
          <w:rFonts w:ascii="宋体" w:hAnsi="宋体" w:eastAsia="宋体" w:cs="宋体"/>
          <w:spacing w:val="-1"/>
          <w:sz w:val="21"/>
          <w:szCs w:val="21"/>
        </w:rPr>
        <w:t>属于同一集团、协会、商会等组织成员的投标人按照该组织要</w:t>
      </w:r>
      <w:r>
        <w:rPr>
          <w:rFonts w:ascii="宋体" w:hAnsi="宋体" w:eastAsia="宋体" w:cs="宋体"/>
          <w:spacing w:val="-2"/>
          <w:sz w:val="21"/>
          <w:szCs w:val="21"/>
        </w:rPr>
        <w:t>求协同投标；</w:t>
      </w:r>
    </w:p>
    <w:p w14:paraId="31362A99">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1"/>
          <w:sz w:val="21"/>
          <w:szCs w:val="21"/>
        </w:rPr>
        <w:t>e.</w:t>
      </w:r>
      <w:r>
        <w:rPr>
          <w:rFonts w:ascii="宋体" w:hAnsi="宋体" w:eastAsia="宋体" w:cs="宋体"/>
          <w:spacing w:val="-1"/>
          <w:sz w:val="21"/>
          <w:szCs w:val="21"/>
        </w:rPr>
        <w:t>投标人之间为谋取中标或排斥特定投标人而采取的其他联合行动。</w:t>
      </w:r>
    </w:p>
    <w:p w14:paraId="0D5DAA61">
      <w:pPr>
        <w:keepNext w:val="0"/>
        <w:keepLines w:val="0"/>
        <w:pageBreakBefore w:val="0"/>
        <w:widowControl/>
        <w:kinsoku w:val="0"/>
        <w:wordWrap/>
        <w:overflowPunct/>
        <w:topLinePunct w:val="0"/>
        <w:autoSpaceDE w:val="0"/>
        <w:autoSpaceDN w:val="0"/>
        <w:bidi w:val="0"/>
        <w:adjustRightInd w:val="0"/>
        <w:snapToGrid w:val="0"/>
        <w:spacing w:line="360" w:lineRule="auto"/>
        <w:ind w:left="428"/>
        <w:textAlignment w:val="baseline"/>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）有下列情形之一的，视为投标人相互串通</w:t>
      </w:r>
      <w:r>
        <w:rPr>
          <w:rFonts w:ascii="宋体" w:hAnsi="宋体" w:eastAsia="宋体" w:cs="宋体"/>
          <w:spacing w:val="-3"/>
          <w:sz w:val="21"/>
          <w:szCs w:val="21"/>
        </w:rPr>
        <w:t>投标：</w:t>
      </w:r>
    </w:p>
    <w:p w14:paraId="502A4397">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3"/>
          <w:sz w:val="21"/>
          <w:szCs w:val="21"/>
        </w:rPr>
        <w:t>a.</w:t>
      </w:r>
      <w:r>
        <w:rPr>
          <w:rFonts w:ascii="Calibri" w:hAnsi="Calibri" w:eastAsia="Calibri" w:cs="Calibri"/>
          <w:spacing w:val="-11"/>
          <w:sz w:val="21"/>
          <w:szCs w:val="21"/>
        </w:rPr>
        <w:t xml:space="preserve"> </w:t>
      </w:r>
      <w:r>
        <w:rPr>
          <w:rFonts w:ascii="宋体" w:hAnsi="宋体" w:eastAsia="宋体" w:cs="宋体"/>
          <w:spacing w:val="-3"/>
          <w:sz w:val="21"/>
          <w:szCs w:val="21"/>
        </w:rPr>
        <w:t>不同投标人的投标文件由同一单位或个人编制；</w:t>
      </w:r>
    </w:p>
    <w:p w14:paraId="434F80C9">
      <w:pPr>
        <w:keepNext w:val="0"/>
        <w:keepLines w:val="0"/>
        <w:pageBreakBefore w:val="0"/>
        <w:widowControl/>
        <w:kinsoku w:val="0"/>
        <w:wordWrap/>
        <w:overflowPunct/>
        <w:topLinePunct w:val="0"/>
        <w:autoSpaceDE w:val="0"/>
        <w:autoSpaceDN w:val="0"/>
        <w:bidi w:val="0"/>
        <w:adjustRightInd w:val="0"/>
        <w:snapToGrid w:val="0"/>
        <w:spacing w:before="1" w:line="360" w:lineRule="auto"/>
        <w:ind w:left="432"/>
        <w:textAlignment w:val="baseline"/>
        <w:rPr>
          <w:rFonts w:ascii="宋体" w:hAnsi="宋体" w:eastAsia="宋体" w:cs="宋体"/>
          <w:sz w:val="21"/>
          <w:szCs w:val="21"/>
        </w:rPr>
      </w:pPr>
      <w:r>
        <w:rPr>
          <w:rFonts w:ascii="Calibri" w:hAnsi="Calibri" w:eastAsia="Calibri" w:cs="Calibri"/>
          <w:spacing w:val="-3"/>
          <w:sz w:val="21"/>
          <w:szCs w:val="21"/>
        </w:rPr>
        <w:t>b.</w:t>
      </w:r>
      <w:r>
        <w:rPr>
          <w:rFonts w:ascii="Calibri" w:hAnsi="Calibri" w:eastAsia="Calibri" w:cs="Calibri"/>
          <w:spacing w:val="-29"/>
          <w:sz w:val="21"/>
          <w:szCs w:val="21"/>
        </w:rPr>
        <w:t xml:space="preserve"> </w:t>
      </w:r>
      <w:r>
        <w:rPr>
          <w:rFonts w:ascii="宋体" w:hAnsi="宋体" w:eastAsia="宋体" w:cs="宋体"/>
          <w:spacing w:val="-3"/>
          <w:sz w:val="21"/>
          <w:szCs w:val="21"/>
        </w:rPr>
        <w:t>不同投标人委托同一单位或个人办理投标事宜；</w:t>
      </w:r>
    </w:p>
    <w:p w14:paraId="3D9F81AD">
      <w:pPr>
        <w:keepNext w:val="0"/>
        <w:keepLines w:val="0"/>
        <w:pageBreakBefore w:val="0"/>
        <w:widowControl/>
        <w:kinsoku w:val="0"/>
        <w:wordWrap/>
        <w:overflowPunct/>
        <w:topLinePunct w:val="0"/>
        <w:autoSpaceDE w:val="0"/>
        <w:autoSpaceDN w:val="0"/>
        <w:bidi w:val="0"/>
        <w:adjustRightInd w:val="0"/>
        <w:snapToGrid w:val="0"/>
        <w:spacing w:before="12" w:line="360" w:lineRule="auto"/>
        <w:ind w:left="426"/>
        <w:textAlignment w:val="baseline"/>
        <w:rPr>
          <w:rFonts w:ascii="宋体" w:hAnsi="宋体" w:eastAsia="宋体" w:cs="宋体"/>
          <w:sz w:val="21"/>
          <w:szCs w:val="21"/>
        </w:rPr>
      </w:pPr>
      <w:r>
        <w:rPr>
          <w:rFonts w:ascii="Calibri" w:hAnsi="Calibri" w:eastAsia="Calibri" w:cs="Calibri"/>
          <w:spacing w:val="-2"/>
          <w:sz w:val="21"/>
          <w:szCs w:val="21"/>
        </w:rPr>
        <w:t>c.</w:t>
      </w:r>
      <w:r>
        <w:rPr>
          <w:rFonts w:ascii="Calibri" w:hAnsi="Calibri" w:eastAsia="Calibri" w:cs="Calibri"/>
          <w:spacing w:val="-11"/>
          <w:sz w:val="21"/>
          <w:szCs w:val="21"/>
        </w:rPr>
        <w:t xml:space="preserve"> </w:t>
      </w:r>
      <w:r>
        <w:rPr>
          <w:rFonts w:ascii="宋体" w:hAnsi="宋体" w:eastAsia="宋体" w:cs="宋体"/>
          <w:spacing w:val="-2"/>
          <w:sz w:val="21"/>
          <w:szCs w:val="21"/>
        </w:rPr>
        <w:t>不同投标人的投标文件载明的项目管理成员为同一人；</w:t>
      </w:r>
    </w:p>
    <w:p w14:paraId="39781D7B">
      <w:pPr>
        <w:keepNext w:val="0"/>
        <w:keepLines w:val="0"/>
        <w:pageBreakBefore w:val="0"/>
        <w:widowControl/>
        <w:kinsoku w:val="0"/>
        <w:wordWrap/>
        <w:overflowPunct/>
        <w:topLinePunct w:val="0"/>
        <w:autoSpaceDE w:val="0"/>
        <w:autoSpaceDN w:val="0"/>
        <w:bidi w:val="0"/>
        <w:adjustRightInd w:val="0"/>
        <w:snapToGrid w:val="0"/>
        <w:spacing w:line="360" w:lineRule="auto"/>
        <w:ind w:left="426"/>
        <w:textAlignment w:val="baseline"/>
        <w:rPr>
          <w:rFonts w:ascii="宋体" w:hAnsi="宋体" w:eastAsia="宋体" w:cs="宋体"/>
          <w:sz w:val="21"/>
          <w:szCs w:val="21"/>
        </w:rPr>
      </w:pPr>
      <w:r>
        <w:rPr>
          <w:rFonts w:ascii="Calibri" w:hAnsi="Calibri" w:eastAsia="Calibri" w:cs="Calibri"/>
          <w:spacing w:val="-2"/>
          <w:sz w:val="21"/>
          <w:szCs w:val="21"/>
        </w:rPr>
        <w:t>d.</w:t>
      </w:r>
      <w:r>
        <w:rPr>
          <w:rFonts w:ascii="Calibri" w:hAnsi="Calibri" w:eastAsia="Calibri" w:cs="Calibri"/>
          <w:spacing w:val="-28"/>
          <w:sz w:val="21"/>
          <w:szCs w:val="21"/>
        </w:rPr>
        <w:t xml:space="preserve"> </w:t>
      </w:r>
      <w:r>
        <w:rPr>
          <w:rFonts w:ascii="宋体" w:hAnsi="宋体" w:eastAsia="宋体" w:cs="宋体"/>
          <w:spacing w:val="-2"/>
          <w:sz w:val="21"/>
          <w:szCs w:val="21"/>
        </w:rPr>
        <w:t>不同投标人的投标文件异常一致或投标报价</w:t>
      </w:r>
      <w:r>
        <w:rPr>
          <w:rFonts w:ascii="宋体" w:hAnsi="宋体" w:eastAsia="宋体" w:cs="宋体"/>
          <w:spacing w:val="-3"/>
          <w:sz w:val="21"/>
          <w:szCs w:val="21"/>
        </w:rPr>
        <w:t>呈规律性差异；</w:t>
      </w:r>
    </w:p>
    <w:p w14:paraId="29A97FAF">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4"/>
          <w:sz w:val="21"/>
          <w:szCs w:val="21"/>
        </w:rPr>
        <w:t>e.</w:t>
      </w:r>
      <w:r>
        <w:rPr>
          <w:rFonts w:ascii="Calibri" w:hAnsi="Calibri" w:eastAsia="Calibri" w:cs="Calibri"/>
          <w:spacing w:val="-21"/>
          <w:sz w:val="21"/>
          <w:szCs w:val="21"/>
        </w:rPr>
        <w:t xml:space="preserve"> </w:t>
      </w:r>
      <w:r>
        <w:rPr>
          <w:rFonts w:ascii="宋体" w:hAnsi="宋体" w:eastAsia="宋体" w:cs="宋体"/>
          <w:spacing w:val="-4"/>
          <w:sz w:val="21"/>
          <w:szCs w:val="21"/>
        </w:rPr>
        <w:t>不同投标人的投标文件相互混装；</w:t>
      </w:r>
    </w:p>
    <w:p w14:paraId="0FD105B8">
      <w:pPr>
        <w:keepNext w:val="0"/>
        <w:keepLines w:val="0"/>
        <w:pageBreakBefore w:val="0"/>
        <w:widowControl/>
        <w:kinsoku w:val="0"/>
        <w:wordWrap/>
        <w:overflowPunct/>
        <w:topLinePunct w:val="0"/>
        <w:autoSpaceDE w:val="0"/>
        <w:autoSpaceDN w:val="0"/>
        <w:bidi w:val="0"/>
        <w:adjustRightInd w:val="0"/>
        <w:snapToGrid w:val="0"/>
        <w:spacing w:before="1" w:line="360" w:lineRule="auto"/>
        <w:ind w:left="420"/>
        <w:textAlignment w:val="baseline"/>
        <w:rPr>
          <w:rFonts w:ascii="宋体" w:hAnsi="宋体" w:eastAsia="宋体" w:cs="宋体"/>
          <w:sz w:val="21"/>
          <w:szCs w:val="21"/>
        </w:rPr>
      </w:pPr>
      <w:r>
        <w:rPr>
          <w:rFonts w:ascii="Calibri" w:hAnsi="Calibri" w:eastAsia="Calibri" w:cs="Calibri"/>
          <w:spacing w:val="-3"/>
          <w:sz w:val="21"/>
          <w:szCs w:val="21"/>
        </w:rPr>
        <w:t>f.</w:t>
      </w:r>
      <w:r>
        <w:rPr>
          <w:rFonts w:ascii="Calibri" w:hAnsi="Calibri" w:eastAsia="Calibri" w:cs="Calibri"/>
          <w:spacing w:val="-16"/>
          <w:sz w:val="21"/>
          <w:szCs w:val="21"/>
        </w:rPr>
        <w:t xml:space="preserve"> </w:t>
      </w:r>
      <w:r>
        <w:rPr>
          <w:rFonts w:ascii="宋体" w:hAnsi="宋体" w:eastAsia="宋体" w:cs="宋体"/>
          <w:spacing w:val="-3"/>
          <w:sz w:val="21"/>
          <w:szCs w:val="21"/>
        </w:rPr>
        <w:t>不同投标人的投标保证金从同一单位或个人的账户转出；</w:t>
      </w:r>
    </w:p>
    <w:p w14:paraId="2EBA85E7">
      <w:pPr>
        <w:keepNext w:val="0"/>
        <w:keepLines w:val="0"/>
        <w:pageBreakBefore w:val="0"/>
        <w:widowControl/>
        <w:kinsoku w:val="0"/>
        <w:wordWrap/>
        <w:overflowPunct/>
        <w:topLinePunct w:val="0"/>
        <w:autoSpaceDE w:val="0"/>
        <w:autoSpaceDN w:val="0"/>
        <w:bidi w:val="0"/>
        <w:adjustRightInd w:val="0"/>
        <w:snapToGrid w:val="0"/>
        <w:spacing w:line="360" w:lineRule="auto"/>
        <w:ind w:left="422"/>
        <w:textAlignment w:val="baseline"/>
        <w:rPr>
          <w:rFonts w:ascii="宋体" w:hAnsi="宋体" w:eastAsia="宋体" w:cs="宋体"/>
          <w:sz w:val="21"/>
          <w:szCs w:val="21"/>
        </w:rPr>
      </w:pPr>
      <w:r>
        <w:rPr>
          <w:rFonts w:ascii="Calibri" w:hAnsi="Calibri" w:eastAsia="Calibri" w:cs="Calibri"/>
          <w:spacing w:val="-1"/>
          <w:sz w:val="21"/>
          <w:szCs w:val="21"/>
        </w:rPr>
        <w:t>g.</w:t>
      </w:r>
      <w:r>
        <w:rPr>
          <w:rFonts w:ascii="Calibri" w:hAnsi="Calibri" w:eastAsia="Calibri" w:cs="Calibri"/>
          <w:spacing w:val="-29"/>
          <w:sz w:val="21"/>
          <w:szCs w:val="21"/>
        </w:rPr>
        <w:t xml:space="preserve"> </w:t>
      </w:r>
      <w:r>
        <w:rPr>
          <w:rFonts w:ascii="宋体" w:hAnsi="宋体" w:eastAsia="宋体" w:cs="宋体"/>
          <w:spacing w:val="-1"/>
          <w:sz w:val="21"/>
          <w:szCs w:val="21"/>
        </w:rPr>
        <w:t>不同投标人的投标文件存在</w:t>
      </w:r>
      <w:r>
        <w:rPr>
          <w:rFonts w:ascii="Calibri" w:hAnsi="Calibri" w:eastAsia="Calibri" w:cs="Calibri"/>
          <w:spacing w:val="-1"/>
          <w:sz w:val="21"/>
          <w:szCs w:val="21"/>
        </w:rPr>
        <w:t>“</w:t>
      </w:r>
      <w:r>
        <w:rPr>
          <w:rFonts w:ascii="宋体" w:hAnsi="宋体" w:eastAsia="宋体" w:cs="宋体"/>
          <w:spacing w:val="-1"/>
          <w:sz w:val="21"/>
          <w:szCs w:val="21"/>
        </w:rPr>
        <w:t>文件创建标识码</w:t>
      </w:r>
      <w:r>
        <w:rPr>
          <w:rFonts w:ascii="Calibri" w:hAnsi="Calibri" w:eastAsia="Calibri" w:cs="Calibri"/>
          <w:spacing w:val="-1"/>
          <w:sz w:val="21"/>
          <w:szCs w:val="21"/>
        </w:rPr>
        <w:t>”</w:t>
      </w:r>
      <w:r>
        <w:rPr>
          <w:rFonts w:ascii="Calibri" w:hAnsi="Calibri" w:eastAsia="Calibri" w:cs="Calibri"/>
          <w:spacing w:val="-23"/>
          <w:sz w:val="21"/>
          <w:szCs w:val="21"/>
        </w:rPr>
        <w:t xml:space="preserve"> </w:t>
      </w:r>
      <w:r>
        <w:rPr>
          <w:rFonts w:ascii="宋体" w:hAnsi="宋体" w:eastAsia="宋体" w:cs="宋体"/>
          <w:spacing w:val="-1"/>
          <w:sz w:val="21"/>
          <w:szCs w:val="21"/>
        </w:rPr>
        <w:t>、</w:t>
      </w:r>
      <w:r>
        <w:rPr>
          <w:rFonts w:ascii="Calibri" w:hAnsi="Calibri" w:eastAsia="Calibri" w:cs="Calibri"/>
          <w:spacing w:val="-1"/>
          <w:sz w:val="21"/>
          <w:szCs w:val="21"/>
        </w:rPr>
        <w:t>“</w:t>
      </w:r>
      <w:r>
        <w:rPr>
          <w:rFonts w:ascii="宋体" w:hAnsi="宋体" w:eastAsia="宋体" w:cs="宋体"/>
          <w:spacing w:val="-1"/>
          <w:sz w:val="21"/>
          <w:szCs w:val="21"/>
        </w:rPr>
        <w:t>文件制作机器码</w:t>
      </w:r>
      <w:r>
        <w:rPr>
          <w:rFonts w:ascii="Calibri" w:hAnsi="Calibri" w:eastAsia="Calibri" w:cs="Calibri"/>
          <w:spacing w:val="-1"/>
          <w:sz w:val="21"/>
          <w:szCs w:val="21"/>
        </w:rPr>
        <w:t>”</w:t>
      </w:r>
      <w:r>
        <w:rPr>
          <w:rFonts w:ascii="宋体" w:hAnsi="宋体" w:eastAsia="宋体" w:cs="宋体"/>
          <w:spacing w:val="-1"/>
          <w:sz w:val="21"/>
          <w:szCs w:val="21"/>
        </w:rPr>
        <w:t>一致</w:t>
      </w:r>
      <w:r>
        <w:rPr>
          <w:rFonts w:ascii="宋体" w:hAnsi="宋体" w:eastAsia="宋体" w:cs="宋体"/>
          <w:spacing w:val="-2"/>
          <w:sz w:val="21"/>
          <w:szCs w:val="21"/>
        </w:rPr>
        <w:t>等情形。</w:t>
      </w:r>
    </w:p>
    <w:p w14:paraId="67700134">
      <w:pPr>
        <w:keepNext w:val="0"/>
        <w:keepLines w:val="0"/>
        <w:pageBreakBefore w:val="0"/>
        <w:widowControl/>
        <w:kinsoku w:val="0"/>
        <w:wordWrap/>
        <w:overflowPunct/>
        <w:topLinePunct w:val="0"/>
        <w:autoSpaceDE w:val="0"/>
        <w:autoSpaceDN w:val="0"/>
        <w:bidi w:val="0"/>
        <w:adjustRightInd w:val="0"/>
        <w:snapToGrid w:val="0"/>
        <w:spacing w:before="15" w:line="360" w:lineRule="auto"/>
        <w:ind w:left="427"/>
        <w:textAlignment w:val="baseline"/>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）有下列情形之一的，属于招标人与投标人串通投标：</w:t>
      </w:r>
    </w:p>
    <w:p w14:paraId="04BED925">
      <w:pPr>
        <w:keepNext w:val="0"/>
        <w:keepLines w:val="0"/>
        <w:pageBreakBefore w:val="0"/>
        <w:widowControl/>
        <w:kinsoku w:val="0"/>
        <w:wordWrap/>
        <w:overflowPunct/>
        <w:topLinePunct w:val="0"/>
        <w:autoSpaceDE w:val="0"/>
        <w:autoSpaceDN w:val="0"/>
        <w:bidi w:val="0"/>
        <w:adjustRightInd w:val="0"/>
        <w:snapToGrid w:val="0"/>
        <w:spacing w:before="11" w:line="360" w:lineRule="auto"/>
        <w:ind w:left="426"/>
        <w:textAlignment w:val="baseline"/>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招标人在开标前开启投标文件并将有关信息泄露给其他投</w:t>
      </w:r>
      <w:r>
        <w:rPr>
          <w:rFonts w:ascii="宋体" w:hAnsi="宋体" w:eastAsia="宋体" w:cs="宋体"/>
          <w:spacing w:val="-2"/>
          <w:sz w:val="21"/>
          <w:szCs w:val="21"/>
        </w:rPr>
        <w:t>标人；</w:t>
      </w:r>
    </w:p>
    <w:p w14:paraId="0D6B34C8">
      <w:pPr>
        <w:keepNext w:val="0"/>
        <w:keepLines w:val="0"/>
        <w:pageBreakBefore w:val="0"/>
        <w:widowControl/>
        <w:kinsoku w:val="0"/>
        <w:wordWrap/>
        <w:overflowPunct/>
        <w:topLinePunct w:val="0"/>
        <w:autoSpaceDE w:val="0"/>
        <w:autoSpaceDN w:val="0"/>
        <w:bidi w:val="0"/>
        <w:adjustRightInd w:val="0"/>
        <w:snapToGrid w:val="0"/>
        <w:spacing w:line="360" w:lineRule="auto"/>
        <w:ind w:left="432"/>
        <w:textAlignment w:val="baseline"/>
        <w:rPr>
          <w:rFonts w:ascii="宋体" w:hAnsi="宋体" w:eastAsia="宋体" w:cs="宋体"/>
          <w:sz w:val="21"/>
          <w:szCs w:val="21"/>
        </w:rPr>
      </w:pPr>
      <w:r>
        <w:rPr>
          <w:rFonts w:ascii="Calibri" w:hAnsi="Calibri" w:eastAsia="Calibri" w:cs="Calibri"/>
          <w:spacing w:val="-2"/>
          <w:sz w:val="21"/>
          <w:szCs w:val="21"/>
        </w:rPr>
        <w:t>b.</w:t>
      </w:r>
      <w:r>
        <w:rPr>
          <w:rFonts w:ascii="宋体" w:hAnsi="宋体" w:eastAsia="宋体" w:cs="宋体"/>
          <w:spacing w:val="-2"/>
          <w:sz w:val="21"/>
          <w:szCs w:val="21"/>
        </w:rPr>
        <w:t>招标人直接或间接向投标人泄露标底、评标委员会成员等信息；</w:t>
      </w:r>
    </w:p>
    <w:p w14:paraId="7BE29A85">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2"/>
          <w:sz w:val="21"/>
          <w:szCs w:val="21"/>
        </w:rPr>
        <w:t>c.</w:t>
      </w:r>
      <w:r>
        <w:rPr>
          <w:rFonts w:ascii="宋体" w:hAnsi="宋体" w:eastAsia="宋体" w:cs="宋体"/>
          <w:spacing w:val="-2"/>
          <w:sz w:val="21"/>
          <w:szCs w:val="21"/>
        </w:rPr>
        <w:t>招标人明示或暗示投标人压低或抬高投标报价；</w:t>
      </w:r>
    </w:p>
    <w:p w14:paraId="3F58D90E">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3"/>
          <w:sz w:val="21"/>
          <w:szCs w:val="21"/>
        </w:rPr>
        <w:t>d.</w:t>
      </w:r>
      <w:r>
        <w:rPr>
          <w:rFonts w:ascii="宋体" w:hAnsi="宋体" w:eastAsia="宋体" w:cs="宋体"/>
          <w:spacing w:val="-3"/>
          <w:sz w:val="21"/>
          <w:szCs w:val="21"/>
        </w:rPr>
        <w:t>招标人授意投标人撤换、修改投标文件；</w:t>
      </w:r>
      <w:r>
        <w:rPr>
          <w:rFonts w:ascii="宋体" w:hAnsi="宋体" w:eastAsia="宋体" w:cs="宋体"/>
          <w:spacing w:val="-3"/>
          <w:sz w:val="21"/>
          <w:szCs w:val="21"/>
        </w:rPr>
        <w:br w:type="textWrapping"/>
      </w:r>
      <w:r>
        <w:rPr>
          <w:rFonts w:ascii="Calibri" w:hAnsi="Calibri" w:eastAsia="Calibri" w:cs="Calibri"/>
          <w:spacing w:val="-2"/>
          <w:sz w:val="21"/>
          <w:szCs w:val="21"/>
        </w:rPr>
        <w:t>e.</w:t>
      </w:r>
      <w:r>
        <w:rPr>
          <w:rFonts w:ascii="宋体" w:hAnsi="宋体" w:eastAsia="宋体" w:cs="宋体"/>
          <w:spacing w:val="-2"/>
          <w:sz w:val="21"/>
          <w:szCs w:val="21"/>
        </w:rPr>
        <w:t>招标人明示或暗示投标人为特定投标人中标提供方便；</w:t>
      </w:r>
    </w:p>
    <w:p w14:paraId="1B67A558">
      <w:pPr>
        <w:keepNext w:val="0"/>
        <w:keepLines w:val="0"/>
        <w:pageBreakBefore w:val="0"/>
        <w:widowControl/>
        <w:kinsoku w:val="0"/>
        <w:wordWrap/>
        <w:overflowPunct/>
        <w:topLinePunct w:val="0"/>
        <w:autoSpaceDE w:val="0"/>
        <w:autoSpaceDN w:val="0"/>
        <w:bidi w:val="0"/>
        <w:adjustRightInd w:val="0"/>
        <w:snapToGrid w:val="0"/>
        <w:spacing w:line="360" w:lineRule="auto"/>
        <w:ind w:left="420"/>
        <w:textAlignment w:val="baseline"/>
        <w:rPr>
          <w:rFonts w:ascii="宋体" w:hAnsi="宋体" w:eastAsia="宋体" w:cs="宋体"/>
          <w:sz w:val="21"/>
          <w:szCs w:val="21"/>
        </w:rPr>
      </w:pPr>
      <w:r>
        <w:rPr>
          <w:rFonts w:ascii="Calibri" w:hAnsi="Calibri" w:eastAsia="Calibri" w:cs="Calibri"/>
          <w:spacing w:val="-1"/>
          <w:sz w:val="21"/>
          <w:szCs w:val="21"/>
        </w:rPr>
        <w:t>f.</w:t>
      </w:r>
      <w:r>
        <w:rPr>
          <w:rFonts w:ascii="宋体" w:hAnsi="宋体" w:eastAsia="宋体" w:cs="宋体"/>
          <w:spacing w:val="-1"/>
          <w:sz w:val="21"/>
          <w:szCs w:val="21"/>
        </w:rPr>
        <w:t>招标人与投标人为谋求特定投标人中标而采取的其他串通</w:t>
      </w:r>
      <w:r>
        <w:rPr>
          <w:rFonts w:ascii="宋体" w:hAnsi="宋体" w:eastAsia="宋体" w:cs="宋体"/>
          <w:spacing w:val="-2"/>
          <w:sz w:val="21"/>
          <w:szCs w:val="21"/>
        </w:rPr>
        <w:t>行为。</w:t>
      </w:r>
    </w:p>
    <w:p w14:paraId="5EB6D433">
      <w:pPr>
        <w:keepNext w:val="0"/>
        <w:keepLines w:val="0"/>
        <w:pageBreakBefore w:val="0"/>
        <w:widowControl/>
        <w:kinsoku w:val="0"/>
        <w:wordWrap/>
        <w:overflowPunct/>
        <w:topLinePunct w:val="0"/>
        <w:autoSpaceDE w:val="0"/>
        <w:autoSpaceDN w:val="0"/>
        <w:bidi w:val="0"/>
        <w:adjustRightInd w:val="0"/>
        <w:snapToGrid w:val="0"/>
        <w:spacing w:before="1" w:line="360" w:lineRule="auto"/>
        <w:ind w:left="421"/>
        <w:textAlignment w:val="baseline"/>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）投标人有下列情形之一的，属于弄虚作假的行为：</w:t>
      </w:r>
    </w:p>
    <w:p w14:paraId="30F1F585">
      <w:pPr>
        <w:keepNext w:val="0"/>
        <w:keepLines w:val="0"/>
        <w:pageBreakBefore w:val="0"/>
        <w:widowControl/>
        <w:kinsoku w:val="0"/>
        <w:wordWrap/>
        <w:overflowPunct/>
        <w:topLinePunct w:val="0"/>
        <w:autoSpaceDE w:val="0"/>
        <w:autoSpaceDN w:val="0"/>
        <w:bidi w:val="0"/>
        <w:adjustRightInd w:val="0"/>
        <w:snapToGrid w:val="0"/>
        <w:spacing w:before="14" w:line="360" w:lineRule="auto"/>
        <w:ind w:left="426"/>
        <w:textAlignment w:val="baseline"/>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使用通过受让或租借等方式获取的资格、</w:t>
      </w:r>
      <w:r>
        <w:rPr>
          <w:rFonts w:ascii="宋体" w:hAnsi="宋体" w:eastAsia="宋体" w:cs="宋体"/>
          <w:spacing w:val="-2"/>
          <w:sz w:val="21"/>
          <w:szCs w:val="21"/>
        </w:rPr>
        <w:t>资质证书投标；</w:t>
      </w:r>
    </w:p>
    <w:p w14:paraId="2127F7C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1"/>
        </w:rPr>
      </w:pPr>
    </w:p>
    <w:p w14:paraId="53BB633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1"/>
        </w:rPr>
      </w:pPr>
    </w:p>
    <w:p w14:paraId="0D737A65">
      <w:pPr>
        <w:keepNext w:val="0"/>
        <w:keepLines w:val="0"/>
        <w:pageBreakBefore w:val="0"/>
        <w:widowControl/>
        <w:kinsoku w:val="0"/>
        <w:wordWrap/>
        <w:overflowPunct/>
        <w:topLinePunct w:val="0"/>
        <w:autoSpaceDE w:val="0"/>
        <w:autoSpaceDN w:val="0"/>
        <w:bidi w:val="0"/>
        <w:adjustRightInd w:val="0"/>
        <w:snapToGrid w:val="0"/>
        <w:spacing w:line="360" w:lineRule="auto"/>
        <w:ind w:left="432"/>
        <w:textAlignment w:val="baseline"/>
        <w:rPr>
          <w:rFonts w:ascii="宋体" w:hAnsi="宋体" w:eastAsia="宋体" w:cs="宋体"/>
          <w:sz w:val="21"/>
          <w:szCs w:val="21"/>
        </w:rPr>
      </w:pPr>
      <w:r>
        <w:rPr>
          <w:rFonts w:ascii="Calibri" w:hAnsi="Calibri" w:eastAsia="Calibri" w:cs="Calibri"/>
          <w:spacing w:val="-4"/>
          <w:sz w:val="21"/>
          <w:szCs w:val="21"/>
        </w:rPr>
        <w:t>b.</w:t>
      </w:r>
      <w:r>
        <w:rPr>
          <w:rFonts w:ascii="宋体" w:hAnsi="宋体" w:eastAsia="宋体" w:cs="宋体"/>
          <w:spacing w:val="-4"/>
          <w:sz w:val="21"/>
          <w:szCs w:val="21"/>
        </w:rPr>
        <w:t>使用伪造、变造的许可证件；</w:t>
      </w:r>
    </w:p>
    <w:p w14:paraId="7561D542">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4"/>
          <w:sz w:val="21"/>
          <w:szCs w:val="21"/>
        </w:rPr>
        <w:t>c.</w:t>
      </w:r>
      <w:r>
        <w:rPr>
          <w:rFonts w:ascii="宋体" w:hAnsi="宋体" w:eastAsia="宋体" w:cs="宋体"/>
          <w:spacing w:val="-4"/>
          <w:sz w:val="21"/>
          <w:szCs w:val="21"/>
        </w:rPr>
        <w:t>提供虚假的业绩；</w:t>
      </w:r>
    </w:p>
    <w:p w14:paraId="02CD466B">
      <w:pPr>
        <w:keepNext w:val="0"/>
        <w:keepLines w:val="0"/>
        <w:pageBreakBefore w:val="0"/>
        <w:widowControl/>
        <w:kinsoku w:val="0"/>
        <w:wordWrap/>
        <w:overflowPunct/>
        <w:topLinePunct w:val="0"/>
        <w:autoSpaceDE w:val="0"/>
        <w:autoSpaceDN w:val="0"/>
        <w:bidi w:val="0"/>
        <w:adjustRightInd w:val="0"/>
        <w:snapToGrid w:val="0"/>
        <w:spacing w:line="360" w:lineRule="auto"/>
        <w:ind w:left="426"/>
        <w:textAlignment w:val="baseline"/>
        <w:rPr>
          <w:rFonts w:ascii="宋体" w:hAnsi="宋体" w:eastAsia="宋体" w:cs="宋体"/>
          <w:sz w:val="21"/>
          <w:szCs w:val="21"/>
        </w:rPr>
      </w:pPr>
      <w:r>
        <w:rPr>
          <w:rFonts w:ascii="Calibri" w:hAnsi="Calibri" w:eastAsia="Calibri" w:cs="Calibri"/>
          <w:spacing w:val="-2"/>
          <w:sz w:val="21"/>
          <w:szCs w:val="21"/>
        </w:rPr>
        <w:t>d.</w:t>
      </w:r>
      <w:r>
        <w:rPr>
          <w:rFonts w:ascii="宋体" w:hAnsi="宋体" w:eastAsia="宋体" w:cs="宋体"/>
          <w:spacing w:val="-2"/>
          <w:sz w:val="21"/>
          <w:szCs w:val="21"/>
        </w:rPr>
        <w:t>提供虚假的项目负责人或主要技术人员简历、劳动关系证明；</w:t>
      </w:r>
    </w:p>
    <w:p w14:paraId="0EE12023">
      <w:pPr>
        <w:keepNext w:val="0"/>
        <w:keepLines w:val="0"/>
        <w:pageBreakBefore w:val="0"/>
        <w:widowControl/>
        <w:kinsoku w:val="0"/>
        <w:wordWrap/>
        <w:overflowPunct/>
        <w:topLinePunct w:val="0"/>
        <w:autoSpaceDE w:val="0"/>
        <w:autoSpaceDN w:val="0"/>
        <w:bidi w:val="0"/>
        <w:adjustRightInd w:val="0"/>
        <w:snapToGrid w:val="0"/>
        <w:spacing w:before="1" w:line="360" w:lineRule="auto"/>
        <w:ind w:left="426"/>
        <w:textAlignment w:val="baseline"/>
        <w:rPr>
          <w:rFonts w:ascii="宋体" w:hAnsi="宋体" w:eastAsia="宋体" w:cs="宋体"/>
          <w:sz w:val="21"/>
          <w:szCs w:val="21"/>
        </w:rPr>
      </w:pPr>
      <w:r>
        <w:rPr>
          <w:rFonts w:ascii="Calibri" w:hAnsi="Calibri" w:eastAsia="Calibri" w:cs="Calibri"/>
          <w:spacing w:val="-4"/>
          <w:sz w:val="21"/>
          <w:szCs w:val="21"/>
        </w:rPr>
        <w:t>e.</w:t>
      </w:r>
      <w:r>
        <w:rPr>
          <w:rFonts w:ascii="宋体" w:hAnsi="宋体" w:eastAsia="宋体" w:cs="宋体"/>
          <w:spacing w:val="-4"/>
          <w:sz w:val="21"/>
          <w:szCs w:val="21"/>
        </w:rPr>
        <w:t>提供虚假的信用状况；</w:t>
      </w:r>
    </w:p>
    <w:p w14:paraId="37C73989">
      <w:pPr>
        <w:keepNext w:val="0"/>
        <w:keepLines w:val="0"/>
        <w:pageBreakBefore w:val="0"/>
        <w:widowControl/>
        <w:kinsoku w:val="0"/>
        <w:wordWrap/>
        <w:overflowPunct/>
        <w:topLinePunct w:val="0"/>
        <w:autoSpaceDE w:val="0"/>
        <w:autoSpaceDN w:val="0"/>
        <w:bidi w:val="0"/>
        <w:adjustRightInd w:val="0"/>
        <w:snapToGrid w:val="0"/>
        <w:spacing w:before="1" w:line="360" w:lineRule="auto"/>
        <w:ind w:left="420"/>
        <w:textAlignment w:val="baseline"/>
        <w:rPr>
          <w:rFonts w:ascii="宋体" w:hAnsi="宋体" w:eastAsia="宋体" w:cs="宋体"/>
          <w:sz w:val="21"/>
          <w:szCs w:val="21"/>
        </w:rPr>
      </w:pPr>
      <w:r>
        <w:rPr>
          <w:rFonts w:ascii="Calibri" w:hAnsi="Calibri" w:eastAsia="Calibri" w:cs="Calibri"/>
          <w:spacing w:val="-4"/>
          <w:sz w:val="21"/>
          <w:szCs w:val="21"/>
        </w:rPr>
        <w:t>f.</w:t>
      </w:r>
      <w:r>
        <w:rPr>
          <w:rFonts w:ascii="宋体" w:hAnsi="宋体" w:eastAsia="宋体" w:cs="宋体"/>
          <w:spacing w:val="-4"/>
          <w:sz w:val="21"/>
          <w:szCs w:val="21"/>
        </w:rPr>
        <w:t>其他弄虚作假的行为。</w:t>
      </w:r>
    </w:p>
    <w:p w14:paraId="11E9050D">
      <w:pPr>
        <w:keepNext w:val="0"/>
        <w:keepLines w:val="0"/>
        <w:pageBreakBefore w:val="0"/>
        <w:widowControl/>
        <w:kinsoku w:val="0"/>
        <w:wordWrap/>
        <w:overflowPunct/>
        <w:topLinePunct w:val="0"/>
        <w:autoSpaceDE w:val="0"/>
        <w:autoSpaceDN w:val="0"/>
        <w:bidi w:val="0"/>
        <w:adjustRightInd w:val="0"/>
        <w:snapToGrid w:val="0"/>
        <w:spacing w:before="14" w:line="360" w:lineRule="auto"/>
        <w:ind w:left="5" w:right="87" w:firstLine="421"/>
        <w:textAlignment w:val="baseline"/>
        <w:rPr>
          <w:rFonts w:ascii="宋体" w:hAnsi="宋体" w:eastAsia="宋体" w:cs="宋体"/>
          <w:sz w:val="21"/>
          <w:szCs w:val="21"/>
        </w:rPr>
      </w:pPr>
      <w:r>
        <w:rPr>
          <w:rFonts w:ascii="Calibri" w:hAnsi="Calibri" w:eastAsia="Calibri" w:cs="Calibri"/>
          <w:spacing w:val="-1"/>
          <w:sz w:val="21"/>
          <w:szCs w:val="21"/>
        </w:rPr>
        <w:t xml:space="preserve">3.1.3  </w:t>
      </w:r>
      <w:r>
        <w:rPr>
          <w:rFonts w:ascii="宋体" w:hAnsi="宋体" w:eastAsia="宋体" w:cs="宋体"/>
          <w:spacing w:val="-1"/>
          <w:sz w:val="21"/>
          <w:szCs w:val="21"/>
        </w:rPr>
        <w:t>投标报价有算术错误及其他错误的，评</w:t>
      </w:r>
      <w:r>
        <w:rPr>
          <w:rFonts w:ascii="宋体" w:hAnsi="宋体" w:eastAsia="宋体" w:cs="宋体"/>
          <w:spacing w:val="-2"/>
          <w:sz w:val="21"/>
          <w:szCs w:val="21"/>
        </w:rPr>
        <w:t>标委员会按以下原则对投标报价进行修正，并</w:t>
      </w:r>
      <w:r>
        <w:rPr>
          <w:rFonts w:ascii="宋体" w:hAnsi="宋体" w:eastAsia="宋体" w:cs="宋体"/>
          <w:spacing w:val="-1"/>
          <w:sz w:val="21"/>
          <w:szCs w:val="21"/>
        </w:rPr>
        <w:t>要求投标人书面澄清确认。投标人拒不澄清确认的，评标委员会应当否决</w:t>
      </w:r>
      <w:r>
        <w:rPr>
          <w:rFonts w:ascii="宋体" w:hAnsi="宋体" w:eastAsia="宋体" w:cs="宋体"/>
          <w:spacing w:val="-2"/>
          <w:sz w:val="21"/>
          <w:szCs w:val="21"/>
        </w:rPr>
        <w:t>其投标：</w:t>
      </w:r>
    </w:p>
    <w:p w14:paraId="1D19D2F4">
      <w:pPr>
        <w:keepNext w:val="0"/>
        <w:keepLines w:val="0"/>
        <w:pageBreakBefore w:val="0"/>
        <w:widowControl/>
        <w:kinsoku w:val="0"/>
        <w:wordWrap/>
        <w:overflowPunct/>
        <w:topLinePunct w:val="0"/>
        <w:autoSpaceDE w:val="0"/>
        <w:autoSpaceDN w:val="0"/>
        <w:bidi w:val="0"/>
        <w:adjustRightInd w:val="0"/>
        <w:snapToGrid w:val="0"/>
        <w:spacing w:before="14" w:line="360" w:lineRule="auto"/>
        <w:ind w:left="43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）投标文件中的大写金额与小写金额不一致的，以大写金额为准；</w:t>
      </w:r>
    </w:p>
    <w:p w14:paraId="1F082E7F">
      <w:pPr>
        <w:keepNext w:val="0"/>
        <w:keepLines w:val="0"/>
        <w:pageBreakBefore w:val="0"/>
        <w:widowControl/>
        <w:kinsoku w:val="0"/>
        <w:wordWrap/>
        <w:overflowPunct/>
        <w:topLinePunct w:val="0"/>
        <w:autoSpaceDE w:val="0"/>
        <w:autoSpaceDN w:val="0"/>
        <w:bidi w:val="0"/>
        <w:adjustRightInd w:val="0"/>
        <w:snapToGrid w:val="0"/>
        <w:spacing w:before="1" w:line="360" w:lineRule="auto"/>
        <w:ind w:left="10" w:right="105" w:firstLine="42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）总价金额与依据单价计算出的结果不一致的，以单价金额</w:t>
      </w:r>
      <w:r>
        <w:rPr>
          <w:rFonts w:ascii="宋体" w:hAnsi="宋体" w:eastAsia="宋体" w:cs="宋体"/>
          <w:spacing w:val="-3"/>
          <w:sz w:val="21"/>
          <w:szCs w:val="21"/>
        </w:rPr>
        <w:t>为准修正总价，但单价金额小数点有明显错误的除外。</w:t>
      </w:r>
    </w:p>
    <w:p w14:paraId="12700BEC">
      <w:pPr>
        <w:keepNext w:val="0"/>
        <w:keepLines w:val="0"/>
        <w:pageBreakBefore w:val="0"/>
        <w:widowControl/>
        <w:kinsoku w:val="0"/>
        <w:wordWrap/>
        <w:overflowPunct/>
        <w:topLinePunct w:val="0"/>
        <w:autoSpaceDE w:val="0"/>
        <w:autoSpaceDN w:val="0"/>
        <w:bidi w:val="0"/>
        <w:adjustRightInd w:val="0"/>
        <w:snapToGrid w:val="0"/>
        <w:spacing w:before="21" w:line="360" w:lineRule="auto"/>
        <w:ind w:left="5" w:right="105" w:firstLine="425"/>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）投标报价为各分项报价金额之和，投标报价与分项报价的</w:t>
      </w:r>
      <w:r>
        <w:rPr>
          <w:rFonts w:ascii="宋体" w:hAnsi="宋体" w:eastAsia="宋体" w:cs="宋体"/>
          <w:spacing w:val="-3"/>
          <w:sz w:val="21"/>
          <w:szCs w:val="21"/>
        </w:rPr>
        <w:t>合价不一致的，应以各分项</w:t>
      </w:r>
      <w:r>
        <w:rPr>
          <w:rFonts w:ascii="宋体" w:hAnsi="宋体" w:eastAsia="宋体" w:cs="宋体"/>
          <w:spacing w:val="-4"/>
          <w:sz w:val="21"/>
          <w:szCs w:val="21"/>
        </w:rPr>
        <w:t>合价累计数为准，修正投标报价；</w:t>
      </w:r>
    </w:p>
    <w:p w14:paraId="46FCA4F2">
      <w:pPr>
        <w:keepNext w:val="0"/>
        <w:keepLines w:val="0"/>
        <w:pageBreakBefore w:val="0"/>
        <w:widowControl/>
        <w:kinsoku w:val="0"/>
        <w:wordWrap/>
        <w:overflowPunct/>
        <w:topLinePunct w:val="0"/>
        <w:autoSpaceDE w:val="0"/>
        <w:autoSpaceDN w:val="0"/>
        <w:bidi w:val="0"/>
        <w:adjustRightInd w:val="0"/>
        <w:snapToGrid w:val="0"/>
        <w:spacing w:before="37" w:line="360" w:lineRule="auto"/>
        <w:ind w:left="43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）如果分项报价中存在缺漏项，则视为缺漏项价格已包含在其他分项报价之中。</w:t>
      </w:r>
    </w:p>
    <w:p w14:paraId="5B79E929">
      <w:pPr>
        <w:keepNext w:val="0"/>
        <w:keepLines w:val="0"/>
        <w:pageBreakBefore w:val="0"/>
        <w:widowControl/>
        <w:kinsoku w:val="0"/>
        <w:wordWrap/>
        <w:overflowPunct/>
        <w:topLinePunct w:val="0"/>
        <w:autoSpaceDE w:val="0"/>
        <w:autoSpaceDN w:val="0"/>
        <w:bidi w:val="0"/>
        <w:adjustRightInd w:val="0"/>
        <w:snapToGrid w:val="0"/>
        <w:spacing w:line="360" w:lineRule="auto"/>
        <w:ind w:left="5" w:right="72" w:firstLine="421"/>
        <w:textAlignment w:val="baseline"/>
        <w:rPr>
          <w:rFonts w:ascii="宋体" w:hAnsi="宋体" w:eastAsia="宋体" w:cs="宋体"/>
          <w:sz w:val="21"/>
          <w:szCs w:val="21"/>
        </w:rPr>
      </w:pPr>
      <w:r>
        <w:rPr>
          <w:rFonts w:ascii="Calibri" w:hAnsi="Calibri" w:eastAsia="Calibri" w:cs="Calibri"/>
          <w:spacing w:val="-1"/>
          <w:sz w:val="21"/>
          <w:szCs w:val="21"/>
        </w:rPr>
        <w:t xml:space="preserve">3.1.4  </w:t>
      </w:r>
      <w:r>
        <w:rPr>
          <w:rFonts w:ascii="宋体" w:hAnsi="宋体" w:eastAsia="宋体" w:cs="宋体"/>
          <w:spacing w:val="-1"/>
          <w:sz w:val="21"/>
          <w:szCs w:val="21"/>
        </w:rPr>
        <w:t>评标委员会发现投标人的报价明显低于其他投标报价，使得其投标报价可</w:t>
      </w:r>
      <w:r>
        <w:rPr>
          <w:rFonts w:ascii="宋体" w:hAnsi="宋体" w:eastAsia="宋体" w:cs="宋体"/>
          <w:spacing w:val="-2"/>
          <w:sz w:val="21"/>
          <w:szCs w:val="21"/>
        </w:rPr>
        <w:t>能低于其个</w:t>
      </w:r>
      <w:r>
        <w:rPr>
          <w:rFonts w:ascii="宋体" w:hAnsi="宋体" w:eastAsia="宋体" w:cs="宋体"/>
          <w:spacing w:val="1"/>
          <w:sz w:val="21"/>
          <w:szCs w:val="21"/>
        </w:rPr>
        <w:t>别成本的，应要求该投标人作出书面说明并提供相应的</w:t>
      </w:r>
      <w:r>
        <w:rPr>
          <w:rFonts w:ascii="宋体" w:hAnsi="宋体" w:eastAsia="宋体" w:cs="宋体"/>
          <w:sz w:val="21"/>
          <w:szCs w:val="21"/>
        </w:rPr>
        <w:t>证明材料。投标人不能合理说明或不能</w:t>
      </w:r>
      <w:r>
        <w:rPr>
          <w:rFonts w:ascii="宋体" w:hAnsi="宋体" w:eastAsia="宋体" w:cs="宋体"/>
          <w:spacing w:val="-1"/>
          <w:sz w:val="21"/>
          <w:szCs w:val="21"/>
        </w:rPr>
        <w:t>提供相应证明材料的，评标委员会应认定该投标人以低于成本报价竞标，并否决其投标。</w:t>
      </w:r>
    </w:p>
    <w:p w14:paraId="6B281497">
      <w:pPr>
        <w:keepNext w:val="0"/>
        <w:keepLines w:val="0"/>
        <w:pageBreakBefore w:val="0"/>
        <w:widowControl/>
        <w:kinsoku w:val="0"/>
        <w:wordWrap/>
        <w:overflowPunct/>
        <w:topLinePunct w:val="0"/>
        <w:autoSpaceDE w:val="0"/>
        <w:autoSpaceDN w:val="0"/>
        <w:bidi w:val="0"/>
        <w:adjustRightInd w:val="0"/>
        <w:snapToGrid w:val="0"/>
        <w:spacing w:before="23" w:line="360" w:lineRule="auto"/>
        <w:ind w:left="3" w:right="87" w:firstLine="423"/>
        <w:textAlignment w:val="baseline"/>
        <w:rPr>
          <w:rFonts w:ascii="宋体" w:hAnsi="宋体" w:eastAsia="宋体" w:cs="宋体"/>
          <w:sz w:val="21"/>
          <w:szCs w:val="21"/>
        </w:rPr>
      </w:pPr>
      <w:r>
        <w:rPr>
          <w:rFonts w:ascii="Calibri" w:hAnsi="Calibri" w:eastAsia="Calibri" w:cs="Calibri"/>
          <w:spacing w:val="-1"/>
          <w:sz w:val="21"/>
          <w:szCs w:val="21"/>
        </w:rPr>
        <w:t xml:space="preserve">3.1.5  </w:t>
      </w:r>
      <w:r>
        <w:rPr>
          <w:rFonts w:ascii="宋体" w:hAnsi="宋体" w:eastAsia="宋体" w:cs="宋体"/>
          <w:spacing w:val="-1"/>
          <w:sz w:val="21"/>
          <w:szCs w:val="21"/>
        </w:rPr>
        <w:t>评标委员会否决不合格投标后，因有效</w:t>
      </w:r>
      <w:r>
        <w:rPr>
          <w:rFonts w:ascii="宋体" w:hAnsi="宋体" w:eastAsia="宋体" w:cs="宋体"/>
          <w:spacing w:val="-2"/>
          <w:sz w:val="21"/>
          <w:szCs w:val="21"/>
        </w:rPr>
        <w:t>投标不足三个使得投标明显缺乏竞争的，评标</w:t>
      </w:r>
      <w:r>
        <w:rPr>
          <w:rFonts w:ascii="宋体" w:hAnsi="宋体" w:eastAsia="宋体" w:cs="宋体"/>
          <w:spacing w:val="-3"/>
          <w:sz w:val="21"/>
          <w:szCs w:val="21"/>
        </w:rPr>
        <w:t>委员会可以否决全部投标。</w:t>
      </w:r>
    </w:p>
    <w:p w14:paraId="19B54571">
      <w:pPr>
        <w:pStyle w:val="4"/>
        <w:keepNext w:val="0"/>
        <w:keepLines w:val="0"/>
        <w:pageBreakBefore w:val="0"/>
        <w:widowControl/>
        <w:kinsoku w:val="0"/>
        <w:wordWrap/>
        <w:overflowPunct/>
        <w:topLinePunct w:val="0"/>
        <w:autoSpaceDE w:val="0"/>
        <w:autoSpaceDN w:val="0"/>
        <w:bidi w:val="0"/>
        <w:adjustRightInd w:val="0"/>
        <w:snapToGrid w:val="0"/>
        <w:spacing w:before="36" w:line="360" w:lineRule="auto"/>
        <w:textAlignment w:val="baseline"/>
        <w:outlineLvl w:val="2"/>
        <w:rPr>
          <w:sz w:val="21"/>
          <w:szCs w:val="21"/>
        </w:rPr>
      </w:pPr>
      <w:bookmarkStart w:id="41" w:name="bookmark39"/>
      <w:bookmarkEnd w:id="41"/>
      <w:r>
        <w:rPr>
          <w:rFonts w:ascii="Times New Roman" w:hAnsi="Times New Roman" w:eastAsia="Times New Roman" w:cs="Times New Roman"/>
          <w:b/>
          <w:bCs/>
          <w:spacing w:val="4"/>
          <w:sz w:val="21"/>
          <w:szCs w:val="21"/>
        </w:rPr>
        <w:t xml:space="preserve">3.2  </w:t>
      </w:r>
      <w:r>
        <w:rPr>
          <w:b/>
          <w:bCs/>
          <w:spacing w:val="4"/>
          <w:sz w:val="21"/>
          <w:szCs w:val="21"/>
        </w:rPr>
        <w:t>详细评审</w:t>
      </w:r>
    </w:p>
    <w:p w14:paraId="56653191">
      <w:pPr>
        <w:keepNext w:val="0"/>
        <w:keepLines w:val="0"/>
        <w:pageBreakBefore w:val="0"/>
        <w:widowControl/>
        <w:kinsoku w:val="0"/>
        <w:wordWrap/>
        <w:overflowPunct/>
        <w:topLinePunct w:val="0"/>
        <w:autoSpaceDE w:val="0"/>
        <w:autoSpaceDN w:val="0"/>
        <w:bidi w:val="0"/>
        <w:adjustRightInd w:val="0"/>
        <w:snapToGrid w:val="0"/>
        <w:spacing w:before="142" w:line="360" w:lineRule="auto"/>
        <w:ind w:left="427"/>
        <w:textAlignment w:val="baseline"/>
        <w:rPr>
          <w:rFonts w:ascii="宋体" w:hAnsi="宋体" w:eastAsia="宋体" w:cs="宋体"/>
          <w:sz w:val="21"/>
          <w:szCs w:val="21"/>
        </w:rPr>
      </w:pPr>
      <w:r>
        <w:rPr>
          <w:rFonts w:ascii="Calibri" w:hAnsi="Calibri" w:eastAsia="Calibri" w:cs="Calibri"/>
          <w:spacing w:val="-1"/>
          <w:sz w:val="21"/>
          <w:szCs w:val="21"/>
        </w:rPr>
        <w:t xml:space="preserve">3.2.1  </w:t>
      </w:r>
      <w:r>
        <w:rPr>
          <w:rFonts w:ascii="宋体" w:hAnsi="宋体" w:eastAsia="宋体" w:cs="宋体"/>
          <w:spacing w:val="-1"/>
          <w:sz w:val="21"/>
          <w:szCs w:val="21"/>
        </w:rPr>
        <w:t>评标委员会对通过了初步评审的投标文件进行详细评审。</w:t>
      </w:r>
    </w:p>
    <w:p w14:paraId="35AA9F0B">
      <w:pPr>
        <w:keepNext w:val="0"/>
        <w:keepLines w:val="0"/>
        <w:pageBreakBefore w:val="0"/>
        <w:widowControl/>
        <w:kinsoku w:val="0"/>
        <w:wordWrap/>
        <w:overflowPunct/>
        <w:topLinePunct w:val="0"/>
        <w:autoSpaceDE w:val="0"/>
        <w:autoSpaceDN w:val="0"/>
        <w:bidi w:val="0"/>
        <w:adjustRightInd w:val="0"/>
        <w:snapToGrid w:val="0"/>
        <w:spacing w:before="1" w:line="360" w:lineRule="auto"/>
        <w:ind w:left="430" w:hanging="3"/>
        <w:textAlignment w:val="baseline"/>
        <w:rPr>
          <w:rFonts w:ascii="宋体" w:hAnsi="宋体" w:eastAsia="宋体" w:cs="宋体"/>
          <w:sz w:val="21"/>
          <w:szCs w:val="21"/>
        </w:rPr>
      </w:pPr>
      <w:r>
        <w:rPr>
          <w:rFonts w:ascii="Calibri" w:hAnsi="Calibri" w:eastAsia="Calibri" w:cs="Calibri"/>
          <w:spacing w:val="-3"/>
          <w:sz w:val="21"/>
          <w:szCs w:val="21"/>
        </w:rPr>
        <w:t>3.2.2</w:t>
      </w:r>
      <w:r>
        <w:rPr>
          <w:rFonts w:ascii="Calibri" w:hAnsi="Calibri" w:eastAsia="Calibri" w:cs="Calibri"/>
          <w:spacing w:val="20"/>
          <w:w w:val="101"/>
          <w:sz w:val="21"/>
          <w:szCs w:val="21"/>
        </w:rPr>
        <w:t xml:space="preserve"> </w:t>
      </w:r>
      <w:r>
        <w:rPr>
          <w:rFonts w:ascii="宋体" w:hAnsi="宋体" w:eastAsia="宋体" w:cs="宋体"/>
          <w:spacing w:val="-3"/>
          <w:sz w:val="21"/>
          <w:szCs w:val="21"/>
        </w:rPr>
        <w:t>评标委员会按本章第</w:t>
      </w:r>
      <w:r>
        <w:rPr>
          <w:rFonts w:ascii="宋体" w:hAnsi="宋体" w:eastAsia="宋体" w:cs="宋体"/>
          <w:spacing w:val="-36"/>
          <w:sz w:val="21"/>
          <w:szCs w:val="21"/>
        </w:rPr>
        <w:t xml:space="preserve"> </w:t>
      </w:r>
      <w:r>
        <w:rPr>
          <w:rFonts w:ascii="Calibri" w:hAnsi="Calibri" w:eastAsia="Calibri" w:cs="Calibri"/>
          <w:spacing w:val="-3"/>
          <w:sz w:val="21"/>
          <w:szCs w:val="21"/>
        </w:rPr>
        <w:t>2.2</w:t>
      </w:r>
      <w:r>
        <w:rPr>
          <w:rFonts w:ascii="Calibri" w:hAnsi="Calibri" w:eastAsia="Calibri" w:cs="Calibri"/>
          <w:spacing w:val="21"/>
          <w:w w:val="101"/>
          <w:sz w:val="21"/>
          <w:szCs w:val="21"/>
        </w:rPr>
        <w:t xml:space="preserve"> </w:t>
      </w:r>
      <w:r>
        <w:rPr>
          <w:rFonts w:ascii="宋体" w:hAnsi="宋体" w:eastAsia="宋体" w:cs="宋体"/>
          <w:spacing w:val="-3"/>
          <w:sz w:val="21"/>
          <w:szCs w:val="21"/>
        </w:rPr>
        <w:t>款规定的量化因素和分值进行打分，</w:t>
      </w:r>
      <w:r>
        <w:rPr>
          <w:rFonts w:ascii="宋体" w:hAnsi="宋体" w:eastAsia="宋体" w:cs="宋体"/>
          <w:spacing w:val="-4"/>
          <w:sz w:val="21"/>
          <w:szCs w:val="21"/>
        </w:rPr>
        <w:t>并计算出综合评估得分。</w:t>
      </w:r>
      <w:r>
        <w:rPr>
          <w:rFonts w:ascii="宋体" w:hAnsi="宋体" w:eastAsia="宋体" w:cs="宋体"/>
          <w:sz w:val="21"/>
          <w:szCs w:val="21"/>
        </w:rPr>
        <w:t xml:space="preserve"> </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）按本章第</w:t>
      </w:r>
      <w:r>
        <w:rPr>
          <w:rFonts w:ascii="宋体" w:hAnsi="宋体" w:eastAsia="宋体" w:cs="宋体"/>
          <w:spacing w:val="-15"/>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）目规定的评审因素和分值对商务部分计算出得分</w:t>
      </w:r>
      <w:r>
        <w:rPr>
          <w:rFonts w:ascii="宋体" w:hAnsi="宋体" w:eastAsia="宋体" w:cs="宋体"/>
          <w:spacing w:val="-37"/>
          <w:sz w:val="21"/>
          <w:szCs w:val="21"/>
        </w:rPr>
        <w:t xml:space="preserve"> </w:t>
      </w:r>
      <w:r>
        <w:rPr>
          <w:rFonts w:ascii="Calibri" w:hAnsi="Calibri" w:eastAsia="Calibri" w:cs="Calibri"/>
          <w:spacing w:val="-1"/>
          <w:sz w:val="21"/>
          <w:szCs w:val="21"/>
        </w:rPr>
        <w:t>A</w:t>
      </w:r>
      <w:r>
        <w:rPr>
          <w:rFonts w:ascii="宋体" w:hAnsi="宋体" w:eastAsia="宋体" w:cs="宋体"/>
          <w:spacing w:val="-1"/>
          <w:sz w:val="21"/>
          <w:szCs w:val="21"/>
        </w:rPr>
        <w:t>；</w:t>
      </w:r>
    </w:p>
    <w:p w14:paraId="1C11E326">
      <w:pPr>
        <w:keepNext w:val="0"/>
        <w:keepLines w:val="0"/>
        <w:pageBreakBefore w:val="0"/>
        <w:widowControl/>
        <w:kinsoku w:val="0"/>
        <w:wordWrap/>
        <w:overflowPunct/>
        <w:topLinePunct w:val="0"/>
        <w:autoSpaceDE w:val="0"/>
        <w:autoSpaceDN w:val="0"/>
        <w:bidi w:val="0"/>
        <w:adjustRightInd w:val="0"/>
        <w:snapToGrid w:val="0"/>
        <w:spacing w:before="1" w:line="360" w:lineRule="auto"/>
        <w:ind w:left="43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）目规定的评审因素和分值对技术</w:t>
      </w:r>
      <w:r>
        <w:rPr>
          <w:rFonts w:ascii="宋体" w:hAnsi="宋体" w:eastAsia="宋体" w:cs="宋体"/>
          <w:spacing w:val="-2"/>
          <w:sz w:val="21"/>
          <w:szCs w:val="21"/>
        </w:rPr>
        <w:t>部分计算出得分</w:t>
      </w:r>
      <w:r>
        <w:rPr>
          <w:rFonts w:ascii="宋体" w:hAnsi="宋体" w:eastAsia="宋体" w:cs="宋体"/>
          <w:spacing w:val="-23"/>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w:t>
      </w:r>
      <w:r>
        <w:rPr>
          <w:rFonts w:ascii="宋体" w:hAnsi="宋体" w:eastAsia="宋体" w:cs="宋体"/>
          <w:sz w:val="21"/>
          <w:szCs w:val="21"/>
        </w:rPr>
        <w:br w:type="textWrapping"/>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）目规定的评审因素和分值对投标报价计算出得分</w:t>
      </w:r>
      <w:r>
        <w:rPr>
          <w:rFonts w:ascii="宋体" w:hAnsi="宋体" w:eastAsia="宋体" w:cs="宋体"/>
          <w:spacing w:val="-31"/>
          <w:sz w:val="21"/>
          <w:szCs w:val="21"/>
        </w:rPr>
        <w:t xml:space="preserve"> </w:t>
      </w:r>
      <w:r>
        <w:rPr>
          <w:rFonts w:ascii="Calibri" w:hAnsi="Calibri" w:eastAsia="Calibri" w:cs="Calibri"/>
          <w:spacing w:val="-1"/>
          <w:sz w:val="21"/>
          <w:szCs w:val="21"/>
        </w:rPr>
        <w:t>C</w:t>
      </w:r>
      <w:r>
        <w:rPr>
          <w:rFonts w:ascii="宋体" w:hAnsi="宋体" w:eastAsia="宋体" w:cs="宋体"/>
          <w:spacing w:val="-1"/>
          <w:sz w:val="21"/>
          <w:szCs w:val="21"/>
        </w:rPr>
        <w:t>；</w:t>
      </w:r>
    </w:p>
    <w:p w14:paraId="77B94B8A">
      <w:pPr>
        <w:keepNext w:val="0"/>
        <w:keepLines w:val="0"/>
        <w:pageBreakBefore w:val="0"/>
        <w:widowControl/>
        <w:kinsoku w:val="0"/>
        <w:wordWrap/>
        <w:overflowPunct/>
        <w:topLinePunct w:val="0"/>
        <w:autoSpaceDE w:val="0"/>
        <w:autoSpaceDN w:val="0"/>
        <w:bidi w:val="0"/>
        <w:adjustRightInd w:val="0"/>
        <w:snapToGrid w:val="0"/>
        <w:spacing w:line="360" w:lineRule="auto"/>
        <w:ind w:left="43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）目规定的评审因素和分值对其他</w:t>
      </w:r>
      <w:r>
        <w:rPr>
          <w:rFonts w:ascii="宋体" w:hAnsi="宋体" w:eastAsia="宋体" w:cs="宋体"/>
          <w:spacing w:val="-2"/>
          <w:sz w:val="21"/>
          <w:szCs w:val="21"/>
        </w:rPr>
        <w:t>部分计算出得分</w:t>
      </w:r>
      <w:r>
        <w:rPr>
          <w:rFonts w:ascii="宋体" w:hAnsi="宋体" w:eastAsia="宋体" w:cs="宋体"/>
          <w:spacing w:val="-23"/>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w:t>
      </w:r>
    </w:p>
    <w:p w14:paraId="65D897C2">
      <w:pPr>
        <w:keepNext w:val="0"/>
        <w:keepLines w:val="0"/>
        <w:pageBreakBefore w:val="0"/>
        <w:widowControl/>
        <w:kinsoku w:val="0"/>
        <w:wordWrap/>
        <w:overflowPunct/>
        <w:topLinePunct w:val="0"/>
        <w:autoSpaceDE w:val="0"/>
        <w:autoSpaceDN w:val="0"/>
        <w:bidi w:val="0"/>
        <w:adjustRightInd w:val="0"/>
        <w:snapToGrid w:val="0"/>
        <w:spacing w:line="360" w:lineRule="auto"/>
        <w:ind w:left="427"/>
        <w:textAlignment w:val="baseline"/>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评分分值计算保留小数点后两位，小数点后第三位“四舍五入”。</w:t>
      </w:r>
    </w:p>
    <w:p w14:paraId="0EA49FA4">
      <w:pPr>
        <w:keepNext w:val="0"/>
        <w:keepLines w:val="0"/>
        <w:pageBreakBefore w:val="0"/>
        <w:widowControl/>
        <w:kinsoku w:val="0"/>
        <w:wordWrap/>
        <w:overflowPunct/>
        <w:topLinePunct w:val="0"/>
        <w:autoSpaceDE w:val="0"/>
        <w:autoSpaceDN w:val="0"/>
        <w:bidi w:val="0"/>
        <w:adjustRightInd w:val="0"/>
        <w:snapToGrid w:val="0"/>
        <w:spacing w:line="360" w:lineRule="auto"/>
        <w:ind w:left="427"/>
        <w:textAlignment w:val="baseline"/>
        <w:rPr>
          <w:rFonts w:ascii="宋体" w:hAnsi="宋体" w:eastAsia="宋体" w:cs="宋体"/>
          <w:sz w:val="21"/>
          <w:szCs w:val="21"/>
        </w:rPr>
      </w:pPr>
      <w:r>
        <w:rPr>
          <w:rFonts w:ascii="Calibri" w:hAnsi="Calibri" w:eastAsia="Calibri" w:cs="Calibri"/>
          <w:sz w:val="21"/>
          <w:szCs w:val="21"/>
        </w:rPr>
        <w:t xml:space="preserve">3.2.4  </w:t>
      </w:r>
      <w:r>
        <w:rPr>
          <w:rFonts w:ascii="宋体" w:hAnsi="宋体" w:eastAsia="宋体" w:cs="宋体"/>
          <w:sz w:val="21"/>
          <w:szCs w:val="21"/>
        </w:rPr>
        <w:t>投标人综合得分</w:t>
      </w:r>
      <w:r>
        <w:rPr>
          <w:rFonts w:ascii="Calibri" w:hAnsi="Calibri" w:eastAsia="Calibri" w:cs="Calibri"/>
          <w:sz w:val="21"/>
          <w:szCs w:val="21"/>
        </w:rPr>
        <w:t>=A+B+C+D+E</w:t>
      </w:r>
      <w:r>
        <w:rPr>
          <w:rFonts w:ascii="宋体" w:hAnsi="宋体" w:eastAsia="宋体" w:cs="宋体"/>
          <w:sz w:val="21"/>
          <w:szCs w:val="21"/>
        </w:rPr>
        <w:t>。</w:t>
      </w:r>
    </w:p>
    <w:p w14:paraId="7C08366F">
      <w:pPr>
        <w:pStyle w:val="4"/>
        <w:keepNext w:val="0"/>
        <w:keepLines w:val="0"/>
        <w:pageBreakBefore w:val="0"/>
        <w:widowControl/>
        <w:kinsoku w:val="0"/>
        <w:wordWrap/>
        <w:overflowPunct/>
        <w:topLinePunct w:val="0"/>
        <w:autoSpaceDE w:val="0"/>
        <w:autoSpaceDN w:val="0"/>
        <w:bidi w:val="0"/>
        <w:adjustRightInd w:val="0"/>
        <w:snapToGrid w:val="0"/>
        <w:spacing w:before="20" w:line="360" w:lineRule="auto"/>
        <w:textAlignment w:val="baseline"/>
        <w:outlineLvl w:val="2"/>
        <w:rPr>
          <w:sz w:val="21"/>
          <w:szCs w:val="21"/>
        </w:rPr>
      </w:pPr>
      <w:r>
        <w:rPr>
          <w:rFonts w:ascii="Calibri" w:hAnsi="Calibri" w:eastAsia="Calibri" w:cs="Calibri"/>
          <w:spacing w:val="-1"/>
          <w:sz w:val="21"/>
          <w:szCs w:val="21"/>
        </w:rPr>
        <w:t xml:space="preserve">3.2.5  </w:t>
      </w:r>
      <w:r>
        <w:rPr>
          <w:rFonts w:ascii="宋体" w:hAnsi="宋体" w:eastAsia="宋体" w:cs="宋体"/>
          <w:spacing w:val="-1"/>
          <w:sz w:val="21"/>
          <w:szCs w:val="21"/>
        </w:rPr>
        <w:t>各投标人最终综合评估得分的确定办法为：所有评标委员会</w:t>
      </w:r>
      <w:r>
        <w:rPr>
          <w:rFonts w:ascii="宋体" w:hAnsi="宋体" w:eastAsia="宋体" w:cs="宋体"/>
          <w:spacing w:val="-2"/>
          <w:sz w:val="21"/>
          <w:szCs w:val="21"/>
        </w:rPr>
        <w:t>成员的综合评分去掉一个最高分和一个最低分之后的算术平均值。</w:t>
      </w:r>
      <w:r>
        <w:rPr>
          <w:rFonts w:ascii="宋体" w:hAnsi="宋体" w:eastAsia="宋体" w:cs="宋体"/>
          <w:spacing w:val="-2"/>
          <w:sz w:val="21"/>
          <w:szCs w:val="21"/>
        </w:rPr>
        <w:br w:type="textWrapping"/>
      </w:r>
      <w:r>
        <w:rPr>
          <w:rFonts w:ascii="Times New Roman" w:hAnsi="Times New Roman" w:eastAsia="Times New Roman" w:cs="Times New Roman"/>
          <w:b/>
          <w:bCs/>
          <w:spacing w:val="2"/>
          <w:sz w:val="21"/>
          <w:szCs w:val="21"/>
        </w:rPr>
        <w:t xml:space="preserve">3.3  </w:t>
      </w:r>
      <w:r>
        <w:rPr>
          <w:b/>
          <w:bCs/>
          <w:spacing w:val="2"/>
          <w:sz w:val="21"/>
          <w:szCs w:val="21"/>
        </w:rPr>
        <w:t>投标文件的澄清和补正</w:t>
      </w:r>
    </w:p>
    <w:p w14:paraId="7CF78D4E">
      <w:pPr>
        <w:keepNext w:val="0"/>
        <w:keepLines w:val="0"/>
        <w:pageBreakBefore w:val="0"/>
        <w:widowControl/>
        <w:kinsoku w:val="0"/>
        <w:wordWrap/>
        <w:overflowPunct/>
        <w:topLinePunct w:val="0"/>
        <w:autoSpaceDE w:val="0"/>
        <w:autoSpaceDN w:val="0"/>
        <w:bidi w:val="0"/>
        <w:adjustRightInd w:val="0"/>
        <w:snapToGrid w:val="0"/>
        <w:spacing w:before="142" w:line="360" w:lineRule="auto"/>
        <w:ind w:left="4" w:right="217" w:firstLine="422"/>
        <w:textAlignment w:val="baseline"/>
        <w:rPr>
          <w:rFonts w:ascii="宋体" w:hAnsi="宋体" w:eastAsia="宋体" w:cs="宋体"/>
          <w:sz w:val="21"/>
          <w:szCs w:val="21"/>
        </w:rPr>
      </w:pPr>
      <w:r>
        <w:rPr>
          <w:rFonts w:ascii="Calibri" w:hAnsi="Calibri" w:eastAsia="Calibri" w:cs="Calibri"/>
          <w:spacing w:val="-1"/>
          <w:sz w:val="21"/>
          <w:szCs w:val="21"/>
        </w:rPr>
        <w:t>3.3.1</w:t>
      </w:r>
      <w:r>
        <w:rPr>
          <w:rFonts w:ascii="Calibri" w:hAnsi="Calibri" w:eastAsia="Calibri" w:cs="Calibri"/>
          <w:spacing w:val="32"/>
          <w:w w:val="101"/>
          <w:sz w:val="21"/>
          <w:szCs w:val="21"/>
        </w:rPr>
        <w:t xml:space="preserve"> </w:t>
      </w:r>
      <w:r>
        <w:rPr>
          <w:rFonts w:ascii="宋体" w:hAnsi="宋体" w:eastAsia="宋体" w:cs="宋体"/>
          <w:spacing w:val="-1"/>
          <w:sz w:val="21"/>
          <w:szCs w:val="21"/>
        </w:rPr>
        <w:t>在评标过程中，评标委员会可以书面形式要求投标人对投标文件中含义不明确、对同</w:t>
      </w:r>
      <w:r>
        <w:rPr>
          <w:rFonts w:ascii="宋体" w:hAnsi="宋体" w:eastAsia="宋体" w:cs="宋体"/>
          <w:spacing w:val="1"/>
          <w:sz w:val="21"/>
          <w:szCs w:val="21"/>
        </w:rPr>
        <w:t>类问题表述不一致或者有明显文字和计算错误的内容作必</w:t>
      </w:r>
      <w:r>
        <w:rPr>
          <w:rFonts w:ascii="宋体" w:hAnsi="宋体" w:eastAsia="宋体" w:cs="宋体"/>
          <w:sz w:val="21"/>
          <w:szCs w:val="21"/>
        </w:rPr>
        <w:t>要的澄清、说明或补正。澄清、说明</w:t>
      </w:r>
      <w:r>
        <w:rPr>
          <w:rFonts w:ascii="宋体" w:hAnsi="宋体" w:eastAsia="宋体" w:cs="宋体"/>
          <w:spacing w:val="-1"/>
          <w:sz w:val="21"/>
          <w:szCs w:val="21"/>
        </w:rPr>
        <w:t>或补正应以书面方式进行。评标委员会不接受投标人主动提出的澄清、说明或补正。</w:t>
      </w:r>
    </w:p>
    <w:p w14:paraId="6845D32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Arial"/>
          <w:sz w:val="21"/>
        </w:rPr>
      </w:pPr>
    </w:p>
    <w:p w14:paraId="3EA8FECA">
      <w:pPr>
        <w:keepNext w:val="0"/>
        <w:keepLines w:val="0"/>
        <w:pageBreakBefore w:val="0"/>
        <w:widowControl/>
        <w:kinsoku w:val="0"/>
        <w:wordWrap/>
        <w:overflowPunct/>
        <w:topLinePunct w:val="0"/>
        <w:autoSpaceDE w:val="0"/>
        <w:autoSpaceDN w:val="0"/>
        <w:bidi w:val="0"/>
        <w:adjustRightInd w:val="0"/>
        <w:snapToGrid w:val="0"/>
        <w:spacing w:before="36" w:line="360" w:lineRule="auto"/>
        <w:ind w:left="6" w:right="227" w:firstLine="421"/>
        <w:textAlignment w:val="baseline"/>
        <w:rPr>
          <w:rFonts w:ascii="宋体" w:hAnsi="宋体" w:eastAsia="宋体" w:cs="宋体"/>
          <w:sz w:val="21"/>
          <w:szCs w:val="21"/>
        </w:rPr>
      </w:pPr>
      <w:bookmarkStart w:id="42" w:name="bookmark40"/>
      <w:bookmarkEnd w:id="42"/>
      <w:r>
        <w:rPr>
          <w:rFonts w:ascii="Calibri" w:hAnsi="Calibri" w:eastAsia="Calibri" w:cs="Calibri"/>
          <w:spacing w:val="-1"/>
          <w:sz w:val="21"/>
          <w:szCs w:val="21"/>
        </w:rPr>
        <w:t xml:space="preserve">3.3.2  </w:t>
      </w:r>
      <w:r>
        <w:rPr>
          <w:rFonts w:ascii="宋体" w:hAnsi="宋体" w:eastAsia="宋体" w:cs="宋体"/>
          <w:spacing w:val="-1"/>
          <w:sz w:val="21"/>
          <w:szCs w:val="21"/>
        </w:rPr>
        <w:t>澄清、说明和补正不得超出投标</w:t>
      </w:r>
      <w:r>
        <w:rPr>
          <w:rFonts w:ascii="宋体" w:hAnsi="宋体" w:eastAsia="宋体" w:cs="宋体"/>
          <w:spacing w:val="-2"/>
          <w:sz w:val="21"/>
          <w:szCs w:val="21"/>
        </w:rPr>
        <w:t>文件的范围且不得改变投标文件的实质性内容。投标</w:t>
      </w:r>
      <w:r>
        <w:rPr>
          <w:rFonts w:ascii="宋体" w:hAnsi="宋体" w:eastAsia="宋体" w:cs="宋体"/>
          <w:spacing w:val="-1"/>
          <w:sz w:val="21"/>
          <w:szCs w:val="21"/>
        </w:rPr>
        <w:t>人的书面澄清、说明和补正属于投标文件的</w:t>
      </w:r>
      <w:r>
        <w:rPr>
          <w:rFonts w:ascii="宋体" w:hAnsi="宋体" w:eastAsia="宋体" w:cs="宋体"/>
          <w:spacing w:val="-2"/>
          <w:sz w:val="21"/>
          <w:szCs w:val="21"/>
        </w:rPr>
        <w:t>组成部分。</w:t>
      </w:r>
    </w:p>
    <w:p w14:paraId="1640A7B3">
      <w:pPr>
        <w:keepNext w:val="0"/>
        <w:keepLines w:val="0"/>
        <w:pageBreakBefore w:val="0"/>
        <w:widowControl/>
        <w:kinsoku w:val="0"/>
        <w:wordWrap/>
        <w:overflowPunct/>
        <w:topLinePunct w:val="0"/>
        <w:autoSpaceDE w:val="0"/>
        <w:autoSpaceDN w:val="0"/>
        <w:bidi w:val="0"/>
        <w:adjustRightInd w:val="0"/>
        <w:snapToGrid w:val="0"/>
        <w:spacing w:before="22" w:line="360" w:lineRule="auto"/>
        <w:ind w:left="7" w:right="134" w:firstLine="420"/>
        <w:textAlignment w:val="baseline"/>
        <w:rPr>
          <w:rFonts w:ascii="宋体" w:hAnsi="宋体" w:eastAsia="宋体" w:cs="宋体"/>
          <w:sz w:val="21"/>
          <w:szCs w:val="21"/>
        </w:rPr>
      </w:pPr>
      <w:r>
        <w:rPr>
          <w:rFonts w:ascii="Calibri" w:hAnsi="Calibri" w:eastAsia="Calibri" w:cs="Calibri"/>
          <w:spacing w:val="-4"/>
          <w:sz w:val="21"/>
          <w:szCs w:val="21"/>
        </w:rPr>
        <w:t xml:space="preserve">3.3.3  </w:t>
      </w:r>
      <w:r>
        <w:rPr>
          <w:rFonts w:ascii="宋体" w:hAnsi="宋体" w:eastAsia="宋体" w:cs="宋体"/>
          <w:spacing w:val="-4"/>
          <w:sz w:val="21"/>
          <w:szCs w:val="21"/>
        </w:rPr>
        <w:t>评标委员会对投标人提交的澄清、说明或补正有疑问的，可以要求投标人进一</w:t>
      </w:r>
      <w:r>
        <w:rPr>
          <w:rFonts w:ascii="宋体" w:hAnsi="宋体" w:eastAsia="宋体" w:cs="宋体"/>
          <w:spacing w:val="-5"/>
          <w:sz w:val="21"/>
          <w:szCs w:val="21"/>
        </w:rPr>
        <w:t>步澄清、</w:t>
      </w:r>
      <w:r>
        <w:rPr>
          <w:rFonts w:ascii="宋体" w:hAnsi="宋体" w:eastAsia="宋体" w:cs="宋体"/>
          <w:spacing w:val="-2"/>
          <w:sz w:val="21"/>
          <w:szCs w:val="21"/>
        </w:rPr>
        <w:t>说明或补正，直至满足评标委员会的要求。</w:t>
      </w:r>
    </w:p>
    <w:p w14:paraId="4A760711">
      <w:pPr>
        <w:keepNext w:val="0"/>
        <w:keepLines w:val="0"/>
        <w:pageBreakBefore w:val="0"/>
        <w:widowControl/>
        <w:kinsoku w:val="0"/>
        <w:wordWrap/>
        <w:overflowPunct/>
        <w:topLinePunct w:val="0"/>
        <w:autoSpaceDE w:val="0"/>
        <w:autoSpaceDN w:val="0"/>
        <w:bidi w:val="0"/>
        <w:adjustRightInd w:val="0"/>
        <w:snapToGrid w:val="0"/>
        <w:spacing w:before="22" w:line="360" w:lineRule="auto"/>
        <w:ind w:left="5" w:right="209" w:firstLine="421"/>
        <w:textAlignment w:val="baseline"/>
        <w:rPr>
          <w:rFonts w:ascii="宋体" w:hAnsi="宋体" w:eastAsia="宋体" w:cs="宋体"/>
          <w:sz w:val="21"/>
          <w:szCs w:val="21"/>
        </w:rPr>
      </w:pPr>
      <w:r>
        <w:rPr>
          <w:rFonts w:ascii="Calibri" w:hAnsi="Calibri" w:eastAsia="Calibri" w:cs="Calibri"/>
          <w:sz w:val="21"/>
          <w:szCs w:val="21"/>
        </w:rPr>
        <w:t>3.3.4</w:t>
      </w:r>
      <w:r>
        <w:rPr>
          <w:rFonts w:ascii="Calibri" w:hAnsi="Calibri" w:eastAsia="Calibri" w:cs="Calibri"/>
          <w:spacing w:val="20"/>
          <w:sz w:val="21"/>
          <w:szCs w:val="21"/>
        </w:rPr>
        <w:t xml:space="preserve"> </w:t>
      </w:r>
      <w:r>
        <w:rPr>
          <w:rFonts w:ascii="宋体" w:hAnsi="宋体" w:eastAsia="宋体" w:cs="宋体"/>
          <w:sz w:val="21"/>
          <w:szCs w:val="21"/>
        </w:rPr>
        <w:t>评标委员会要求投标人对投标文件问</w:t>
      </w:r>
      <w:r>
        <w:rPr>
          <w:rFonts w:ascii="宋体" w:hAnsi="宋体" w:eastAsia="宋体" w:cs="宋体"/>
          <w:spacing w:val="-1"/>
          <w:sz w:val="21"/>
          <w:szCs w:val="21"/>
        </w:rPr>
        <w:t>题澄清的通知，以及投标人对投标文件的澄清通</w:t>
      </w:r>
      <w:r>
        <w:rPr>
          <w:rFonts w:ascii="宋体" w:hAnsi="宋体" w:eastAsia="宋体" w:cs="宋体"/>
          <w:spacing w:val="-5"/>
          <w:sz w:val="21"/>
          <w:szCs w:val="21"/>
        </w:rPr>
        <w:t>过“电子交易平台”“投标文件澄清”菜单以书面形式进行。</w:t>
      </w:r>
    </w:p>
    <w:p w14:paraId="7714DBDD">
      <w:pPr>
        <w:pStyle w:val="4"/>
        <w:keepNext w:val="0"/>
        <w:keepLines w:val="0"/>
        <w:pageBreakBefore w:val="0"/>
        <w:widowControl/>
        <w:kinsoku w:val="0"/>
        <w:wordWrap/>
        <w:overflowPunct/>
        <w:topLinePunct w:val="0"/>
        <w:autoSpaceDE w:val="0"/>
        <w:autoSpaceDN w:val="0"/>
        <w:bidi w:val="0"/>
        <w:adjustRightInd w:val="0"/>
        <w:snapToGrid w:val="0"/>
        <w:spacing w:before="36" w:line="360" w:lineRule="auto"/>
        <w:textAlignment w:val="baseline"/>
        <w:outlineLvl w:val="2"/>
        <w:rPr>
          <w:sz w:val="21"/>
          <w:szCs w:val="21"/>
        </w:rPr>
      </w:pPr>
      <w:bookmarkStart w:id="43" w:name="bookmark41"/>
      <w:bookmarkEnd w:id="43"/>
      <w:r>
        <w:rPr>
          <w:rFonts w:ascii="Times New Roman" w:hAnsi="Times New Roman" w:eastAsia="Times New Roman" w:cs="Times New Roman"/>
          <w:b/>
          <w:bCs/>
          <w:spacing w:val="4"/>
          <w:sz w:val="21"/>
          <w:szCs w:val="21"/>
        </w:rPr>
        <w:t xml:space="preserve">3.4  </w:t>
      </w:r>
      <w:r>
        <w:rPr>
          <w:b/>
          <w:bCs/>
          <w:spacing w:val="4"/>
          <w:sz w:val="21"/>
          <w:szCs w:val="21"/>
        </w:rPr>
        <w:t>评标结果</w:t>
      </w:r>
    </w:p>
    <w:p w14:paraId="04CD0292">
      <w:pPr>
        <w:keepNext w:val="0"/>
        <w:keepLines w:val="0"/>
        <w:pageBreakBefore w:val="0"/>
        <w:widowControl/>
        <w:kinsoku w:val="0"/>
        <w:wordWrap/>
        <w:overflowPunct/>
        <w:topLinePunct w:val="0"/>
        <w:autoSpaceDE w:val="0"/>
        <w:autoSpaceDN w:val="0"/>
        <w:bidi w:val="0"/>
        <w:adjustRightInd w:val="0"/>
        <w:snapToGrid w:val="0"/>
        <w:spacing w:before="140" w:line="360" w:lineRule="auto"/>
        <w:ind w:left="3" w:right="226" w:firstLine="423"/>
        <w:textAlignment w:val="baseline"/>
        <w:rPr>
          <w:rFonts w:ascii="宋体" w:hAnsi="宋体" w:eastAsia="宋体" w:cs="宋体"/>
          <w:sz w:val="21"/>
          <w:szCs w:val="21"/>
        </w:rPr>
      </w:pPr>
      <w:r>
        <w:rPr>
          <w:rFonts w:ascii="Calibri" w:hAnsi="Calibri" w:eastAsia="Calibri" w:cs="Calibri"/>
          <w:spacing w:val="-1"/>
          <w:sz w:val="21"/>
          <w:szCs w:val="21"/>
        </w:rPr>
        <w:t>3.4.1</w:t>
      </w:r>
      <w:r>
        <w:rPr>
          <w:rFonts w:ascii="Calibri" w:hAnsi="Calibri" w:eastAsia="Calibri" w:cs="Calibri"/>
          <w:spacing w:val="33"/>
          <w:w w:val="101"/>
          <w:sz w:val="21"/>
          <w:szCs w:val="21"/>
        </w:rPr>
        <w:t xml:space="preserve"> </w:t>
      </w:r>
      <w:r>
        <w:rPr>
          <w:rFonts w:ascii="宋体" w:hAnsi="宋体" w:eastAsia="宋体" w:cs="宋体"/>
          <w:spacing w:val="-1"/>
          <w:sz w:val="21"/>
          <w:szCs w:val="21"/>
        </w:rPr>
        <w:t>除第二章“投标人须知”前附表授权直接确定中标人外，评标</w:t>
      </w:r>
      <w:r>
        <w:rPr>
          <w:rFonts w:ascii="宋体" w:hAnsi="宋体" w:eastAsia="宋体" w:cs="宋体"/>
          <w:spacing w:val="-2"/>
          <w:sz w:val="21"/>
          <w:szCs w:val="21"/>
        </w:rPr>
        <w:t>委员会按照得分由高到低的顺序推荐中标候选人，并标明排序。</w:t>
      </w:r>
    </w:p>
    <w:p w14:paraId="1AD68315">
      <w:pPr>
        <w:keepNext w:val="0"/>
        <w:keepLines w:val="0"/>
        <w:pageBreakBefore w:val="0"/>
        <w:widowControl/>
        <w:kinsoku w:val="0"/>
        <w:wordWrap/>
        <w:overflowPunct/>
        <w:topLinePunct w:val="0"/>
        <w:autoSpaceDE w:val="0"/>
        <w:autoSpaceDN w:val="0"/>
        <w:bidi w:val="0"/>
        <w:adjustRightInd w:val="0"/>
        <w:snapToGrid w:val="0"/>
        <w:spacing w:before="157" w:line="360" w:lineRule="auto"/>
        <w:ind w:left="4" w:firstLine="422"/>
        <w:textAlignment w:val="baseline"/>
        <w:rPr>
          <w:rFonts w:ascii="宋体" w:hAnsi="宋体" w:eastAsia="宋体" w:cs="宋体"/>
          <w:sz w:val="21"/>
          <w:szCs w:val="21"/>
        </w:rPr>
      </w:pPr>
      <w:r>
        <w:rPr>
          <w:rFonts w:ascii="Calibri" w:hAnsi="Calibri" w:eastAsia="Calibri" w:cs="Calibri"/>
          <w:spacing w:val="-2"/>
          <w:sz w:val="21"/>
          <w:szCs w:val="21"/>
        </w:rPr>
        <w:t>3.4.2</w:t>
      </w:r>
      <w:r>
        <w:rPr>
          <w:rFonts w:ascii="Calibri" w:hAnsi="Calibri" w:eastAsia="Calibri" w:cs="Calibri"/>
          <w:spacing w:val="25"/>
          <w:w w:val="101"/>
          <w:sz w:val="21"/>
          <w:szCs w:val="21"/>
        </w:rPr>
        <w:t xml:space="preserve"> </w:t>
      </w:r>
      <w:r>
        <w:rPr>
          <w:rFonts w:ascii="宋体" w:hAnsi="宋体" w:eastAsia="宋体" w:cs="宋体"/>
          <w:spacing w:val="-2"/>
          <w:sz w:val="21"/>
          <w:szCs w:val="21"/>
        </w:rPr>
        <w:t>招标文件允许多标段投标、多标段中标的，</w:t>
      </w:r>
      <w:r>
        <w:rPr>
          <w:rFonts w:ascii="宋体" w:hAnsi="宋体" w:eastAsia="宋体" w:cs="宋体"/>
          <w:spacing w:val="-46"/>
          <w:sz w:val="21"/>
          <w:szCs w:val="21"/>
        </w:rPr>
        <w:t xml:space="preserve"> </w:t>
      </w:r>
      <w:r>
        <w:rPr>
          <w:rFonts w:ascii="宋体" w:hAnsi="宋体" w:eastAsia="宋体" w:cs="宋体"/>
          <w:spacing w:val="-2"/>
          <w:sz w:val="21"/>
          <w:szCs w:val="21"/>
        </w:rPr>
        <w:t>各标段中标候选人的推荐按“投标人须知”</w:t>
      </w:r>
      <w:r>
        <w:rPr>
          <w:rFonts w:ascii="宋体" w:hAnsi="宋体" w:eastAsia="宋体" w:cs="宋体"/>
          <w:spacing w:val="-1"/>
          <w:sz w:val="21"/>
          <w:szCs w:val="21"/>
        </w:rPr>
        <w:t>第</w:t>
      </w:r>
      <w:r>
        <w:rPr>
          <w:rFonts w:ascii="宋体" w:hAnsi="宋体" w:eastAsia="宋体" w:cs="宋体"/>
          <w:spacing w:val="-36"/>
          <w:sz w:val="21"/>
          <w:szCs w:val="21"/>
        </w:rPr>
        <w:t xml:space="preserve"> </w:t>
      </w:r>
      <w:r>
        <w:rPr>
          <w:rFonts w:ascii="宋体" w:hAnsi="宋体" w:eastAsia="宋体" w:cs="宋体"/>
          <w:spacing w:val="-1"/>
          <w:sz w:val="21"/>
          <w:szCs w:val="21"/>
        </w:rPr>
        <w:t>9.1</w:t>
      </w:r>
      <w:r>
        <w:rPr>
          <w:rFonts w:ascii="宋体" w:hAnsi="宋体" w:eastAsia="宋体" w:cs="宋体"/>
          <w:spacing w:val="-35"/>
          <w:sz w:val="21"/>
          <w:szCs w:val="21"/>
        </w:rPr>
        <w:t xml:space="preserve"> </w:t>
      </w:r>
      <w:r>
        <w:rPr>
          <w:rFonts w:ascii="宋体" w:hAnsi="宋体" w:eastAsia="宋体" w:cs="宋体"/>
          <w:spacing w:val="-1"/>
          <w:sz w:val="21"/>
          <w:szCs w:val="21"/>
        </w:rPr>
        <w:t>款规定执行，对某些标段由此产生的空缺由排序在后的中标候选人依次</w:t>
      </w:r>
      <w:r>
        <w:rPr>
          <w:rFonts w:ascii="宋体" w:hAnsi="宋体" w:eastAsia="宋体" w:cs="宋体"/>
          <w:spacing w:val="-2"/>
          <w:sz w:val="21"/>
          <w:szCs w:val="21"/>
        </w:rPr>
        <w:t>替补。</w:t>
      </w:r>
    </w:p>
    <w:p w14:paraId="45B118B5">
      <w:pPr>
        <w:keepNext w:val="0"/>
        <w:keepLines w:val="0"/>
        <w:pageBreakBefore w:val="0"/>
        <w:widowControl/>
        <w:kinsoku w:val="0"/>
        <w:wordWrap/>
        <w:overflowPunct/>
        <w:topLinePunct w:val="0"/>
        <w:autoSpaceDE w:val="0"/>
        <w:autoSpaceDN w:val="0"/>
        <w:bidi w:val="0"/>
        <w:adjustRightInd w:val="0"/>
        <w:snapToGrid w:val="0"/>
        <w:spacing w:before="157" w:line="360" w:lineRule="auto"/>
        <w:ind w:left="427"/>
        <w:textAlignment w:val="baseline"/>
        <w:rPr>
          <w:rFonts w:ascii="宋体" w:hAnsi="宋体" w:eastAsia="宋体" w:cs="宋体"/>
          <w:sz w:val="21"/>
          <w:szCs w:val="21"/>
        </w:rPr>
      </w:pPr>
      <w:r>
        <w:rPr>
          <w:rFonts w:ascii="Calibri" w:hAnsi="Calibri" w:eastAsia="Calibri" w:cs="Calibri"/>
          <w:sz w:val="21"/>
          <w:szCs w:val="21"/>
        </w:rPr>
        <w:t xml:space="preserve">3.4.3  </w:t>
      </w:r>
      <w:r>
        <w:rPr>
          <w:rFonts w:ascii="宋体" w:hAnsi="宋体" w:eastAsia="宋体" w:cs="宋体"/>
          <w:sz w:val="21"/>
          <w:szCs w:val="21"/>
        </w:rPr>
        <w:t>评标委员会完成评标后，应当向招标人提交书面评标报告和中标候选人名单。</w:t>
      </w:r>
    </w:p>
    <w:p w14:paraId="6B1EFF6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1"/>
          <w:szCs w:val="21"/>
        </w:rPr>
        <w:sectPr>
          <w:footerReference r:id="rId37" w:type="default"/>
          <w:pgSz w:w="12240" w:h="15840"/>
          <w:pgMar w:top="400" w:right="1554" w:bottom="920" w:left="1805" w:header="0" w:footer="720" w:gutter="0"/>
          <w:cols w:space="720" w:num="1"/>
        </w:sectPr>
      </w:pPr>
    </w:p>
    <w:p w14:paraId="65501A51">
      <w:pPr>
        <w:spacing w:line="244" w:lineRule="auto"/>
        <w:rPr>
          <w:rFonts w:ascii="Arial"/>
          <w:sz w:val="21"/>
        </w:rPr>
      </w:pPr>
    </w:p>
    <w:p w14:paraId="05ADF6FA">
      <w:pPr>
        <w:spacing w:line="244" w:lineRule="auto"/>
        <w:rPr>
          <w:rFonts w:ascii="Arial"/>
          <w:sz w:val="21"/>
        </w:rPr>
      </w:pPr>
    </w:p>
    <w:p w14:paraId="3B490948">
      <w:pPr>
        <w:spacing w:line="244" w:lineRule="auto"/>
        <w:rPr>
          <w:rFonts w:ascii="Arial"/>
          <w:sz w:val="21"/>
        </w:rPr>
      </w:pPr>
    </w:p>
    <w:p w14:paraId="13AA8C00">
      <w:pPr>
        <w:spacing w:line="244" w:lineRule="auto"/>
        <w:rPr>
          <w:rFonts w:ascii="Arial"/>
          <w:sz w:val="21"/>
        </w:rPr>
      </w:pPr>
    </w:p>
    <w:p w14:paraId="4A3703E7">
      <w:pPr>
        <w:spacing w:line="244" w:lineRule="auto"/>
        <w:rPr>
          <w:rFonts w:ascii="Arial"/>
          <w:sz w:val="21"/>
        </w:rPr>
      </w:pPr>
    </w:p>
    <w:p w14:paraId="062FF91B">
      <w:pPr>
        <w:spacing w:line="244" w:lineRule="auto"/>
        <w:rPr>
          <w:rFonts w:ascii="Arial"/>
          <w:sz w:val="21"/>
        </w:rPr>
      </w:pPr>
    </w:p>
    <w:p w14:paraId="2305E059">
      <w:pPr>
        <w:spacing w:before="140" w:line="221" w:lineRule="auto"/>
        <w:ind w:left="1106"/>
        <w:outlineLvl w:val="0"/>
        <w:rPr>
          <w:rFonts w:ascii="宋体" w:hAnsi="宋体" w:eastAsia="宋体" w:cs="宋体"/>
          <w:sz w:val="43"/>
          <w:szCs w:val="43"/>
        </w:rPr>
      </w:pPr>
      <w:bookmarkStart w:id="44" w:name="bookmark44"/>
      <w:bookmarkEnd w:id="44"/>
      <w:bookmarkStart w:id="45" w:name="bookmark43"/>
      <w:bookmarkEnd w:id="45"/>
      <w:bookmarkStart w:id="46" w:name="bookmark42"/>
      <w:bookmarkEnd w:id="46"/>
      <w:r>
        <w:rPr>
          <w:rFonts w:ascii="宋体" w:hAnsi="宋体" w:eastAsia="宋体" w:cs="宋体"/>
          <w:spacing w:val="1"/>
          <w:sz w:val="43"/>
          <w:szCs w:val="43"/>
        </w:rPr>
        <w:t>第四章</w:t>
      </w:r>
      <w:r>
        <w:rPr>
          <w:rFonts w:ascii="宋体" w:hAnsi="宋体" w:eastAsia="宋体" w:cs="宋体"/>
          <w:spacing w:val="52"/>
          <w:sz w:val="43"/>
          <w:szCs w:val="43"/>
        </w:rPr>
        <w:t xml:space="preserve"> </w:t>
      </w:r>
      <w:r>
        <w:rPr>
          <w:rFonts w:ascii="宋体" w:hAnsi="宋体" w:eastAsia="宋体" w:cs="宋体"/>
          <w:spacing w:val="1"/>
          <w:sz w:val="43"/>
          <w:szCs w:val="43"/>
        </w:rPr>
        <w:t>合同条款及格式</w:t>
      </w:r>
    </w:p>
    <w:p w14:paraId="7FA0F946">
      <w:pPr>
        <w:spacing w:line="252" w:lineRule="auto"/>
        <w:rPr>
          <w:rFonts w:ascii="Arial"/>
          <w:sz w:val="21"/>
        </w:rPr>
      </w:pPr>
    </w:p>
    <w:p w14:paraId="13A3C90E">
      <w:pPr>
        <w:spacing w:line="253" w:lineRule="auto"/>
        <w:rPr>
          <w:rFonts w:ascii="Arial"/>
          <w:sz w:val="21"/>
        </w:rPr>
      </w:pPr>
    </w:p>
    <w:p w14:paraId="1574C288">
      <w:pPr>
        <w:spacing w:line="253" w:lineRule="auto"/>
        <w:rPr>
          <w:rFonts w:ascii="Arial"/>
          <w:sz w:val="21"/>
        </w:rPr>
      </w:pPr>
    </w:p>
    <w:p w14:paraId="7868996C">
      <w:pPr>
        <w:pStyle w:val="4"/>
        <w:spacing w:before="101" w:line="222" w:lineRule="auto"/>
        <w:ind w:left="2768"/>
        <w:outlineLvl w:val="1"/>
        <w:rPr>
          <w:sz w:val="31"/>
          <w:szCs w:val="31"/>
        </w:rPr>
      </w:pPr>
      <w:bookmarkStart w:id="47" w:name="bookmark114"/>
      <w:bookmarkEnd w:id="47"/>
      <w:r>
        <w:rPr>
          <w:b/>
          <w:bCs/>
          <w:spacing w:val="10"/>
          <w:sz w:val="31"/>
          <w:szCs w:val="31"/>
        </w:rPr>
        <w:t>第一节</w:t>
      </w:r>
      <w:r>
        <w:rPr>
          <w:spacing w:val="10"/>
          <w:sz w:val="31"/>
          <w:szCs w:val="31"/>
        </w:rPr>
        <w:t xml:space="preserve"> </w:t>
      </w:r>
      <w:r>
        <w:rPr>
          <w:b/>
          <w:bCs/>
          <w:spacing w:val="10"/>
          <w:sz w:val="31"/>
          <w:szCs w:val="31"/>
        </w:rPr>
        <w:t>通用合同条款</w:t>
      </w:r>
    </w:p>
    <w:p w14:paraId="5E55926A">
      <w:pPr>
        <w:spacing w:line="244" w:lineRule="auto"/>
        <w:rPr>
          <w:rFonts w:ascii="Arial"/>
          <w:sz w:val="21"/>
        </w:rPr>
      </w:pPr>
    </w:p>
    <w:p w14:paraId="27EE19C6">
      <w:pPr>
        <w:spacing w:line="245" w:lineRule="auto"/>
        <w:rPr>
          <w:rFonts w:ascii="Arial"/>
          <w:sz w:val="21"/>
        </w:rPr>
      </w:pPr>
    </w:p>
    <w:p w14:paraId="1C311217">
      <w:pPr>
        <w:pStyle w:val="4"/>
        <w:spacing w:before="91" w:line="236" w:lineRule="auto"/>
        <w:ind w:left="26"/>
        <w:outlineLvl w:val="2"/>
      </w:pPr>
      <w:bookmarkStart w:id="48" w:name="bookmark115"/>
      <w:bookmarkEnd w:id="48"/>
      <w:r>
        <w:rPr>
          <w:rFonts w:ascii="Times New Roman" w:hAnsi="Times New Roman" w:eastAsia="Times New Roman" w:cs="Times New Roman"/>
          <w:spacing w:val="3"/>
        </w:rPr>
        <w:t>1.</w:t>
      </w:r>
      <w:r>
        <w:rPr>
          <w:spacing w:val="3"/>
        </w:rPr>
        <w:t>一般约定</w:t>
      </w:r>
    </w:p>
    <w:p w14:paraId="167D1048">
      <w:pPr>
        <w:spacing w:line="449" w:lineRule="auto"/>
        <w:rPr>
          <w:rFonts w:ascii="Arial"/>
          <w:sz w:val="21"/>
        </w:rPr>
      </w:pPr>
    </w:p>
    <w:p w14:paraId="72F74F5E">
      <w:pPr>
        <w:pStyle w:val="4"/>
        <w:spacing w:before="91" w:line="237" w:lineRule="auto"/>
        <w:ind w:left="26"/>
        <w:outlineLvl w:val="3"/>
      </w:pPr>
      <w:r>
        <w:rPr>
          <w:rFonts w:ascii="Times New Roman" w:hAnsi="Times New Roman" w:eastAsia="Times New Roman" w:cs="Times New Roman"/>
          <w:spacing w:val="2"/>
        </w:rPr>
        <w:t xml:space="preserve">1.1 </w:t>
      </w:r>
      <w:r>
        <w:rPr>
          <w:spacing w:val="2"/>
        </w:rPr>
        <w:t>词语定义</w:t>
      </w:r>
    </w:p>
    <w:p w14:paraId="122ABB07">
      <w:pPr>
        <w:spacing w:line="267" w:lineRule="auto"/>
        <w:rPr>
          <w:rFonts w:ascii="Arial"/>
          <w:sz w:val="21"/>
        </w:rPr>
      </w:pPr>
    </w:p>
    <w:p w14:paraId="3D3B0B24">
      <w:pPr>
        <w:spacing w:line="267" w:lineRule="auto"/>
        <w:rPr>
          <w:rFonts w:ascii="Arial"/>
          <w:sz w:val="21"/>
        </w:rPr>
      </w:pPr>
    </w:p>
    <w:p w14:paraId="40DB1A9C">
      <w:pPr>
        <w:spacing w:before="68" w:line="219" w:lineRule="auto"/>
        <w:ind w:left="433"/>
        <w:rPr>
          <w:rFonts w:ascii="宋体" w:hAnsi="宋体" w:eastAsia="宋体" w:cs="宋体"/>
          <w:sz w:val="21"/>
          <w:szCs w:val="21"/>
        </w:rPr>
      </w:pPr>
      <w:r>
        <w:rPr>
          <w:rFonts w:ascii="宋体" w:hAnsi="宋体" w:eastAsia="宋体" w:cs="宋体"/>
          <w:spacing w:val="-1"/>
          <w:sz w:val="21"/>
          <w:szCs w:val="21"/>
        </w:rPr>
        <w:t>除专用合同条款另有约定外，合同中的下列词语应具有本款所赋予的含</w:t>
      </w:r>
      <w:r>
        <w:rPr>
          <w:rFonts w:ascii="宋体" w:hAnsi="宋体" w:eastAsia="宋体" w:cs="宋体"/>
          <w:spacing w:val="-2"/>
          <w:sz w:val="21"/>
          <w:szCs w:val="21"/>
        </w:rPr>
        <w:t>义。</w:t>
      </w:r>
    </w:p>
    <w:p w14:paraId="028DB375">
      <w:pPr>
        <w:spacing w:before="156" w:line="236" w:lineRule="auto"/>
        <w:ind w:left="437"/>
        <w:rPr>
          <w:rFonts w:ascii="宋体" w:hAnsi="宋体" w:eastAsia="宋体" w:cs="宋体"/>
          <w:sz w:val="21"/>
          <w:szCs w:val="21"/>
        </w:rPr>
      </w:pPr>
      <w:r>
        <w:rPr>
          <w:rFonts w:ascii="Times New Roman" w:hAnsi="Times New Roman" w:eastAsia="Times New Roman" w:cs="Times New Roman"/>
          <w:spacing w:val="-3"/>
          <w:sz w:val="21"/>
          <w:szCs w:val="21"/>
        </w:rPr>
        <w:t>1.1.1</w:t>
      </w:r>
      <w:r>
        <w:rPr>
          <w:rFonts w:ascii="Times New Roman" w:hAnsi="Times New Roman" w:eastAsia="Times New Roman" w:cs="Times New Roman"/>
          <w:spacing w:val="53"/>
          <w:w w:val="101"/>
          <w:sz w:val="21"/>
          <w:szCs w:val="21"/>
        </w:rPr>
        <w:t xml:space="preserve"> </w:t>
      </w:r>
      <w:r>
        <w:rPr>
          <w:rFonts w:ascii="宋体" w:hAnsi="宋体" w:eastAsia="宋体" w:cs="宋体"/>
          <w:spacing w:val="-3"/>
          <w:sz w:val="21"/>
          <w:szCs w:val="21"/>
        </w:rPr>
        <w:t>合同</w:t>
      </w:r>
    </w:p>
    <w:p w14:paraId="47AA415E">
      <w:pPr>
        <w:spacing w:before="122" w:line="311" w:lineRule="auto"/>
        <w:ind w:left="1" w:firstLine="435"/>
        <w:rPr>
          <w:rFonts w:ascii="宋体" w:hAnsi="宋体" w:eastAsia="宋体" w:cs="宋体"/>
          <w:sz w:val="21"/>
          <w:szCs w:val="21"/>
        </w:rPr>
      </w:pPr>
      <w:r>
        <w:rPr>
          <w:rFonts w:ascii="Times New Roman" w:hAnsi="Times New Roman" w:eastAsia="Times New Roman" w:cs="Times New Roman"/>
          <w:spacing w:val="-3"/>
          <w:sz w:val="21"/>
          <w:szCs w:val="21"/>
        </w:rPr>
        <w:t>1.1.1.1</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合同文件（或称合同</w:t>
      </w:r>
      <w:r>
        <w:rPr>
          <w:rFonts w:ascii="宋体" w:hAnsi="宋体" w:eastAsia="宋体" w:cs="宋体"/>
          <w:spacing w:val="-7"/>
          <w:sz w:val="21"/>
          <w:szCs w:val="21"/>
        </w:rPr>
        <w:t>）：</w:t>
      </w:r>
      <w:r>
        <w:rPr>
          <w:rFonts w:ascii="宋体" w:hAnsi="宋体" w:eastAsia="宋体" w:cs="宋体"/>
          <w:spacing w:val="-3"/>
          <w:sz w:val="21"/>
          <w:szCs w:val="21"/>
        </w:rPr>
        <w:t>指合同协议书、中标通知书、投标函、商务</w:t>
      </w:r>
      <w:r>
        <w:rPr>
          <w:rFonts w:ascii="宋体" w:hAnsi="宋体" w:eastAsia="宋体" w:cs="宋体"/>
          <w:spacing w:val="-4"/>
          <w:sz w:val="21"/>
          <w:szCs w:val="21"/>
        </w:rPr>
        <w:t>和技术偏差表、</w:t>
      </w:r>
      <w:r>
        <w:rPr>
          <w:rFonts w:ascii="宋体" w:hAnsi="宋体" w:eastAsia="宋体" w:cs="宋体"/>
          <w:sz w:val="21"/>
          <w:szCs w:val="21"/>
        </w:rPr>
        <w:t>专用合同条款、通用合同条款、供货要求、分项报价表、中标设备技术性能指标</w:t>
      </w:r>
      <w:r>
        <w:rPr>
          <w:rFonts w:ascii="宋体" w:hAnsi="宋体" w:eastAsia="宋体" w:cs="宋体"/>
          <w:spacing w:val="-1"/>
          <w:sz w:val="21"/>
          <w:szCs w:val="21"/>
        </w:rPr>
        <w:t>的详细描述、技术服务和质保期服务计划，以及其他构成合同组成部分的文件。</w:t>
      </w:r>
    </w:p>
    <w:p w14:paraId="3003D82B">
      <w:pPr>
        <w:spacing w:before="140" w:line="233"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1.1.1.2</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合同协议书：指买方和卖方共同签署的合同协议书。</w:t>
      </w:r>
    </w:p>
    <w:p w14:paraId="27132586">
      <w:pPr>
        <w:spacing w:before="141" w:line="233"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1.1.1.3</w:t>
      </w:r>
      <w:r>
        <w:rPr>
          <w:rFonts w:ascii="Times New Roman" w:hAnsi="Times New Roman" w:eastAsia="Times New Roman" w:cs="Times New Roman"/>
          <w:spacing w:val="38"/>
          <w:w w:val="101"/>
          <w:sz w:val="21"/>
          <w:szCs w:val="21"/>
        </w:rPr>
        <w:t xml:space="preserve"> </w:t>
      </w:r>
      <w:r>
        <w:rPr>
          <w:rFonts w:ascii="宋体" w:hAnsi="宋体" w:eastAsia="宋体" w:cs="宋体"/>
          <w:spacing w:val="-2"/>
          <w:sz w:val="21"/>
          <w:szCs w:val="21"/>
        </w:rPr>
        <w:t>中标通知书：指买方通知卖方中标的函件。</w:t>
      </w:r>
    </w:p>
    <w:p w14:paraId="6119FFDF">
      <w:pPr>
        <w:spacing w:before="140" w:line="233"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投标函：指由卖方填写并签署的，名为</w:t>
      </w:r>
      <w:r>
        <w:rPr>
          <w:rFonts w:ascii="Times New Roman" w:hAnsi="Times New Roman" w:eastAsia="Times New Roman" w:cs="Times New Roman"/>
          <w:spacing w:val="-1"/>
          <w:sz w:val="21"/>
          <w:szCs w:val="21"/>
        </w:rPr>
        <w:t>“</w:t>
      </w:r>
      <w:r>
        <w:rPr>
          <w:rFonts w:ascii="宋体" w:hAnsi="宋体" w:eastAsia="宋体" w:cs="宋体"/>
          <w:spacing w:val="-1"/>
          <w:sz w:val="21"/>
          <w:szCs w:val="21"/>
        </w:rPr>
        <w:t>投标函</w:t>
      </w:r>
      <w:r>
        <w:rPr>
          <w:rFonts w:ascii="Times New Roman" w:hAnsi="Times New Roman" w:eastAsia="Times New Roman" w:cs="Times New Roman"/>
          <w:spacing w:val="-1"/>
          <w:sz w:val="21"/>
          <w:szCs w:val="21"/>
        </w:rPr>
        <w:t>”</w:t>
      </w:r>
      <w:r>
        <w:rPr>
          <w:rFonts w:ascii="宋体" w:hAnsi="宋体" w:eastAsia="宋体" w:cs="宋体"/>
          <w:spacing w:val="-2"/>
          <w:sz w:val="21"/>
          <w:szCs w:val="21"/>
        </w:rPr>
        <w:t>的函件。</w:t>
      </w:r>
    </w:p>
    <w:p w14:paraId="44F964C2">
      <w:pPr>
        <w:spacing w:before="126" w:line="233"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1.1.1.5</w:t>
      </w:r>
      <w:r>
        <w:rPr>
          <w:rFonts w:ascii="Times New Roman" w:hAnsi="Times New Roman" w:eastAsia="Times New Roman" w:cs="Times New Roman"/>
          <w:spacing w:val="23"/>
          <w:sz w:val="21"/>
          <w:szCs w:val="21"/>
        </w:rPr>
        <w:t xml:space="preserve"> </w:t>
      </w:r>
      <w:r>
        <w:rPr>
          <w:rFonts w:ascii="宋体" w:hAnsi="宋体" w:eastAsia="宋体" w:cs="宋体"/>
          <w:spacing w:val="-1"/>
          <w:sz w:val="21"/>
          <w:szCs w:val="21"/>
        </w:rPr>
        <w:t>商务和技术偏差表：指卖方投标文件中的商务和技术偏差表。</w:t>
      </w:r>
    </w:p>
    <w:p w14:paraId="240199B7">
      <w:pPr>
        <w:spacing w:before="139" w:line="233"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1.1.1.6</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供货要求：指合同文件中名为</w:t>
      </w:r>
      <w:r>
        <w:rPr>
          <w:rFonts w:ascii="Times New Roman" w:hAnsi="Times New Roman" w:eastAsia="Times New Roman" w:cs="Times New Roman"/>
          <w:spacing w:val="-1"/>
          <w:sz w:val="21"/>
          <w:szCs w:val="21"/>
        </w:rPr>
        <w:t>“</w:t>
      </w:r>
      <w:r>
        <w:rPr>
          <w:rFonts w:ascii="宋体" w:hAnsi="宋体" w:eastAsia="宋体" w:cs="宋体"/>
          <w:spacing w:val="-1"/>
          <w:sz w:val="21"/>
          <w:szCs w:val="21"/>
        </w:rPr>
        <w:t>供货要求</w:t>
      </w:r>
      <w:r>
        <w:rPr>
          <w:rFonts w:ascii="Times New Roman" w:hAnsi="Times New Roman" w:eastAsia="Times New Roman" w:cs="Times New Roman"/>
          <w:spacing w:val="-2"/>
          <w:sz w:val="21"/>
          <w:szCs w:val="21"/>
        </w:rPr>
        <w:t>”</w:t>
      </w:r>
      <w:r>
        <w:rPr>
          <w:rFonts w:ascii="宋体" w:hAnsi="宋体" w:eastAsia="宋体" w:cs="宋体"/>
          <w:spacing w:val="-2"/>
          <w:sz w:val="21"/>
          <w:szCs w:val="21"/>
        </w:rPr>
        <w:t>的文件。</w:t>
      </w:r>
    </w:p>
    <w:p w14:paraId="0C0062D1">
      <w:pPr>
        <w:spacing w:before="141" w:line="282" w:lineRule="auto"/>
        <w:ind w:left="3" w:right="44" w:firstLine="434"/>
        <w:rPr>
          <w:rFonts w:ascii="宋体" w:hAnsi="宋体" w:eastAsia="宋体" w:cs="宋体"/>
          <w:sz w:val="21"/>
          <w:szCs w:val="21"/>
        </w:rPr>
      </w:pPr>
      <w:r>
        <w:rPr>
          <w:rFonts w:ascii="Times New Roman" w:hAnsi="Times New Roman" w:eastAsia="Times New Roman" w:cs="Times New Roman"/>
          <w:sz w:val="21"/>
          <w:szCs w:val="21"/>
        </w:rPr>
        <w:t xml:space="preserve">1.1.1.7  </w:t>
      </w:r>
      <w:r>
        <w:rPr>
          <w:rFonts w:ascii="宋体" w:hAnsi="宋体" w:eastAsia="宋体" w:cs="宋体"/>
          <w:sz w:val="21"/>
          <w:szCs w:val="21"/>
        </w:rPr>
        <w:t>中标设备技术性能指标的详细描述：指卖方投标</w:t>
      </w:r>
      <w:r>
        <w:rPr>
          <w:rFonts w:ascii="宋体" w:hAnsi="宋体" w:eastAsia="宋体" w:cs="宋体"/>
          <w:spacing w:val="-1"/>
          <w:sz w:val="21"/>
          <w:szCs w:val="21"/>
        </w:rPr>
        <w:t>文件中的投标设备技术性能指标的</w:t>
      </w:r>
      <w:r>
        <w:rPr>
          <w:rFonts w:ascii="宋体" w:hAnsi="宋体" w:eastAsia="宋体" w:cs="宋体"/>
          <w:spacing w:val="-7"/>
          <w:sz w:val="21"/>
          <w:szCs w:val="21"/>
        </w:rPr>
        <w:t>详细描述。</w:t>
      </w:r>
    </w:p>
    <w:p w14:paraId="4BC474CC">
      <w:pPr>
        <w:spacing w:before="155" w:line="233"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1.1.1.8</w:t>
      </w:r>
      <w:r>
        <w:rPr>
          <w:rFonts w:ascii="Times New Roman" w:hAnsi="Times New Roman" w:eastAsia="Times New Roman" w:cs="Times New Roman"/>
          <w:spacing w:val="34"/>
          <w:w w:val="101"/>
          <w:sz w:val="21"/>
          <w:szCs w:val="21"/>
        </w:rPr>
        <w:t xml:space="preserve"> </w:t>
      </w:r>
      <w:r>
        <w:rPr>
          <w:rFonts w:ascii="宋体" w:hAnsi="宋体" w:eastAsia="宋体" w:cs="宋体"/>
          <w:spacing w:val="-1"/>
          <w:sz w:val="21"/>
          <w:szCs w:val="21"/>
        </w:rPr>
        <w:t>技术服务和质保期服务计划：指卖方投标文件中的技术服务和质保期服务计划。</w:t>
      </w:r>
    </w:p>
    <w:p w14:paraId="4A8C8423">
      <w:pPr>
        <w:spacing w:before="140" w:line="232"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1.1.1.9</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分项报价表：指卖方投标文件中的</w:t>
      </w:r>
      <w:r>
        <w:rPr>
          <w:rFonts w:ascii="宋体" w:hAnsi="宋体" w:eastAsia="宋体" w:cs="宋体"/>
          <w:spacing w:val="-2"/>
          <w:sz w:val="21"/>
          <w:szCs w:val="21"/>
        </w:rPr>
        <w:t>分项报价表。</w:t>
      </w:r>
    </w:p>
    <w:p w14:paraId="20E94EE3">
      <w:pPr>
        <w:spacing w:before="127" w:line="233" w:lineRule="auto"/>
        <w:ind w:left="437"/>
        <w:rPr>
          <w:rFonts w:ascii="宋体" w:hAnsi="宋体" w:eastAsia="宋体" w:cs="宋体"/>
          <w:sz w:val="21"/>
          <w:szCs w:val="21"/>
        </w:rPr>
      </w:pPr>
      <w:r>
        <w:fldChar w:fldCharType="begin"/>
      </w:r>
      <w:r>
        <w:instrText xml:space="preserve"> HYPERLINK "1.1.1.10" </w:instrText>
      </w:r>
      <w:r>
        <w:fldChar w:fldCharType="separate"/>
      </w:r>
      <w:r>
        <w:rPr>
          <w:rFonts w:ascii="Times New Roman" w:hAnsi="Times New Roman" w:eastAsia="Times New Roman" w:cs="Times New Roman"/>
          <w:spacing w:val="-1"/>
          <w:sz w:val="21"/>
          <w:szCs w:val="21"/>
        </w:rPr>
        <w:t>1.1.1.10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8"/>
          <w:sz w:val="21"/>
          <w:szCs w:val="21"/>
        </w:rPr>
        <w:t xml:space="preserve"> </w:t>
      </w:r>
      <w:r>
        <w:rPr>
          <w:rFonts w:ascii="宋体" w:hAnsi="宋体" w:eastAsia="宋体" w:cs="宋体"/>
          <w:spacing w:val="-1"/>
          <w:sz w:val="21"/>
          <w:szCs w:val="21"/>
        </w:rPr>
        <w:t>其他合同文件：指经合同双方当事人确认构成合同文件的其他文件。</w:t>
      </w:r>
    </w:p>
    <w:p w14:paraId="440172EC">
      <w:pPr>
        <w:spacing w:before="140" w:line="234"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1.1.2</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合同当事人</w:t>
      </w:r>
    </w:p>
    <w:p w14:paraId="0A025730">
      <w:pPr>
        <w:spacing w:before="139" w:line="234"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1.1.2.1</w:t>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合同当事人：指买方和（或）卖方。</w:t>
      </w:r>
    </w:p>
    <w:p w14:paraId="503FCC20">
      <w:pPr>
        <w:spacing w:before="124" w:line="288" w:lineRule="auto"/>
        <w:ind w:right="4" w:firstLine="437"/>
        <w:rPr>
          <w:rFonts w:ascii="宋体" w:hAnsi="宋体" w:eastAsia="宋体" w:cs="宋体"/>
          <w:sz w:val="21"/>
          <w:szCs w:val="21"/>
        </w:rPr>
      </w:pPr>
      <w:r>
        <w:rPr>
          <w:rFonts w:ascii="Times New Roman" w:hAnsi="Times New Roman" w:eastAsia="Times New Roman" w:cs="Times New Roman"/>
          <w:spacing w:val="-4"/>
          <w:sz w:val="21"/>
          <w:szCs w:val="21"/>
        </w:rPr>
        <w:t>1.1.2.2</w:t>
      </w:r>
      <w:r>
        <w:rPr>
          <w:rFonts w:ascii="Times New Roman" w:hAnsi="Times New Roman" w:eastAsia="Times New Roman" w:cs="Times New Roman"/>
          <w:spacing w:val="43"/>
          <w:w w:val="101"/>
          <w:sz w:val="21"/>
          <w:szCs w:val="21"/>
        </w:rPr>
        <w:t xml:space="preserve"> </w:t>
      </w:r>
      <w:r>
        <w:rPr>
          <w:rFonts w:ascii="宋体" w:hAnsi="宋体" w:eastAsia="宋体" w:cs="宋体"/>
          <w:spacing w:val="-4"/>
          <w:sz w:val="21"/>
          <w:szCs w:val="21"/>
        </w:rPr>
        <w:t>买方：指与卖方签订合同协议书，购买合同设备和技术服务和质保期服务的当事人，及其合法继承人。</w:t>
      </w:r>
    </w:p>
    <w:p w14:paraId="4FE9223A">
      <w:pPr>
        <w:spacing w:before="155" w:line="233" w:lineRule="auto"/>
        <w:jc w:val="right"/>
        <w:rPr>
          <w:rFonts w:ascii="宋体" w:hAnsi="宋体" w:eastAsia="宋体" w:cs="宋体"/>
          <w:sz w:val="21"/>
          <w:szCs w:val="21"/>
        </w:rPr>
      </w:pPr>
      <w:r>
        <w:rPr>
          <w:rFonts w:ascii="Times New Roman" w:hAnsi="Times New Roman" w:eastAsia="Times New Roman" w:cs="Times New Roman"/>
          <w:spacing w:val="-3"/>
          <w:sz w:val="21"/>
          <w:szCs w:val="21"/>
        </w:rPr>
        <w:t>1.1.2.3</w:t>
      </w:r>
      <w:r>
        <w:rPr>
          <w:rFonts w:ascii="Times New Roman" w:hAnsi="Times New Roman" w:eastAsia="Times New Roman" w:cs="Times New Roman"/>
          <w:spacing w:val="17"/>
          <w:w w:val="101"/>
          <w:sz w:val="21"/>
          <w:szCs w:val="21"/>
        </w:rPr>
        <w:t xml:space="preserve"> </w:t>
      </w:r>
      <w:r>
        <w:rPr>
          <w:rFonts w:ascii="宋体" w:hAnsi="宋体" w:eastAsia="宋体" w:cs="宋体"/>
          <w:spacing w:val="-3"/>
          <w:sz w:val="21"/>
          <w:szCs w:val="21"/>
        </w:rPr>
        <w:t>卖方：指与买方签订合同协议书，提供合同</w:t>
      </w:r>
      <w:r>
        <w:rPr>
          <w:rFonts w:ascii="宋体" w:hAnsi="宋体" w:eastAsia="宋体" w:cs="宋体"/>
          <w:spacing w:val="-4"/>
          <w:sz w:val="21"/>
          <w:szCs w:val="21"/>
        </w:rPr>
        <w:t>设备和技术服务和质保期服务的当事人，</w:t>
      </w:r>
    </w:p>
    <w:p w14:paraId="33EBE4BB">
      <w:pPr>
        <w:spacing w:line="233" w:lineRule="auto"/>
        <w:rPr>
          <w:rFonts w:ascii="宋体" w:hAnsi="宋体" w:eastAsia="宋体" w:cs="宋体"/>
          <w:sz w:val="21"/>
          <w:szCs w:val="21"/>
        </w:rPr>
        <w:sectPr>
          <w:footerReference r:id="rId38" w:type="default"/>
          <w:pgSz w:w="12240" w:h="15840"/>
          <w:pgMar w:top="400" w:right="1719" w:bottom="920" w:left="1809" w:header="0" w:footer="720" w:gutter="0"/>
          <w:cols w:space="720" w:num="1"/>
        </w:sectPr>
      </w:pPr>
    </w:p>
    <w:p w14:paraId="22271DFF">
      <w:pPr>
        <w:spacing w:line="275" w:lineRule="auto"/>
        <w:rPr>
          <w:rFonts w:ascii="Arial"/>
          <w:sz w:val="21"/>
        </w:rPr>
      </w:pPr>
    </w:p>
    <w:p w14:paraId="7AF7BA15">
      <w:pPr>
        <w:spacing w:line="275" w:lineRule="auto"/>
        <w:rPr>
          <w:rFonts w:ascii="Arial"/>
          <w:sz w:val="21"/>
        </w:rPr>
      </w:pPr>
    </w:p>
    <w:p w14:paraId="24E72465">
      <w:pPr>
        <w:spacing w:line="275" w:lineRule="auto"/>
        <w:rPr>
          <w:rFonts w:ascii="Arial"/>
          <w:sz w:val="21"/>
        </w:rPr>
      </w:pPr>
    </w:p>
    <w:p w14:paraId="347DED71">
      <w:pPr>
        <w:spacing w:line="275" w:lineRule="auto"/>
        <w:rPr>
          <w:rFonts w:ascii="Arial"/>
          <w:sz w:val="21"/>
        </w:rPr>
      </w:pPr>
    </w:p>
    <w:p w14:paraId="2DC3B5A2">
      <w:pPr>
        <w:spacing w:before="68" w:line="220" w:lineRule="auto"/>
        <w:rPr>
          <w:rFonts w:ascii="宋体" w:hAnsi="宋体" w:eastAsia="宋体" w:cs="宋体"/>
          <w:sz w:val="21"/>
          <w:szCs w:val="21"/>
        </w:rPr>
      </w:pPr>
      <w:r>
        <w:rPr>
          <w:rFonts w:ascii="宋体" w:hAnsi="宋体" w:eastAsia="宋体" w:cs="宋体"/>
          <w:spacing w:val="-4"/>
          <w:sz w:val="21"/>
          <w:szCs w:val="21"/>
        </w:rPr>
        <w:t>及其合法继承人。</w:t>
      </w:r>
    </w:p>
    <w:p w14:paraId="605D8B7F">
      <w:pPr>
        <w:spacing w:before="155" w:line="232"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1.1.3</w:t>
      </w:r>
      <w:r>
        <w:rPr>
          <w:rFonts w:ascii="Times New Roman" w:hAnsi="Times New Roman" w:eastAsia="Times New Roman" w:cs="Times New Roman"/>
          <w:spacing w:val="49"/>
          <w:sz w:val="21"/>
          <w:szCs w:val="21"/>
        </w:rPr>
        <w:t xml:space="preserve"> </w:t>
      </w:r>
      <w:r>
        <w:rPr>
          <w:rFonts w:ascii="宋体" w:hAnsi="宋体" w:eastAsia="宋体" w:cs="宋体"/>
          <w:spacing w:val="-2"/>
          <w:sz w:val="21"/>
          <w:szCs w:val="21"/>
        </w:rPr>
        <w:t>合同价格</w:t>
      </w:r>
    </w:p>
    <w:p w14:paraId="1151803E">
      <w:pPr>
        <w:spacing w:before="126" w:line="232"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1.1.3.1</w:t>
      </w:r>
      <w:r>
        <w:rPr>
          <w:rFonts w:ascii="Times New Roman" w:hAnsi="Times New Roman" w:eastAsia="Times New Roman" w:cs="Times New Roman"/>
          <w:spacing w:val="22"/>
          <w:w w:val="101"/>
          <w:sz w:val="21"/>
          <w:szCs w:val="21"/>
        </w:rPr>
        <w:t xml:space="preserve"> </w:t>
      </w:r>
      <w:r>
        <w:rPr>
          <w:rFonts w:ascii="宋体" w:hAnsi="宋体" w:eastAsia="宋体" w:cs="宋体"/>
          <w:spacing w:val="-1"/>
          <w:sz w:val="21"/>
          <w:szCs w:val="21"/>
        </w:rPr>
        <w:t>签约合同价：是签订合同时合同协议书中写明的合同总金额。</w:t>
      </w:r>
    </w:p>
    <w:p w14:paraId="718DC4F2">
      <w:pPr>
        <w:spacing w:before="141" w:line="232"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1.1.3.2</w:t>
      </w:r>
      <w:r>
        <w:rPr>
          <w:rFonts w:ascii="Times New Roman" w:hAnsi="Times New Roman" w:eastAsia="Times New Roman" w:cs="Times New Roman"/>
          <w:spacing w:val="34"/>
          <w:w w:val="101"/>
          <w:sz w:val="21"/>
          <w:szCs w:val="21"/>
        </w:rPr>
        <w:t xml:space="preserve"> </w:t>
      </w:r>
      <w:r>
        <w:rPr>
          <w:rFonts w:ascii="宋体" w:hAnsi="宋体" w:eastAsia="宋体" w:cs="宋体"/>
          <w:spacing w:val="-1"/>
          <w:sz w:val="21"/>
          <w:szCs w:val="21"/>
        </w:rPr>
        <w:t>合同价格：指卖方按合同约定履行了全部合同义务后，买方应付给卖方的金额。</w:t>
      </w:r>
    </w:p>
    <w:p w14:paraId="2F8572B1">
      <w:pPr>
        <w:spacing w:before="142" w:line="281" w:lineRule="auto"/>
        <w:ind w:right="2" w:firstLine="436"/>
        <w:rPr>
          <w:rFonts w:ascii="宋体" w:hAnsi="宋体" w:eastAsia="宋体" w:cs="宋体"/>
          <w:sz w:val="21"/>
          <w:szCs w:val="21"/>
        </w:rPr>
      </w:pPr>
      <w:r>
        <w:rPr>
          <w:rFonts w:ascii="Times New Roman" w:hAnsi="Times New Roman" w:eastAsia="Times New Roman" w:cs="Times New Roman"/>
          <w:spacing w:val="-5"/>
          <w:sz w:val="21"/>
          <w:szCs w:val="21"/>
        </w:rPr>
        <w:t xml:space="preserve">1.1.4  </w:t>
      </w:r>
      <w:r>
        <w:rPr>
          <w:rFonts w:ascii="宋体" w:hAnsi="宋体" w:eastAsia="宋体" w:cs="宋体"/>
          <w:spacing w:val="-5"/>
          <w:sz w:val="21"/>
          <w:szCs w:val="21"/>
        </w:rPr>
        <w:t>合同设备：指卖方按合同约定应向买方提供的设备、装置、备品、备件、易损易耗件、</w:t>
      </w:r>
      <w:r>
        <w:rPr>
          <w:rFonts w:ascii="宋体" w:hAnsi="宋体" w:eastAsia="宋体" w:cs="宋体"/>
          <w:sz w:val="21"/>
          <w:szCs w:val="21"/>
        </w:rPr>
        <w:t>配套使用的软件或其他辅助电子应用程序及</w:t>
      </w:r>
      <w:r>
        <w:rPr>
          <w:rFonts w:ascii="宋体" w:hAnsi="宋体" w:eastAsia="宋体" w:cs="宋体"/>
          <w:spacing w:val="-1"/>
          <w:sz w:val="21"/>
          <w:szCs w:val="21"/>
        </w:rPr>
        <w:t>技术资料，或其中任何一部分。</w:t>
      </w:r>
    </w:p>
    <w:p w14:paraId="0B83D27B">
      <w:pPr>
        <w:spacing w:before="156" w:line="288" w:lineRule="auto"/>
        <w:ind w:right="72" w:firstLine="437"/>
        <w:rPr>
          <w:rFonts w:ascii="宋体" w:hAnsi="宋体" w:eastAsia="宋体" w:cs="宋体"/>
          <w:sz w:val="21"/>
          <w:szCs w:val="21"/>
        </w:rPr>
      </w:pPr>
      <w:r>
        <w:rPr>
          <w:rFonts w:ascii="Times New Roman" w:hAnsi="Times New Roman" w:eastAsia="Times New Roman" w:cs="Times New Roman"/>
          <w:spacing w:val="-1"/>
          <w:sz w:val="21"/>
          <w:szCs w:val="21"/>
        </w:rPr>
        <w:t>1.1.5</w:t>
      </w:r>
      <w:r>
        <w:rPr>
          <w:rFonts w:ascii="Times New Roman" w:hAnsi="Times New Roman" w:eastAsia="Times New Roman" w:cs="Times New Roman"/>
          <w:spacing w:val="27"/>
          <w:w w:val="101"/>
          <w:sz w:val="21"/>
          <w:szCs w:val="21"/>
        </w:rPr>
        <w:t xml:space="preserve"> </w:t>
      </w:r>
      <w:r>
        <w:rPr>
          <w:rFonts w:ascii="宋体" w:hAnsi="宋体" w:eastAsia="宋体" w:cs="宋体"/>
          <w:spacing w:val="-1"/>
          <w:sz w:val="21"/>
          <w:szCs w:val="21"/>
        </w:rPr>
        <w:t>技术资料：指各种纸质及电子载体的与合同设备的设计、检验、安装、调试、考核、操作、维修以及保养等有关的技术指标、规格、图纸和说明文件。</w:t>
      </w:r>
    </w:p>
    <w:p w14:paraId="427AAF51">
      <w:pPr>
        <w:spacing w:before="140" w:line="288" w:lineRule="auto"/>
        <w:ind w:left="5" w:right="74" w:firstLine="431"/>
        <w:rPr>
          <w:rFonts w:ascii="宋体" w:hAnsi="宋体" w:eastAsia="宋体" w:cs="宋体"/>
          <w:sz w:val="21"/>
          <w:szCs w:val="21"/>
        </w:rPr>
      </w:pPr>
      <w:r>
        <w:rPr>
          <w:rFonts w:ascii="Times New Roman" w:hAnsi="Times New Roman" w:eastAsia="Times New Roman" w:cs="Times New Roman"/>
          <w:spacing w:val="-1"/>
          <w:sz w:val="21"/>
          <w:szCs w:val="21"/>
        </w:rPr>
        <w:t>1.1.6</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安装：指对合同设备进行的组装、连接以及根据需要将合同设备固定在施工场地内一</w:t>
      </w:r>
      <w:r>
        <w:rPr>
          <w:rFonts w:ascii="宋体" w:hAnsi="宋体" w:eastAsia="宋体" w:cs="宋体"/>
          <w:spacing w:val="-2"/>
          <w:sz w:val="21"/>
          <w:szCs w:val="21"/>
        </w:rPr>
        <w:t>定的位置上，使其就位并与相关设备、工程实现连接。</w:t>
      </w:r>
    </w:p>
    <w:p w14:paraId="6BBBFE15">
      <w:pPr>
        <w:spacing w:before="157" w:line="233" w:lineRule="auto"/>
        <w:ind w:left="437"/>
        <w:rPr>
          <w:rFonts w:ascii="宋体" w:hAnsi="宋体" w:eastAsia="宋体" w:cs="宋体"/>
          <w:sz w:val="21"/>
          <w:szCs w:val="21"/>
        </w:rPr>
      </w:pPr>
      <w:r>
        <w:rPr>
          <w:rFonts w:ascii="Times New Roman" w:hAnsi="Times New Roman" w:eastAsia="Times New Roman" w:cs="Times New Roman"/>
          <w:spacing w:val="-1"/>
          <w:sz w:val="21"/>
          <w:szCs w:val="21"/>
        </w:rPr>
        <w:t>1.1.7</w:t>
      </w:r>
      <w:r>
        <w:rPr>
          <w:rFonts w:ascii="Times New Roman" w:hAnsi="Times New Roman" w:eastAsia="Times New Roman" w:cs="Times New Roman"/>
          <w:spacing w:val="18"/>
          <w:w w:val="101"/>
          <w:sz w:val="21"/>
          <w:szCs w:val="21"/>
        </w:rPr>
        <w:t xml:space="preserve"> </w:t>
      </w:r>
      <w:r>
        <w:rPr>
          <w:rFonts w:ascii="宋体" w:hAnsi="宋体" w:eastAsia="宋体" w:cs="宋体"/>
          <w:spacing w:val="-1"/>
          <w:sz w:val="21"/>
          <w:szCs w:val="21"/>
        </w:rPr>
        <w:t>调试：指在合同设备安装完成后，对合同设备所进行的调校和测试。</w:t>
      </w:r>
    </w:p>
    <w:p w14:paraId="5CCA2E48">
      <w:pPr>
        <w:spacing w:before="124" w:line="288" w:lineRule="auto"/>
        <w:ind w:left="1" w:right="74" w:firstLine="435"/>
        <w:rPr>
          <w:rFonts w:ascii="宋体" w:hAnsi="宋体" w:eastAsia="宋体" w:cs="宋体"/>
          <w:sz w:val="21"/>
          <w:szCs w:val="21"/>
        </w:rPr>
      </w:pPr>
      <w:r>
        <w:rPr>
          <w:rFonts w:ascii="Times New Roman" w:hAnsi="Times New Roman" w:eastAsia="Times New Roman" w:cs="Times New Roman"/>
          <w:spacing w:val="-1"/>
          <w:sz w:val="21"/>
          <w:szCs w:val="21"/>
        </w:rPr>
        <w:t>1.1.8</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考核：指在合同设备调试完成后，对合同设备进行的用于确定其是否达到合同约定的</w:t>
      </w:r>
      <w:r>
        <w:rPr>
          <w:rFonts w:ascii="宋体" w:hAnsi="宋体" w:eastAsia="宋体" w:cs="宋体"/>
          <w:spacing w:val="-3"/>
          <w:sz w:val="21"/>
          <w:szCs w:val="21"/>
        </w:rPr>
        <w:t>技术性能考核指标的考核。</w:t>
      </w:r>
    </w:p>
    <w:p w14:paraId="558B5B04">
      <w:pPr>
        <w:spacing w:before="155" w:line="282" w:lineRule="auto"/>
        <w:ind w:left="4" w:right="74" w:firstLine="433"/>
        <w:rPr>
          <w:rFonts w:ascii="宋体" w:hAnsi="宋体" w:eastAsia="宋体" w:cs="宋体"/>
          <w:sz w:val="21"/>
          <w:szCs w:val="21"/>
        </w:rPr>
      </w:pPr>
      <w:r>
        <w:rPr>
          <w:rFonts w:ascii="Times New Roman" w:hAnsi="Times New Roman" w:eastAsia="Times New Roman" w:cs="Times New Roman"/>
          <w:spacing w:val="-1"/>
          <w:sz w:val="21"/>
          <w:szCs w:val="21"/>
        </w:rPr>
        <w:t>1.1.9</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验收：指合同设备通过考核达到合同约定的技术性能考核指标后，买方作出接受合同</w:t>
      </w:r>
      <w:r>
        <w:rPr>
          <w:rFonts w:ascii="宋体" w:hAnsi="宋体" w:eastAsia="宋体" w:cs="宋体"/>
          <w:spacing w:val="-6"/>
          <w:sz w:val="21"/>
          <w:szCs w:val="21"/>
        </w:rPr>
        <w:t>设备的确认。</w:t>
      </w:r>
    </w:p>
    <w:p w14:paraId="221D8CC8">
      <w:pPr>
        <w:spacing w:before="155" w:line="288" w:lineRule="auto"/>
        <w:ind w:left="3" w:right="16" w:firstLine="434"/>
        <w:rPr>
          <w:rFonts w:ascii="宋体" w:hAnsi="宋体" w:eastAsia="宋体" w:cs="宋体"/>
          <w:sz w:val="21"/>
          <w:szCs w:val="21"/>
        </w:rPr>
      </w:pPr>
      <w:r>
        <w:rPr>
          <w:rFonts w:ascii="Times New Roman" w:hAnsi="Times New Roman" w:eastAsia="Times New Roman" w:cs="Times New Roman"/>
          <w:spacing w:val="-2"/>
          <w:sz w:val="21"/>
          <w:szCs w:val="21"/>
        </w:rPr>
        <w:t>1.1.10</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技术服务：指卖方按合同约定，在合同设备验收前，向买方提供的安装、调试服务，</w:t>
      </w:r>
      <w:r>
        <w:rPr>
          <w:rFonts w:ascii="宋体" w:hAnsi="宋体" w:eastAsia="宋体" w:cs="宋体"/>
          <w:spacing w:val="-1"/>
          <w:sz w:val="21"/>
          <w:szCs w:val="21"/>
        </w:rPr>
        <w:t>或者在由买方负责的安装、调试、考核中对买方进行的技术指导、协助、监督和培训等。</w:t>
      </w:r>
    </w:p>
    <w:p w14:paraId="432B87DF">
      <w:pPr>
        <w:spacing w:before="141" w:line="288" w:lineRule="auto"/>
        <w:ind w:left="5" w:right="149"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1.1.11  </w:t>
      </w:r>
      <w:r>
        <w:rPr>
          <w:rFonts w:ascii="宋体" w:hAnsi="宋体" w:eastAsia="宋体" w:cs="宋体"/>
          <w:spacing w:val="-1"/>
          <w:sz w:val="21"/>
          <w:szCs w:val="21"/>
        </w:rPr>
        <w:t>质量保证期：指合同设备验收后，卖方按合同约定保证合同设备适当、稳定运行，</w:t>
      </w:r>
      <w:r>
        <w:rPr>
          <w:rFonts w:ascii="宋体" w:hAnsi="宋体" w:eastAsia="宋体" w:cs="宋体"/>
          <w:spacing w:val="-3"/>
          <w:sz w:val="21"/>
          <w:szCs w:val="21"/>
        </w:rPr>
        <w:t>并负责消除合同设备故障的期限。</w:t>
      </w:r>
    </w:p>
    <w:p w14:paraId="77B9F21D">
      <w:pPr>
        <w:spacing w:before="156" w:line="281" w:lineRule="auto"/>
        <w:ind w:left="1" w:right="14" w:firstLine="435"/>
        <w:rPr>
          <w:rFonts w:ascii="宋体" w:hAnsi="宋体" w:eastAsia="宋体" w:cs="宋体"/>
          <w:sz w:val="21"/>
          <w:szCs w:val="21"/>
        </w:rPr>
      </w:pPr>
      <w:r>
        <w:rPr>
          <w:rFonts w:ascii="Times New Roman" w:hAnsi="Times New Roman" w:eastAsia="Times New Roman" w:cs="Times New Roman"/>
          <w:spacing w:val="-2"/>
          <w:sz w:val="21"/>
          <w:szCs w:val="21"/>
        </w:rPr>
        <w:t>1.1.12</w:t>
      </w:r>
      <w:r>
        <w:rPr>
          <w:rFonts w:ascii="Times New Roman" w:hAnsi="Times New Roman" w:eastAsia="Times New Roman" w:cs="Times New Roman"/>
          <w:spacing w:val="24"/>
          <w:sz w:val="21"/>
          <w:szCs w:val="21"/>
        </w:rPr>
        <w:t xml:space="preserve"> </w:t>
      </w:r>
      <w:r>
        <w:rPr>
          <w:rFonts w:ascii="宋体" w:hAnsi="宋体" w:eastAsia="宋体" w:cs="宋体"/>
          <w:spacing w:val="-2"/>
          <w:sz w:val="21"/>
          <w:szCs w:val="21"/>
        </w:rPr>
        <w:t>质保期服务：指在质量保证期内，卖方向买方提供的合同设备维护服务、咨询服务、</w:t>
      </w:r>
      <w:r>
        <w:rPr>
          <w:rFonts w:ascii="宋体" w:hAnsi="宋体" w:eastAsia="宋体" w:cs="宋体"/>
          <w:spacing w:val="-1"/>
          <w:sz w:val="21"/>
          <w:szCs w:val="21"/>
        </w:rPr>
        <w:t>技术指导、协助以及对出现故障的合同设备进行修理或更换的服务。</w:t>
      </w:r>
    </w:p>
    <w:p w14:paraId="1E495074">
      <w:pPr>
        <w:spacing w:before="156" w:line="234"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1.1.13</w:t>
      </w:r>
      <w:r>
        <w:rPr>
          <w:rFonts w:ascii="Times New Roman" w:hAnsi="Times New Roman" w:eastAsia="Times New Roman" w:cs="Times New Roman"/>
          <w:spacing w:val="19"/>
          <w:w w:val="101"/>
          <w:sz w:val="21"/>
          <w:szCs w:val="21"/>
        </w:rPr>
        <w:t xml:space="preserve"> </w:t>
      </w:r>
      <w:r>
        <w:rPr>
          <w:rFonts w:ascii="宋体" w:hAnsi="宋体" w:eastAsia="宋体" w:cs="宋体"/>
          <w:spacing w:val="-2"/>
          <w:sz w:val="21"/>
          <w:szCs w:val="21"/>
        </w:rPr>
        <w:t>工程</w:t>
      </w:r>
    </w:p>
    <w:p w14:paraId="655CC75B">
      <w:pPr>
        <w:spacing w:before="139" w:line="233" w:lineRule="auto"/>
        <w:ind w:left="437"/>
        <w:rPr>
          <w:rFonts w:ascii="宋体" w:hAnsi="宋体" w:eastAsia="宋体" w:cs="宋体"/>
          <w:sz w:val="21"/>
          <w:szCs w:val="21"/>
        </w:rPr>
      </w:pPr>
      <w:r>
        <w:fldChar w:fldCharType="begin"/>
      </w:r>
      <w:r>
        <w:instrText xml:space="preserve"> HYPERLINK "1.1.13.1" </w:instrText>
      </w:r>
      <w:r>
        <w:fldChar w:fldCharType="separate"/>
      </w:r>
      <w:r>
        <w:rPr>
          <w:rFonts w:ascii="Times New Roman" w:hAnsi="Times New Roman" w:eastAsia="Times New Roman" w:cs="Times New Roman"/>
          <w:spacing w:val="-1"/>
          <w:sz w:val="21"/>
          <w:szCs w:val="21"/>
        </w:rPr>
        <w:t>1.1.13.1</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5"/>
          <w:w w:val="101"/>
          <w:sz w:val="21"/>
          <w:szCs w:val="21"/>
        </w:rPr>
        <w:t xml:space="preserve"> </w:t>
      </w:r>
      <w:r>
        <w:rPr>
          <w:rFonts w:ascii="宋体" w:hAnsi="宋体" w:eastAsia="宋体" w:cs="宋体"/>
          <w:spacing w:val="-1"/>
          <w:sz w:val="21"/>
          <w:szCs w:val="21"/>
        </w:rPr>
        <w:t>工程：指在专用合同条款中指明的，安装运行合同设备的工程。</w:t>
      </w:r>
    </w:p>
    <w:p w14:paraId="79F0E179">
      <w:pPr>
        <w:spacing w:before="126" w:line="233" w:lineRule="auto"/>
        <w:ind w:left="437"/>
        <w:rPr>
          <w:rFonts w:ascii="宋体" w:hAnsi="宋体" w:eastAsia="宋体" w:cs="宋体"/>
          <w:sz w:val="21"/>
          <w:szCs w:val="21"/>
        </w:rPr>
      </w:pPr>
      <w:r>
        <w:fldChar w:fldCharType="begin"/>
      </w:r>
      <w:r>
        <w:instrText xml:space="preserve"> HYPERLINK "1.1.13.2" </w:instrText>
      </w:r>
      <w:r>
        <w:fldChar w:fldCharType="separate"/>
      </w:r>
      <w:r>
        <w:rPr>
          <w:rFonts w:ascii="Times New Roman" w:hAnsi="Times New Roman" w:eastAsia="Times New Roman" w:cs="Times New Roman"/>
          <w:spacing w:val="-3"/>
          <w:sz w:val="21"/>
          <w:szCs w:val="21"/>
        </w:rPr>
        <w:t>1.1.13.2</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16"/>
          <w:w w:val="101"/>
          <w:sz w:val="21"/>
          <w:szCs w:val="21"/>
        </w:rPr>
        <w:t xml:space="preserve"> </w:t>
      </w:r>
      <w:r>
        <w:rPr>
          <w:rFonts w:ascii="宋体" w:hAnsi="宋体" w:eastAsia="宋体" w:cs="宋体"/>
          <w:spacing w:val="-3"/>
          <w:sz w:val="21"/>
          <w:szCs w:val="21"/>
        </w:rPr>
        <w:t>施工场地（或称工地、施工现场</w:t>
      </w:r>
      <w:r>
        <w:rPr>
          <w:rFonts w:ascii="宋体" w:hAnsi="宋体" w:eastAsia="宋体" w:cs="宋体"/>
          <w:spacing w:val="-4"/>
          <w:sz w:val="21"/>
          <w:szCs w:val="21"/>
        </w:rPr>
        <w:t>）：</w:t>
      </w:r>
      <w:r>
        <w:rPr>
          <w:rFonts w:ascii="宋体" w:hAnsi="宋体" w:eastAsia="宋体" w:cs="宋体"/>
          <w:spacing w:val="-3"/>
          <w:sz w:val="21"/>
          <w:szCs w:val="21"/>
        </w:rPr>
        <w:t>指专用合同条款中指明的工程所在场</w:t>
      </w:r>
      <w:r>
        <w:rPr>
          <w:rFonts w:ascii="宋体" w:hAnsi="宋体" w:eastAsia="宋体" w:cs="宋体"/>
          <w:spacing w:val="-4"/>
          <w:sz w:val="21"/>
          <w:szCs w:val="21"/>
        </w:rPr>
        <w:t>所。</w:t>
      </w:r>
    </w:p>
    <w:p w14:paraId="1431C33C">
      <w:pPr>
        <w:spacing w:before="140" w:line="348" w:lineRule="auto"/>
        <w:ind w:left="3" w:right="34" w:firstLine="434"/>
        <w:jc w:val="both"/>
        <w:rPr>
          <w:rFonts w:ascii="宋体" w:hAnsi="宋体" w:eastAsia="宋体" w:cs="宋体"/>
          <w:sz w:val="21"/>
          <w:szCs w:val="21"/>
        </w:rPr>
      </w:pPr>
      <w:r>
        <w:rPr>
          <w:rFonts w:ascii="Times New Roman" w:hAnsi="Times New Roman" w:eastAsia="Times New Roman" w:cs="Times New Roman"/>
          <w:spacing w:val="-5"/>
          <w:sz w:val="21"/>
          <w:szCs w:val="21"/>
        </w:rPr>
        <w:t>1.1.14</w:t>
      </w:r>
      <w:r>
        <w:rPr>
          <w:rFonts w:ascii="Times New Roman" w:hAnsi="Times New Roman" w:eastAsia="Times New Roman" w:cs="Times New Roman"/>
          <w:spacing w:val="22"/>
          <w:w w:val="101"/>
          <w:sz w:val="21"/>
          <w:szCs w:val="21"/>
        </w:rPr>
        <w:t xml:space="preserve"> </w:t>
      </w:r>
      <w:r>
        <w:rPr>
          <w:rFonts w:ascii="宋体" w:hAnsi="宋体" w:eastAsia="宋体" w:cs="宋体"/>
          <w:spacing w:val="-5"/>
          <w:sz w:val="21"/>
          <w:szCs w:val="21"/>
        </w:rPr>
        <w:t>天（或称日</w:t>
      </w:r>
      <w:r>
        <w:rPr>
          <w:rFonts w:ascii="宋体" w:hAnsi="宋体" w:eastAsia="宋体" w:cs="宋体"/>
          <w:spacing w:val="-52"/>
          <w:sz w:val="21"/>
          <w:szCs w:val="21"/>
        </w:rPr>
        <w:t>）：</w:t>
      </w:r>
      <w:r>
        <w:rPr>
          <w:rFonts w:ascii="宋体" w:hAnsi="宋体" w:eastAsia="宋体" w:cs="宋体"/>
          <w:spacing w:val="-5"/>
          <w:sz w:val="21"/>
          <w:szCs w:val="21"/>
        </w:rPr>
        <w:t>除特别指明外，指日历天。合同中按天计算时间的，开始当天不计入，</w:t>
      </w:r>
      <w:r>
        <w:rPr>
          <w:rFonts w:ascii="宋体" w:hAnsi="宋体" w:eastAsia="宋体" w:cs="宋体"/>
          <w:spacing w:val="1"/>
          <w:sz w:val="21"/>
          <w:szCs w:val="21"/>
        </w:rPr>
        <w:t>从次日开始计算。合同约定的期间的最后一天是星</w:t>
      </w:r>
      <w:r>
        <w:rPr>
          <w:rFonts w:ascii="宋体" w:hAnsi="宋体" w:eastAsia="宋体" w:cs="宋体"/>
          <w:sz w:val="21"/>
          <w:szCs w:val="21"/>
        </w:rPr>
        <w:t>期日或者其他法定休假日的，以休假日的次</w:t>
      </w:r>
      <w:r>
        <w:rPr>
          <w:rFonts w:ascii="宋体" w:hAnsi="宋体" w:eastAsia="宋体" w:cs="宋体"/>
          <w:spacing w:val="-3"/>
          <w:sz w:val="21"/>
          <w:szCs w:val="21"/>
        </w:rPr>
        <w:t>日为期间的最后一天。</w:t>
      </w:r>
    </w:p>
    <w:p w14:paraId="0B377EFF">
      <w:pPr>
        <w:spacing w:before="15" w:line="348" w:lineRule="auto"/>
        <w:ind w:left="1" w:firstLine="435"/>
        <w:jc w:val="both"/>
        <w:rPr>
          <w:rFonts w:ascii="宋体" w:hAnsi="宋体" w:eastAsia="宋体" w:cs="宋体"/>
          <w:sz w:val="21"/>
          <w:szCs w:val="21"/>
        </w:rPr>
      </w:pPr>
      <w:r>
        <w:rPr>
          <w:rFonts w:ascii="Times New Roman" w:hAnsi="Times New Roman" w:eastAsia="Times New Roman" w:cs="Times New Roman"/>
          <w:spacing w:val="-2"/>
          <w:sz w:val="21"/>
          <w:szCs w:val="21"/>
        </w:rPr>
        <w:t>1.1.15</w:t>
      </w:r>
      <w:r>
        <w:rPr>
          <w:rFonts w:ascii="Times New Roman" w:hAnsi="Times New Roman" w:eastAsia="Times New Roman" w:cs="Times New Roman"/>
          <w:spacing w:val="38"/>
          <w:w w:val="101"/>
          <w:sz w:val="21"/>
          <w:szCs w:val="21"/>
        </w:rPr>
        <w:t xml:space="preserve"> </w:t>
      </w:r>
      <w:r>
        <w:rPr>
          <w:rFonts w:ascii="宋体" w:hAnsi="宋体" w:eastAsia="宋体" w:cs="宋体"/>
          <w:spacing w:val="-2"/>
          <w:sz w:val="21"/>
          <w:szCs w:val="21"/>
        </w:rPr>
        <w:t>月：按照公历月计算。合同中按月计算时间的，开始当天不计入，从次日开始计算。</w:t>
      </w:r>
      <w:r>
        <w:rPr>
          <w:rFonts w:ascii="宋体" w:hAnsi="宋体" w:eastAsia="宋体" w:cs="宋体"/>
          <w:spacing w:val="1"/>
          <w:sz w:val="21"/>
          <w:szCs w:val="21"/>
        </w:rPr>
        <w:t>合同约定的期间的最后一天是星期日或者其他法</w:t>
      </w:r>
      <w:r>
        <w:rPr>
          <w:rFonts w:ascii="宋体" w:hAnsi="宋体" w:eastAsia="宋体" w:cs="宋体"/>
          <w:sz w:val="21"/>
          <w:szCs w:val="21"/>
        </w:rPr>
        <w:t>定休假日的，以休假日的次日为期间的最后一</w:t>
      </w:r>
      <w:r>
        <w:rPr>
          <w:rFonts w:ascii="宋体" w:hAnsi="宋体" w:eastAsia="宋体" w:cs="宋体"/>
          <w:spacing w:val="-10"/>
          <w:sz w:val="21"/>
          <w:szCs w:val="21"/>
        </w:rPr>
        <w:t>天。</w:t>
      </w:r>
    </w:p>
    <w:p w14:paraId="40561841">
      <w:pPr>
        <w:spacing w:before="13" w:line="348" w:lineRule="auto"/>
        <w:ind w:left="1" w:right="102" w:firstLine="435"/>
        <w:rPr>
          <w:rFonts w:ascii="宋体" w:hAnsi="宋体" w:eastAsia="宋体" w:cs="宋体"/>
          <w:sz w:val="21"/>
          <w:szCs w:val="21"/>
        </w:rPr>
      </w:pPr>
      <w:r>
        <w:rPr>
          <w:rFonts w:ascii="Times New Roman" w:hAnsi="Times New Roman" w:eastAsia="Times New Roman" w:cs="Times New Roman"/>
          <w:sz w:val="21"/>
          <w:szCs w:val="21"/>
        </w:rPr>
        <w:t xml:space="preserve">1.1.16  </w:t>
      </w:r>
      <w:r>
        <w:rPr>
          <w:rFonts w:ascii="宋体" w:hAnsi="宋体" w:eastAsia="宋体" w:cs="宋体"/>
          <w:sz w:val="21"/>
          <w:szCs w:val="21"/>
        </w:rPr>
        <w:t>书面形式：指合同文件、信件和数据电文（包括电报、电传、传真、电子数据交换</w:t>
      </w:r>
      <w:r>
        <w:rPr>
          <w:rFonts w:ascii="宋体" w:hAnsi="宋体" w:eastAsia="宋体" w:cs="宋体"/>
          <w:spacing w:val="-2"/>
          <w:sz w:val="21"/>
          <w:szCs w:val="21"/>
        </w:rPr>
        <w:t>和电子邮件）等可以有形地表现所载内容的形式。</w:t>
      </w:r>
    </w:p>
    <w:p w14:paraId="553B3E4D">
      <w:pPr>
        <w:spacing w:line="348" w:lineRule="auto"/>
        <w:rPr>
          <w:rFonts w:ascii="宋体" w:hAnsi="宋体" w:eastAsia="宋体" w:cs="宋体"/>
          <w:sz w:val="21"/>
          <w:szCs w:val="21"/>
        </w:rPr>
        <w:sectPr>
          <w:footerReference r:id="rId39" w:type="default"/>
          <w:pgSz w:w="12240" w:h="15840"/>
          <w:pgMar w:top="400" w:right="1691" w:bottom="920" w:left="1809" w:header="0" w:footer="720" w:gutter="0"/>
          <w:cols w:space="720" w:num="1"/>
        </w:sectPr>
      </w:pPr>
    </w:p>
    <w:p w14:paraId="75193228">
      <w:pPr>
        <w:spacing w:line="317" w:lineRule="auto"/>
        <w:rPr>
          <w:rFonts w:ascii="Arial"/>
          <w:sz w:val="21"/>
        </w:rPr>
      </w:pPr>
    </w:p>
    <w:p w14:paraId="72969B42">
      <w:pPr>
        <w:spacing w:line="318" w:lineRule="auto"/>
        <w:rPr>
          <w:rFonts w:ascii="Arial"/>
          <w:sz w:val="21"/>
        </w:rPr>
      </w:pPr>
    </w:p>
    <w:p w14:paraId="16C7798E">
      <w:pPr>
        <w:spacing w:line="318" w:lineRule="auto"/>
        <w:rPr>
          <w:rFonts w:ascii="Arial"/>
          <w:sz w:val="21"/>
        </w:rPr>
      </w:pPr>
    </w:p>
    <w:p w14:paraId="0A9DD839">
      <w:pPr>
        <w:pStyle w:val="4"/>
        <w:spacing w:before="91" w:line="237" w:lineRule="auto"/>
        <w:ind w:left="26"/>
        <w:outlineLvl w:val="3"/>
      </w:pPr>
      <w:r>
        <w:rPr>
          <w:rFonts w:ascii="Times New Roman" w:hAnsi="Times New Roman" w:eastAsia="Times New Roman" w:cs="Times New Roman"/>
          <w:spacing w:val="2"/>
        </w:rPr>
        <w:t xml:space="preserve">1.2 </w:t>
      </w:r>
      <w:r>
        <w:rPr>
          <w:spacing w:val="2"/>
        </w:rPr>
        <w:t>语言文字</w:t>
      </w:r>
    </w:p>
    <w:p w14:paraId="32EFE52C">
      <w:pPr>
        <w:spacing w:line="445" w:lineRule="auto"/>
        <w:rPr>
          <w:rFonts w:ascii="Arial"/>
          <w:sz w:val="21"/>
        </w:rPr>
      </w:pPr>
    </w:p>
    <w:p w14:paraId="719056FF">
      <w:pPr>
        <w:spacing w:before="68" w:line="219" w:lineRule="auto"/>
        <w:ind w:left="422"/>
        <w:rPr>
          <w:rFonts w:ascii="宋体" w:hAnsi="宋体" w:eastAsia="宋体" w:cs="宋体"/>
          <w:sz w:val="21"/>
          <w:szCs w:val="21"/>
        </w:rPr>
      </w:pPr>
      <w:r>
        <w:rPr>
          <w:rFonts w:ascii="宋体" w:hAnsi="宋体" w:eastAsia="宋体" w:cs="宋体"/>
          <w:spacing w:val="-1"/>
          <w:sz w:val="21"/>
          <w:szCs w:val="21"/>
        </w:rPr>
        <w:t>合同使用的语言文字为中文。专用术语使用外文的，应附有中文注释。</w:t>
      </w:r>
    </w:p>
    <w:p w14:paraId="46F1E925">
      <w:pPr>
        <w:spacing w:line="328" w:lineRule="auto"/>
        <w:rPr>
          <w:rFonts w:ascii="Arial"/>
          <w:sz w:val="21"/>
        </w:rPr>
      </w:pPr>
    </w:p>
    <w:p w14:paraId="21946F1F">
      <w:pPr>
        <w:pStyle w:val="4"/>
        <w:spacing w:before="91" w:line="236" w:lineRule="auto"/>
        <w:ind w:left="26"/>
        <w:outlineLvl w:val="3"/>
      </w:pPr>
      <w:r>
        <w:rPr>
          <w:rFonts w:ascii="Times New Roman" w:hAnsi="Times New Roman" w:eastAsia="Times New Roman" w:cs="Times New Roman"/>
          <w:spacing w:val="1"/>
        </w:rPr>
        <w:t xml:space="preserve">1.3  </w:t>
      </w:r>
      <w:r>
        <w:rPr>
          <w:spacing w:val="1"/>
        </w:rPr>
        <w:t>合同文件的优先顺序</w:t>
      </w:r>
    </w:p>
    <w:p w14:paraId="7969E928">
      <w:pPr>
        <w:spacing w:line="447" w:lineRule="auto"/>
        <w:rPr>
          <w:rFonts w:ascii="Arial"/>
          <w:sz w:val="21"/>
        </w:rPr>
      </w:pPr>
    </w:p>
    <w:p w14:paraId="0EF6526E">
      <w:pPr>
        <w:spacing w:before="68" w:line="358" w:lineRule="auto"/>
        <w:ind w:left="18" w:right="26" w:firstLine="405"/>
        <w:rPr>
          <w:rFonts w:ascii="宋体" w:hAnsi="宋体" w:eastAsia="宋体" w:cs="宋体"/>
          <w:sz w:val="21"/>
          <w:szCs w:val="21"/>
        </w:rPr>
      </w:pPr>
      <w:r>
        <w:rPr>
          <w:rFonts w:ascii="宋体" w:hAnsi="宋体" w:eastAsia="宋体" w:cs="宋体"/>
          <w:spacing w:val="1"/>
          <w:sz w:val="21"/>
          <w:szCs w:val="21"/>
        </w:rPr>
        <w:t>组成合同的各项文件应互相解释，互为说明。除</w:t>
      </w:r>
      <w:r>
        <w:rPr>
          <w:rFonts w:ascii="宋体" w:hAnsi="宋体" w:eastAsia="宋体" w:cs="宋体"/>
          <w:sz w:val="21"/>
          <w:szCs w:val="21"/>
        </w:rPr>
        <w:t>专用合同条款另有约定外，解释合同文件</w:t>
      </w:r>
      <w:r>
        <w:rPr>
          <w:rFonts w:ascii="宋体" w:hAnsi="宋体" w:eastAsia="宋体" w:cs="宋体"/>
          <w:spacing w:val="-8"/>
          <w:sz w:val="21"/>
          <w:szCs w:val="21"/>
        </w:rPr>
        <w:t>的优先顺序如下：</w:t>
      </w:r>
    </w:p>
    <w:p w14:paraId="17587E6E">
      <w:pPr>
        <w:spacing w:before="11" w:line="233"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）合同协议书；</w:t>
      </w:r>
    </w:p>
    <w:p w14:paraId="08CC56D8">
      <w:pPr>
        <w:spacing w:before="140" w:line="233"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2</w:t>
      </w:r>
      <w:r>
        <w:rPr>
          <w:rFonts w:ascii="宋体" w:hAnsi="宋体" w:eastAsia="宋体" w:cs="宋体"/>
          <w:spacing w:val="-6"/>
          <w:sz w:val="21"/>
          <w:szCs w:val="21"/>
        </w:rPr>
        <w:t>）中标通知书；</w:t>
      </w:r>
    </w:p>
    <w:p w14:paraId="2B92E294">
      <w:pPr>
        <w:spacing w:before="141" w:line="234" w:lineRule="auto"/>
        <w:ind w:left="321"/>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3</w:t>
      </w:r>
      <w:r>
        <w:rPr>
          <w:rFonts w:ascii="宋体" w:hAnsi="宋体" w:eastAsia="宋体" w:cs="宋体"/>
          <w:spacing w:val="-8"/>
          <w:sz w:val="21"/>
          <w:szCs w:val="21"/>
        </w:rPr>
        <w:t>）投标函；</w:t>
      </w:r>
    </w:p>
    <w:p w14:paraId="61C34886">
      <w:pPr>
        <w:spacing w:before="140" w:line="233"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）商务和技术偏差表；</w:t>
      </w:r>
    </w:p>
    <w:p w14:paraId="5D84DA00">
      <w:pPr>
        <w:spacing w:before="155" w:line="233"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5</w:t>
      </w:r>
      <w:r>
        <w:rPr>
          <w:rFonts w:ascii="宋体" w:hAnsi="宋体" w:eastAsia="宋体" w:cs="宋体"/>
          <w:spacing w:val="-6"/>
          <w:sz w:val="21"/>
          <w:szCs w:val="21"/>
        </w:rPr>
        <w:t>）专用合同条款；</w:t>
      </w:r>
    </w:p>
    <w:p w14:paraId="14D581F8">
      <w:pPr>
        <w:spacing w:before="140" w:line="233"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6</w:t>
      </w:r>
      <w:r>
        <w:rPr>
          <w:rFonts w:ascii="宋体" w:hAnsi="宋体" w:eastAsia="宋体" w:cs="宋体"/>
          <w:spacing w:val="-6"/>
          <w:sz w:val="21"/>
          <w:szCs w:val="21"/>
        </w:rPr>
        <w:t>）通用合同条款；</w:t>
      </w:r>
    </w:p>
    <w:p w14:paraId="3AD5771A">
      <w:pPr>
        <w:spacing w:before="140" w:line="233" w:lineRule="auto"/>
        <w:ind w:left="321"/>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7</w:t>
      </w:r>
      <w:r>
        <w:rPr>
          <w:rFonts w:ascii="宋体" w:hAnsi="宋体" w:eastAsia="宋体" w:cs="宋体"/>
          <w:spacing w:val="-7"/>
          <w:sz w:val="21"/>
          <w:szCs w:val="21"/>
        </w:rPr>
        <w:t>）供货要求；</w:t>
      </w:r>
    </w:p>
    <w:p w14:paraId="0600C9D6">
      <w:pPr>
        <w:spacing w:before="141" w:line="232" w:lineRule="auto"/>
        <w:ind w:left="3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8</w:t>
      </w:r>
      <w:r>
        <w:rPr>
          <w:rFonts w:ascii="宋体" w:hAnsi="宋体" w:eastAsia="宋体" w:cs="宋体"/>
          <w:spacing w:val="-6"/>
          <w:sz w:val="21"/>
          <w:szCs w:val="21"/>
        </w:rPr>
        <w:t>）分项报价表；</w:t>
      </w:r>
    </w:p>
    <w:p w14:paraId="245872FF">
      <w:pPr>
        <w:spacing w:before="156" w:line="233" w:lineRule="auto"/>
        <w:ind w:left="3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9</w:t>
      </w:r>
      <w:r>
        <w:rPr>
          <w:rFonts w:ascii="宋体" w:hAnsi="宋体" w:eastAsia="宋体" w:cs="宋体"/>
          <w:spacing w:val="-3"/>
          <w:sz w:val="21"/>
          <w:szCs w:val="21"/>
        </w:rPr>
        <w:t>）中标设备技术性能指标的详细描述；</w:t>
      </w:r>
    </w:p>
    <w:p w14:paraId="74599BCE">
      <w:pPr>
        <w:spacing w:before="141" w:line="233" w:lineRule="auto"/>
        <w:ind w:left="321"/>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10</w:t>
      </w:r>
      <w:r>
        <w:rPr>
          <w:rFonts w:ascii="宋体" w:hAnsi="宋体" w:eastAsia="宋体" w:cs="宋体"/>
          <w:spacing w:val="-4"/>
          <w:sz w:val="21"/>
          <w:szCs w:val="21"/>
        </w:rPr>
        <w:t>）技术服务和质保期服务计划；</w:t>
      </w:r>
    </w:p>
    <w:p w14:paraId="78CBBB7D">
      <w:pPr>
        <w:spacing w:before="140" w:line="233"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11</w:t>
      </w:r>
      <w:r>
        <w:rPr>
          <w:rFonts w:ascii="宋体" w:hAnsi="宋体" w:eastAsia="宋体" w:cs="宋体"/>
          <w:spacing w:val="-5"/>
          <w:sz w:val="21"/>
          <w:szCs w:val="21"/>
        </w:rPr>
        <w:t>）其他合同文件。</w:t>
      </w:r>
    </w:p>
    <w:p w14:paraId="6415AE0C">
      <w:pPr>
        <w:spacing w:line="312" w:lineRule="auto"/>
        <w:rPr>
          <w:rFonts w:ascii="Arial"/>
          <w:sz w:val="21"/>
        </w:rPr>
      </w:pPr>
    </w:p>
    <w:p w14:paraId="335A22C0">
      <w:pPr>
        <w:pStyle w:val="4"/>
        <w:spacing w:before="91" w:line="236" w:lineRule="auto"/>
        <w:ind w:left="26"/>
        <w:outlineLvl w:val="3"/>
      </w:pPr>
      <w:r>
        <w:rPr>
          <w:rFonts w:ascii="Times New Roman" w:hAnsi="Times New Roman" w:eastAsia="Times New Roman" w:cs="Times New Roman"/>
          <w:spacing w:val="2"/>
        </w:rPr>
        <w:t xml:space="preserve">1.4 </w:t>
      </w:r>
      <w:r>
        <w:rPr>
          <w:spacing w:val="2"/>
        </w:rPr>
        <w:t>合同的生效及变更</w:t>
      </w:r>
    </w:p>
    <w:p w14:paraId="35139E55">
      <w:pPr>
        <w:spacing w:line="446" w:lineRule="auto"/>
        <w:rPr>
          <w:rFonts w:ascii="Arial"/>
          <w:sz w:val="21"/>
        </w:rPr>
      </w:pPr>
    </w:p>
    <w:p w14:paraId="295DA38C">
      <w:pPr>
        <w:spacing w:before="69" w:line="288" w:lineRule="auto"/>
        <w:ind w:right="11" w:firstLine="437"/>
        <w:rPr>
          <w:rFonts w:ascii="宋体" w:hAnsi="宋体" w:eastAsia="宋体" w:cs="宋体"/>
          <w:sz w:val="21"/>
          <w:szCs w:val="21"/>
        </w:rPr>
      </w:pPr>
      <w:r>
        <w:rPr>
          <w:rFonts w:ascii="Times New Roman" w:hAnsi="Times New Roman" w:eastAsia="Times New Roman" w:cs="Times New Roman"/>
          <w:spacing w:val="-1"/>
          <w:sz w:val="21"/>
          <w:szCs w:val="21"/>
        </w:rPr>
        <w:t>1.4.1</w:t>
      </w:r>
      <w:r>
        <w:rPr>
          <w:rFonts w:ascii="Times New Roman" w:hAnsi="Times New Roman" w:eastAsia="Times New Roman" w:cs="Times New Roman"/>
          <w:spacing w:val="30"/>
          <w:sz w:val="21"/>
          <w:szCs w:val="21"/>
        </w:rPr>
        <w:t xml:space="preserve"> </w:t>
      </w:r>
      <w:r>
        <w:rPr>
          <w:rFonts w:ascii="宋体" w:hAnsi="宋体" w:eastAsia="宋体" w:cs="宋体"/>
          <w:spacing w:val="-1"/>
          <w:sz w:val="21"/>
          <w:szCs w:val="21"/>
        </w:rPr>
        <w:t>除专用合同条款另有约定外，买方和卖方的法</w:t>
      </w:r>
      <w:r>
        <w:rPr>
          <w:rFonts w:ascii="宋体" w:hAnsi="宋体" w:eastAsia="宋体" w:cs="宋体"/>
          <w:spacing w:val="-2"/>
          <w:sz w:val="21"/>
          <w:szCs w:val="21"/>
        </w:rPr>
        <w:t>定代表人（单位负责人）或其授权代表在合同协议书上签字并加盖单位章后，合同生效。</w:t>
      </w:r>
    </w:p>
    <w:p w14:paraId="02328877">
      <w:pPr>
        <w:spacing w:before="170" w:line="288" w:lineRule="auto"/>
        <w:ind w:left="5" w:right="11" w:firstLine="432"/>
        <w:rPr>
          <w:rFonts w:ascii="宋体" w:hAnsi="宋体" w:eastAsia="宋体" w:cs="宋体"/>
          <w:sz w:val="21"/>
          <w:szCs w:val="21"/>
        </w:rPr>
      </w:pPr>
      <w:r>
        <w:rPr>
          <w:rFonts w:ascii="Times New Roman" w:hAnsi="Times New Roman" w:eastAsia="Times New Roman" w:cs="Times New Roman"/>
          <w:spacing w:val="-1"/>
          <w:sz w:val="21"/>
          <w:szCs w:val="21"/>
        </w:rPr>
        <w:t>1.4.2</w:t>
      </w:r>
      <w:r>
        <w:rPr>
          <w:rFonts w:ascii="Times New Roman" w:hAnsi="Times New Roman" w:eastAsia="Times New Roman" w:cs="Times New Roman"/>
          <w:spacing w:val="30"/>
          <w:sz w:val="21"/>
          <w:szCs w:val="21"/>
        </w:rPr>
        <w:t xml:space="preserve"> </w:t>
      </w:r>
      <w:r>
        <w:rPr>
          <w:rFonts w:ascii="宋体" w:hAnsi="宋体" w:eastAsia="宋体" w:cs="宋体"/>
          <w:spacing w:val="-1"/>
          <w:sz w:val="21"/>
          <w:szCs w:val="21"/>
        </w:rPr>
        <w:t>除专用合同条款另有约定外，在合同履行过程</w:t>
      </w:r>
      <w:r>
        <w:rPr>
          <w:rFonts w:ascii="宋体" w:hAnsi="宋体" w:eastAsia="宋体" w:cs="宋体"/>
          <w:spacing w:val="-2"/>
          <w:sz w:val="21"/>
          <w:szCs w:val="21"/>
        </w:rPr>
        <w:t>中，如需对合同进行变更，双方应签订</w:t>
      </w:r>
      <w:r>
        <w:rPr>
          <w:rFonts w:ascii="宋体" w:hAnsi="宋体" w:eastAsia="宋体" w:cs="宋体"/>
          <w:spacing w:val="-1"/>
          <w:sz w:val="21"/>
          <w:szCs w:val="21"/>
        </w:rPr>
        <w:t>书面协议，并经双方法定代表人（单位负责人）或其授权代表签字并加盖单位章后生效。</w:t>
      </w:r>
    </w:p>
    <w:p w14:paraId="0400D2E9">
      <w:pPr>
        <w:spacing w:line="328" w:lineRule="auto"/>
        <w:rPr>
          <w:rFonts w:ascii="Arial"/>
          <w:sz w:val="21"/>
        </w:rPr>
      </w:pPr>
    </w:p>
    <w:p w14:paraId="0F9F0DD7">
      <w:pPr>
        <w:pStyle w:val="4"/>
        <w:spacing w:before="92" w:line="236" w:lineRule="auto"/>
        <w:ind w:left="26"/>
        <w:outlineLvl w:val="3"/>
      </w:pPr>
      <w:r>
        <w:rPr>
          <w:rFonts w:ascii="Times New Roman" w:hAnsi="Times New Roman" w:eastAsia="Times New Roman" w:cs="Times New Roman"/>
          <w:spacing w:val="-4"/>
        </w:rPr>
        <w:t>1.5</w:t>
      </w:r>
      <w:r>
        <w:rPr>
          <w:rFonts w:ascii="Times New Roman" w:hAnsi="Times New Roman" w:eastAsia="Times New Roman" w:cs="Times New Roman"/>
          <w:spacing w:val="11"/>
        </w:rPr>
        <w:t xml:space="preserve"> </w:t>
      </w:r>
      <w:r>
        <w:rPr>
          <w:spacing w:val="-4"/>
        </w:rPr>
        <w:t>联络</w:t>
      </w:r>
    </w:p>
    <w:p w14:paraId="16E407F4">
      <w:pPr>
        <w:spacing w:line="445" w:lineRule="auto"/>
        <w:rPr>
          <w:rFonts w:ascii="Arial"/>
          <w:sz w:val="21"/>
        </w:rPr>
      </w:pPr>
    </w:p>
    <w:p w14:paraId="642FA0E0">
      <w:pPr>
        <w:spacing w:before="69" w:line="355" w:lineRule="auto"/>
        <w:ind w:left="1" w:firstLine="435"/>
        <w:jc w:val="both"/>
        <w:rPr>
          <w:rFonts w:ascii="宋体" w:hAnsi="宋体" w:eastAsia="宋体" w:cs="宋体"/>
          <w:sz w:val="21"/>
          <w:szCs w:val="21"/>
        </w:rPr>
      </w:pPr>
      <w:r>
        <w:rPr>
          <w:rFonts w:ascii="Times New Roman" w:hAnsi="Times New Roman" w:eastAsia="Times New Roman" w:cs="Times New Roman"/>
          <w:spacing w:val="-1"/>
          <w:sz w:val="21"/>
          <w:szCs w:val="21"/>
        </w:rPr>
        <w:t>1.5.1</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买卖双方应就合同履行中有关的事项及时进行联络，重要事项应通过书面形式进行联</w:t>
      </w:r>
      <w:r>
        <w:rPr>
          <w:rFonts w:ascii="宋体" w:hAnsi="宋体" w:eastAsia="宋体" w:cs="宋体"/>
          <w:spacing w:val="1"/>
          <w:sz w:val="21"/>
          <w:szCs w:val="21"/>
        </w:rPr>
        <w:t>络或确认。合同履行过程中的任何联络及相关文件的签</w:t>
      </w:r>
      <w:r>
        <w:rPr>
          <w:rFonts w:ascii="宋体" w:hAnsi="宋体" w:eastAsia="宋体" w:cs="宋体"/>
          <w:sz w:val="21"/>
          <w:szCs w:val="21"/>
        </w:rPr>
        <w:t>署，均应通过专用合同条款指定的联系</w:t>
      </w:r>
      <w:r>
        <w:rPr>
          <w:rFonts w:ascii="宋体" w:hAnsi="宋体" w:eastAsia="宋体" w:cs="宋体"/>
          <w:spacing w:val="-1"/>
          <w:sz w:val="21"/>
          <w:szCs w:val="21"/>
        </w:rPr>
        <w:t>人和联系方式进行。合同履行过程中，双方可以书面形式增加或变更指定联系人。</w:t>
      </w:r>
    </w:p>
    <w:p w14:paraId="6265B340">
      <w:pPr>
        <w:spacing w:line="355" w:lineRule="auto"/>
        <w:rPr>
          <w:rFonts w:ascii="宋体" w:hAnsi="宋体" w:eastAsia="宋体" w:cs="宋体"/>
          <w:sz w:val="21"/>
          <w:szCs w:val="21"/>
        </w:rPr>
        <w:sectPr>
          <w:footerReference r:id="rId40" w:type="default"/>
          <w:pgSz w:w="12240" w:h="15840"/>
          <w:pgMar w:top="400" w:right="1766" w:bottom="920" w:left="1809" w:header="0" w:footer="720" w:gutter="0"/>
          <w:cols w:space="720" w:num="1"/>
        </w:sectPr>
      </w:pPr>
    </w:p>
    <w:p w14:paraId="60EF4659">
      <w:pPr>
        <w:spacing w:line="249" w:lineRule="auto"/>
        <w:rPr>
          <w:rFonts w:ascii="Arial"/>
          <w:sz w:val="21"/>
        </w:rPr>
      </w:pPr>
    </w:p>
    <w:p w14:paraId="6D6649A3">
      <w:pPr>
        <w:spacing w:line="249" w:lineRule="auto"/>
        <w:rPr>
          <w:rFonts w:ascii="Arial"/>
          <w:sz w:val="21"/>
        </w:rPr>
      </w:pPr>
    </w:p>
    <w:p w14:paraId="1647615B">
      <w:pPr>
        <w:spacing w:line="249" w:lineRule="auto"/>
        <w:rPr>
          <w:rFonts w:ascii="Arial"/>
          <w:sz w:val="21"/>
        </w:rPr>
      </w:pPr>
    </w:p>
    <w:p w14:paraId="1F9F26E6">
      <w:pPr>
        <w:spacing w:line="250" w:lineRule="auto"/>
        <w:rPr>
          <w:rFonts w:ascii="Arial"/>
          <w:sz w:val="21"/>
        </w:rPr>
      </w:pPr>
    </w:p>
    <w:p w14:paraId="56F625D7">
      <w:pPr>
        <w:spacing w:before="68" w:line="233" w:lineRule="auto"/>
        <w:ind w:right="3"/>
        <w:jc w:val="right"/>
        <w:rPr>
          <w:rFonts w:ascii="宋体" w:hAnsi="宋体" w:eastAsia="宋体" w:cs="宋体"/>
          <w:sz w:val="21"/>
          <w:szCs w:val="21"/>
        </w:rPr>
      </w:pPr>
      <w:r>
        <w:rPr>
          <w:rFonts w:ascii="Times New Roman" w:hAnsi="Times New Roman" w:eastAsia="Times New Roman" w:cs="Times New Roman"/>
          <w:spacing w:val="-1"/>
          <w:sz w:val="21"/>
          <w:szCs w:val="21"/>
        </w:rPr>
        <w:t>1.5.2</w:t>
      </w:r>
      <w:r>
        <w:rPr>
          <w:rFonts w:ascii="Times New Roman" w:hAnsi="Times New Roman" w:eastAsia="Times New Roman" w:cs="Times New Roman"/>
          <w:spacing w:val="29"/>
          <w:sz w:val="21"/>
          <w:szCs w:val="21"/>
        </w:rPr>
        <w:t xml:space="preserve"> </w:t>
      </w:r>
      <w:r>
        <w:rPr>
          <w:rFonts w:ascii="宋体" w:hAnsi="宋体" w:eastAsia="宋体" w:cs="宋体"/>
          <w:spacing w:val="-1"/>
          <w:sz w:val="21"/>
          <w:szCs w:val="21"/>
        </w:rPr>
        <w:t xml:space="preserve">合同履行中或与合同有关的任何联络，送达到第 </w:t>
      </w:r>
      <w:r>
        <w:rPr>
          <w:rFonts w:ascii="Times New Roman" w:hAnsi="Times New Roman" w:eastAsia="Times New Roman" w:cs="Times New Roman"/>
          <w:spacing w:val="-1"/>
          <w:sz w:val="21"/>
          <w:szCs w:val="21"/>
        </w:rPr>
        <w:t xml:space="preserve">1.5.1  </w:t>
      </w:r>
      <w:r>
        <w:rPr>
          <w:rFonts w:ascii="宋体" w:hAnsi="宋体" w:eastAsia="宋体" w:cs="宋体"/>
          <w:spacing w:val="-1"/>
          <w:sz w:val="21"/>
          <w:szCs w:val="21"/>
        </w:rPr>
        <w:t>项指定的联系人即视为送达。</w:t>
      </w:r>
    </w:p>
    <w:p w14:paraId="52CE8F57">
      <w:pPr>
        <w:spacing w:before="139" w:line="315" w:lineRule="auto"/>
        <w:ind w:firstLine="536"/>
        <w:rPr>
          <w:rFonts w:ascii="宋体" w:hAnsi="宋体" w:eastAsia="宋体" w:cs="宋体"/>
          <w:sz w:val="21"/>
          <w:szCs w:val="21"/>
        </w:rPr>
      </w:pPr>
      <w:r>
        <w:rPr>
          <w:rFonts w:ascii="Times New Roman" w:hAnsi="Times New Roman" w:eastAsia="Times New Roman" w:cs="Times New Roman"/>
          <w:spacing w:val="-1"/>
          <w:sz w:val="21"/>
          <w:szCs w:val="21"/>
        </w:rPr>
        <w:t>1.5.3</w:t>
      </w:r>
      <w:r>
        <w:rPr>
          <w:rFonts w:ascii="Times New Roman" w:hAnsi="Times New Roman" w:eastAsia="Times New Roman" w:cs="Times New Roman"/>
          <w:spacing w:val="27"/>
          <w:w w:val="101"/>
          <w:sz w:val="21"/>
          <w:szCs w:val="21"/>
        </w:rPr>
        <w:t xml:space="preserve"> </w:t>
      </w:r>
      <w:r>
        <w:rPr>
          <w:rFonts w:ascii="宋体" w:hAnsi="宋体" w:eastAsia="宋体" w:cs="宋体"/>
          <w:spacing w:val="-1"/>
          <w:sz w:val="21"/>
          <w:szCs w:val="21"/>
        </w:rPr>
        <w:t>买方可以安排监理等相关人员作为买方人员，与卖方进行联络或参加合同设备的监造</w:t>
      </w:r>
      <w:r>
        <w:rPr>
          <w:rFonts w:ascii="宋体" w:hAnsi="宋体" w:eastAsia="宋体" w:cs="宋体"/>
          <w:spacing w:val="-7"/>
          <w:sz w:val="21"/>
          <w:szCs w:val="21"/>
        </w:rPr>
        <w:t xml:space="preserve">（如有）、交货前检验（如有）、开箱检验、安装、调试、考核、验收等，但应按照第 </w:t>
      </w:r>
      <w:r>
        <w:rPr>
          <w:rFonts w:ascii="Times New Roman" w:hAnsi="Times New Roman" w:eastAsia="Times New Roman" w:cs="Times New Roman"/>
          <w:spacing w:val="-7"/>
          <w:sz w:val="21"/>
          <w:szCs w:val="21"/>
        </w:rPr>
        <w:t xml:space="preserve">1.5.1   </w:t>
      </w:r>
      <w:r>
        <w:rPr>
          <w:rFonts w:ascii="宋体" w:hAnsi="宋体" w:eastAsia="宋体" w:cs="宋体"/>
          <w:spacing w:val="-7"/>
          <w:sz w:val="21"/>
          <w:szCs w:val="21"/>
        </w:rPr>
        <w:t>项的</w:t>
      </w:r>
      <w:r>
        <w:rPr>
          <w:rFonts w:ascii="宋体" w:hAnsi="宋体" w:eastAsia="宋体" w:cs="宋体"/>
          <w:spacing w:val="5"/>
          <w:sz w:val="21"/>
          <w:szCs w:val="21"/>
        </w:rPr>
        <w:t>约定事先书面通知卖方。</w:t>
      </w:r>
    </w:p>
    <w:p w14:paraId="60B8B496">
      <w:pPr>
        <w:spacing w:line="328" w:lineRule="auto"/>
        <w:rPr>
          <w:rFonts w:ascii="Arial"/>
          <w:sz w:val="21"/>
        </w:rPr>
      </w:pPr>
    </w:p>
    <w:p w14:paraId="6B3CCADB">
      <w:pPr>
        <w:pStyle w:val="4"/>
        <w:spacing w:before="91" w:line="237" w:lineRule="auto"/>
        <w:ind w:left="124"/>
        <w:outlineLvl w:val="3"/>
      </w:pPr>
      <w:r>
        <w:rPr>
          <w:rFonts w:ascii="Times New Roman" w:hAnsi="Times New Roman" w:eastAsia="Times New Roman" w:cs="Times New Roman"/>
          <w:spacing w:val="1"/>
        </w:rPr>
        <w:t xml:space="preserve">1.6 </w:t>
      </w:r>
      <w:r>
        <w:rPr>
          <w:spacing w:val="1"/>
        </w:rPr>
        <w:t>联合体</w:t>
      </w:r>
    </w:p>
    <w:p w14:paraId="37EAAF19">
      <w:pPr>
        <w:spacing w:line="445" w:lineRule="auto"/>
        <w:rPr>
          <w:rFonts w:ascii="Arial"/>
          <w:sz w:val="21"/>
        </w:rPr>
      </w:pPr>
    </w:p>
    <w:p w14:paraId="05A222CD">
      <w:pPr>
        <w:spacing w:before="68" w:line="288" w:lineRule="auto"/>
        <w:ind w:left="104" w:firstLine="431"/>
        <w:rPr>
          <w:rFonts w:ascii="宋体" w:hAnsi="宋体" w:eastAsia="宋体" w:cs="宋体"/>
          <w:sz w:val="21"/>
          <w:szCs w:val="21"/>
        </w:rPr>
      </w:pPr>
      <w:r>
        <w:rPr>
          <w:rFonts w:ascii="Times New Roman" w:hAnsi="Times New Roman" w:eastAsia="Times New Roman" w:cs="Times New Roman"/>
          <w:spacing w:val="-1"/>
          <w:sz w:val="21"/>
          <w:szCs w:val="21"/>
        </w:rPr>
        <w:t>1.6.1</w:t>
      </w:r>
      <w:r>
        <w:rPr>
          <w:rFonts w:ascii="Times New Roman" w:hAnsi="Times New Roman" w:eastAsia="Times New Roman" w:cs="Times New Roman"/>
          <w:spacing w:val="28"/>
          <w:sz w:val="21"/>
          <w:szCs w:val="21"/>
        </w:rPr>
        <w:t xml:space="preserve"> </w:t>
      </w:r>
      <w:r>
        <w:rPr>
          <w:rFonts w:ascii="宋体" w:hAnsi="宋体" w:eastAsia="宋体" w:cs="宋体"/>
          <w:spacing w:val="-1"/>
          <w:sz w:val="21"/>
          <w:szCs w:val="21"/>
        </w:rPr>
        <w:t>卖方为联合体的，联合体各方应当共同与买方签订合同，并向买方为履行合同承担连</w:t>
      </w:r>
      <w:r>
        <w:rPr>
          <w:rFonts w:ascii="宋体" w:hAnsi="宋体" w:eastAsia="宋体" w:cs="宋体"/>
          <w:spacing w:val="-9"/>
          <w:sz w:val="21"/>
          <w:szCs w:val="21"/>
        </w:rPr>
        <w:t>带责任。</w:t>
      </w:r>
    </w:p>
    <w:p w14:paraId="32F3E4D3">
      <w:pPr>
        <w:spacing w:before="155" w:line="288" w:lineRule="auto"/>
        <w:ind w:left="101" w:right="14" w:firstLine="435"/>
        <w:rPr>
          <w:rFonts w:ascii="宋体" w:hAnsi="宋体" w:eastAsia="宋体" w:cs="宋体"/>
          <w:sz w:val="21"/>
          <w:szCs w:val="21"/>
        </w:rPr>
      </w:pPr>
      <w:r>
        <w:rPr>
          <w:rFonts w:ascii="Times New Roman" w:hAnsi="Times New Roman" w:eastAsia="Times New Roman" w:cs="Times New Roman"/>
          <w:spacing w:val="-1"/>
          <w:sz w:val="21"/>
          <w:szCs w:val="21"/>
        </w:rPr>
        <w:t>1.6.2</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在合同履行过程中，未经买方同意，不得修改联合体协议。联合体协议中关于</w:t>
      </w:r>
      <w:r>
        <w:rPr>
          <w:rFonts w:ascii="宋体" w:hAnsi="宋体" w:eastAsia="宋体" w:cs="宋体"/>
          <w:spacing w:val="-2"/>
          <w:sz w:val="21"/>
          <w:szCs w:val="21"/>
        </w:rPr>
        <w:t>联合体</w:t>
      </w:r>
      <w:r>
        <w:rPr>
          <w:rFonts w:ascii="宋体" w:hAnsi="宋体" w:eastAsia="宋体" w:cs="宋体"/>
          <w:spacing w:val="-1"/>
          <w:sz w:val="21"/>
          <w:szCs w:val="21"/>
        </w:rPr>
        <w:t>成员间权利义务的划分，并不影响或减损联合体各方应就履行合同向买方承担的连带责任。</w:t>
      </w:r>
    </w:p>
    <w:p w14:paraId="46C2E5C9">
      <w:pPr>
        <w:spacing w:before="171" w:line="322" w:lineRule="auto"/>
        <w:ind w:left="100" w:firstLine="435"/>
        <w:rPr>
          <w:rFonts w:ascii="宋体" w:hAnsi="宋体" w:eastAsia="宋体" w:cs="宋体"/>
          <w:sz w:val="21"/>
          <w:szCs w:val="21"/>
        </w:rPr>
      </w:pPr>
      <w:r>
        <w:rPr>
          <w:rFonts w:ascii="Times New Roman" w:hAnsi="Times New Roman" w:eastAsia="Times New Roman" w:cs="Times New Roman"/>
          <w:spacing w:val="-1"/>
          <w:sz w:val="21"/>
          <w:szCs w:val="21"/>
        </w:rPr>
        <w:t>1.6.3</w:t>
      </w:r>
      <w:r>
        <w:rPr>
          <w:rFonts w:ascii="Times New Roman" w:hAnsi="Times New Roman" w:eastAsia="Times New Roman" w:cs="Times New Roman"/>
          <w:spacing w:val="28"/>
          <w:sz w:val="21"/>
          <w:szCs w:val="21"/>
        </w:rPr>
        <w:t xml:space="preserve"> </w:t>
      </w:r>
      <w:r>
        <w:rPr>
          <w:rFonts w:ascii="宋体" w:hAnsi="宋体" w:eastAsia="宋体" w:cs="宋体"/>
          <w:spacing w:val="-1"/>
          <w:sz w:val="21"/>
          <w:szCs w:val="21"/>
        </w:rPr>
        <w:t>联合体牵头人代表联合体与买方联系，并接受指示，负责组织联合体各成员全面履行</w:t>
      </w:r>
      <w:r>
        <w:rPr>
          <w:rFonts w:ascii="宋体" w:hAnsi="宋体" w:eastAsia="宋体" w:cs="宋体"/>
          <w:spacing w:val="1"/>
          <w:sz w:val="21"/>
          <w:szCs w:val="21"/>
        </w:rPr>
        <w:t>合同。除非专用合同条款另有约定，牵头人在履行合同</w:t>
      </w:r>
      <w:r>
        <w:rPr>
          <w:rFonts w:ascii="宋体" w:hAnsi="宋体" w:eastAsia="宋体" w:cs="宋体"/>
          <w:sz w:val="21"/>
          <w:szCs w:val="21"/>
        </w:rPr>
        <w:t>中的所有行为均视为已获得联合体各方的授权。买方可将合同价款全部支付给牵头人并视为其已适当履行了付款义务。如牵头人的行</w:t>
      </w:r>
      <w:r>
        <w:rPr>
          <w:rFonts w:ascii="宋体" w:hAnsi="宋体" w:eastAsia="宋体" w:cs="宋体"/>
          <w:spacing w:val="-1"/>
          <w:sz w:val="21"/>
          <w:szCs w:val="21"/>
        </w:rPr>
        <w:t>为将构成对合同内容的变更，则牵头人须事先获得联合体各方的特别授权。</w:t>
      </w:r>
    </w:p>
    <w:p w14:paraId="582DB3FA">
      <w:pPr>
        <w:spacing w:line="342" w:lineRule="auto"/>
        <w:rPr>
          <w:rFonts w:ascii="Arial"/>
          <w:sz w:val="21"/>
        </w:rPr>
      </w:pPr>
    </w:p>
    <w:p w14:paraId="7D69FA16">
      <w:pPr>
        <w:pStyle w:val="4"/>
        <w:spacing w:before="92" w:line="237" w:lineRule="auto"/>
        <w:ind w:left="124"/>
        <w:outlineLvl w:val="3"/>
      </w:pPr>
      <w:r>
        <w:rPr>
          <w:rFonts w:ascii="Times New Roman" w:hAnsi="Times New Roman" w:eastAsia="Times New Roman" w:cs="Times New Roman"/>
          <w:spacing w:val="-2"/>
        </w:rPr>
        <w:t xml:space="preserve">1.7 </w:t>
      </w:r>
      <w:r>
        <w:rPr>
          <w:spacing w:val="-2"/>
        </w:rPr>
        <w:t>转让</w:t>
      </w:r>
    </w:p>
    <w:p w14:paraId="07740C32">
      <w:pPr>
        <w:spacing w:line="430" w:lineRule="auto"/>
        <w:rPr>
          <w:rFonts w:ascii="Arial"/>
          <w:sz w:val="21"/>
        </w:rPr>
      </w:pPr>
    </w:p>
    <w:p w14:paraId="532D5485">
      <w:pPr>
        <w:spacing w:before="69" w:line="219" w:lineRule="auto"/>
        <w:ind w:left="523"/>
        <w:rPr>
          <w:rFonts w:ascii="宋体" w:hAnsi="宋体" w:eastAsia="宋体" w:cs="宋体"/>
          <w:sz w:val="21"/>
          <w:szCs w:val="21"/>
        </w:rPr>
      </w:pPr>
      <w:r>
        <w:rPr>
          <w:rFonts w:ascii="宋体" w:hAnsi="宋体" w:eastAsia="宋体" w:cs="宋体"/>
          <w:spacing w:val="-1"/>
          <w:sz w:val="21"/>
          <w:szCs w:val="21"/>
        </w:rPr>
        <w:t>未经对方当事人书面同意，合同任何一方均不得转让其在合同项下的权利和（或）义务。</w:t>
      </w:r>
    </w:p>
    <w:p w14:paraId="4C166CD2">
      <w:pPr>
        <w:spacing w:line="343" w:lineRule="auto"/>
        <w:rPr>
          <w:rFonts w:ascii="Arial"/>
          <w:sz w:val="21"/>
        </w:rPr>
      </w:pPr>
    </w:p>
    <w:p w14:paraId="68689AC3">
      <w:pPr>
        <w:pStyle w:val="4"/>
        <w:spacing w:before="92" w:line="238" w:lineRule="auto"/>
        <w:ind w:left="97"/>
        <w:outlineLvl w:val="2"/>
      </w:pPr>
      <w:bookmarkStart w:id="49" w:name="bookmark45"/>
      <w:bookmarkEnd w:id="49"/>
      <w:r>
        <w:rPr>
          <w:rFonts w:ascii="Times New Roman" w:hAnsi="Times New Roman" w:eastAsia="Times New Roman" w:cs="Times New Roman"/>
          <w:spacing w:val="7"/>
        </w:rPr>
        <w:t>2.</w:t>
      </w:r>
      <w:r>
        <w:rPr>
          <w:spacing w:val="7"/>
        </w:rPr>
        <w:t>合同范围</w:t>
      </w:r>
    </w:p>
    <w:p w14:paraId="15AD2405">
      <w:pPr>
        <w:spacing w:line="443" w:lineRule="auto"/>
        <w:rPr>
          <w:rFonts w:ascii="Arial"/>
          <w:sz w:val="21"/>
        </w:rPr>
      </w:pPr>
    </w:p>
    <w:p w14:paraId="0CAD614E">
      <w:pPr>
        <w:spacing w:before="69" w:line="358" w:lineRule="auto"/>
        <w:ind w:left="100" w:right="40" w:firstLine="419"/>
        <w:rPr>
          <w:rFonts w:ascii="宋体" w:hAnsi="宋体" w:eastAsia="宋体" w:cs="宋体"/>
          <w:sz w:val="21"/>
          <w:szCs w:val="21"/>
        </w:rPr>
      </w:pPr>
      <w:r>
        <w:rPr>
          <w:rFonts w:ascii="宋体" w:hAnsi="宋体" w:eastAsia="宋体" w:cs="宋体"/>
          <w:sz w:val="21"/>
          <w:szCs w:val="21"/>
        </w:rPr>
        <w:t>卖方应根据供货要求、中标设备技术性能指标的详细描述、技术服务和质保期服务计划等</w:t>
      </w:r>
      <w:r>
        <w:rPr>
          <w:rFonts w:ascii="宋体" w:hAnsi="宋体" w:eastAsia="宋体" w:cs="宋体"/>
          <w:spacing w:val="-1"/>
          <w:sz w:val="21"/>
          <w:szCs w:val="21"/>
        </w:rPr>
        <w:t>合同文件的约定向买方提供合同设备、技术服务和质保期服务。</w:t>
      </w:r>
    </w:p>
    <w:p w14:paraId="5C07B406">
      <w:pPr>
        <w:pStyle w:val="4"/>
        <w:spacing w:before="261" w:line="237" w:lineRule="auto"/>
        <w:ind w:left="102"/>
        <w:outlineLvl w:val="2"/>
      </w:pPr>
      <w:bookmarkStart w:id="50" w:name="bookmark46"/>
      <w:bookmarkEnd w:id="50"/>
      <w:r>
        <w:rPr>
          <w:rFonts w:ascii="Times New Roman" w:hAnsi="Times New Roman" w:eastAsia="Times New Roman" w:cs="Times New Roman"/>
          <w:spacing w:val="4"/>
        </w:rPr>
        <w:t>3.</w:t>
      </w:r>
      <w:r>
        <w:rPr>
          <w:spacing w:val="4"/>
        </w:rPr>
        <w:t>合同价格与支付</w:t>
      </w:r>
    </w:p>
    <w:p w14:paraId="5927A234">
      <w:pPr>
        <w:spacing w:line="447" w:lineRule="auto"/>
        <w:rPr>
          <w:rFonts w:ascii="Arial"/>
          <w:sz w:val="21"/>
        </w:rPr>
      </w:pPr>
    </w:p>
    <w:p w14:paraId="03F5A194">
      <w:pPr>
        <w:pStyle w:val="4"/>
        <w:spacing w:before="92" w:line="237" w:lineRule="auto"/>
        <w:ind w:left="102"/>
        <w:outlineLvl w:val="3"/>
      </w:pPr>
      <w:r>
        <w:rPr>
          <w:rFonts w:ascii="Times New Roman" w:hAnsi="Times New Roman" w:eastAsia="Times New Roman" w:cs="Times New Roman"/>
          <w:spacing w:val="5"/>
        </w:rPr>
        <w:t xml:space="preserve">3.1 </w:t>
      </w:r>
      <w:r>
        <w:rPr>
          <w:spacing w:val="5"/>
        </w:rPr>
        <w:t>合同价格</w:t>
      </w:r>
    </w:p>
    <w:p w14:paraId="774B12CF">
      <w:pPr>
        <w:spacing w:line="430" w:lineRule="auto"/>
        <w:rPr>
          <w:rFonts w:ascii="Arial"/>
          <w:sz w:val="21"/>
        </w:rPr>
      </w:pPr>
    </w:p>
    <w:p w14:paraId="56FE606F">
      <w:pPr>
        <w:spacing w:before="69" w:line="295" w:lineRule="auto"/>
        <w:ind w:left="101" w:firstLine="419"/>
        <w:rPr>
          <w:rFonts w:ascii="宋体" w:hAnsi="宋体" w:eastAsia="宋体" w:cs="宋体"/>
          <w:sz w:val="21"/>
          <w:szCs w:val="21"/>
        </w:rPr>
      </w:pPr>
      <w:r>
        <w:rPr>
          <w:rFonts w:ascii="Times New Roman" w:hAnsi="Times New Roman" w:eastAsia="Times New Roman" w:cs="Times New Roman"/>
          <w:sz w:val="21"/>
          <w:szCs w:val="21"/>
        </w:rPr>
        <w:t>3.1.1</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合同协议书中载明的签约合同价包括卖方为完</w:t>
      </w:r>
      <w:r>
        <w:rPr>
          <w:rFonts w:ascii="宋体" w:hAnsi="宋体" w:eastAsia="宋体" w:cs="宋体"/>
          <w:spacing w:val="-1"/>
          <w:sz w:val="21"/>
          <w:szCs w:val="21"/>
        </w:rPr>
        <w:t>成合同全部义务应承担的一切成本、费</w:t>
      </w:r>
      <w:r>
        <w:rPr>
          <w:rFonts w:ascii="宋体" w:hAnsi="宋体" w:eastAsia="宋体" w:cs="宋体"/>
          <w:spacing w:val="-3"/>
          <w:sz w:val="21"/>
          <w:szCs w:val="21"/>
        </w:rPr>
        <w:t>用和支出以及卖方的合理利润。</w:t>
      </w:r>
    </w:p>
    <w:p w14:paraId="30DD6539">
      <w:pPr>
        <w:spacing w:before="155" w:line="232" w:lineRule="auto"/>
        <w:ind w:left="520"/>
        <w:rPr>
          <w:rFonts w:ascii="宋体" w:hAnsi="宋体" w:eastAsia="宋体" w:cs="宋体"/>
          <w:sz w:val="21"/>
          <w:szCs w:val="21"/>
        </w:rPr>
      </w:pPr>
      <w:r>
        <w:rPr>
          <w:rFonts w:ascii="Times New Roman" w:hAnsi="Times New Roman" w:eastAsia="Times New Roman" w:cs="Times New Roman"/>
          <w:spacing w:val="-1"/>
          <w:sz w:val="21"/>
          <w:szCs w:val="21"/>
        </w:rPr>
        <w:t>3.1.2</w:t>
      </w:r>
      <w:r>
        <w:rPr>
          <w:rFonts w:ascii="Times New Roman" w:hAnsi="Times New Roman" w:eastAsia="Times New Roman" w:cs="Times New Roman"/>
          <w:spacing w:val="30"/>
          <w:sz w:val="21"/>
          <w:szCs w:val="21"/>
        </w:rPr>
        <w:t xml:space="preserve"> </w:t>
      </w:r>
      <w:r>
        <w:rPr>
          <w:rFonts w:ascii="宋体" w:hAnsi="宋体" w:eastAsia="宋体" w:cs="宋体"/>
          <w:spacing w:val="-1"/>
          <w:sz w:val="21"/>
          <w:szCs w:val="21"/>
        </w:rPr>
        <w:t>除专用合同条款另有约定外，签约合同价为固定</w:t>
      </w:r>
      <w:r>
        <w:rPr>
          <w:rFonts w:ascii="宋体" w:hAnsi="宋体" w:eastAsia="宋体" w:cs="宋体"/>
          <w:spacing w:val="-2"/>
          <w:sz w:val="21"/>
          <w:szCs w:val="21"/>
        </w:rPr>
        <w:t>价格。</w:t>
      </w:r>
    </w:p>
    <w:p w14:paraId="3D84BB9F">
      <w:pPr>
        <w:spacing w:line="232" w:lineRule="auto"/>
        <w:rPr>
          <w:rFonts w:ascii="宋体" w:hAnsi="宋体" w:eastAsia="宋体" w:cs="宋体"/>
          <w:sz w:val="21"/>
          <w:szCs w:val="21"/>
        </w:rPr>
        <w:sectPr>
          <w:footerReference r:id="rId41" w:type="default"/>
          <w:pgSz w:w="12240" w:h="15840"/>
          <w:pgMar w:top="400" w:right="1763" w:bottom="920" w:left="1710" w:header="0" w:footer="720" w:gutter="0"/>
          <w:cols w:space="720" w:num="1"/>
        </w:sectPr>
      </w:pPr>
    </w:p>
    <w:p w14:paraId="6CFB4AE7">
      <w:pPr>
        <w:spacing w:line="317" w:lineRule="auto"/>
        <w:rPr>
          <w:rFonts w:ascii="Arial"/>
          <w:sz w:val="21"/>
        </w:rPr>
      </w:pPr>
    </w:p>
    <w:p w14:paraId="3363E3CA">
      <w:pPr>
        <w:spacing w:line="318" w:lineRule="auto"/>
        <w:rPr>
          <w:rFonts w:ascii="Arial"/>
          <w:sz w:val="21"/>
        </w:rPr>
      </w:pPr>
    </w:p>
    <w:p w14:paraId="386BAE1D">
      <w:pPr>
        <w:spacing w:line="318" w:lineRule="auto"/>
        <w:rPr>
          <w:rFonts w:ascii="Arial"/>
          <w:sz w:val="21"/>
        </w:rPr>
      </w:pPr>
    </w:p>
    <w:p w14:paraId="477A7C6F">
      <w:pPr>
        <w:pStyle w:val="4"/>
        <w:spacing w:before="91" w:line="237" w:lineRule="auto"/>
        <w:ind w:left="3"/>
        <w:outlineLvl w:val="3"/>
      </w:pPr>
      <w:r>
        <w:rPr>
          <w:rFonts w:ascii="Times New Roman" w:hAnsi="Times New Roman" w:eastAsia="Times New Roman" w:cs="Times New Roman"/>
          <w:spacing w:val="3"/>
        </w:rPr>
        <w:t xml:space="preserve">3.2 </w:t>
      </w:r>
      <w:r>
        <w:rPr>
          <w:spacing w:val="3"/>
        </w:rPr>
        <w:t>合同价款的支付</w:t>
      </w:r>
    </w:p>
    <w:p w14:paraId="4A8F34CD">
      <w:pPr>
        <w:spacing w:line="445" w:lineRule="auto"/>
        <w:rPr>
          <w:rFonts w:ascii="Arial"/>
          <w:sz w:val="21"/>
        </w:rPr>
      </w:pPr>
    </w:p>
    <w:p w14:paraId="6EF6C928">
      <w:pPr>
        <w:spacing w:before="69" w:line="218" w:lineRule="auto"/>
        <w:ind w:left="432"/>
        <w:rPr>
          <w:rFonts w:ascii="宋体" w:hAnsi="宋体" w:eastAsia="宋体" w:cs="宋体"/>
          <w:sz w:val="21"/>
          <w:szCs w:val="21"/>
        </w:rPr>
      </w:pPr>
      <w:r>
        <w:rPr>
          <w:rFonts w:ascii="宋体" w:hAnsi="宋体" w:eastAsia="宋体" w:cs="宋体"/>
          <w:spacing w:val="-2"/>
          <w:sz w:val="21"/>
          <w:szCs w:val="21"/>
        </w:rPr>
        <w:t>除专用合同条款另有约定外，买方应通过以下方式和比例向卖方支付合同价款：</w:t>
      </w:r>
    </w:p>
    <w:p w14:paraId="509056C9">
      <w:pPr>
        <w:spacing w:before="157" w:line="233" w:lineRule="auto"/>
        <w:ind w:left="420"/>
        <w:rPr>
          <w:rFonts w:ascii="宋体" w:hAnsi="宋体" w:eastAsia="宋体" w:cs="宋体"/>
          <w:sz w:val="21"/>
          <w:szCs w:val="21"/>
        </w:rPr>
      </w:pPr>
      <w:r>
        <w:rPr>
          <w:rFonts w:ascii="Times New Roman" w:hAnsi="Times New Roman" w:eastAsia="Times New Roman" w:cs="Times New Roman"/>
          <w:sz w:val="21"/>
          <w:szCs w:val="21"/>
        </w:rPr>
        <w:t>3.2.1</w:t>
      </w:r>
      <w:r>
        <w:rPr>
          <w:rFonts w:ascii="Times New Roman" w:hAnsi="Times New Roman" w:eastAsia="Times New Roman" w:cs="Times New Roman"/>
          <w:spacing w:val="48"/>
          <w:w w:val="101"/>
          <w:sz w:val="21"/>
          <w:szCs w:val="21"/>
        </w:rPr>
        <w:t xml:space="preserve"> </w:t>
      </w:r>
      <w:r>
        <w:rPr>
          <w:rFonts w:ascii="宋体" w:hAnsi="宋体" w:eastAsia="宋体" w:cs="宋体"/>
          <w:sz w:val="21"/>
          <w:szCs w:val="21"/>
        </w:rPr>
        <w:t>预付款</w:t>
      </w:r>
    </w:p>
    <w:p w14:paraId="776AF6FE">
      <w:pPr>
        <w:spacing w:before="259" w:line="350" w:lineRule="auto"/>
        <w:ind w:left="2" w:right="27" w:firstLine="418"/>
        <w:rPr>
          <w:rFonts w:ascii="宋体" w:hAnsi="宋体" w:eastAsia="宋体" w:cs="宋体"/>
          <w:sz w:val="21"/>
          <w:szCs w:val="21"/>
        </w:rPr>
      </w:pPr>
      <w:r>
        <w:rPr>
          <w:rFonts w:ascii="宋体" w:hAnsi="宋体" w:eastAsia="宋体" w:cs="宋体"/>
          <w:spacing w:val="1"/>
          <w:sz w:val="21"/>
          <w:szCs w:val="21"/>
        </w:rPr>
        <w:t>合同生效后，买方在收到卖方开具的注明应付预付款</w:t>
      </w:r>
      <w:r>
        <w:rPr>
          <w:rFonts w:ascii="宋体" w:hAnsi="宋体" w:eastAsia="宋体" w:cs="宋体"/>
          <w:sz w:val="21"/>
          <w:szCs w:val="21"/>
        </w:rPr>
        <w:t>金额的财务收据正本一份并经审核无</w:t>
      </w:r>
      <w:r>
        <w:rPr>
          <w:rFonts w:ascii="宋体" w:hAnsi="宋体" w:eastAsia="宋体" w:cs="宋体"/>
          <w:spacing w:val="-4"/>
          <w:sz w:val="21"/>
          <w:szCs w:val="21"/>
        </w:rPr>
        <w:t>误后</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 xml:space="preserve">28  </w:t>
      </w:r>
      <w:r>
        <w:rPr>
          <w:rFonts w:ascii="宋体" w:hAnsi="宋体" w:eastAsia="宋体" w:cs="宋体"/>
          <w:spacing w:val="-4"/>
          <w:sz w:val="21"/>
          <w:szCs w:val="21"/>
        </w:rPr>
        <w:t>日内，向卖方支付签约合同价的</w:t>
      </w:r>
      <w:r>
        <w:rPr>
          <w:rFonts w:ascii="宋体" w:hAnsi="宋体" w:eastAsia="宋体" w:cs="宋体"/>
          <w:spacing w:val="-23"/>
          <w:sz w:val="21"/>
          <w:szCs w:val="21"/>
        </w:rPr>
        <w:t xml:space="preserve"> </w:t>
      </w:r>
      <w:r>
        <w:rPr>
          <w:rFonts w:ascii="Times New Roman" w:hAnsi="Times New Roman" w:eastAsia="Times New Roman" w:cs="Times New Roman"/>
          <w:spacing w:val="-4"/>
          <w:sz w:val="21"/>
          <w:szCs w:val="21"/>
        </w:rPr>
        <w:t>10%</w:t>
      </w:r>
      <w:r>
        <w:rPr>
          <w:rFonts w:ascii="宋体" w:hAnsi="宋体" w:eastAsia="宋体" w:cs="宋体"/>
          <w:spacing w:val="-4"/>
          <w:sz w:val="21"/>
          <w:szCs w:val="21"/>
        </w:rPr>
        <w:t>作为预付款。</w:t>
      </w:r>
    </w:p>
    <w:p w14:paraId="1F02A401">
      <w:pPr>
        <w:spacing w:before="2" w:line="349" w:lineRule="auto"/>
        <w:ind w:right="27" w:firstLine="427"/>
        <w:rPr>
          <w:rFonts w:ascii="宋体" w:hAnsi="宋体" w:eastAsia="宋体" w:cs="宋体"/>
          <w:sz w:val="21"/>
          <w:szCs w:val="21"/>
        </w:rPr>
      </w:pPr>
      <w:r>
        <w:rPr>
          <w:rFonts w:ascii="宋体" w:hAnsi="宋体" w:eastAsia="宋体" w:cs="宋体"/>
          <w:sz w:val="21"/>
          <w:szCs w:val="21"/>
        </w:rPr>
        <w:t>买方支付预付款后，如卖方未履行合同义务，则买方有权收回预付款；如卖方依约履行了</w:t>
      </w:r>
      <w:r>
        <w:rPr>
          <w:rFonts w:ascii="宋体" w:hAnsi="宋体" w:eastAsia="宋体" w:cs="宋体"/>
          <w:spacing w:val="-2"/>
          <w:sz w:val="21"/>
          <w:szCs w:val="21"/>
        </w:rPr>
        <w:t>合同义务，则预付款抵作合同价款。</w:t>
      </w:r>
    </w:p>
    <w:p w14:paraId="0E469D93">
      <w:pPr>
        <w:spacing w:before="1" w:line="232" w:lineRule="auto"/>
        <w:ind w:left="420"/>
        <w:rPr>
          <w:rFonts w:ascii="宋体" w:hAnsi="宋体" w:eastAsia="宋体" w:cs="宋体"/>
          <w:sz w:val="21"/>
          <w:szCs w:val="21"/>
        </w:rPr>
      </w:pPr>
      <w:r>
        <w:rPr>
          <w:rFonts w:ascii="Times New Roman" w:hAnsi="Times New Roman" w:eastAsia="Times New Roman" w:cs="Times New Roman"/>
          <w:spacing w:val="-1"/>
          <w:sz w:val="21"/>
          <w:szCs w:val="21"/>
        </w:rPr>
        <w:t>3.2.2</w:t>
      </w:r>
      <w:r>
        <w:rPr>
          <w:rFonts w:ascii="Times New Roman" w:hAnsi="Times New Roman" w:eastAsia="Times New Roman" w:cs="Times New Roman"/>
          <w:spacing w:val="56"/>
          <w:w w:val="101"/>
          <w:sz w:val="21"/>
          <w:szCs w:val="21"/>
        </w:rPr>
        <w:t xml:space="preserve"> </w:t>
      </w:r>
      <w:r>
        <w:rPr>
          <w:rFonts w:ascii="宋体" w:hAnsi="宋体" w:eastAsia="宋体" w:cs="宋体"/>
          <w:spacing w:val="-1"/>
          <w:sz w:val="21"/>
          <w:szCs w:val="21"/>
        </w:rPr>
        <w:t>交货款</w:t>
      </w:r>
    </w:p>
    <w:p w14:paraId="3D58296C">
      <w:pPr>
        <w:spacing w:before="140" w:line="350" w:lineRule="auto"/>
        <w:ind w:left="1" w:right="27" w:firstLine="418"/>
        <w:rPr>
          <w:rFonts w:ascii="宋体" w:hAnsi="宋体" w:eastAsia="宋体" w:cs="宋体"/>
          <w:sz w:val="21"/>
          <w:szCs w:val="21"/>
        </w:rPr>
      </w:pPr>
      <w:r>
        <w:rPr>
          <w:rFonts w:ascii="宋体" w:hAnsi="宋体" w:eastAsia="宋体" w:cs="宋体"/>
          <w:spacing w:val="1"/>
          <w:sz w:val="21"/>
          <w:szCs w:val="21"/>
        </w:rPr>
        <w:t>卖方按合同约定交付全部合同设备后，买方在收到卖方</w:t>
      </w:r>
      <w:r>
        <w:rPr>
          <w:rFonts w:ascii="宋体" w:hAnsi="宋体" w:eastAsia="宋体" w:cs="宋体"/>
          <w:sz w:val="21"/>
          <w:szCs w:val="21"/>
        </w:rPr>
        <w:t>提交的下列全部单据并经审核无误</w:t>
      </w:r>
      <w:r>
        <w:rPr>
          <w:rFonts w:ascii="宋体" w:hAnsi="宋体" w:eastAsia="宋体" w:cs="宋体"/>
          <w:spacing w:val="-3"/>
          <w:sz w:val="21"/>
          <w:szCs w:val="21"/>
        </w:rPr>
        <w:t xml:space="preserve">后 </w:t>
      </w:r>
      <w:r>
        <w:rPr>
          <w:rFonts w:ascii="Times New Roman" w:hAnsi="Times New Roman" w:eastAsia="Times New Roman" w:cs="Times New Roman"/>
          <w:spacing w:val="-3"/>
          <w:sz w:val="21"/>
          <w:szCs w:val="21"/>
        </w:rPr>
        <w:t xml:space="preserve">28   </w:t>
      </w:r>
      <w:r>
        <w:rPr>
          <w:rFonts w:ascii="宋体" w:hAnsi="宋体" w:eastAsia="宋体" w:cs="宋体"/>
          <w:spacing w:val="-3"/>
          <w:sz w:val="21"/>
          <w:szCs w:val="21"/>
        </w:rPr>
        <w:t xml:space="preserve">日内，向卖方支付合同价格的 </w:t>
      </w:r>
      <w:r>
        <w:rPr>
          <w:rFonts w:ascii="Times New Roman" w:hAnsi="Times New Roman" w:eastAsia="Times New Roman" w:cs="Times New Roman"/>
          <w:spacing w:val="-3"/>
          <w:sz w:val="21"/>
          <w:szCs w:val="21"/>
        </w:rPr>
        <w:t>60%</w:t>
      </w:r>
      <w:r>
        <w:rPr>
          <w:rFonts w:ascii="宋体" w:hAnsi="宋体" w:eastAsia="宋体" w:cs="宋体"/>
          <w:spacing w:val="-3"/>
          <w:sz w:val="21"/>
          <w:szCs w:val="21"/>
        </w:rPr>
        <w:t>：</w:t>
      </w:r>
    </w:p>
    <w:p w14:paraId="5D531E6E">
      <w:pPr>
        <w:spacing w:line="232"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）卖方出具的交货清单正本一份；</w:t>
      </w:r>
    </w:p>
    <w:p w14:paraId="1FCE5870">
      <w:pPr>
        <w:spacing w:before="141" w:line="233"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）买方签署的收货清单正本一份；</w:t>
      </w:r>
    </w:p>
    <w:p w14:paraId="0B4F898F">
      <w:pPr>
        <w:spacing w:before="140" w:line="233"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）制造商出具的出厂质量合格证正本一份；</w:t>
      </w:r>
    </w:p>
    <w:p w14:paraId="2831C9EE">
      <w:pPr>
        <w:spacing w:before="126" w:line="232" w:lineRule="auto"/>
        <w:ind w:left="3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 xml:space="preserve">）合同价格 </w:t>
      </w:r>
      <w:r>
        <w:rPr>
          <w:rFonts w:ascii="Times New Roman" w:hAnsi="Times New Roman" w:eastAsia="Times New Roman" w:cs="Times New Roman"/>
          <w:spacing w:val="-3"/>
          <w:sz w:val="21"/>
          <w:szCs w:val="21"/>
        </w:rPr>
        <w:t>100%</w:t>
      </w:r>
      <w:r>
        <w:rPr>
          <w:rFonts w:ascii="宋体" w:hAnsi="宋体" w:eastAsia="宋体" w:cs="宋体"/>
          <w:spacing w:val="-3"/>
          <w:sz w:val="21"/>
          <w:szCs w:val="21"/>
        </w:rPr>
        <w:t>金额的增值税发票正本一份。</w:t>
      </w:r>
    </w:p>
    <w:p w14:paraId="354BB859">
      <w:pPr>
        <w:spacing w:before="142" w:line="233" w:lineRule="auto"/>
        <w:ind w:left="420"/>
        <w:rPr>
          <w:rFonts w:ascii="宋体" w:hAnsi="宋体" w:eastAsia="宋体" w:cs="宋体"/>
          <w:sz w:val="21"/>
          <w:szCs w:val="21"/>
        </w:rPr>
      </w:pPr>
      <w:r>
        <w:rPr>
          <w:rFonts w:ascii="Times New Roman" w:hAnsi="Times New Roman" w:eastAsia="Times New Roman" w:cs="Times New Roman"/>
          <w:sz w:val="21"/>
          <w:szCs w:val="21"/>
        </w:rPr>
        <w:t>3.2.3</w:t>
      </w:r>
      <w:r>
        <w:rPr>
          <w:rFonts w:ascii="Times New Roman" w:hAnsi="Times New Roman" w:eastAsia="Times New Roman" w:cs="Times New Roman"/>
          <w:spacing w:val="47"/>
          <w:sz w:val="21"/>
          <w:szCs w:val="21"/>
        </w:rPr>
        <w:t xml:space="preserve"> </w:t>
      </w:r>
      <w:r>
        <w:rPr>
          <w:rFonts w:ascii="宋体" w:hAnsi="宋体" w:eastAsia="宋体" w:cs="宋体"/>
          <w:sz w:val="21"/>
          <w:szCs w:val="21"/>
        </w:rPr>
        <w:t>验收款</w:t>
      </w:r>
    </w:p>
    <w:p w14:paraId="26994AAE">
      <w:pPr>
        <w:spacing w:before="139" w:line="350" w:lineRule="auto"/>
        <w:ind w:right="27" w:firstLine="428"/>
        <w:rPr>
          <w:rFonts w:ascii="宋体" w:hAnsi="宋体" w:eastAsia="宋体" w:cs="宋体"/>
          <w:sz w:val="21"/>
          <w:szCs w:val="21"/>
        </w:rPr>
      </w:pPr>
      <w:r>
        <w:rPr>
          <w:rFonts w:ascii="宋体" w:hAnsi="宋体" w:eastAsia="宋体" w:cs="宋体"/>
          <w:sz w:val="21"/>
          <w:szCs w:val="21"/>
        </w:rPr>
        <w:t>买方在收到卖方提交的买卖双方签署的合同设备验收证书或已生效的验收款支付函正本一</w:t>
      </w:r>
      <w:r>
        <w:rPr>
          <w:rFonts w:ascii="宋体" w:hAnsi="宋体" w:eastAsia="宋体" w:cs="宋体"/>
          <w:spacing w:val="-2"/>
          <w:sz w:val="21"/>
          <w:szCs w:val="21"/>
        </w:rPr>
        <w:t xml:space="preserve">份并经审核无误后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7"/>
          <w:sz w:val="21"/>
          <w:szCs w:val="21"/>
        </w:rPr>
        <w:t xml:space="preserve">  </w:t>
      </w:r>
      <w:r>
        <w:rPr>
          <w:rFonts w:ascii="宋体" w:hAnsi="宋体" w:eastAsia="宋体" w:cs="宋体"/>
          <w:spacing w:val="-2"/>
          <w:sz w:val="21"/>
          <w:szCs w:val="21"/>
        </w:rPr>
        <w:t xml:space="preserve">日内，向卖方支付合同价格的 </w:t>
      </w:r>
      <w:r>
        <w:rPr>
          <w:rFonts w:ascii="Times New Roman" w:hAnsi="Times New Roman" w:eastAsia="Times New Roman" w:cs="Times New Roman"/>
          <w:spacing w:val="-2"/>
          <w:sz w:val="21"/>
          <w:szCs w:val="21"/>
        </w:rPr>
        <w:t>25%</w:t>
      </w:r>
      <w:r>
        <w:rPr>
          <w:rFonts w:ascii="宋体" w:hAnsi="宋体" w:eastAsia="宋体" w:cs="宋体"/>
          <w:spacing w:val="-2"/>
          <w:sz w:val="21"/>
          <w:szCs w:val="21"/>
        </w:rPr>
        <w:t>。</w:t>
      </w:r>
    </w:p>
    <w:p w14:paraId="31ACC05B">
      <w:pPr>
        <w:spacing w:line="234" w:lineRule="auto"/>
        <w:ind w:left="420"/>
        <w:rPr>
          <w:rFonts w:ascii="宋体" w:hAnsi="宋体" w:eastAsia="宋体" w:cs="宋体"/>
          <w:sz w:val="21"/>
          <w:szCs w:val="21"/>
        </w:rPr>
      </w:pPr>
      <w:r>
        <w:rPr>
          <w:rFonts w:ascii="Times New Roman" w:hAnsi="Times New Roman" w:eastAsia="Times New Roman" w:cs="Times New Roman"/>
          <w:spacing w:val="-1"/>
          <w:sz w:val="21"/>
          <w:szCs w:val="21"/>
        </w:rPr>
        <w:t>3.2.4</w:t>
      </w:r>
      <w:r>
        <w:rPr>
          <w:rFonts w:ascii="Times New Roman" w:hAnsi="Times New Roman" w:eastAsia="Times New Roman" w:cs="Times New Roman"/>
          <w:spacing w:val="57"/>
          <w:sz w:val="21"/>
          <w:szCs w:val="21"/>
        </w:rPr>
        <w:t xml:space="preserve"> </w:t>
      </w:r>
      <w:r>
        <w:rPr>
          <w:rFonts w:ascii="宋体" w:hAnsi="宋体" w:eastAsia="宋体" w:cs="宋体"/>
          <w:spacing w:val="-1"/>
          <w:sz w:val="21"/>
          <w:szCs w:val="21"/>
        </w:rPr>
        <w:t>结清款</w:t>
      </w:r>
    </w:p>
    <w:p w14:paraId="58757E30">
      <w:pPr>
        <w:spacing w:before="35" w:line="356" w:lineRule="auto"/>
        <w:ind w:left="5" w:right="27" w:firstLine="423"/>
        <w:rPr>
          <w:rFonts w:ascii="宋体" w:hAnsi="宋体" w:eastAsia="宋体" w:cs="宋体"/>
          <w:sz w:val="21"/>
          <w:szCs w:val="21"/>
        </w:rPr>
      </w:pPr>
      <w:r>
        <w:rPr>
          <w:rFonts w:ascii="宋体" w:hAnsi="宋体" w:eastAsia="宋体" w:cs="宋体"/>
          <w:sz w:val="21"/>
          <w:szCs w:val="21"/>
        </w:rPr>
        <w:t>买方在收到卖方提交的买方签署的质量保证期届满证书或已生效的结清款支付函正本一份</w:t>
      </w:r>
      <w:r>
        <w:rPr>
          <w:rFonts w:ascii="宋体" w:hAnsi="宋体" w:eastAsia="宋体" w:cs="宋体"/>
          <w:spacing w:val="-2"/>
          <w:sz w:val="21"/>
          <w:szCs w:val="21"/>
        </w:rPr>
        <w:t xml:space="preserve">并经审核无误后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2"/>
          <w:w w:val="101"/>
          <w:sz w:val="21"/>
          <w:szCs w:val="21"/>
        </w:rPr>
        <w:t xml:space="preserve">  </w:t>
      </w:r>
      <w:r>
        <w:rPr>
          <w:rFonts w:ascii="宋体" w:hAnsi="宋体" w:eastAsia="宋体" w:cs="宋体"/>
          <w:spacing w:val="-2"/>
          <w:sz w:val="21"/>
          <w:szCs w:val="21"/>
        </w:rPr>
        <w:t xml:space="preserve">日内，向卖方支付合同价格的 </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p>
    <w:p w14:paraId="2A0A3A9F">
      <w:pPr>
        <w:spacing w:before="2" w:line="348" w:lineRule="auto"/>
        <w:ind w:left="1" w:firstLine="422"/>
        <w:rPr>
          <w:rFonts w:ascii="宋体" w:hAnsi="宋体" w:eastAsia="宋体" w:cs="宋体"/>
          <w:sz w:val="21"/>
          <w:szCs w:val="21"/>
        </w:rPr>
      </w:pPr>
      <w:r>
        <w:rPr>
          <w:rFonts w:ascii="宋体" w:hAnsi="宋体" w:eastAsia="宋体" w:cs="宋体"/>
          <w:sz w:val="21"/>
          <w:szCs w:val="21"/>
        </w:rPr>
        <w:t xml:space="preserve">如果依照合同第 </w:t>
      </w:r>
      <w:r>
        <w:rPr>
          <w:rFonts w:ascii="Times New Roman" w:hAnsi="Times New Roman" w:eastAsia="Times New Roman" w:cs="Times New Roman"/>
          <w:sz w:val="21"/>
          <w:szCs w:val="21"/>
        </w:rPr>
        <w:t xml:space="preserve">9.1  </w:t>
      </w:r>
      <w:r>
        <w:rPr>
          <w:rFonts w:ascii="宋体" w:hAnsi="宋体" w:eastAsia="宋体" w:cs="宋体"/>
          <w:sz w:val="21"/>
          <w:szCs w:val="21"/>
        </w:rPr>
        <w:t>项，卖方应向买方支付费用的，买方有权从结清款中直接扣</w:t>
      </w:r>
      <w:r>
        <w:rPr>
          <w:rFonts w:ascii="宋体" w:hAnsi="宋体" w:eastAsia="宋体" w:cs="宋体"/>
          <w:spacing w:val="-1"/>
          <w:sz w:val="21"/>
          <w:szCs w:val="21"/>
        </w:rPr>
        <w:t>除该笔费</w:t>
      </w:r>
      <w:r>
        <w:rPr>
          <w:rFonts w:ascii="宋体" w:hAnsi="宋体" w:eastAsia="宋体" w:cs="宋体"/>
          <w:spacing w:val="-10"/>
          <w:sz w:val="21"/>
          <w:szCs w:val="21"/>
        </w:rPr>
        <w:t>用。</w:t>
      </w:r>
    </w:p>
    <w:p w14:paraId="03E5A1A8">
      <w:pPr>
        <w:spacing w:before="30" w:line="354" w:lineRule="auto"/>
        <w:ind w:left="1" w:right="2" w:firstLine="431"/>
        <w:jc w:val="both"/>
        <w:rPr>
          <w:rFonts w:ascii="宋体" w:hAnsi="宋体" w:eastAsia="宋体" w:cs="宋体"/>
          <w:sz w:val="21"/>
          <w:szCs w:val="21"/>
        </w:rPr>
      </w:pPr>
      <w:r>
        <w:rPr>
          <w:rFonts w:ascii="宋体" w:hAnsi="宋体" w:eastAsia="宋体" w:cs="宋体"/>
          <w:sz w:val="21"/>
          <w:szCs w:val="21"/>
        </w:rPr>
        <w:t>除专用合同条款另有约定外，在买方向卖方支付验收款的同时或其后的任何时间内，卖方</w:t>
      </w:r>
      <w:r>
        <w:rPr>
          <w:rFonts w:ascii="宋体" w:hAnsi="宋体" w:eastAsia="宋体" w:cs="宋体"/>
          <w:spacing w:val="-2"/>
          <w:sz w:val="21"/>
          <w:szCs w:val="21"/>
        </w:rPr>
        <w:t>可在向买方提交买方可接受的金额为合同价格</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5%</w:t>
      </w:r>
      <w:r>
        <w:rPr>
          <w:rFonts w:ascii="宋体" w:hAnsi="宋体" w:eastAsia="宋体" w:cs="宋体"/>
          <w:spacing w:val="-2"/>
          <w:sz w:val="21"/>
          <w:szCs w:val="21"/>
        </w:rPr>
        <w:t>的合同结清款保函的前提下，要求买</w:t>
      </w:r>
      <w:r>
        <w:rPr>
          <w:rFonts w:ascii="宋体" w:hAnsi="宋体" w:eastAsia="宋体" w:cs="宋体"/>
          <w:spacing w:val="-3"/>
          <w:sz w:val="21"/>
          <w:szCs w:val="21"/>
        </w:rPr>
        <w:t>方支付合同结清款，买方不得拒绝。</w:t>
      </w:r>
    </w:p>
    <w:p w14:paraId="25523E66">
      <w:pPr>
        <w:pStyle w:val="4"/>
        <w:spacing w:before="276" w:line="236" w:lineRule="auto"/>
        <w:ind w:left="3"/>
        <w:outlineLvl w:val="3"/>
      </w:pPr>
      <w:r>
        <w:rPr>
          <w:rFonts w:ascii="Times New Roman" w:hAnsi="Times New Roman" w:eastAsia="Times New Roman" w:cs="Times New Roman"/>
          <w:spacing w:val="2"/>
        </w:rPr>
        <w:t>3.3</w:t>
      </w:r>
      <w:r>
        <w:rPr>
          <w:rFonts w:ascii="Times New Roman" w:hAnsi="Times New Roman" w:eastAsia="Times New Roman" w:cs="Times New Roman"/>
          <w:spacing w:val="13"/>
        </w:rPr>
        <w:t xml:space="preserve">  </w:t>
      </w:r>
      <w:r>
        <w:rPr>
          <w:spacing w:val="2"/>
        </w:rPr>
        <w:t>买方扣款的权利</w:t>
      </w:r>
    </w:p>
    <w:p w14:paraId="63597918">
      <w:pPr>
        <w:spacing w:line="447" w:lineRule="auto"/>
        <w:rPr>
          <w:rFonts w:ascii="Arial"/>
          <w:sz w:val="21"/>
        </w:rPr>
      </w:pPr>
    </w:p>
    <w:p w14:paraId="69C026D2">
      <w:pPr>
        <w:spacing w:before="69" w:line="358" w:lineRule="auto"/>
        <w:ind w:left="23" w:right="27" w:firstLine="409"/>
        <w:rPr>
          <w:rFonts w:ascii="宋体" w:hAnsi="宋体" w:eastAsia="宋体" w:cs="宋体"/>
          <w:sz w:val="21"/>
          <w:szCs w:val="21"/>
        </w:rPr>
      </w:pPr>
      <w:r>
        <w:rPr>
          <w:rFonts w:ascii="宋体" w:hAnsi="宋体" w:eastAsia="宋体" w:cs="宋体"/>
          <w:sz w:val="21"/>
          <w:szCs w:val="21"/>
        </w:rPr>
        <w:t>当卖方应向买方支付合同项下的违约金或赔偿金时，买方有权从上述任何一笔应付款中予</w:t>
      </w:r>
      <w:r>
        <w:rPr>
          <w:rFonts w:ascii="宋体" w:hAnsi="宋体" w:eastAsia="宋体" w:cs="宋体"/>
          <w:spacing w:val="-4"/>
          <w:sz w:val="21"/>
          <w:szCs w:val="21"/>
        </w:rPr>
        <w:t>以直接扣除和（或）兑付履约保证金。</w:t>
      </w:r>
    </w:p>
    <w:p w14:paraId="043B435C">
      <w:pPr>
        <w:spacing w:line="358" w:lineRule="auto"/>
        <w:rPr>
          <w:rFonts w:ascii="宋体" w:hAnsi="宋体" w:eastAsia="宋体" w:cs="宋体"/>
          <w:sz w:val="21"/>
          <w:szCs w:val="21"/>
        </w:rPr>
        <w:sectPr>
          <w:footerReference r:id="rId42" w:type="default"/>
          <w:pgSz w:w="12240" w:h="15840"/>
          <w:pgMar w:top="400" w:right="1766" w:bottom="920" w:left="1810" w:header="0" w:footer="720" w:gutter="0"/>
          <w:cols w:space="720" w:num="1"/>
        </w:sectPr>
      </w:pPr>
    </w:p>
    <w:p w14:paraId="77CE1A31">
      <w:pPr>
        <w:spacing w:line="245" w:lineRule="auto"/>
        <w:rPr>
          <w:rFonts w:ascii="Arial"/>
          <w:sz w:val="21"/>
        </w:rPr>
      </w:pPr>
    </w:p>
    <w:p w14:paraId="3C9A17C2">
      <w:pPr>
        <w:spacing w:line="246" w:lineRule="auto"/>
        <w:rPr>
          <w:rFonts w:ascii="Arial"/>
          <w:sz w:val="21"/>
        </w:rPr>
      </w:pPr>
    </w:p>
    <w:p w14:paraId="2EA6EF4C">
      <w:pPr>
        <w:spacing w:line="246" w:lineRule="auto"/>
        <w:rPr>
          <w:rFonts w:ascii="Arial"/>
          <w:sz w:val="21"/>
        </w:rPr>
      </w:pPr>
    </w:p>
    <w:p w14:paraId="2C2D41A7">
      <w:pPr>
        <w:spacing w:line="246" w:lineRule="auto"/>
        <w:rPr>
          <w:rFonts w:ascii="Arial"/>
          <w:sz w:val="21"/>
        </w:rPr>
      </w:pPr>
    </w:p>
    <w:p w14:paraId="5422A084">
      <w:pPr>
        <w:pStyle w:val="4"/>
        <w:spacing w:before="91" w:line="237" w:lineRule="auto"/>
        <w:outlineLvl w:val="2"/>
      </w:pPr>
      <w:bookmarkStart w:id="51" w:name="bookmark47"/>
      <w:bookmarkEnd w:id="51"/>
      <w:r>
        <w:rPr>
          <w:rFonts w:ascii="Times New Roman" w:hAnsi="Times New Roman" w:eastAsia="Times New Roman" w:cs="Times New Roman"/>
          <w:spacing w:val="4"/>
        </w:rPr>
        <w:t xml:space="preserve">4.  </w:t>
      </w:r>
      <w:r>
        <w:rPr>
          <w:spacing w:val="4"/>
        </w:rPr>
        <w:t>监造及交货前检验</w:t>
      </w:r>
    </w:p>
    <w:p w14:paraId="15AA6FA0">
      <w:pPr>
        <w:spacing w:line="433" w:lineRule="auto"/>
        <w:rPr>
          <w:rFonts w:ascii="Arial"/>
          <w:sz w:val="21"/>
        </w:rPr>
      </w:pPr>
    </w:p>
    <w:p w14:paraId="607F5BF1">
      <w:pPr>
        <w:pStyle w:val="4"/>
        <w:spacing w:before="91" w:line="241" w:lineRule="auto"/>
        <w:outlineLvl w:val="3"/>
      </w:pPr>
      <w:r>
        <w:rPr>
          <w:rFonts w:ascii="Times New Roman" w:hAnsi="Times New Roman" w:eastAsia="Times New Roman" w:cs="Times New Roman"/>
          <w:spacing w:val="2"/>
        </w:rPr>
        <w:t>4.1</w:t>
      </w:r>
      <w:r>
        <w:rPr>
          <w:rFonts w:ascii="Times New Roman" w:hAnsi="Times New Roman" w:eastAsia="Times New Roman" w:cs="Times New Roman"/>
          <w:spacing w:val="8"/>
        </w:rPr>
        <w:t xml:space="preserve">  </w:t>
      </w:r>
      <w:r>
        <w:rPr>
          <w:spacing w:val="2"/>
        </w:rPr>
        <w:t>监造</w:t>
      </w:r>
    </w:p>
    <w:p w14:paraId="2200CB4A">
      <w:pPr>
        <w:spacing w:line="424" w:lineRule="auto"/>
        <w:rPr>
          <w:rFonts w:ascii="Arial"/>
          <w:sz w:val="21"/>
        </w:rPr>
      </w:pPr>
    </w:p>
    <w:p w14:paraId="7CF23EAC">
      <w:pPr>
        <w:spacing w:before="68" w:line="219" w:lineRule="auto"/>
        <w:ind w:left="424"/>
        <w:rPr>
          <w:rFonts w:ascii="宋体" w:hAnsi="宋体" w:eastAsia="宋体" w:cs="宋体"/>
          <w:sz w:val="21"/>
          <w:szCs w:val="21"/>
        </w:rPr>
      </w:pPr>
      <w:r>
        <w:rPr>
          <w:rFonts w:ascii="宋体" w:hAnsi="宋体" w:eastAsia="宋体" w:cs="宋体"/>
          <w:spacing w:val="-1"/>
          <w:sz w:val="21"/>
          <w:szCs w:val="21"/>
        </w:rPr>
        <w:t>专用合同条款约定买方对合同设备进行监造的，双方应按本款及专用合同条款约定履行。</w:t>
      </w:r>
    </w:p>
    <w:p w14:paraId="43A1D399">
      <w:pPr>
        <w:spacing w:before="170" w:line="311" w:lineRule="auto"/>
        <w:ind w:left="4" w:right="16" w:firstLine="414"/>
        <w:rPr>
          <w:rFonts w:ascii="宋体" w:hAnsi="宋体" w:eastAsia="宋体" w:cs="宋体"/>
          <w:sz w:val="21"/>
          <w:szCs w:val="21"/>
        </w:rPr>
      </w:pPr>
      <w:r>
        <w:rPr>
          <w:rFonts w:ascii="Times New Roman" w:hAnsi="Times New Roman" w:eastAsia="Times New Roman" w:cs="Times New Roman"/>
          <w:sz w:val="21"/>
          <w:szCs w:val="21"/>
        </w:rPr>
        <w:t xml:space="preserve">4.1.1  </w:t>
      </w:r>
      <w:r>
        <w:rPr>
          <w:rFonts w:ascii="宋体" w:hAnsi="宋体" w:eastAsia="宋体" w:cs="宋体"/>
          <w:sz w:val="21"/>
          <w:szCs w:val="21"/>
        </w:rPr>
        <w:t>在合同设备的制造过程中，买方可派出监造人</w:t>
      </w:r>
      <w:r>
        <w:rPr>
          <w:rFonts w:ascii="宋体" w:hAnsi="宋体" w:eastAsia="宋体" w:cs="宋体"/>
          <w:spacing w:val="-1"/>
          <w:sz w:val="21"/>
          <w:szCs w:val="21"/>
        </w:rPr>
        <w:t>员，对合同设备的生产制造进行监造，</w:t>
      </w:r>
      <w:r>
        <w:rPr>
          <w:rFonts w:ascii="宋体" w:hAnsi="宋体" w:eastAsia="宋体" w:cs="宋体"/>
          <w:spacing w:val="1"/>
          <w:sz w:val="21"/>
          <w:szCs w:val="21"/>
        </w:rPr>
        <w:t>监督合同设备制造、检验等情况。监造的范围、方式等</w:t>
      </w:r>
      <w:r>
        <w:rPr>
          <w:rFonts w:ascii="宋体" w:hAnsi="宋体" w:eastAsia="宋体" w:cs="宋体"/>
          <w:sz w:val="21"/>
          <w:szCs w:val="21"/>
        </w:rPr>
        <w:t>应符合专用合同条款和（或）供货要求</w:t>
      </w:r>
      <w:r>
        <w:rPr>
          <w:rFonts w:ascii="宋体" w:hAnsi="宋体" w:eastAsia="宋体" w:cs="宋体"/>
          <w:spacing w:val="-4"/>
          <w:sz w:val="21"/>
          <w:szCs w:val="21"/>
        </w:rPr>
        <w:t>等合同文件的约定。</w:t>
      </w:r>
    </w:p>
    <w:p w14:paraId="234BA956">
      <w:pPr>
        <w:spacing w:before="157" w:line="325" w:lineRule="auto"/>
        <w:ind w:left="4" w:right="59" w:firstLine="414"/>
        <w:rPr>
          <w:rFonts w:ascii="宋体" w:hAnsi="宋体" w:eastAsia="宋体" w:cs="宋体"/>
          <w:sz w:val="21"/>
          <w:szCs w:val="21"/>
        </w:rPr>
      </w:pPr>
      <w:r>
        <w:rPr>
          <w:rFonts w:ascii="Times New Roman" w:hAnsi="Times New Roman" w:eastAsia="Times New Roman" w:cs="Times New Roman"/>
          <w:spacing w:val="-1"/>
          <w:sz w:val="21"/>
          <w:szCs w:val="21"/>
        </w:rPr>
        <w:t>4.1.2</w:t>
      </w:r>
      <w:r>
        <w:rPr>
          <w:rFonts w:ascii="Times New Roman" w:hAnsi="Times New Roman" w:eastAsia="Times New Roman" w:cs="Times New Roman"/>
          <w:spacing w:val="34"/>
          <w:w w:val="101"/>
          <w:sz w:val="21"/>
          <w:szCs w:val="21"/>
        </w:rPr>
        <w:t xml:space="preserve"> </w:t>
      </w:r>
      <w:r>
        <w:rPr>
          <w:rFonts w:ascii="宋体" w:hAnsi="宋体" w:eastAsia="宋体" w:cs="宋体"/>
          <w:spacing w:val="-1"/>
          <w:sz w:val="21"/>
          <w:szCs w:val="21"/>
        </w:rPr>
        <w:t>除专用合同条款和（或）供货要求等合同文件另有约定外，买方监造人员可到合同设</w:t>
      </w:r>
      <w:r>
        <w:rPr>
          <w:rFonts w:ascii="宋体" w:hAnsi="宋体" w:eastAsia="宋体" w:cs="宋体"/>
          <w:spacing w:val="1"/>
          <w:sz w:val="21"/>
          <w:szCs w:val="21"/>
        </w:rPr>
        <w:t>备及其关键部件的生产制造现场进行监造，卖方应予配</w:t>
      </w:r>
      <w:r>
        <w:rPr>
          <w:rFonts w:ascii="宋体" w:hAnsi="宋体" w:eastAsia="宋体" w:cs="宋体"/>
          <w:sz w:val="21"/>
          <w:szCs w:val="21"/>
        </w:rPr>
        <w:t>合。卖方应免费为买方监造人员提供工</w:t>
      </w:r>
      <w:r>
        <w:rPr>
          <w:rFonts w:ascii="宋体" w:hAnsi="宋体" w:eastAsia="宋体" w:cs="宋体"/>
          <w:spacing w:val="1"/>
          <w:sz w:val="21"/>
          <w:szCs w:val="21"/>
        </w:rPr>
        <w:t>作条件及便利，包括但不限于必要的办公场所、技术资</w:t>
      </w:r>
      <w:r>
        <w:rPr>
          <w:rFonts w:ascii="宋体" w:hAnsi="宋体" w:eastAsia="宋体" w:cs="宋体"/>
          <w:sz w:val="21"/>
          <w:szCs w:val="21"/>
        </w:rPr>
        <w:t>料、检测工具及出入许可等。除专用合</w:t>
      </w:r>
      <w:r>
        <w:rPr>
          <w:rFonts w:ascii="宋体" w:hAnsi="宋体" w:eastAsia="宋体" w:cs="宋体"/>
          <w:spacing w:val="-1"/>
          <w:sz w:val="21"/>
          <w:szCs w:val="21"/>
        </w:rPr>
        <w:t>同条款另有约定外，买方监造人员的交通、食宿费用由买方承担。</w:t>
      </w:r>
    </w:p>
    <w:p w14:paraId="3633A13C">
      <w:pPr>
        <w:spacing w:before="154" w:line="332" w:lineRule="auto"/>
        <w:ind w:left="5" w:firstLine="413"/>
        <w:rPr>
          <w:rFonts w:ascii="宋体" w:hAnsi="宋体" w:eastAsia="宋体" w:cs="宋体"/>
          <w:sz w:val="21"/>
          <w:szCs w:val="21"/>
        </w:rPr>
      </w:pPr>
      <w:r>
        <w:rPr>
          <w:rFonts w:ascii="Times New Roman" w:hAnsi="Times New Roman" w:eastAsia="Times New Roman" w:cs="Times New Roman"/>
          <w:sz w:val="21"/>
          <w:szCs w:val="21"/>
        </w:rPr>
        <w:t>4.1.3</w:t>
      </w:r>
      <w:r>
        <w:rPr>
          <w:rFonts w:ascii="Times New Roman" w:hAnsi="Times New Roman" w:eastAsia="Times New Roman" w:cs="Times New Roman"/>
          <w:spacing w:val="17"/>
          <w:w w:val="101"/>
          <w:sz w:val="21"/>
          <w:szCs w:val="21"/>
        </w:rPr>
        <w:t xml:space="preserve"> </w:t>
      </w:r>
      <w:r>
        <w:rPr>
          <w:rFonts w:ascii="宋体" w:hAnsi="宋体" w:eastAsia="宋体" w:cs="宋体"/>
          <w:sz w:val="21"/>
          <w:szCs w:val="21"/>
        </w:rPr>
        <w:t>卖方制订生产制造合同设备的进度计划时，应将买方监造</w:t>
      </w:r>
      <w:r>
        <w:rPr>
          <w:rFonts w:ascii="宋体" w:hAnsi="宋体" w:eastAsia="宋体" w:cs="宋体"/>
          <w:spacing w:val="-1"/>
          <w:sz w:val="21"/>
          <w:szCs w:val="21"/>
        </w:rPr>
        <w:t>纳入计划安排，并提前通知</w:t>
      </w:r>
      <w:r>
        <w:rPr>
          <w:rFonts w:ascii="宋体" w:hAnsi="宋体" w:eastAsia="宋体" w:cs="宋体"/>
          <w:spacing w:val="1"/>
          <w:sz w:val="21"/>
          <w:szCs w:val="21"/>
        </w:rPr>
        <w:t>买方；买方进行监造不应影响合同设备的正常生产。</w:t>
      </w:r>
      <w:r>
        <w:rPr>
          <w:rFonts w:ascii="宋体" w:hAnsi="宋体" w:eastAsia="宋体" w:cs="宋体"/>
          <w:sz w:val="21"/>
          <w:szCs w:val="21"/>
        </w:rPr>
        <w:t>除专用合同条款和（或）供货要求等合同</w:t>
      </w:r>
      <w:r>
        <w:rPr>
          <w:rFonts w:ascii="宋体" w:hAnsi="宋体" w:eastAsia="宋体" w:cs="宋体"/>
          <w:spacing w:val="-3"/>
          <w:sz w:val="21"/>
          <w:szCs w:val="21"/>
        </w:rPr>
        <w:t xml:space="preserve">文件另有约定外，卖方应提前 </w:t>
      </w:r>
      <w:r>
        <w:rPr>
          <w:rFonts w:ascii="Times New Roman" w:hAnsi="Times New Roman" w:eastAsia="Times New Roman" w:cs="Times New Roman"/>
          <w:spacing w:val="-3"/>
          <w:sz w:val="21"/>
          <w:szCs w:val="21"/>
        </w:rPr>
        <w:t xml:space="preserve">7   </w:t>
      </w:r>
      <w:r>
        <w:rPr>
          <w:rFonts w:ascii="宋体" w:hAnsi="宋体" w:eastAsia="宋体" w:cs="宋体"/>
          <w:spacing w:val="-3"/>
          <w:sz w:val="21"/>
          <w:szCs w:val="21"/>
        </w:rPr>
        <w:t>日将需要买方监造人员现场监造事项通知买方；如买方监造人员未按通知出席，不影响合同设备及其关键部件的制造或检验，但买方监造人员有权事后了解、查阅、复制相关制造或检验记录。</w:t>
      </w:r>
    </w:p>
    <w:p w14:paraId="13490066">
      <w:pPr>
        <w:spacing w:before="170" w:line="311" w:lineRule="auto"/>
        <w:ind w:left="4" w:right="44" w:firstLine="414"/>
        <w:rPr>
          <w:rFonts w:ascii="宋体" w:hAnsi="宋体" w:eastAsia="宋体" w:cs="宋体"/>
          <w:sz w:val="21"/>
          <w:szCs w:val="21"/>
        </w:rPr>
      </w:pPr>
      <w:r>
        <w:rPr>
          <w:rFonts w:ascii="Times New Roman" w:hAnsi="Times New Roman" w:eastAsia="Times New Roman" w:cs="Times New Roman"/>
          <w:sz w:val="21"/>
          <w:szCs w:val="21"/>
        </w:rPr>
        <w:t>4.1.4</w:t>
      </w:r>
      <w:r>
        <w:rPr>
          <w:rFonts w:ascii="Times New Roman" w:hAnsi="Times New Roman" w:eastAsia="Times New Roman" w:cs="Times New Roman"/>
          <w:spacing w:val="25"/>
          <w:w w:val="101"/>
          <w:sz w:val="21"/>
          <w:szCs w:val="21"/>
        </w:rPr>
        <w:t xml:space="preserve"> </w:t>
      </w:r>
      <w:r>
        <w:rPr>
          <w:rFonts w:ascii="宋体" w:hAnsi="宋体" w:eastAsia="宋体" w:cs="宋体"/>
          <w:sz w:val="21"/>
          <w:szCs w:val="21"/>
        </w:rPr>
        <w:t>买方监造人员在监造中如发现合同设备及</w:t>
      </w:r>
      <w:r>
        <w:rPr>
          <w:rFonts w:ascii="宋体" w:hAnsi="宋体" w:eastAsia="宋体" w:cs="宋体"/>
          <w:spacing w:val="-1"/>
          <w:sz w:val="21"/>
          <w:szCs w:val="21"/>
        </w:rPr>
        <w:t>其关键部件不符合合同约定的标准，则有权</w:t>
      </w:r>
      <w:r>
        <w:rPr>
          <w:rFonts w:ascii="宋体" w:hAnsi="宋体" w:eastAsia="宋体" w:cs="宋体"/>
          <w:sz w:val="21"/>
          <w:szCs w:val="21"/>
        </w:rPr>
        <w:t>提出意见和建议。卖方应采取必要措施消除合同设备的不符，由此增加的费用和（或）造成的</w:t>
      </w:r>
      <w:r>
        <w:rPr>
          <w:rFonts w:ascii="宋体" w:hAnsi="宋体" w:eastAsia="宋体" w:cs="宋体"/>
          <w:spacing w:val="-4"/>
          <w:sz w:val="21"/>
          <w:szCs w:val="21"/>
        </w:rPr>
        <w:t>延误由卖方负责。</w:t>
      </w:r>
    </w:p>
    <w:p w14:paraId="6FA2F1AF">
      <w:pPr>
        <w:spacing w:before="156" w:line="315" w:lineRule="auto"/>
        <w:ind w:left="2" w:right="44" w:firstLine="416"/>
        <w:rPr>
          <w:rFonts w:ascii="宋体" w:hAnsi="宋体" w:eastAsia="宋体" w:cs="宋体"/>
          <w:sz w:val="21"/>
          <w:szCs w:val="21"/>
        </w:rPr>
      </w:pPr>
      <w:r>
        <w:rPr>
          <w:rFonts w:ascii="Times New Roman" w:hAnsi="Times New Roman" w:eastAsia="Times New Roman" w:cs="Times New Roman"/>
          <w:sz w:val="21"/>
          <w:szCs w:val="21"/>
        </w:rPr>
        <w:t>4.1.5</w:t>
      </w:r>
      <w:r>
        <w:rPr>
          <w:rFonts w:ascii="Times New Roman" w:hAnsi="Times New Roman" w:eastAsia="Times New Roman" w:cs="Times New Roman"/>
          <w:spacing w:val="25"/>
          <w:sz w:val="21"/>
          <w:szCs w:val="21"/>
        </w:rPr>
        <w:t xml:space="preserve"> </w:t>
      </w:r>
      <w:r>
        <w:rPr>
          <w:rFonts w:ascii="宋体" w:hAnsi="宋体" w:eastAsia="宋体" w:cs="宋体"/>
          <w:sz w:val="21"/>
          <w:szCs w:val="21"/>
        </w:rPr>
        <w:t>买方监造人员对合同设备的监造，不视为对</w:t>
      </w:r>
      <w:r>
        <w:rPr>
          <w:rFonts w:ascii="宋体" w:hAnsi="宋体" w:eastAsia="宋体" w:cs="宋体"/>
          <w:spacing w:val="-1"/>
          <w:sz w:val="21"/>
          <w:szCs w:val="21"/>
        </w:rPr>
        <w:t>合同设备质量的确认，不影响卖方交货后</w:t>
      </w:r>
      <w:r>
        <w:rPr>
          <w:rFonts w:ascii="宋体" w:hAnsi="宋体" w:eastAsia="宋体" w:cs="宋体"/>
          <w:spacing w:val="1"/>
          <w:sz w:val="21"/>
          <w:szCs w:val="21"/>
        </w:rPr>
        <w:t>买方依照合同约定对合同设备提出质量异议和（或）退货的</w:t>
      </w:r>
      <w:r>
        <w:rPr>
          <w:rFonts w:ascii="宋体" w:hAnsi="宋体" w:eastAsia="宋体" w:cs="宋体"/>
          <w:sz w:val="21"/>
          <w:szCs w:val="21"/>
        </w:rPr>
        <w:t>权利，也不免除卖方依照合同约定</w:t>
      </w:r>
      <w:r>
        <w:rPr>
          <w:rFonts w:ascii="宋体" w:hAnsi="宋体" w:eastAsia="宋体" w:cs="宋体"/>
          <w:spacing w:val="-2"/>
          <w:sz w:val="21"/>
          <w:szCs w:val="21"/>
        </w:rPr>
        <w:t>对合同设备所应承担的任何义务或责任。</w:t>
      </w:r>
    </w:p>
    <w:p w14:paraId="18EEC67E">
      <w:pPr>
        <w:spacing w:line="327" w:lineRule="auto"/>
        <w:rPr>
          <w:rFonts w:ascii="Arial"/>
          <w:sz w:val="21"/>
        </w:rPr>
      </w:pPr>
    </w:p>
    <w:p w14:paraId="092CE64A">
      <w:pPr>
        <w:pStyle w:val="4"/>
        <w:spacing w:before="92" w:line="237" w:lineRule="auto"/>
        <w:outlineLvl w:val="3"/>
      </w:pPr>
      <w:r>
        <w:rPr>
          <w:rFonts w:ascii="Times New Roman" w:hAnsi="Times New Roman" w:eastAsia="Times New Roman" w:cs="Times New Roman"/>
          <w:spacing w:val="5"/>
        </w:rPr>
        <w:t xml:space="preserve">4.2 </w:t>
      </w:r>
      <w:r>
        <w:rPr>
          <w:spacing w:val="5"/>
        </w:rPr>
        <w:t>交货前检验</w:t>
      </w:r>
    </w:p>
    <w:p w14:paraId="0317D8D0">
      <w:pPr>
        <w:spacing w:line="445" w:lineRule="auto"/>
        <w:rPr>
          <w:rFonts w:ascii="Arial"/>
          <w:sz w:val="21"/>
        </w:rPr>
      </w:pPr>
    </w:p>
    <w:p w14:paraId="3DAFEC1F">
      <w:pPr>
        <w:spacing w:before="68" w:line="219" w:lineRule="auto"/>
        <w:ind w:left="424"/>
        <w:rPr>
          <w:rFonts w:ascii="宋体" w:hAnsi="宋体" w:eastAsia="宋体" w:cs="宋体"/>
          <w:sz w:val="21"/>
          <w:szCs w:val="21"/>
        </w:rPr>
      </w:pPr>
      <w:r>
        <w:rPr>
          <w:rFonts w:ascii="宋体" w:hAnsi="宋体" w:eastAsia="宋体" w:cs="宋体"/>
          <w:spacing w:val="-1"/>
          <w:sz w:val="21"/>
          <w:szCs w:val="21"/>
        </w:rPr>
        <w:t>专用合同条款约定买方参与交货前检验的，双方应按本款及专用合同条款约定履行。</w:t>
      </w:r>
    </w:p>
    <w:p w14:paraId="6952B11E">
      <w:pPr>
        <w:spacing w:before="159" w:line="360" w:lineRule="auto"/>
        <w:ind w:left="1" w:right="44" w:firstLine="417"/>
        <w:jc w:val="both"/>
        <w:rPr>
          <w:rFonts w:ascii="宋体" w:hAnsi="宋体" w:eastAsia="宋体" w:cs="宋体"/>
          <w:sz w:val="21"/>
          <w:szCs w:val="21"/>
        </w:rPr>
      </w:pPr>
      <w:r>
        <w:rPr>
          <w:rFonts w:ascii="Times New Roman" w:hAnsi="Times New Roman" w:eastAsia="Times New Roman" w:cs="Times New Roman"/>
          <w:sz w:val="21"/>
          <w:szCs w:val="21"/>
        </w:rPr>
        <w:t>4.2.1</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合同设备交货前，卖方应会同买方代表根据合同约定对合</w:t>
      </w:r>
      <w:r>
        <w:rPr>
          <w:rFonts w:ascii="宋体" w:hAnsi="宋体" w:eastAsia="宋体" w:cs="宋体"/>
          <w:spacing w:val="-1"/>
          <w:sz w:val="21"/>
          <w:szCs w:val="21"/>
        </w:rPr>
        <w:t>同设备进行交货前检验并出</w:t>
      </w:r>
      <w:r>
        <w:rPr>
          <w:rFonts w:ascii="宋体" w:hAnsi="宋体" w:eastAsia="宋体" w:cs="宋体"/>
          <w:spacing w:val="1"/>
          <w:sz w:val="21"/>
          <w:szCs w:val="21"/>
        </w:rPr>
        <w:t>具交货前检验记录，有关费用由卖方承担。卖方应免费为买方</w:t>
      </w:r>
      <w:r>
        <w:rPr>
          <w:rFonts w:ascii="宋体" w:hAnsi="宋体" w:eastAsia="宋体" w:cs="宋体"/>
          <w:sz w:val="21"/>
          <w:szCs w:val="21"/>
        </w:rPr>
        <w:t>代表提供工作条件及便利，包括</w:t>
      </w:r>
      <w:r>
        <w:rPr>
          <w:rFonts w:ascii="宋体" w:hAnsi="宋体" w:eastAsia="宋体" w:cs="宋体"/>
          <w:spacing w:val="-1"/>
          <w:sz w:val="21"/>
          <w:szCs w:val="21"/>
        </w:rPr>
        <w:t>但不限于必要的办公场所、技术资料、检测工具及出入许可等。除专用合同条款另有约定外，</w:t>
      </w:r>
      <w:r>
        <w:rPr>
          <w:rFonts w:ascii="宋体" w:hAnsi="宋体" w:eastAsia="宋体" w:cs="宋体"/>
          <w:spacing w:val="-2"/>
          <w:sz w:val="21"/>
          <w:szCs w:val="21"/>
        </w:rPr>
        <w:t>买方代表的交通、食宿费用由买方承担。</w:t>
      </w:r>
    </w:p>
    <w:p w14:paraId="47943F05">
      <w:pPr>
        <w:spacing w:line="360" w:lineRule="auto"/>
        <w:rPr>
          <w:rFonts w:ascii="宋体" w:hAnsi="宋体" w:eastAsia="宋体" w:cs="宋体"/>
          <w:sz w:val="21"/>
          <w:szCs w:val="21"/>
        </w:rPr>
        <w:sectPr>
          <w:footerReference r:id="rId43" w:type="default"/>
          <w:pgSz w:w="12240" w:h="15840"/>
          <w:pgMar w:top="400" w:right="1719" w:bottom="920" w:left="1806" w:header="0" w:footer="720" w:gutter="0"/>
          <w:cols w:space="720" w:num="1"/>
        </w:sectPr>
      </w:pPr>
    </w:p>
    <w:p w14:paraId="6344A318">
      <w:pPr>
        <w:spacing w:line="249" w:lineRule="auto"/>
        <w:rPr>
          <w:rFonts w:ascii="Arial"/>
          <w:sz w:val="21"/>
        </w:rPr>
      </w:pPr>
    </w:p>
    <w:p w14:paraId="6FA902D3">
      <w:pPr>
        <w:spacing w:line="249" w:lineRule="auto"/>
        <w:rPr>
          <w:rFonts w:ascii="Arial"/>
          <w:sz w:val="21"/>
        </w:rPr>
      </w:pPr>
    </w:p>
    <w:p w14:paraId="48CBDE0A">
      <w:pPr>
        <w:spacing w:line="250" w:lineRule="auto"/>
        <w:rPr>
          <w:rFonts w:ascii="Arial"/>
          <w:sz w:val="21"/>
        </w:rPr>
      </w:pPr>
    </w:p>
    <w:p w14:paraId="7C7B6C9F">
      <w:pPr>
        <w:spacing w:line="250" w:lineRule="auto"/>
        <w:rPr>
          <w:rFonts w:ascii="Arial"/>
          <w:sz w:val="21"/>
        </w:rPr>
      </w:pPr>
    </w:p>
    <w:p w14:paraId="6E2003CC">
      <w:pPr>
        <w:spacing w:before="68" w:line="325" w:lineRule="auto"/>
        <w:ind w:left="1" w:right="8" w:firstLine="414"/>
        <w:rPr>
          <w:rFonts w:ascii="宋体" w:hAnsi="宋体" w:eastAsia="宋体" w:cs="宋体"/>
          <w:sz w:val="21"/>
          <w:szCs w:val="21"/>
        </w:rPr>
      </w:pPr>
      <w:r>
        <w:rPr>
          <w:rFonts w:ascii="Times New Roman" w:hAnsi="Times New Roman" w:eastAsia="Times New Roman" w:cs="Times New Roman"/>
          <w:spacing w:val="-2"/>
          <w:sz w:val="21"/>
          <w:szCs w:val="21"/>
        </w:rPr>
        <w:t>4.2.2</w:t>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除专用合同条款和（或）供货要求等合同文件另有约定外，卖方应提前</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日将</w:t>
      </w:r>
      <w:r>
        <w:rPr>
          <w:rFonts w:ascii="宋体" w:hAnsi="宋体" w:eastAsia="宋体" w:cs="宋体"/>
          <w:spacing w:val="-3"/>
          <w:sz w:val="21"/>
          <w:szCs w:val="21"/>
        </w:rPr>
        <w:t>需要买</w:t>
      </w:r>
      <w:r>
        <w:rPr>
          <w:rFonts w:ascii="宋体" w:hAnsi="宋体" w:eastAsia="宋体" w:cs="宋体"/>
          <w:spacing w:val="1"/>
          <w:sz w:val="21"/>
          <w:szCs w:val="21"/>
        </w:rPr>
        <w:t>方代表检验事项通知买方；如买方代表未按通知出席，</w:t>
      </w:r>
      <w:r>
        <w:rPr>
          <w:rFonts w:ascii="宋体" w:hAnsi="宋体" w:eastAsia="宋体" w:cs="宋体"/>
          <w:sz w:val="21"/>
          <w:szCs w:val="21"/>
        </w:rPr>
        <w:t>不影响合同设备的检验。若卖方未依照</w:t>
      </w:r>
      <w:r>
        <w:rPr>
          <w:rFonts w:ascii="宋体" w:hAnsi="宋体" w:eastAsia="宋体" w:cs="宋体"/>
          <w:spacing w:val="1"/>
          <w:sz w:val="21"/>
          <w:szCs w:val="21"/>
        </w:rPr>
        <w:t>合同约定提前通知买方而自行检验，则买方有权要求卖</w:t>
      </w:r>
      <w:r>
        <w:rPr>
          <w:rFonts w:ascii="宋体" w:hAnsi="宋体" w:eastAsia="宋体" w:cs="宋体"/>
          <w:sz w:val="21"/>
          <w:szCs w:val="21"/>
        </w:rPr>
        <w:t>方暂停发货并重新进行检验，由此增加</w:t>
      </w:r>
      <w:r>
        <w:rPr>
          <w:rFonts w:ascii="宋体" w:hAnsi="宋体" w:eastAsia="宋体" w:cs="宋体"/>
          <w:spacing w:val="-2"/>
          <w:sz w:val="21"/>
          <w:szCs w:val="21"/>
        </w:rPr>
        <w:t>的费用和（或）造成的延误由卖方负责。</w:t>
      </w:r>
    </w:p>
    <w:p w14:paraId="4F496BD3">
      <w:pPr>
        <w:spacing w:before="154" w:line="288" w:lineRule="auto"/>
        <w:ind w:firstLine="416"/>
        <w:rPr>
          <w:rFonts w:ascii="宋体" w:hAnsi="宋体" w:eastAsia="宋体" w:cs="宋体"/>
          <w:sz w:val="21"/>
          <w:szCs w:val="21"/>
        </w:rPr>
      </w:pPr>
      <w:r>
        <w:rPr>
          <w:rFonts w:ascii="Times New Roman" w:hAnsi="Times New Roman" w:eastAsia="Times New Roman" w:cs="Times New Roman"/>
          <w:sz w:val="21"/>
          <w:szCs w:val="21"/>
        </w:rPr>
        <w:t>4.2.3</w:t>
      </w:r>
      <w:r>
        <w:rPr>
          <w:rFonts w:ascii="Times New Roman" w:hAnsi="Times New Roman" w:eastAsia="Times New Roman" w:cs="Times New Roman"/>
          <w:spacing w:val="25"/>
          <w:sz w:val="21"/>
          <w:szCs w:val="21"/>
        </w:rPr>
        <w:t xml:space="preserve"> </w:t>
      </w:r>
      <w:r>
        <w:rPr>
          <w:rFonts w:ascii="宋体" w:hAnsi="宋体" w:eastAsia="宋体" w:cs="宋体"/>
          <w:sz w:val="21"/>
          <w:szCs w:val="21"/>
        </w:rPr>
        <w:t>买方代表在检验中如发现合同设备不符合合</w:t>
      </w:r>
      <w:r>
        <w:rPr>
          <w:rFonts w:ascii="宋体" w:hAnsi="宋体" w:eastAsia="宋体" w:cs="宋体"/>
          <w:spacing w:val="-1"/>
          <w:sz w:val="21"/>
          <w:szCs w:val="21"/>
        </w:rPr>
        <w:t>同约定的标准，则有权提出异议。卖方应采取必要措施消除合同设备的不符，由此增加的费用和（或）造成的延误由卖方负责。</w:t>
      </w:r>
    </w:p>
    <w:p w14:paraId="7062EF12">
      <w:pPr>
        <w:spacing w:before="156" w:line="315" w:lineRule="auto"/>
        <w:ind w:firstLine="415"/>
        <w:rPr>
          <w:rFonts w:ascii="宋体" w:hAnsi="宋体" w:eastAsia="宋体" w:cs="宋体"/>
          <w:sz w:val="21"/>
          <w:szCs w:val="21"/>
        </w:rPr>
      </w:pPr>
      <w:r>
        <w:rPr>
          <w:rFonts w:ascii="Times New Roman" w:hAnsi="Times New Roman" w:eastAsia="Times New Roman" w:cs="Times New Roman"/>
          <w:sz w:val="21"/>
          <w:szCs w:val="21"/>
        </w:rPr>
        <w:t>4.2.4</w:t>
      </w:r>
      <w:r>
        <w:rPr>
          <w:rFonts w:ascii="Times New Roman" w:hAnsi="Times New Roman" w:eastAsia="Times New Roman" w:cs="Times New Roman"/>
          <w:spacing w:val="25"/>
          <w:w w:val="101"/>
          <w:sz w:val="21"/>
          <w:szCs w:val="21"/>
        </w:rPr>
        <w:t xml:space="preserve"> </w:t>
      </w:r>
      <w:r>
        <w:rPr>
          <w:rFonts w:ascii="宋体" w:hAnsi="宋体" w:eastAsia="宋体" w:cs="宋体"/>
          <w:sz w:val="21"/>
          <w:szCs w:val="21"/>
        </w:rPr>
        <w:t>买方代表参与交货前检验及签署交货前检</w:t>
      </w:r>
      <w:r>
        <w:rPr>
          <w:rFonts w:ascii="宋体" w:hAnsi="宋体" w:eastAsia="宋体" w:cs="宋体"/>
          <w:spacing w:val="-1"/>
          <w:sz w:val="21"/>
          <w:szCs w:val="21"/>
        </w:rPr>
        <w:t>验记录的行为，不视为对合同设备质量的确</w:t>
      </w:r>
      <w:r>
        <w:rPr>
          <w:rFonts w:ascii="宋体" w:hAnsi="宋体" w:eastAsia="宋体" w:cs="宋体"/>
          <w:spacing w:val="1"/>
          <w:sz w:val="21"/>
          <w:szCs w:val="21"/>
        </w:rPr>
        <w:t>认，不影响卖方交货后买方依照合同约定对合同设备提出</w:t>
      </w:r>
      <w:r>
        <w:rPr>
          <w:rFonts w:ascii="宋体" w:hAnsi="宋体" w:eastAsia="宋体" w:cs="宋体"/>
          <w:sz w:val="21"/>
          <w:szCs w:val="21"/>
        </w:rPr>
        <w:t>质量异议和（或）退货的权利，也不</w:t>
      </w:r>
      <w:r>
        <w:rPr>
          <w:rFonts w:ascii="宋体" w:hAnsi="宋体" w:eastAsia="宋体" w:cs="宋体"/>
          <w:spacing w:val="-1"/>
          <w:sz w:val="21"/>
          <w:szCs w:val="21"/>
        </w:rPr>
        <w:t>免除卖方依照合同约定对合同设备所应承担的任何义务或责任。</w:t>
      </w:r>
    </w:p>
    <w:p w14:paraId="58C687D6">
      <w:pPr>
        <w:spacing w:line="328" w:lineRule="auto"/>
        <w:rPr>
          <w:rFonts w:ascii="Arial"/>
          <w:sz w:val="21"/>
        </w:rPr>
      </w:pPr>
    </w:p>
    <w:p w14:paraId="12E67A5C">
      <w:pPr>
        <w:pStyle w:val="4"/>
        <w:spacing w:before="91" w:line="237" w:lineRule="auto"/>
        <w:ind w:left="6"/>
        <w:outlineLvl w:val="2"/>
      </w:pPr>
      <w:bookmarkStart w:id="52" w:name="bookmark48"/>
      <w:bookmarkEnd w:id="52"/>
      <w:r>
        <w:rPr>
          <w:rFonts w:ascii="Times New Roman" w:hAnsi="Times New Roman" w:eastAsia="Times New Roman" w:cs="Times New Roman"/>
          <w:spacing w:val="3"/>
        </w:rPr>
        <w:t>5.</w:t>
      </w:r>
      <w:r>
        <w:rPr>
          <w:spacing w:val="3"/>
        </w:rPr>
        <w:t>包装、标记、运输和交付</w:t>
      </w:r>
    </w:p>
    <w:p w14:paraId="0C4AD67A">
      <w:pPr>
        <w:spacing w:line="433" w:lineRule="auto"/>
        <w:rPr>
          <w:rFonts w:ascii="Arial"/>
          <w:sz w:val="21"/>
        </w:rPr>
      </w:pPr>
    </w:p>
    <w:p w14:paraId="36A55004">
      <w:pPr>
        <w:pStyle w:val="4"/>
        <w:spacing w:before="92" w:line="239" w:lineRule="auto"/>
        <w:ind w:left="6"/>
        <w:outlineLvl w:val="3"/>
      </w:pPr>
      <w:r>
        <w:rPr>
          <w:rFonts w:ascii="Times New Roman" w:hAnsi="Times New Roman" w:eastAsia="Times New Roman" w:cs="Times New Roman"/>
          <w:spacing w:val="2"/>
        </w:rPr>
        <w:t xml:space="preserve">5.1 </w:t>
      </w:r>
      <w:r>
        <w:rPr>
          <w:spacing w:val="2"/>
        </w:rPr>
        <w:t>包装</w:t>
      </w:r>
    </w:p>
    <w:p w14:paraId="78F18D9E">
      <w:pPr>
        <w:spacing w:line="440" w:lineRule="auto"/>
        <w:rPr>
          <w:rFonts w:ascii="Arial"/>
          <w:sz w:val="21"/>
        </w:rPr>
      </w:pPr>
    </w:p>
    <w:p w14:paraId="3BBB1576">
      <w:pPr>
        <w:spacing w:before="69" w:line="311" w:lineRule="auto"/>
        <w:ind w:left="1" w:firstLine="421"/>
        <w:rPr>
          <w:rFonts w:ascii="宋体" w:hAnsi="宋体" w:eastAsia="宋体" w:cs="宋体"/>
          <w:sz w:val="21"/>
          <w:szCs w:val="21"/>
        </w:rPr>
      </w:pPr>
      <w:r>
        <w:rPr>
          <w:rFonts w:ascii="Times New Roman" w:hAnsi="Times New Roman" w:eastAsia="Times New Roman" w:cs="Times New Roman"/>
          <w:sz w:val="21"/>
          <w:szCs w:val="21"/>
        </w:rPr>
        <w:t>5.1.1</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卖方应对合同设备进行妥善包装，以满足合</w:t>
      </w:r>
      <w:r>
        <w:rPr>
          <w:rFonts w:ascii="宋体" w:hAnsi="宋体" w:eastAsia="宋体" w:cs="宋体"/>
          <w:spacing w:val="-1"/>
          <w:sz w:val="21"/>
          <w:szCs w:val="21"/>
        </w:rPr>
        <w:t>同设备运至施工场地及在施工场地保管的</w:t>
      </w:r>
      <w:r>
        <w:rPr>
          <w:rFonts w:ascii="宋体" w:hAnsi="宋体" w:eastAsia="宋体" w:cs="宋体"/>
          <w:spacing w:val="1"/>
          <w:sz w:val="21"/>
          <w:szCs w:val="21"/>
        </w:rPr>
        <w:t>需要。包装应采取防潮、防晒、防锈、防腐蚀、防震动</w:t>
      </w:r>
      <w:r>
        <w:rPr>
          <w:rFonts w:ascii="宋体" w:hAnsi="宋体" w:eastAsia="宋体" w:cs="宋体"/>
          <w:sz w:val="21"/>
          <w:szCs w:val="21"/>
        </w:rPr>
        <w:t>及防止其它损坏的必要保护措施，从而</w:t>
      </w:r>
      <w:r>
        <w:rPr>
          <w:rFonts w:ascii="宋体" w:hAnsi="宋体" w:eastAsia="宋体" w:cs="宋体"/>
          <w:spacing w:val="-1"/>
          <w:sz w:val="21"/>
          <w:szCs w:val="21"/>
        </w:rPr>
        <w:t>保护合同设备能够经受多次搬运、装卸、长途运输并适宜保管。</w:t>
      </w:r>
    </w:p>
    <w:p w14:paraId="000510CF">
      <w:pPr>
        <w:spacing w:before="170" w:line="233" w:lineRule="auto"/>
        <w:jc w:val="right"/>
        <w:rPr>
          <w:rFonts w:ascii="宋体" w:hAnsi="宋体" w:eastAsia="宋体" w:cs="宋体"/>
          <w:sz w:val="21"/>
          <w:szCs w:val="21"/>
        </w:rPr>
      </w:pPr>
      <w:r>
        <w:rPr>
          <w:rFonts w:ascii="Times New Roman" w:hAnsi="Times New Roman" w:eastAsia="Times New Roman" w:cs="Times New Roman"/>
          <w:sz w:val="21"/>
          <w:szCs w:val="21"/>
        </w:rPr>
        <w:t>5.1.2</w:t>
      </w:r>
      <w:r>
        <w:rPr>
          <w:rFonts w:ascii="Times New Roman" w:hAnsi="Times New Roman" w:eastAsia="Times New Roman" w:cs="Times New Roman"/>
          <w:spacing w:val="17"/>
          <w:w w:val="101"/>
          <w:sz w:val="21"/>
          <w:szCs w:val="21"/>
        </w:rPr>
        <w:t xml:space="preserve"> </w:t>
      </w:r>
      <w:r>
        <w:rPr>
          <w:rFonts w:ascii="宋体" w:hAnsi="宋体" w:eastAsia="宋体" w:cs="宋体"/>
          <w:sz w:val="21"/>
          <w:szCs w:val="21"/>
        </w:rPr>
        <w:t>每个独立包装箱内应附装箱清单、质量合格证</w:t>
      </w:r>
      <w:r>
        <w:rPr>
          <w:rFonts w:ascii="宋体" w:hAnsi="宋体" w:eastAsia="宋体" w:cs="宋体"/>
          <w:spacing w:val="-1"/>
          <w:sz w:val="21"/>
          <w:szCs w:val="21"/>
        </w:rPr>
        <w:t>、装配图、说明书、操作指南等资料。</w:t>
      </w:r>
    </w:p>
    <w:p w14:paraId="4265EC1B">
      <w:pPr>
        <w:spacing w:before="141" w:line="233" w:lineRule="auto"/>
        <w:ind w:left="423"/>
        <w:rPr>
          <w:rFonts w:ascii="宋体" w:hAnsi="宋体" w:eastAsia="宋体" w:cs="宋体"/>
          <w:sz w:val="21"/>
          <w:szCs w:val="21"/>
        </w:rPr>
      </w:pPr>
      <w:r>
        <w:rPr>
          <w:rFonts w:ascii="Times New Roman" w:hAnsi="Times New Roman" w:eastAsia="Times New Roman" w:cs="Times New Roman"/>
          <w:spacing w:val="-1"/>
          <w:sz w:val="21"/>
          <w:szCs w:val="21"/>
        </w:rPr>
        <w:t>5.1.3</w:t>
      </w:r>
      <w:r>
        <w:rPr>
          <w:rFonts w:ascii="Times New Roman" w:hAnsi="Times New Roman" w:eastAsia="Times New Roman" w:cs="Times New Roman"/>
          <w:spacing w:val="30"/>
          <w:w w:val="101"/>
          <w:sz w:val="21"/>
          <w:szCs w:val="21"/>
        </w:rPr>
        <w:t xml:space="preserve"> </w:t>
      </w:r>
      <w:r>
        <w:rPr>
          <w:rFonts w:ascii="宋体" w:hAnsi="宋体" w:eastAsia="宋体" w:cs="宋体"/>
          <w:spacing w:val="-1"/>
          <w:sz w:val="21"/>
          <w:szCs w:val="21"/>
        </w:rPr>
        <w:t>除专用合同条款另有约定外，买方无需将包装物退还给卖</w:t>
      </w:r>
      <w:r>
        <w:rPr>
          <w:rFonts w:ascii="宋体" w:hAnsi="宋体" w:eastAsia="宋体" w:cs="宋体"/>
          <w:spacing w:val="-2"/>
          <w:sz w:val="21"/>
          <w:szCs w:val="21"/>
        </w:rPr>
        <w:t>方。</w:t>
      </w:r>
    </w:p>
    <w:p w14:paraId="2E26AD4F">
      <w:pPr>
        <w:spacing w:line="312" w:lineRule="auto"/>
        <w:rPr>
          <w:rFonts w:ascii="Arial"/>
          <w:sz w:val="21"/>
        </w:rPr>
      </w:pPr>
    </w:p>
    <w:p w14:paraId="074A8DB5">
      <w:pPr>
        <w:pStyle w:val="4"/>
        <w:spacing w:before="92" w:line="239" w:lineRule="auto"/>
        <w:ind w:left="6"/>
        <w:outlineLvl w:val="3"/>
      </w:pPr>
      <w:r>
        <w:rPr>
          <w:rFonts w:ascii="Times New Roman" w:hAnsi="Times New Roman" w:eastAsia="Times New Roman" w:cs="Times New Roman"/>
          <w:spacing w:val="2"/>
        </w:rPr>
        <w:t xml:space="preserve">5.2 </w:t>
      </w:r>
      <w:r>
        <w:rPr>
          <w:spacing w:val="2"/>
        </w:rPr>
        <w:t>标记</w:t>
      </w:r>
    </w:p>
    <w:p w14:paraId="5D2547EC">
      <w:pPr>
        <w:spacing w:line="441" w:lineRule="auto"/>
        <w:rPr>
          <w:rFonts w:ascii="Arial"/>
          <w:sz w:val="21"/>
        </w:rPr>
      </w:pPr>
    </w:p>
    <w:p w14:paraId="3B36F7B6">
      <w:pPr>
        <w:spacing w:before="69" w:line="288" w:lineRule="auto"/>
        <w:ind w:left="5" w:firstLine="417"/>
        <w:rPr>
          <w:rFonts w:ascii="宋体" w:hAnsi="宋体" w:eastAsia="宋体" w:cs="宋体"/>
          <w:sz w:val="21"/>
          <w:szCs w:val="21"/>
        </w:rPr>
      </w:pPr>
      <w:r>
        <w:rPr>
          <w:rFonts w:ascii="Times New Roman" w:hAnsi="Times New Roman" w:eastAsia="Times New Roman" w:cs="Times New Roman"/>
          <w:spacing w:val="-1"/>
          <w:sz w:val="21"/>
          <w:szCs w:val="21"/>
        </w:rPr>
        <w:t>5.2.1</w:t>
      </w:r>
      <w:r>
        <w:rPr>
          <w:rFonts w:ascii="Times New Roman" w:hAnsi="Times New Roman" w:eastAsia="Times New Roman" w:cs="Times New Roman"/>
          <w:spacing w:val="42"/>
          <w:w w:val="101"/>
          <w:sz w:val="21"/>
          <w:szCs w:val="21"/>
        </w:rPr>
        <w:t xml:space="preserve"> </w:t>
      </w:r>
      <w:r>
        <w:rPr>
          <w:rFonts w:ascii="宋体" w:hAnsi="宋体" w:eastAsia="宋体" w:cs="宋体"/>
          <w:spacing w:val="-1"/>
          <w:sz w:val="21"/>
          <w:szCs w:val="21"/>
        </w:rPr>
        <w:t>除专用合同条款另有约定外，卖方应在每一包装箱相邻的四个侧面以不可擦除的、明显的方式标记必要的装运信息和标记，以满足合同设备运输和保管的需要。</w:t>
      </w:r>
    </w:p>
    <w:p w14:paraId="66370F87">
      <w:pPr>
        <w:spacing w:before="156" w:line="325" w:lineRule="auto"/>
        <w:ind w:right="18"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5.2.2  </w:t>
      </w:r>
      <w:r>
        <w:rPr>
          <w:rFonts w:ascii="宋体" w:hAnsi="宋体" w:eastAsia="宋体" w:cs="宋体"/>
          <w:spacing w:val="1"/>
          <w:sz w:val="21"/>
          <w:szCs w:val="21"/>
        </w:rPr>
        <w:t>根据合同设备的特点和运输、保管的不同</w:t>
      </w:r>
      <w:r>
        <w:rPr>
          <w:rFonts w:ascii="宋体" w:hAnsi="宋体" w:eastAsia="宋体" w:cs="宋体"/>
          <w:sz w:val="21"/>
          <w:szCs w:val="21"/>
        </w:rPr>
        <w:t>要求，卖方应在包装箱上清楚地标注</w:t>
      </w:r>
      <w:r>
        <w:rPr>
          <w:rFonts w:ascii="Times New Roman" w:hAnsi="Times New Roman" w:eastAsia="Times New Roman" w:cs="Times New Roman"/>
          <w:sz w:val="21"/>
          <w:szCs w:val="21"/>
        </w:rPr>
        <w:t>“</w:t>
      </w:r>
      <w:r>
        <w:rPr>
          <w:rFonts w:ascii="宋体" w:hAnsi="宋体" w:eastAsia="宋体" w:cs="宋体"/>
          <w:sz w:val="21"/>
          <w:szCs w:val="21"/>
        </w:rPr>
        <w:t>小心轻放</w:t>
      </w:r>
      <w:r>
        <w:rPr>
          <w:sz w:val="21"/>
          <w:szCs w:val="21"/>
        </w:rPr>
        <w:drawing>
          <wp:inline distT="0" distB="0" distL="0" distR="0">
            <wp:extent cx="58420" cy="9334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78"/>
                    <a:stretch>
                      <a:fillRect/>
                    </a:stretch>
                  </pic:blipFill>
                  <pic:spPr>
                    <a:xfrm>
                      <a:off x="0" y="0"/>
                      <a:ext cx="58848" cy="93611"/>
                    </a:xfrm>
                    <a:prstGeom prst="rect">
                      <a:avLst/>
                    </a:prstGeom>
                  </pic:spPr>
                </pic:pic>
              </a:graphicData>
            </a:graphic>
          </wp:inline>
        </w:drawing>
      </w:r>
      <w:r>
        <w:rPr>
          <w:rFonts w:ascii="Times New Roman" w:hAnsi="Times New Roman" w:eastAsia="Times New Roman" w:cs="Times New Roman"/>
          <w:sz w:val="21"/>
          <w:szCs w:val="21"/>
        </w:rPr>
        <w:t>“</w:t>
      </w:r>
      <w:r>
        <w:rPr>
          <w:rFonts w:ascii="宋体" w:hAnsi="宋体" w:eastAsia="宋体" w:cs="宋体"/>
          <w:sz w:val="21"/>
          <w:szCs w:val="21"/>
        </w:rPr>
        <w:t>此端朝上，请勿倒置</w:t>
      </w:r>
      <w:r>
        <w:rPr>
          <w:sz w:val="21"/>
          <w:szCs w:val="21"/>
        </w:rPr>
        <w:drawing>
          <wp:inline distT="0" distB="0" distL="0" distR="0">
            <wp:extent cx="58420" cy="9334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79"/>
                    <a:stretch>
                      <a:fillRect/>
                    </a:stretch>
                  </pic:blipFill>
                  <pic:spPr>
                    <a:xfrm>
                      <a:off x="0" y="0"/>
                      <a:ext cx="58848" cy="93611"/>
                    </a:xfrm>
                    <a:prstGeom prst="rect">
                      <a:avLst/>
                    </a:prstGeom>
                  </pic:spPr>
                </pic:pic>
              </a:graphicData>
            </a:graphic>
          </wp:inline>
        </w:drawing>
      </w:r>
      <w:r>
        <w:rPr>
          <w:rFonts w:ascii="Times New Roman" w:hAnsi="Times New Roman" w:eastAsia="Times New Roman" w:cs="Times New Roman"/>
          <w:sz w:val="21"/>
          <w:szCs w:val="21"/>
        </w:rPr>
        <w:t>“</w:t>
      </w:r>
      <w:r>
        <w:rPr>
          <w:rFonts w:ascii="宋体" w:hAnsi="宋体" w:eastAsia="宋体" w:cs="宋体"/>
          <w:sz w:val="21"/>
          <w:szCs w:val="21"/>
        </w:rPr>
        <w:t>保持干燥</w:t>
      </w:r>
      <w:r>
        <w:rPr>
          <w:rFonts w:ascii="Times New Roman" w:hAnsi="Times New Roman" w:eastAsia="Times New Roman" w:cs="Times New Roman"/>
          <w:sz w:val="21"/>
          <w:szCs w:val="21"/>
        </w:rPr>
        <w:t>”</w:t>
      </w:r>
      <w:r>
        <w:rPr>
          <w:rFonts w:ascii="宋体" w:hAnsi="宋体" w:eastAsia="宋体" w:cs="宋体"/>
          <w:sz w:val="21"/>
          <w:szCs w:val="21"/>
        </w:rPr>
        <w:t>等字样和其他适当标记。对于专用合</w:t>
      </w:r>
      <w:r>
        <w:rPr>
          <w:rFonts w:ascii="宋体" w:hAnsi="宋体" w:eastAsia="宋体" w:cs="宋体"/>
          <w:spacing w:val="-1"/>
          <w:sz w:val="21"/>
          <w:szCs w:val="21"/>
        </w:rPr>
        <w:t>同条款约定的超大</w:t>
      </w:r>
      <w:r>
        <w:rPr>
          <w:rFonts w:ascii="宋体" w:hAnsi="宋体" w:eastAsia="宋体" w:cs="宋体"/>
          <w:spacing w:val="2"/>
          <w:sz w:val="21"/>
          <w:szCs w:val="21"/>
        </w:rPr>
        <w:t>超重件，卖方应在包装箱两侧标注</w:t>
      </w:r>
      <w:r>
        <w:rPr>
          <w:rFonts w:ascii="Times New Roman" w:hAnsi="Times New Roman" w:eastAsia="Times New Roman" w:cs="Times New Roman"/>
          <w:spacing w:val="2"/>
          <w:sz w:val="21"/>
          <w:szCs w:val="21"/>
        </w:rPr>
        <w:t>“</w:t>
      </w:r>
      <w:r>
        <w:rPr>
          <w:rFonts w:ascii="宋体" w:hAnsi="宋体" w:eastAsia="宋体" w:cs="宋体"/>
          <w:spacing w:val="2"/>
          <w:sz w:val="21"/>
          <w:szCs w:val="21"/>
        </w:rPr>
        <w:t>重心</w:t>
      </w:r>
      <w:r>
        <w:rPr>
          <w:rFonts w:ascii="Times New Roman" w:hAnsi="Times New Roman" w:eastAsia="Times New Roman" w:cs="Times New Roman"/>
          <w:spacing w:val="2"/>
          <w:sz w:val="21"/>
          <w:szCs w:val="21"/>
        </w:rPr>
        <w:t>”</w:t>
      </w:r>
      <w:r>
        <w:rPr>
          <w:rFonts w:ascii="宋体" w:hAnsi="宋体" w:eastAsia="宋体" w:cs="宋体"/>
          <w:spacing w:val="2"/>
          <w:sz w:val="21"/>
          <w:szCs w:val="21"/>
        </w:rPr>
        <w:t>和</w:t>
      </w:r>
      <w:r>
        <w:rPr>
          <w:rFonts w:ascii="Times New Roman" w:hAnsi="Times New Roman" w:eastAsia="Times New Roman" w:cs="Times New Roman"/>
          <w:spacing w:val="2"/>
          <w:sz w:val="21"/>
          <w:szCs w:val="21"/>
        </w:rPr>
        <w:t>“</w:t>
      </w:r>
      <w:r>
        <w:rPr>
          <w:rFonts w:ascii="宋体" w:hAnsi="宋体" w:eastAsia="宋体" w:cs="宋体"/>
          <w:spacing w:val="2"/>
          <w:sz w:val="21"/>
          <w:szCs w:val="21"/>
        </w:rPr>
        <w:t>起吊</w:t>
      </w:r>
      <w:r>
        <w:rPr>
          <w:rFonts w:ascii="宋体" w:hAnsi="宋体" w:eastAsia="宋体" w:cs="宋体"/>
          <w:spacing w:val="1"/>
          <w:sz w:val="21"/>
          <w:szCs w:val="21"/>
        </w:rPr>
        <w:t>点</w:t>
      </w:r>
      <w:r>
        <w:rPr>
          <w:rFonts w:ascii="Times New Roman" w:hAnsi="Times New Roman" w:eastAsia="Times New Roman" w:cs="Times New Roman"/>
          <w:spacing w:val="1"/>
          <w:sz w:val="21"/>
          <w:szCs w:val="21"/>
        </w:rPr>
        <w:t>”</w:t>
      </w:r>
      <w:r>
        <w:rPr>
          <w:rFonts w:ascii="宋体" w:hAnsi="宋体" w:eastAsia="宋体" w:cs="宋体"/>
          <w:spacing w:val="1"/>
          <w:sz w:val="21"/>
          <w:szCs w:val="21"/>
        </w:rPr>
        <w:t>以便装卸和搬运。如果发运合同设备中含</w:t>
      </w:r>
      <w:r>
        <w:rPr>
          <w:rFonts w:ascii="宋体" w:hAnsi="宋体" w:eastAsia="宋体" w:cs="宋体"/>
          <w:spacing w:val="-1"/>
          <w:sz w:val="21"/>
          <w:szCs w:val="21"/>
        </w:rPr>
        <w:t>有易燃易爆物品、腐蚀物品、放射性物质等危险品，则应在包装箱上标明危险品标志。</w:t>
      </w:r>
    </w:p>
    <w:p w14:paraId="449932BC">
      <w:pPr>
        <w:spacing w:line="328" w:lineRule="auto"/>
        <w:rPr>
          <w:rFonts w:ascii="Arial"/>
          <w:sz w:val="21"/>
        </w:rPr>
      </w:pPr>
    </w:p>
    <w:p w14:paraId="6C45E610">
      <w:pPr>
        <w:pStyle w:val="4"/>
        <w:spacing w:before="92" w:line="237" w:lineRule="auto"/>
        <w:ind w:left="6"/>
        <w:outlineLvl w:val="3"/>
      </w:pPr>
      <w:r>
        <w:rPr>
          <w:rFonts w:ascii="Times New Roman" w:hAnsi="Times New Roman" w:eastAsia="Times New Roman" w:cs="Times New Roman"/>
        </w:rPr>
        <w:t>5.3</w:t>
      </w:r>
      <w:r>
        <w:rPr>
          <w:rFonts w:ascii="Times New Roman" w:hAnsi="Times New Roman" w:eastAsia="Times New Roman" w:cs="Times New Roman"/>
          <w:spacing w:val="12"/>
        </w:rPr>
        <w:t xml:space="preserve"> </w:t>
      </w:r>
      <w:r>
        <w:t>运输</w:t>
      </w:r>
    </w:p>
    <w:p w14:paraId="4BD7CB4D">
      <w:pPr>
        <w:spacing w:line="446" w:lineRule="auto"/>
        <w:rPr>
          <w:rFonts w:ascii="Arial"/>
          <w:sz w:val="21"/>
        </w:rPr>
      </w:pPr>
    </w:p>
    <w:p w14:paraId="1D8AA702">
      <w:pPr>
        <w:spacing w:before="69" w:line="233" w:lineRule="auto"/>
        <w:ind w:left="423"/>
        <w:rPr>
          <w:rFonts w:ascii="宋体" w:hAnsi="宋体" w:eastAsia="宋体" w:cs="宋体"/>
          <w:sz w:val="21"/>
          <w:szCs w:val="21"/>
        </w:rPr>
      </w:pPr>
      <w:r>
        <w:rPr>
          <w:rFonts w:ascii="Times New Roman" w:hAnsi="Times New Roman" w:eastAsia="Times New Roman" w:cs="Times New Roman"/>
          <w:spacing w:val="-1"/>
          <w:sz w:val="21"/>
          <w:szCs w:val="21"/>
        </w:rPr>
        <w:t>5.3.1</w:t>
      </w:r>
      <w:r>
        <w:rPr>
          <w:rFonts w:ascii="Times New Roman" w:hAnsi="Times New Roman" w:eastAsia="Times New Roman" w:cs="Times New Roman"/>
          <w:spacing w:val="26"/>
          <w:w w:val="101"/>
          <w:sz w:val="21"/>
          <w:szCs w:val="21"/>
        </w:rPr>
        <w:t xml:space="preserve"> </w:t>
      </w:r>
      <w:r>
        <w:rPr>
          <w:rFonts w:ascii="宋体" w:hAnsi="宋体" w:eastAsia="宋体" w:cs="宋体"/>
          <w:spacing w:val="-1"/>
          <w:sz w:val="21"/>
          <w:szCs w:val="21"/>
        </w:rPr>
        <w:t>卖方应自行选择适宜的运输工具及线路安排合同设备运输。</w:t>
      </w:r>
    </w:p>
    <w:p w14:paraId="5B60625B">
      <w:pPr>
        <w:spacing w:line="233" w:lineRule="auto"/>
        <w:rPr>
          <w:rFonts w:ascii="宋体" w:hAnsi="宋体" w:eastAsia="宋体" w:cs="宋体"/>
          <w:sz w:val="21"/>
          <w:szCs w:val="21"/>
        </w:rPr>
        <w:sectPr>
          <w:footerReference r:id="rId44" w:type="default"/>
          <w:pgSz w:w="12240" w:h="15840"/>
          <w:pgMar w:top="400" w:right="1763" w:bottom="920" w:left="1809" w:header="0" w:footer="720" w:gutter="0"/>
          <w:cols w:space="720" w:num="1"/>
        </w:sectPr>
      </w:pPr>
    </w:p>
    <w:p w14:paraId="5655F697">
      <w:pPr>
        <w:spacing w:line="248" w:lineRule="auto"/>
        <w:rPr>
          <w:rFonts w:ascii="Arial"/>
          <w:sz w:val="21"/>
        </w:rPr>
      </w:pPr>
    </w:p>
    <w:p w14:paraId="6C160DEF">
      <w:pPr>
        <w:spacing w:line="249" w:lineRule="auto"/>
        <w:rPr>
          <w:rFonts w:ascii="Arial"/>
          <w:sz w:val="21"/>
        </w:rPr>
      </w:pPr>
    </w:p>
    <w:p w14:paraId="6B53E97D">
      <w:pPr>
        <w:spacing w:line="249" w:lineRule="auto"/>
        <w:rPr>
          <w:rFonts w:ascii="Arial"/>
          <w:sz w:val="21"/>
        </w:rPr>
      </w:pPr>
    </w:p>
    <w:p w14:paraId="44FD0903">
      <w:pPr>
        <w:spacing w:line="249" w:lineRule="auto"/>
        <w:rPr>
          <w:rFonts w:ascii="Arial"/>
          <w:sz w:val="21"/>
        </w:rPr>
      </w:pPr>
    </w:p>
    <w:p w14:paraId="083A375A">
      <w:pPr>
        <w:spacing w:before="69" w:line="288" w:lineRule="auto"/>
        <w:ind w:right="100" w:firstLine="422"/>
        <w:rPr>
          <w:rFonts w:ascii="宋体" w:hAnsi="宋体" w:eastAsia="宋体" w:cs="宋体"/>
          <w:sz w:val="21"/>
          <w:szCs w:val="21"/>
        </w:rPr>
      </w:pPr>
      <w:r>
        <w:rPr>
          <w:rFonts w:ascii="Times New Roman" w:hAnsi="Times New Roman" w:eastAsia="Times New Roman" w:cs="Times New Roman"/>
          <w:spacing w:val="-1"/>
          <w:sz w:val="21"/>
          <w:szCs w:val="21"/>
        </w:rPr>
        <w:t>5.3.2</w:t>
      </w:r>
      <w:r>
        <w:rPr>
          <w:rFonts w:ascii="Times New Roman" w:hAnsi="Times New Roman" w:eastAsia="Times New Roman" w:cs="Times New Roman"/>
          <w:spacing w:val="29"/>
          <w:w w:val="101"/>
          <w:sz w:val="21"/>
          <w:szCs w:val="21"/>
        </w:rPr>
        <w:t xml:space="preserve"> </w:t>
      </w:r>
      <w:r>
        <w:rPr>
          <w:rFonts w:ascii="宋体" w:hAnsi="宋体" w:eastAsia="宋体" w:cs="宋体"/>
          <w:spacing w:val="-1"/>
          <w:sz w:val="21"/>
          <w:szCs w:val="21"/>
        </w:rPr>
        <w:t>除专用合同条款另有约定外，每件能够独立运行的设备应整套装运。该设备安装</w:t>
      </w:r>
      <w:r>
        <w:rPr>
          <w:rFonts w:ascii="宋体" w:hAnsi="宋体" w:eastAsia="宋体" w:cs="宋体"/>
          <w:spacing w:val="-2"/>
          <w:sz w:val="21"/>
          <w:szCs w:val="21"/>
        </w:rPr>
        <w:t>、调</w:t>
      </w:r>
      <w:r>
        <w:rPr>
          <w:rFonts w:ascii="宋体" w:hAnsi="宋体" w:eastAsia="宋体" w:cs="宋体"/>
          <w:sz w:val="21"/>
          <w:szCs w:val="21"/>
        </w:rPr>
        <w:t>试、考核和运行所使用的备品、备件、易损</w:t>
      </w:r>
      <w:r>
        <w:rPr>
          <w:rFonts w:ascii="宋体" w:hAnsi="宋体" w:eastAsia="宋体" w:cs="宋体"/>
          <w:spacing w:val="-1"/>
          <w:sz w:val="21"/>
          <w:szCs w:val="21"/>
        </w:rPr>
        <w:t>易耗件等应随相关的主机一齐装运。</w:t>
      </w:r>
    </w:p>
    <w:p w14:paraId="5B38D3AC">
      <w:pPr>
        <w:spacing w:before="156" w:line="329" w:lineRule="auto"/>
        <w:ind w:right="92" w:firstLine="422"/>
        <w:rPr>
          <w:rFonts w:ascii="宋体" w:hAnsi="宋体" w:eastAsia="宋体" w:cs="宋体"/>
          <w:sz w:val="21"/>
          <w:szCs w:val="21"/>
        </w:rPr>
      </w:pPr>
      <w:r>
        <w:rPr>
          <w:rFonts w:ascii="Times New Roman" w:hAnsi="Times New Roman" w:eastAsia="Times New Roman" w:cs="Times New Roman"/>
          <w:spacing w:val="-2"/>
          <w:sz w:val="21"/>
          <w:szCs w:val="21"/>
        </w:rPr>
        <w:t>5.3.3</w:t>
      </w:r>
      <w:r>
        <w:rPr>
          <w:rFonts w:ascii="Times New Roman" w:hAnsi="Times New Roman" w:eastAsia="Times New Roman" w:cs="Times New Roman"/>
          <w:spacing w:val="30"/>
          <w:sz w:val="21"/>
          <w:szCs w:val="21"/>
        </w:rPr>
        <w:t xml:space="preserve"> </w:t>
      </w:r>
      <w:r>
        <w:rPr>
          <w:rFonts w:ascii="宋体" w:hAnsi="宋体" w:eastAsia="宋体" w:cs="宋体"/>
          <w:spacing w:val="-2"/>
          <w:sz w:val="21"/>
          <w:szCs w:val="21"/>
        </w:rPr>
        <w:t>除专用合同条款另有约定外，卖方应在合同设备预计启运</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w:t>
      </w:r>
      <w:r>
        <w:rPr>
          <w:rFonts w:ascii="宋体" w:hAnsi="宋体" w:eastAsia="宋体" w:cs="宋体"/>
          <w:spacing w:val="-3"/>
          <w:sz w:val="21"/>
          <w:szCs w:val="21"/>
        </w:rPr>
        <w:t>前，将合同设备名称、</w:t>
      </w:r>
      <w:r>
        <w:rPr>
          <w:rFonts w:ascii="宋体" w:hAnsi="宋体" w:eastAsia="宋体" w:cs="宋体"/>
          <w:spacing w:val="-5"/>
          <w:sz w:val="21"/>
          <w:szCs w:val="21"/>
        </w:rPr>
        <w:t xml:space="preserve">数量、箱数、总毛重、总体积（用 </w:t>
      </w:r>
      <w:r>
        <w:rPr>
          <w:rFonts w:ascii="Times New Roman" w:hAnsi="Times New Roman" w:eastAsia="Times New Roman" w:cs="Times New Roman"/>
          <w:spacing w:val="-5"/>
          <w:sz w:val="21"/>
          <w:szCs w:val="21"/>
        </w:rPr>
        <w:t>m</w:t>
      </w:r>
      <w:r>
        <w:rPr>
          <w:rFonts w:ascii="Times New Roman" w:hAnsi="Times New Roman" w:eastAsia="Times New Roman" w:cs="Times New Roman"/>
          <w:spacing w:val="-5"/>
          <w:position w:val="7"/>
          <w:sz w:val="13"/>
          <w:szCs w:val="13"/>
        </w:rPr>
        <w:t>3</w:t>
      </w:r>
      <w:r>
        <w:rPr>
          <w:rFonts w:ascii="Times New Roman" w:hAnsi="Times New Roman" w:eastAsia="Times New Roman" w:cs="Times New Roman"/>
          <w:spacing w:val="12"/>
          <w:w w:val="102"/>
          <w:position w:val="7"/>
          <w:sz w:val="13"/>
          <w:szCs w:val="13"/>
        </w:rPr>
        <w:t xml:space="preserve">  </w:t>
      </w:r>
      <w:r>
        <w:rPr>
          <w:rFonts w:ascii="宋体" w:hAnsi="宋体" w:eastAsia="宋体" w:cs="宋体"/>
          <w:spacing w:val="-5"/>
          <w:sz w:val="21"/>
          <w:szCs w:val="21"/>
        </w:rPr>
        <w:t>表示）、每箱尺寸</w:t>
      </w:r>
      <w:r>
        <w:rPr>
          <w:rFonts w:ascii="宋体" w:hAnsi="宋体" w:eastAsia="宋体" w:cs="宋体"/>
          <w:spacing w:val="-6"/>
          <w:sz w:val="21"/>
          <w:szCs w:val="21"/>
        </w:rPr>
        <w:t>（长</w:t>
      </w:r>
      <w:r>
        <w:rPr>
          <w:rFonts w:ascii="Times New Roman" w:hAnsi="Times New Roman" w:eastAsia="Times New Roman" w:cs="Times New Roman"/>
          <w:spacing w:val="-6"/>
          <w:sz w:val="21"/>
          <w:szCs w:val="21"/>
        </w:rPr>
        <w:t>×</w:t>
      </w:r>
      <w:r>
        <w:rPr>
          <w:rFonts w:ascii="宋体" w:hAnsi="宋体" w:eastAsia="宋体" w:cs="宋体"/>
          <w:spacing w:val="-6"/>
          <w:sz w:val="21"/>
          <w:szCs w:val="21"/>
        </w:rPr>
        <w:t>宽</w:t>
      </w:r>
      <w:r>
        <w:rPr>
          <w:rFonts w:ascii="Times New Roman" w:hAnsi="Times New Roman" w:eastAsia="Times New Roman" w:cs="Times New Roman"/>
          <w:spacing w:val="-6"/>
          <w:sz w:val="21"/>
          <w:szCs w:val="21"/>
        </w:rPr>
        <w:t>×</w:t>
      </w:r>
      <w:r>
        <w:rPr>
          <w:rFonts w:ascii="宋体" w:hAnsi="宋体" w:eastAsia="宋体" w:cs="宋体"/>
          <w:spacing w:val="-6"/>
          <w:sz w:val="21"/>
          <w:szCs w:val="21"/>
        </w:rPr>
        <w:t>高）、装运合同设备总金额、</w:t>
      </w:r>
      <w:r>
        <w:rPr>
          <w:rFonts w:ascii="宋体" w:hAnsi="宋体" w:eastAsia="宋体" w:cs="宋体"/>
          <w:spacing w:val="1"/>
          <w:sz w:val="21"/>
          <w:szCs w:val="21"/>
        </w:rPr>
        <w:t>运输方式、预计交付日期和合同设备在运输、装卸、保管</w:t>
      </w:r>
      <w:r>
        <w:rPr>
          <w:rFonts w:ascii="宋体" w:hAnsi="宋体" w:eastAsia="宋体" w:cs="宋体"/>
          <w:sz w:val="21"/>
          <w:szCs w:val="21"/>
        </w:rPr>
        <w:t>中的注意事项等预通知买方，并在合</w:t>
      </w:r>
      <w:r>
        <w:rPr>
          <w:rFonts w:ascii="宋体" w:hAnsi="宋体" w:eastAsia="宋体" w:cs="宋体"/>
          <w:spacing w:val="-3"/>
          <w:sz w:val="21"/>
          <w:szCs w:val="21"/>
        </w:rPr>
        <w:t>同设备启运后</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24</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小时之内正式通知买方。</w:t>
      </w:r>
    </w:p>
    <w:p w14:paraId="3CB16A5D">
      <w:pPr>
        <w:spacing w:before="142" w:line="325" w:lineRule="auto"/>
        <w:ind w:right="88" w:firstLine="423"/>
        <w:rPr>
          <w:rFonts w:ascii="宋体" w:hAnsi="宋体" w:eastAsia="宋体" w:cs="宋体"/>
          <w:sz w:val="21"/>
          <w:szCs w:val="21"/>
        </w:rPr>
      </w:pPr>
      <w:r>
        <w:rPr>
          <w:rFonts w:ascii="Times New Roman" w:hAnsi="Times New Roman" w:eastAsia="Times New Roman" w:cs="Times New Roman"/>
          <w:sz w:val="21"/>
          <w:szCs w:val="21"/>
        </w:rPr>
        <w:t>5.3.4</w:t>
      </w:r>
      <w:r>
        <w:rPr>
          <w:rFonts w:ascii="Times New Roman" w:hAnsi="Times New Roman" w:eastAsia="Times New Roman" w:cs="Times New Roman"/>
          <w:spacing w:val="36"/>
          <w:w w:val="101"/>
          <w:sz w:val="21"/>
          <w:szCs w:val="21"/>
        </w:rPr>
        <w:t xml:space="preserve"> </w:t>
      </w:r>
      <w:r>
        <w:rPr>
          <w:rFonts w:ascii="宋体" w:hAnsi="宋体" w:eastAsia="宋体" w:cs="宋体"/>
          <w:sz w:val="21"/>
          <w:szCs w:val="21"/>
        </w:rPr>
        <w:t>卖方在根据第</w:t>
      </w:r>
      <w:r>
        <w:rPr>
          <w:rFonts w:ascii="宋体" w:hAnsi="宋体" w:eastAsia="宋体" w:cs="宋体"/>
          <w:spacing w:val="-21"/>
          <w:sz w:val="21"/>
          <w:szCs w:val="21"/>
        </w:rPr>
        <w:t xml:space="preserve"> </w:t>
      </w:r>
      <w:r>
        <w:rPr>
          <w:rFonts w:ascii="Times New Roman" w:hAnsi="Times New Roman" w:eastAsia="Times New Roman" w:cs="Times New Roman"/>
          <w:sz w:val="21"/>
          <w:szCs w:val="21"/>
        </w:rPr>
        <w:t>5.3.3</w:t>
      </w:r>
      <w:r>
        <w:rPr>
          <w:rFonts w:ascii="Times New Roman" w:hAnsi="Times New Roman" w:eastAsia="Times New Roman" w:cs="Times New Roman"/>
          <w:spacing w:val="34"/>
          <w:w w:val="101"/>
          <w:sz w:val="21"/>
          <w:szCs w:val="21"/>
        </w:rPr>
        <w:t xml:space="preserve"> </w:t>
      </w:r>
      <w:r>
        <w:rPr>
          <w:rFonts w:ascii="宋体" w:hAnsi="宋体" w:eastAsia="宋体" w:cs="宋体"/>
          <w:sz w:val="21"/>
          <w:szCs w:val="21"/>
        </w:rPr>
        <w:t>项进行通知时，如果发运合同设备中包括专用合同条款约定的超</w:t>
      </w:r>
      <w:r>
        <w:rPr>
          <w:rFonts w:ascii="宋体" w:hAnsi="宋体" w:eastAsia="宋体" w:cs="宋体"/>
          <w:spacing w:val="1"/>
          <w:sz w:val="21"/>
          <w:szCs w:val="21"/>
        </w:rPr>
        <w:t>大超重包装，则卖方应将超大和（或）超重的每个包装箱的</w:t>
      </w:r>
      <w:r>
        <w:rPr>
          <w:rFonts w:ascii="宋体" w:hAnsi="宋体" w:eastAsia="宋体" w:cs="宋体"/>
          <w:sz w:val="21"/>
          <w:szCs w:val="21"/>
        </w:rPr>
        <w:t>重量和尺寸通知买方；如果发运合</w:t>
      </w:r>
      <w:r>
        <w:rPr>
          <w:rFonts w:ascii="宋体" w:hAnsi="宋体" w:eastAsia="宋体" w:cs="宋体"/>
          <w:spacing w:val="1"/>
          <w:sz w:val="21"/>
          <w:szCs w:val="21"/>
        </w:rPr>
        <w:t>同设备中包括易燃易爆物品、腐蚀物品、放射性物质等危险</w:t>
      </w:r>
      <w:r>
        <w:rPr>
          <w:rFonts w:ascii="宋体" w:hAnsi="宋体" w:eastAsia="宋体" w:cs="宋体"/>
          <w:sz w:val="21"/>
          <w:szCs w:val="21"/>
        </w:rPr>
        <w:t>品，则危险品的品名、性质、在运输、装卸、保管方面的特殊要求、注意事项和处理意外情</w:t>
      </w:r>
      <w:r>
        <w:rPr>
          <w:rFonts w:ascii="宋体" w:hAnsi="宋体" w:eastAsia="宋体" w:cs="宋体"/>
          <w:spacing w:val="-1"/>
          <w:sz w:val="21"/>
          <w:szCs w:val="21"/>
        </w:rPr>
        <w:t>况的方法等，也应一并通知买方。</w:t>
      </w:r>
    </w:p>
    <w:p w14:paraId="38783083">
      <w:pPr>
        <w:spacing w:line="327" w:lineRule="auto"/>
        <w:rPr>
          <w:rFonts w:ascii="Arial"/>
          <w:sz w:val="21"/>
        </w:rPr>
      </w:pPr>
    </w:p>
    <w:p w14:paraId="672E63AF">
      <w:pPr>
        <w:pStyle w:val="4"/>
        <w:spacing w:before="91" w:line="239" w:lineRule="auto"/>
        <w:ind w:left="6"/>
        <w:outlineLvl w:val="3"/>
      </w:pPr>
      <w:r>
        <w:rPr>
          <w:rFonts w:ascii="Times New Roman" w:hAnsi="Times New Roman" w:eastAsia="Times New Roman" w:cs="Times New Roman"/>
          <w:spacing w:val="-1"/>
        </w:rPr>
        <w:t>5.4</w:t>
      </w:r>
      <w:r>
        <w:rPr>
          <w:rFonts w:ascii="Times New Roman" w:hAnsi="Times New Roman" w:eastAsia="Times New Roman" w:cs="Times New Roman"/>
          <w:spacing w:val="16"/>
        </w:rPr>
        <w:t xml:space="preserve"> </w:t>
      </w:r>
      <w:r>
        <w:rPr>
          <w:spacing w:val="-1"/>
        </w:rPr>
        <w:t>交付</w:t>
      </w:r>
    </w:p>
    <w:p w14:paraId="71EBE5B2">
      <w:pPr>
        <w:spacing w:line="444" w:lineRule="auto"/>
        <w:rPr>
          <w:rFonts w:ascii="Arial"/>
          <w:sz w:val="21"/>
        </w:rPr>
      </w:pPr>
    </w:p>
    <w:p w14:paraId="00FA0F71">
      <w:pPr>
        <w:spacing w:before="68" w:line="325" w:lineRule="auto"/>
        <w:ind w:right="86" w:firstLine="422"/>
        <w:rPr>
          <w:rFonts w:ascii="宋体" w:hAnsi="宋体" w:eastAsia="宋体" w:cs="宋体"/>
          <w:sz w:val="21"/>
          <w:szCs w:val="21"/>
        </w:rPr>
      </w:pPr>
      <w:r>
        <w:rPr>
          <w:rFonts w:ascii="Times New Roman" w:hAnsi="Times New Roman" w:eastAsia="Times New Roman" w:cs="Times New Roman"/>
          <w:spacing w:val="-1"/>
          <w:sz w:val="21"/>
          <w:szCs w:val="21"/>
        </w:rPr>
        <w:t>5.4.1</w:t>
      </w:r>
      <w:r>
        <w:rPr>
          <w:rFonts w:ascii="Times New Roman" w:hAnsi="Times New Roman" w:eastAsia="Times New Roman" w:cs="Times New Roman"/>
          <w:spacing w:val="42"/>
          <w:sz w:val="21"/>
          <w:szCs w:val="21"/>
        </w:rPr>
        <w:t xml:space="preserve"> </w:t>
      </w:r>
      <w:r>
        <w:rPr>
          <w:rFonts w:ascii="宋体" w:hAnsi="宋体" w:eastAsia="宋体" w:cs="宋体"/>
          <w:spacing w:val="-1"/>
          <w:sz w:val="21"/>
          <w:szCs w:val="21"/>
        </w:rPr>
        <w:t>除专用合同条款另有约定外，卖方应根据合同约定的交付时间和批次在施工场地车面</w:t>
      </w:r>
      <w:r>
        <w:rPr>
          <w:rFonts w:ascii="宋体" w:hAnsi="宋体" w:eastAsia="宋体" w:cs="宋体"/>
          <w:spacing w:val="1"/>
          <w:sz w:val="21"/>
          <w:szCs w:val="21"/>
        </w:rPr>
        <w:t>上将合同设备交付给买方。买方对卖方交付的包装的合同</w:t>
      </w:r>
      <w:r>
        <w:rPr>
          <w:rFonts w:ascii="宋体" w:hAnsi="宋体" w:eastAsia="宋体" w:cs="宋体"/>
          <w:sz w:val="21"/>
          <w:szCs w:val="21"/>
        </w:rPr>
        <w:t>设备的外观及件数进行清点核验后应</w:t>
      </w:r>
      <w:r>
        <w:rPr>
          <w:rFonts w:ascii="宋体" w:hAnsi="宋体" w:eastAsia="宋体" w:cs="宋体"/>
          <w:spacing w:val="1"/>
          <w:sz w:val="21"/>
          <w:szCs w:val="21"/>
        </w:rPr>
        <w:t>签发收货清单，并自负风险和费用进行卸货。买方签发收</w:t>
      </w:r>
      <w:r>
        <w:rPr>
          <w:rFonts w:ascii="宋体" w:hAnsi="宋体" w:eastAsia="宋体" w:cs="宋体"/>
          <w:sz w:val="21"/>
          <w:szCs w:val="21"/>
        </w:rPr>
        <w:t>货清单不代表对合同设备的接受，双</w:t>
      </w:r>
      <w:r>
        <w:rPr>
          <w:rFonts w:ascii="宋体" w:hAnsi="宋体" w:eastAsia="宋体" w:cs="宋体"/>
          <w:spacing w:val="-2"/>
          <w:sz w:val="21"/>
          <w:szCs w:val="21"/>
        </w:rPr>
        <w:t>方还应按合同约定进行后续的检验和验收。</w:t>
      </w:r>
    </w:p>
    <w:p w14:paraId="4E275F56">
      <w:pPr>
        <w:spacing w:before="155" w:line="288" w:lineRule="auto"/>
        <w:ind w:right="86" w:firstLine="422"/>
        <w:rPr>
          <w:rFonts w:ascii="宋体" w:hAnsi="宋体" w:eastAsia="宋体" w:cs="宋体"/>
          <w:sz w:val="21"/>
          <w:szCs w:val="21"/>
        </w:rPr>
      </w:pPr>
      <w:r>
        <w:rPr>
          <w:rFonts w:ascii="Times New Roman" w:hAnsi="Times New Roman" w:eastAsia="Times New Roman" w:cs="Times New Roman"/>
          <w:sz w:val="21"/>
          <w:szCs w:val="21"/>
        </w:rPr>
        <w:t>5.4.2</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合同设备的所有权和风险自交付时起由卖方</w:t>
      </w:r>
      <w:r>
        <w:rPr>
          <w:rFonts w:ascii="宋体" w:hAnsi="宋体" w:eastAsia="宋体" w:cs="宋体"/>
          <w:spacing w:val="-1"/>
          <w:sz w:val="21"/>
          <w:szCs w:val="21"/>
        </w:rPr>
        <w:t>转移至买方，合同设备交付给买方之前包</w:t>
      </w:r>
      <w:r>
        <w:rPr>
          <w:rFonts w:ascii="宋体" w:hAnsi="宋体" w:eastAsia="宋体" w:cs="宋体"/>
          <w:spacing w:val="-2"/>
          <w:sz w:val="21"/>
          <w:szCs w:val="21"/>
        </w:rPr>
        <w:t>括运输在内的所有风险均由卖方承担。</w:t>
      </w:r>
    </w:p>
    <w:p w14:paraId="579F9935">
      <w:pPr>
        <w:spacing w:before="170" w:line="332" w:lineRule="auto"/>
        <w:ind w:firstLine="423"/>
        <w:rPr>
          <w:rFonts w:ascii="宋体" w:hAnsi="宋体" w:eastAsia="宋体" w:cs="宋体"/>
          <w:sz w:val="21"/>
          <w:szCs w:val="21"/>
        </w:rPr>
      </w:pPr>
      <w:r>
        <w:rPr>
          <w:rFonts w:ascii="Times New Roman" w:hAnsi="Times New Roman" w:eastAsia="Times New Roman" w:cs="Times New Roman"/>
          <w:spacing w:val="-1"/>
          <w:sz w:val="21"/>
          <w:szCs w:val="21"/>
        </w:rPr>
        <w:t>5.4.3</w:t>
      </w:r>
      <w:r>
        <w:rPr>
          <w:rFonts w:ascii="Times New Roman" w:hAnsi="Times New Roman" w:eastAsia="Times New Roman" w:cs="Times New Roman"/>
          <w:spacing w:val="33"/>
          <w:w w:val="101"/>
          <w:sz w:val="21"/>
          <w:szCs w:val="21"/>
        </w:rPr>
        <w:t xml:space="preserve"> </w:t>
      </w:r>
      <w:r>
        <w:rPr>
          <w:rFonts w:ascii="宋体" w:hAnsi="宋体" w:eastAsia="宋体" w:cs="宋体"/>
          <w:spacing w:val="-1"/>
          <w:sz w:val="21"/>
          <w:szCs w:val="21"/>
        </w:rPr>
        <w:t>除专用合同条款另有约定外，买方如果发现技术资料存在短缺和（或）损坏，卖方应在收到买方的通知后</w:t>
      </w:r>
      <w:r>
        <w:rPr>
          <w:rFonts w:ascii="宋体" w:hAnsi="宋体" w:eastAsia="宋体" w:cs="宋体"/>
          <w:spacing w:val="-9"/>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日内免费补齐短缺和（或）损坏的部分。如果买方发现卖方提供的技术</w:t>
      </w:r>
      <w:r>
        <w:rPr>
          <w:rFonts w:ascii="宋体" w:hAnsi="宋体" w:eastAsia="宋体" w:cs="宋体"/>
          <w:spacing w:val="-8"/>
          <w:sz w:val="21"/>
          <w:szCs w:val="21"/>
        </w:rPr>
        <w:t>资料有误，卖方应在收到买方通知后</w:t>
      </w:r>
      <w:r>
        <w:rPr>
          <w:rFonts w:ascii="宋体" w:hAnsi="宋体" w:eastAsia="宋体" w:cs="宋体"/>
          <w:spacing w:val="-23"/>
          <w:sz w:val="21"/>
          <w:szCs w:val="21"/>
        </w:rPr>
        <w:t xml:space="preserve"> </w:t>
      </w:r>
      <w:r>
        <w:rPr>
          <w:rFonts w:ascii="Times New Roman" w:hAnsi="Times New Roman" w:eastAsia="Times New Roman" w:cs="Times New Roman"/>
          <w:spacing w:val="-8"/>
          <w:sz w:val="21"/>
          <w:szCs w:val="21"/>
        </w:rPr>
        <w:t xml:space="preserve">7  </w:t>
      </w:r>
      <w:r>
        <w:rPr>
          <w:rFonts w:ascii="宋体" w:hAnsi="宋体" w:eastAsia="宋体" w:cs="宋体"/>
          <w:spacing w:val="-8"/>
          <w:sz w:val="21"/>
          <w:szCs w:val="21"/>
        </w:rPr>
        <w:t>日内免费替换。如由于买方原因导致技术资料丢失和（或）</w:t>
      </w:r>
      <w:r>
        <w:rPr>
          <w:rFonts w:ascii="宋体" w:hAnsi="宋体" w:eastAsia="宋体" w:cs="宋体"/>
          <w:spacing w:val="-1"/>
          <w:sz w:val="21"/>
          <w:szCs w:val="21"/>
        </w:rPr>
        <w:t>损坏，卖方应在收到买方的通知后</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内补齐丢失和（或）损坏</w:t>
      </w:r>
      <w:r>
        <w:rPr>
          <w:rFonts w:ascii="宋体" w:hAnsi="宋体" w:eastAsia="宋体" w:cs="宋体"/>
          <w:spacing w:val="-2"/>
          <w:sz w:val="21"/>
          <w:szCs w:val="21"/>
        </w:rPr>
        <w:t>的部分，但买方应向卖方支付合</w:t>
      </w:r>
      <w:r>
        <w:rPr>
          <w:rFonts w:ascii="宋体" w:hAnsi="宋体" w:eastAsia="宋体" w:cs="宋体"/>
          <w:spacing w:val="-3"/>
          <w:sz w:val="21"/>
          <w:szCs w:val="21"/>
        </w:rPr>
        <w:t>理的复制、邮寄费用。</w:t>
      </w:r>
    </w:p>
    <w:p w14:paraId="4F47ECF2">
      <w:pPr>
        <w:spacing w:line="326" w:lineRule="auto"/>
        <w:rPr>
          <w:rFonts w:ascii="Arial"/>
          <w:sz w:val="21"/>
        </w:rPr>
      </w:pPr>
    </w:p>
    <w:p w14:paraId="4BCE5BBB">
      <w:pPr>
        <w:pStyle w:val="4"/>
        <w:spacing w:before="92" w:line="236" w:lineRule="auto"/>
        <w:ind w:left="4"/>
        <w:outlineLvl w:val="2"/>
      </w:pPr>
      <w:bookmarkStart w:id="53" w:name="bookmark49"/>
      <w:bookmarkEnd w:id="53"/>
      <w:r>
        <w:rPr>
          <w:rFonts w:ascii="Times New Roman" w:hAnsi="Times New Roman" w:eastAsia="Times New Roman" w:cs="Times New Roman"/>
          <w:spacing w:val="2"/>
        </w:rPr>
        <w:t>6.</w:t>
      </w:r>
      <w:r>
        <w:rPr>
          <w:spacing w:val="2"/>
        </w:rPr>
        <w:t>开箱检验、安装、调试、考核、验收</w:t>
      </w:r>
    </w:p>
    <w:p w14:paraId="495A753E">
      <w:pPr>
        <w:spacing w:line="433" w:lineRule="auto"/>
        <w:rPr>
          <w:rFonts w:ascii="Arial"/>
          <w:sz w:val="21"/>
        </w:rPr>
      </w:pPr>
    </w:p>
    <w:p w14:paraId="275A311C">
      <w:pPr>
        <w:pStyle w:val="4"/>
        <w:spacing w:before="91" w:line="237" w:lineRule="auto"/>
        <w:ind w:left="4"/>
        <w:outlineLvl w:val="3"/>
      </w:pPr>
      <w:r>
        <w:rPr>
          <w:rFonts w:ascii="Times New Roman" w:hAnsi="Times New Roman" w:eastAsia="Times New Roman" w:cs="Times New Roman"/>
          <w:spacing w:val="4"/>
        </w:rPr>
        <w:t xml:space="preserve">6.1 </w:t>
      </w:r>
      <w:r>
        <w:rPr>
          <w:spacing w:val="4"/>
        </w:rPr>
        <w:t>开箱检验</w:t>
      </w:r>
    </w:p>
    <w:p w14:paraId="74B55984">
      <w:pPr>
        <w:spacing w:line="446" w:lineRule="auto"/>
        <w:rPr>
          <w:rFonts w:ascii="Arial"/>
          <w:sz w:val="21"/>
        </w:rPr>
      </w:pPr>
    </w:p>
    <w:p w14:paraId="34483DAF">
      <w:pPr>
        <w:spacing w:before="69" w:line="348" w:lineRule="auto"/>
        <w:ind w:left="2" w:right="85" w:firstLine="419"/>
        <w:rPr>
          <w:rFonts w:ascii="宋体" w:hAnsi="宋体" w:eastAsia="宋体" w:cs="宋体"/>
          <w:sz w:val="21"/>
          <w:szCs w:val="21"/>
        </w:rPr>
      </w:pPr>
      <w:r>
        <w:rPr>
          <w:rFonts w:ascii="Times New Roman" w:hAnsi="Times New Roman" w:eastAsia="Times New Roman" w:cs="Times New Roman"/>
          <w:sz w:val="21"/>
          <w:szCs w:val="21"/>
        </w:rPr>
        <w:t>6.1.1</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合同设备交付后应进行开箱检验，即合同设备</w:t>
      </w:r>
      <w:r>
        <w:rPr>
          <w:rFonts w:ascii="宋体" w:hAnsi="宋体" w:eastAsia="宋体" w:cs="宋体"/>
          <w:spacing w:val="-1"/>
          <w:sz w:val="21"/>
          <w:szCs w:val="21"/>
        </w:rPr>
        <w:t>数量及外观检验。开箱检验在专用合同</w:t>
      </w:r>
      <w:r>
        <w:rPr>
          <w:rFonts w:ascii="宋体" w:hAnsi="宋体" w:eastAsia="宋体" w:cs="宋体"/>
          <w:spacing w:val="-3"/>
          <w:sz w:val="21"/>
          <w:szCs w:val="21"/>
        </w:rPr>
        <w:t>条款约定的下列任一种时间进行：</w:t>
      </w:r>
    </w:p>
    <w:p w14:paraId="28E9F3F3">
      <w:pPr>
        <w:spacing w:before="19" w:line="233"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）合同设备交付时；</w:t>
      </w:r>
    </w:p>
    <w:p w14:paraId="4F89A49B">
      <w:pPr>
        <w:spacing w:line="233" w:lineRule="auto"/>
        <w:rPr>
          <w:rFonts w:ascii="宋体" w:hAnsi="宋体" w:eastAsia="宋体" w:cs="宋体"/>
          <w:sz w:val="21"/>
          <w:szCs w:val="21"/>
        </w:rPr>
        <w:sectPr>
          <w:footerReference r:id="rId45" w:type="default"/>
          <w:pgSz w:w="12240" w:h="15840"/>
          <w:pgMar w:top="400" w:right="1677" w:bottom="920" w:left="1809" w:header="0" w:footer="720" w:gutter="0"/>
          <w:cols w:space="720" w:num="1"/>
        </w:sectPr>
      </w:pPr>
    </w:p>
    <w:p w14:paraId="3345AC84">
      <w:pPr>
        <w:spacing w:line="249" w:lineRule="auto"/>
        <w:rPr>
          <w:rFonts w:ascii="Arial"/>
          <w:sz w:val="21"/>
        </w:rPr>
      </w:pPr>
    </w:p>
    <w:p w14:paraId="2772E560">
      <w:pPr>
        <w:spacing w:line="249" w:lineRule="auto"/>
        <w:rPr>
          <w:rFonts w:ascii="Arial"/>
          <w:sz w:val="21"/>
        </w:rPr>
      </w:pPr>
    </w:p>
    <w:p w14:paraId="14130353">
      <w:pPr>
        <w:spacing w:line="249" w:lineRule="auto"/>
        <w:rPr>
          <w:rFonts w:ascii="Arial"/>
          <w:sz w:val="21"/>
        </w:rPr>
      </w:pPr>
    </w:p>
    <w:p w14:paraId="46314E20">
      <w:pPr>
        <w:spacing w:line="250" w:lineRule="auto"/>
        <w:rPr>
          <w:rFonts w:ascii="Arial"/>
          <w:sz w:val="21"/>
        </w:rPr>
      </w:pPr>
    </w:p>
    <w:p w14:paraId="52E2A2A2">
      <w:pPr>
        <w:spacing w:before="68" w:line="233"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）合同设备交付后的一定期限内。</w:t>
      </w:r>
    </w:p>
    <w:p w14:paraId="3C33C80A">
      <w:pPr>
        <w:spacing w:before="139" w:line="349" w:lineRule="auto"/>
        <w:ind w:right="76" w:firstLine="423"/>
        <w:rPr>
          <w:rFonts w:ascii="宋体" w:hAnsi="宋体" w:eastAsia="宋体" w:cs="宋体"/>
          <w:sz w:val="21"/>
          <w:szCs w:val="21"/>
        </w:rPr>
      </w:pPr>
      <w:r>
        <w:rPr>
          <w:rFonts w:ascii="宋体" w:hAnsi="宋体" w:eastAsia="宋体" w:cs="宋体"/>
          <w:spacing w:val="-1"/>
          <w:sz w:val="21"/>
          <w:szCs w:val="21"/>
        </w:rPr>
        <w:t>如开箱检验不在合同设备交付时进行，买方应在开箱检</w:t>
      </w:r>
      <w:r>
        <w:rPr>
          <w:rFonts w:ascii="宋体" w:hAnsi="宋体" w:eastAsia="宋体" w:cs="宋体"/>
          <w:spacing w:val="-2"/>
          <w:sz w:val="21"/>
          <w:szCs w:val="21"/>
        </w:rPr>
        <w:t xml:space="preserve">验 </w:t>
      </w:r>
      <w:r>
        <w:rPr>
          <w:rFonts w:ascii="Times New Roman" w:hAnsi="Times New Roman" w:eastAsia="Times New Roman" w:cs="Times New Roman"/>
          <w:spacing w:val="-2"/>
          <w:sz w:val="21"/>
          <w:szCs w:val="21"/>
        </w:rPr>
        <w:t xml:space="preserve">3  </w:t>
      </w:r>
      <w:r>
        <w:rPr>
          <w:rFonts w:ascii="宋体" w:hAnsi="宋体" w:eastAsia="宋体" w:cs="宋体"/>
          <w:spacing w:val="-2"/>
          <w:sz w:val="21"/>
          <w:szCs w:val="21"/>
        </w:rPr>
        <w:t>日前将开箱检验的时间和地点</w:t>
      </w:r>
      <w:r>
        <w:rPr>
          <w:rFonts w:ascii="宋体" w:hAnsi="宋体" w:eastAsia="宋体" w:cs="宋体"/>
          <w:spacing w:val="-6"/>
          <w:sz w:val="21"/>
          <w:szCs w:val="21"/>
        </w:rPr>
        <w:t>通知卖方。</w:t>
      </w:r>
    </w:p>
    <w:p w14:paraId="4060D6D4">
      <w:pPr>
        <w:spacing w:before="32" w:line="233" w:lineRule="auto"/>
        <w:ind w:left="422"/>
        <w:rPr>
          <w:rFonts w:ascii="宋体" w:hAnsi="宋体" w:eastAsia="宋体" w:cs="宋体"/>
          <w:sz w:val="21"/>
          <w:szCs w:val="21"/>
        </w:rPr>
      </w:pPr>
      <w:r>
        <w:rPr>
          <w:rFonts w:ascii="Times New Roman" w:hAnsi="Times New Roman" w:eastAsia="Times New Roman" w:cs="Times New Roman"/>
          <w:spacing w:val="-1"/>
          <w:sz w:val="21"/>
          <w:szCs w:val="21"/>
        </w:rPr>
        <w:t>6.1.2</w:t>
      </w:r>
      <w:r>
        <w:rPr>
          <w:rFonts w:ascii="Times New Roman" w:hAnsi="Times New Roman" w:eastAsia="Times New Roman" w:cs="Times New Roman"/>
          <w:spacing w:val="35"/>
          <w:sz w:val="21"/>
          <w:szCs w:val="21"/>
        </w:rPr>
        <w:t xml:space="preserve"> </w:t>
      </w:r>
      <w:r>
        <w:rPr>
          <w:rFonts w:ascii="宋体" w:hAnsi="宋体" w:eastAsia="宋体" w:cs="宋体"/>
          <w:spacing w:val="-1"/>
          <w:sz w:val="21"/>
          <w:szCs w:val="21"/>
        </w:rPr>
        <w:t>除专用合同条款另有约定外，合同设备的开箱检验应在施工场地进行。</w:t>
      </w:r>
    </w:p>
    <w:p w14:paraId="4C5E5062">
      <w:pPr>
        <w:spacing w:before="140" w:line="233" w:lineRule="auto"/>
        <w:ind w:left="422"/>
        <w:rPr>
          <w:rFonts w:ascii="宋体" w:hAnsi="宋体" w:eastAsia="宋体" w:cs="宋体"/>
          <w:sz w:val="21"/>
          <w:szCs w:val="21"/>
        </w:rPr>
      </w:pPr>
      <w:r>
        <w:rPr>
          <w:rFonts w:ascii="Times New Roman" w:hAnsi="Times New Roman" w:eastAsia="Times New Roman" w:cs="Times New Roman"/>
          <w:sz w:val="21"/>
          <w:szCs w:val="21"/>
        </w:rPr>
        <w:t>6.1.3</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开箱检验由买卖双方共同进行，卖方</w:t>
      </w:r>
      <w:r>
        <w:rPr>
          <w:rFonts w:ascii="宋体" w:hAnsi="宋体" w:eastAsia="宋体" w:cs="宋体"/>
          <w:spacing w:val="-1"/>
          <w:sz w:val="21"/>
          <w:szCs w:val="21"/>
        </w:rPr>
        <w:t>应自负费用派遣代表到场参加开箱检验。</w:t>
      </w:r>
    </w:p>
    <w:p w14:paraId="0C4B764A">
      <w:pPr>
        <w:spacing w:before="140" w:line="288" w:lineRule="auto"/>
        <w:ind w:right="87" w:firstLine="421"/>
        <w:rPr>
          <w:rFonts w:ascii="宋体" w:hAnsi="宋体" w:eastAsia="宋体" w:cs="宋体"/>
          <w:sz w:val="21"/>
          <w:szCs w:val="21"/>
        </w:rPr>
      </w:pPr>
      <w:r>
        <w:rPr>
          <w:rFonts w:ascii="Times New Roman" w:hAnsi="Times New Roman" w:eastAsia="Times New Roman" w:cs="Times New Roman"/>
          <w:spacing w:val="-1"/>
          <w:sz w:val="21"/>
          <w:szCs w:val="21"/>
        </w:rPr>
        <w:t>6.1.4</w:t>
      </w:r>
      <w:r>
        <w:rPr>
          <w:rFonts w:ascii="Times New Roman" w:hAnsi="Times New Roman" w:eastAsia="Times New Roman" w:cs="Times New Roman"/>
          <w:spacing w:val="26"/>
          <w:w w:val="101"/>
          <w:sz w:val="21"/>
          <w:szCs w:val="21"/>
        </w:rPr>
        <w:t xml:space="preserve"> </w:t>
      </w:r>
      <w:r>
        <w:rPr>
          <w:rFonts w:ascii="宋体" w:hAnsi="宋体" w:eastAsia="宋体" w:cs="宋体"/>
          <w:spacing w:val="-1"/>
          <w:sz w:val="21"/>
          <w:szCs w:val="21"/>
        </w:rPr>
        <w:t>在开箱检验中，买方和卖方应共同签署数量、外观检验报告，报告应列明检验结果，包括检验合格或发现的任何短缺、损坏或其它与合同约定不符的情形。</w:t>
      </w:r>
    </w:p>
    <w:p w14:paraId="67CB0F56">
      <w:pPr>
        <w:spacing w:before="169" w:line="311" w:lineRule="auto"/>
        <w:ind w:left="18" w:right="70" w:firstLine="404"/>
        <w:rPr>
          <w:rFonts w:ascii="宋体" w:hAnsi="宋体" w:eastAsia="宋体" w:cs="宋体"/>
          <w:sz w:val="21"/>
          <w:szCs w:val="21"/>
        </w:rPr>
      </w:pPr>
      <w:r>
        <w:rPr>
          <w:rFonts w:ascii="Times New Roman" w:hAnsi="Times New Roman" w:eastAsia="Times New Roman" w:cs="Times New Roman"/>
          <w:sz w:val="21"/>
          <w:szCs w:val="21"/>
        </w:rPr>
        <w:t>6.1.5</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如果卖方代表未能依约或按买方通知到</w:t>
      </w:r>
      <w:r>
        <w:rPr>
          <w:rFonts w:ascii="宋体" w:hAnsi="宋体" w:eastAsia="宋体" w:cs="宋体"/>
          <w:spacing w:val="-1"/>
          <w:sz w:val="21"/>
          <w:szCs w:val="21"/>
        </w:rPr>
        <w:t>场参加开箱检验，买方有权在卖方代表未在场</w:t>
      </w:r>
      <w:r>
        <w:rPr>
          <w:rFonts w:ascii="宋体" w:hAnsi="宋体" w:eastAsia="宋体" w:cs="宋体"/>
          <w:sz w:val="21"/>
          <w:szCs w:val="21"/>
        </w:rPr>
        <w:t>的情况下进行开箱检验，并签署数量、外观检验报告，对于该检验报告和检验结果，视为卖方</w:t>
      </w:r>
      <w:r>
        <w:rPr>
          <w:rFonts w:ascii="宋体" w:hAnsi="宋体" w:eastAsia="宋体" w:cs="宋体"/>
          <w:spacing w:val="-1"/>
          <w:sz w:val="21"/>
          <w:szCs w:val="21"/>
        </w:rPr>
        <w:t>已接受，但卖方确有合理理由且事先与买方协商推迟开箱检</w:t>
      </w:r>
      <w:r>
        <w:rPr>
          <w:rFonts w:ascii="宋体" w:hAnsi="宋体" w:eastAsia="宋体" w:cs="宋体"/>
          <w:spacing w:val="-2"/>
          <w:sz w:val="21"/>
          <w:szCs w:val="21"/>
        </w:rPr>
        <w:t>验时间的除外。</w:t>
      </w:r>
    </w:p>
    <w:p w14:paraId="4DF301DF">
      <w:pPr>
        <w:spacing w:before="152" w:line="343" w:lineRule="auto"/>
        <w:ind w:right="70" w:firstLine="422"/>
        <w:rPr>
          <w:rFonts w:ascii="宋体" w:hAnsi="宋体" w:eastAsia="宋体" w:cs="宋体"/>
          <w:sz w:val="21"/>
          <w:szCs w:val="21"/>
        </w:rPr>
      </w:pPr>
      <w:r>
        <w:rPr>
          <w:rFonts w:ascii="Times New Roman" w:hAnsi="Times New Roman" w:eastAsia="Times New Roman" w:cs="Times New Roman"/>
          <w:sz w:val="21"/>
          <w:szCs w:val="21"/>
        </w:rPr>
        <w:t>6.1.6</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如开箱检验不在合同设备交付时进行，则</w:t>
      </w:r>
      <w:r>
        <w:rPr>
          <w:rFonts w:ascii="宋体" w:hAnsi="宋体" w:eastAsia="宋体" w:cs="宋体"/>
          <w:spacing w:val="-1"/>
          <w:sz w:val="21"/>
          <w:szCs w:val="21"/>
        </w:rPr>
        <w:t>合同设备交付以后到开箱检验之前，应由买</w:t>
      </w:r>
      <w:r>
        <w:rPr>
          <w:rFonts w:ascii="宋体" w:hAnsi="宋体" w:eastAsia="宋体" w:cs="宋体"/>
          <w:spacing w:val="1"/>
          <w:sz w:val="21"/>
          <w:szCs w:val="21"/>
        </w:rPr>
        <w:t>方负责按交货时外包装原样对合同设备进行妥善保管。除专</w:t>
      </w:r>
      <w:r>
        <w:rPr>
          <w:rFonts w:ascii="宋体" w:hAnsi="宋体" w:eastAsia="宋体" w:cs="宋体"/>
          <w:sz w:val="21"/>
          <w:szCs w:val="21"/>
        </w:rPr>
        <w:t>用合同条款另有约定外，在开箱检</w:t>
      </w:r>
      <w:r>
        <w:rPr>
          <w:rFonts w:ascii="宋体" w:hAnsi="宋体" w:eastAsia="宋体" w:cs="宋体"/>
          <w:spacing w:val="1"/>
          <w:sz w:val="21"/>
          <w:szCs w:val="21"/>
        </w:rPr>
        <w:t>验时如果合同设备外包装与交货时一致，则开箱检验中发现</w:t>
      </w:r>
      <w:r>
        <w:rPr>
          <w:rFonts w:ascii="宋体" w:hAnsi="宋体" w:eastAsia="宋体" w:cs="宋体"/>
          <w:sz w:val="21"/>
          <w:szCs w:val="21"/>
        </w:rPr>
        <w:t>的合同设备的短缺、损坏或其它与</w:t>
      </w:r>
      <w:r>
        <w:rPr>
          <w:rFonts w:ascii="宋体" w:hAnsi="宋体" w:eastAsia="宋体" w:cs="宋体"/>
          <w:spacing w:val="1"/>
          <w:sz w:val="21"/>
          <w:szCs w:val="21"/>
        </w:rPr>
        <w:t>合同约定不符的情形，由卖方负责，卖方应补齐、更换及采</w:t>
      </w:r>
      <w:r>
        <w:rPr>
          <w:rFonts w:ascii="宋体" w:hAnsi="宋体" w:eastAsia="宋体" w:cs="宋体"/>
          <w:sz w:val="21"/>
          <w:szCs w:val="21"/>
        </w:rPr>
        <w:t>取其他补救措施。如果在开箱检验</w:t>
      </w:r>
      <w:r>
        <w:rPr>
          <w:rFonts w:ascii="宋体" w:hAnsi="宋体" w:eastAsia="宋体" w:cs="宋体"/>
          <w:spacing w:val="1"/>
          <w:sz w:val="21"/>
          <w:szCs w:val="21"/>
        </w:rPr>
        <w:t>时合同设备外包装不是交货时的包装或虽是交货时的包装但</w:t>
      </w:r>
      <w:r>
        <w:rPr>
          <w:rFonts w:ascii="宋体" w:hAnsi="宋体" w:eastAsia="宋体" w:cs="宋体"/>
          <w:sz w:val="21"/>
          <w:szCs w:val="21"/>
        </w:rPr>
        <w:t>与交货时不一致且出现很可能导致</w:t>
      </w:r>
      <w:r>
        <w:rPr>
          <w:rFonts w:ascii="宋体" w:hAnsi="宋体" w:eastAsia="宋体" w:cs="宋体"/>
          <w:spacing w:val="1"/>
          <w:sz w:val="21"/>
          <w:szCs w:val="21"/>
        </w:rPr>
        <w:t>合同设备短缺或损坏的包装破损，则开箱检验中发现</w:t>
      </w:r>
      <w:r>
        <w:rPr>
          <w:rFonts w:ascii="宋体" w:hAnsi="宋体" w:eastAsia="宋体" w:cs="宋体"/>
          <w:sz w:val="21"/>
          <w:szCs w:val="21"/>
        </w:rPr>
        <w:t>合同设备短缺、损坏或其它与合同约定不</w:t>
      </w:r>
      <w:r>
        <w:rPr>
          <w:rFonts w:ascii="宋体" w:hAnsi="宋体" w:eastAsia="宋体" w:cs="宋体"/>
          <w:spacing w:val="1"/>
          <w:sz w:val="21"/>
          <w:szCs w:val="21"/>
        </w:rPr>
        <w:t>符的情形的风险，由买方承担，但买方能够证明是由于卖方</w:t>
      </w:r>
      <w:r>
        <w:rPr>
          <w:rFonts w:ascii="宋体" w:hAnsi="宋体" w:eastAsia="宋体" w:cs="宋体"/>
          <w:sz w:val="21"/>
          <w:szCs w:val="21"/>
        </w:rPr>
        <w:t>原因或合同设备交付前非买方原因</w:t>
      </w:r>
      <w:r>
        <w:rPr>
          <w:rFonts w:ascii="宋体" w:hAnsi="宋体" w:eastAsia="宋体" w:cs="宋体"/>
          <w:spacing w:val="-5"/>
          <w:sz w:val="21"/>
          <w:szCs w:val="21"/>
        </w:rPr>
        <w:t>导致的除外。</w:t>
      </w:r>
    </w:p>
    <w:p w14:paraId="6BCEBCC3">
      <w:pPr>
        <w:spacing w:before="156" w:line="315" w:lineRule="auto"/>
        <w:ind w:left="4" w:right="70" w:firstLine="417"/>
        <w:rPr>
          <w:rFonts w:ascii="宋体" w:hAnsi="宋体" w:eastAsia="宋体" w:cs="宋体"/>
          <w:sz w:val="21"/>
          <w:szCs w:val="21"/>
        </w:rPr>
      </w:pPr>
      <w:r>
        <w:rPr>
          <w:rFonts w:ascii="Times New Roman" w:hAnsi="Times New Roman" w:eastAsia="Times New Roman" w:cs="Times New Roman"/>
          <w:sz w:val="21"/>
          <w:szCs w:val="21"/>
        </w:rPr>
        <w:t>6.1.7</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如双方在专用合同条款和（或）供货要求</w:t>
      </w:r>
      <w:r>
        <w:rPr>
          <w:rFonts w:ascii="宋体" w:hAnsi="宋体" w:eastAsia="宋体" w:cs="宋体"/>
          <w:spacing w:val="-1"/>
          <w:sz w:val="21"/>
          <w:szCs w:val="21"/>
        </w:rPr>
        <w:t>等合同文件中约定由第三方检测机构对合同</w:t>
      </w:r>
      <w:r>
        <w:rPr>
          <w:rFonts w:ascii="宋体" w:hAnsi="宋体" w:eastAsia="宋体" w:cs="宋体"/>
          <w:spacing w:val="1"/>
          <w:sz w:val="21"/>
          <w:szCs w:val="21"/>
        </w:rPr>
        <w:t>设备进行开箱检验或在开箱检验过程中另行约定由</w:t>
      </w:r>
      <w:r>
        <w:rPr>
          <w:rFonts w:ascii="宋体" w:hAnsi="宋体" w:eastAsia="宋体" w:cs="宋体"/>
          <w:sz w:val="21"/>
          <w:szCs w:val="21"/>
        </w:rPr>
        <w:t>第三方检验的，则第三方检测机构的检验结</w:t>
      </w:r>
      <w:r>
        <w:rPr>
          <w:rFonts w:ascii="宋体" w:hAnsi="宋体" w:eastAsia="宋体" w:cs="宋体"/>
          <w:spacing w:val="-4"/>
          <w:sz w:val="21"/>
          <w:szCs w:val="21"/>
        </w:rPr>
        <w:t>果对双方均具有约束力。</w:t>
      </w:r>
    </w:p>
    <w:p w14:paraId="03F723D5">
      <w:pPr>
        <w:spacing w:before="155" w:line="311" w:lineRule="auto"/>
        <w:ind w:left="1" w:right="85" w:firstLine="420"/>
        <w:rPr>
          <w:rFonts w:ascii="宋体" w:hAnsi="宋体" w:eastAsia="宋体" w:cs="宋体"/>
          <w:sz w:val="21"/>
          <w:szCs w:val="21"/>
        </w:rPr>
      </w:pPr>
      <w:r>
        <w:rPr>
          <w:rFonts w:ascii="Times New Roman" w:hAnsi="Times New Roman" w:eastAsia="Times New Roman" w:cs="Times New Roman"/>
          <w:spacing w:val="-1"/>
          <w:sz w:val="21"/>
          <w:szCs w:val="21"/>
        </w:rPr>
        <w:t>6.1.8</w:t>
      </w:r>
      <w:r>
        <w:rPr>
          <w:rFonts w:ascii="Times New Roman" w:hAnsi="Times New Roman" w:eastAsia="Times New Roman" w:cs="Times New Roman"/>
          <w:spacing w:val="28"/>
          <w:w w:val="101"/>
          <w:sz w:val="21"/>
          <w:szCs w:val="21"/>
        </w:rPr>
        <w:t xml:space="preserve"> </w:t>
      </w:r>
      <w:r>
        <w:rPr>
          <w:rFonts w:ascii="宋体" w:hAnsi="宋体" w:eastAsia="宋体" w:cs="宋体"/>
          <w:spacing w:val="-1"/>
          <w:sz w:val="21"/>
          <w:szCs w:val="21"/>
        </w:rPr>
        <w:t>开箱检验的检验结果不能对抗在合同设备的安装、调试、考核、验收中及质量保证期</w:t>
      </w:r>
      <w:r>
        <w:rPr>
          <w:rFonts w:ascii="宋体" w:hAnsi="宋体" w:eastAsia="宋体" w:cs="宋体"/>
          <w:sz w:val="21"/>
          <w:szCs w:val="21"/>
        </w:rPr>
        <w:t>内发现的合同设备质量问题，也不能免除或影响卖方依照合同约定对买方负有的包括合同设备</w:t>
      </w:r>
      <w:r>
        <w:rPr>
          <w:rFonts w:ascii="宋体" w:hAnsi="宋体" w:eastAsia="宋体" w:cs="宋体"/>
          <w:spacing w:val="-3"/>
          <w:sz w:val="21"/>
          <w:szCs w:val="21"/>
        </w:rPr>
        <w:t>质量在内的任何义务或责任。</w:t>
      </w:r>
    </w:p>
    <w:p w14:paraId="6D5949C5">
      <w:pPr>
        <w:spacing w:line="342" w:lineRule="auto"/>
        <w:rPr>
          <w:rFonts w:ascii="Arial"/>
          <w:sz w:val="21"/>
        </w:rPr>
      </w:pPr>
    </w:p>
    <w:p w14:paraId="3C87E056">
      <w:pPr>
        <w:pStyle w:val="4"/>
        <w:spacing w:before="92" w:line="236" w:lineRule="auto"/>
        <w:ind w:left="4"/>
        <w:outlineLvl w:val="3"/>
      </w:pPr>
      <w:r>
        <w:rPr>
          <w:rFonts w:ascii="Times New Roman" w:hAnsi="Times New Roman" w:eastAsia="Times New Roman" w:cs="Times New Roman"/>
          <w:spacing w:val="1"/>
        </w:rPr>
        <w:t>6.2</w:t>
      </w:r>
      <w:r>
        <w:rPr>
          <w:rFonts w:ascii="Times New Roman" w:hAnsi="Times New Roman" w:eastAsia="Times New Roman" w:cs="Times New Roman"/>
          <w:spacing w:val="22"/>
          <w:w w:val="101"/>
        </w:rPr>
        <w:t xml:space="preserve"> </w:t>
      </w:r>
      <w:r>
        <w:rPr>
          <w:spacing w:val="1"/>
        </w:rPr>
        <w:t>安装、调试</w:t>
      </w:r>
    </w:p>
    <w:p w14:paraId="4A09EA87">
      <w:pPr>
        <w:spacing w:line="432" w:lineRule="auto"/>
        <w:rPr>
          <w:rFonts w:ascii="Arial"/>
          <w:sz w:val="21"/>
        </w:rPr>
      </w:pPr>
    </w:p>
    <w:p w14:paraId="778F7FAB">
      <w:pPr>
        <w:spacing w:before="68" w:line="361" w:lineRule="auto"/>
        <w:ind w:left="2" w:firstLine="419"/>
        <w:rPr>
          <w:rFonts w:ascii="宋体" w:hAnsi="宋体" w:eastAsia="宋体" w:cs="宋体"/>
          <w:sz w:val="21"/>
          <w:szCs w:val="21"/>
        </w:rPr>
      </w:pPr>
      <w:r>
        <w:rPr>
          <w:rFonts w:ascii="Times New Roman" w:hAnsi="Times New Roman" w:eastAsia="Times New Roman" w:cs="Times New Roman"/>
          <w:spacing w:val="-4"/>
          <w:sz w:val="21"/>
          <w:szCs w:val="21"/>
        </w:rPr>
        <w:t>6.2.1</w:t>
      </w:r>
      <w:r>
        <w:rPr>
          <w:rFonts w:ascii="Times New Roman" w:hAnsi="Times New Roman" w:eastAsia="Times New Roman" w:cs="Times New Roman"/>
          <w:spacing w:val="34"/>
          <w:sz w:val="21"/>
          <w:szCs w:val="21"/>
        </w:rPr>
        <w:t xml:space="preserve"> </w:t>
      </w:r>
      <w:r>
        <w:rPr>
          <w:rFonts w:ascii="宋体" w:hAnsi="宋体" w:eastAsia="宋体" w:cs="宋体"/>
          <w:spacing w:val="-4"/>
          <w:sz w:val="21"/>
          <w:szCs w:val="21"/>
        </w:rPr>
        <w:t>开箱检验完成后，双方应对合同设备进行安装、调试，以使其具备考核的状态。安装、</w:t>
      </w:r>
      <w:r>
        <w:rPr>
          <w:rFonts w:ascii="宋体" w:hAnsi="宋体" w:eastAsia="宋体" w:cs="宋体"/>
          <w:spacing w:val="-2"/>
          <w:sz w:val="21"/>
          <w:szCs w:val="21"/>
        </w:rPr>
        <w:t>调试应按照专用合同条款约定的下列任一种方式进行：</w:t>
      </w:r>
    </w:p>
    <w:p w14:paraId="6BEA1285">
      <w:pPr>
        <w:spacing w:before="5" w:line="233"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）卖方按照合同约定完成合同设备的安装、调试工作；</w:t>
      </w:r>
    </w:p>
    <w:p w14:paraId="3FB3E352">
      <w:pPr>
        <w:spacing w:before="139" w:line="233"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）买方或买方安排第三方负责合同设备的安装、调试工作，卖方提供技术服务。</w:t>
      </w:r>
    </w:p>
    <w:p w14:paraId="5BCC56BD">
      <w:pPr>
        <w:spacing w:before="141" w:line="220" w:lineRule="auto"/>
        <w:ind w:left="433"/>
        <w:rPr>
          <w:rFonts w:ascii="宋体" w:hAnsi="宋体" w:eastAsia="宋体" w:cs="宋体"/>
          <w:sz w:val="21"/>
          <w:szCs w:val="21"/>
        </w:rPr>
      </w:pPr>
      <w:r>
        <w:rPr>
          <w:rFonts w:ascii="宋体" w:hAnsi="宋体" w:eastAsia="宋体" w:cs="宋体"/>
          <w:sz w:val="21"/>
          <w:szCs w:val="21"/>
        </w:rPr>
        <w:t>除专用合同条款另有约定外，在安装、调试过程中，如由于买方或买方安排的第三方未按</w:t>
      </w:r>
    </w:p>
    <w:p w14:paraId="0DF67919">
      <w:pPr>
        <w:spacing w:line="220" w:lineRule="auto"/>
        <w:rPr>
          <w:rFonts w:ascii="宋体" w:hAnsi="宋体" w:eastAsia="宋体" w:cs="宋体"/>
          <w:sz w:val="21"/>
          <w:szCs w:val="21"/>
        </w:rPr>
        <w:sectPr>
          <w:footerReference r:id="rId46" w:type="default"/>
          <w:pgSz w:w="12240" w:h="15840"/>
          <w:pgMar w:top="400" w:right="1693" w:bottom="920" w:left="1809" w:header="0" w:footer="720" w:gutter="0"/>
          <w:cols w:space="720" w:num="1"/>
        </w:sectPr>
      </w:pPr>
    </w:p>
    <w:p w14:paraId="63FF17B3">
      <w:pPr>
        <w:spacing w:line="249" w:lineRule="auto"/>
        <w:rPr>
          <w:rFonts w:ascii="Arial"/>
          <w:sz w:val="21"/>
        </w:rPr>
      </w:pPr>
    </w:p>
    <w:p w14:paraId="282B6018">
      <w:pPr>
        <w:spacing w:line="249" w:lineRule="auto"/>
        <w:rPr>
          <w:rFonts w:ascii="Arial"/>
          <w:sz w:val="21"/>
        </w:rPr>
      </w:pPr>
    </w:p>
    <w:p w14:paraId="24CDD6A0">
      <w:pPr>
        <w:spacing w:line="249" w:lineRule="auto"/>
        <w:rPr>
          <w:rFonts w:ascii="Arial"/>
          <w:sz w:val="21"/>
        </w:rPr>
      </w:pPr>
    </w:p>
    <w:p w14:paraId="54452D7D">
      <w:pPr>
        <w:spacing w:line="249" w:lineRule="auto"/>
        <w:rPr>
          <w:rFonts w:ascii="Arial"/>
          <w:sz w:val="21"/>
        </w:rPr>
      </w:pPr>
    </w:p>
    <w:p w14:paraId="61A649C2">
      <w:pPr>
        <w:spacing w:before="68" w:line="358" w:lineRule="auto"/>
        <w:ind w:left="1" w:right="46" w:firstLine="5"/>
        <w:jc w:val="both"/>
        <w:rPr>
          <w:rFonts w:ascii="宋体" w:hAnsi="宋体" w:eastAsia="宋体" w:cs="宋体"/>
          <w:sz w:val="21"/>
          <w:szCs w:val="21"/>
        </w:rPr>
      </w:pPr>
      <w:r>
        <w:rPr>
          <w:rFonts w:ascii="宋体" w:hAnsi="宋体" w:eastAsia="宋体" w:cs="宋体"/>
          <w:sz w:val="21"/>
          <w:szCs w:val="21"/>
        </w:rPr>
        <w:t>照卖方现场服务人员的指导导致安装、调试不成功和（或）出现合同设备损坏，买方应自行承担责任。如在买方或买方安排的第三方按照卖方现场服务人员的指导进行安装、调试的情况下</w:t>
      </w:r>
      <w:r>
        <w:rPr>
          <w:rFonts w:ascii="宋体" w:hAnsi="宋体" w:eastAsia="宋体" w:cs="宋体"/>
          <w:spacing w:val="-1"/>
          <w:sz w:val="21"/>
          <w:szCs w:val="21"/>
        </w:rPr>
        <w:t>出现安装、调试不成功和（或）造成合同设备损坏的情况，卖方应承担责任。</w:t>
      </w:r>
    </w:p>
    <w:p w14:paraId="27785559">
      <w:pPr>
        <w:spacing w:before="10" w:line="348" w:lineRule="auto"/>
        <w:ind w:left="4" w:right="30" w:firstLine="417"/>
        <w:rPr>
          <w:rFonts w:ascii="宋体" w:hAnsi="宋体" w:eastAsia="宋体" w:cs="宋体"/>
          <w:sz w:val="21"/>
          <w:szCs w:val="21"/>
        </w:rPr>
      </w:pPr>
      <w:r>
        <w:rPr>
          <w:rFonts w:ascii="Times New Roman" w:hAnsi="Times New Roman" w:eastAsia="Times New Roman" w:cs="Times New Roman"/>
          <w:spacing w:val="-1"/>
          <w:sz w:val="21"/>
          <w:szCs w:val="21"/>
        </w:rPr>
        <w:t>6.2.2</w:t>
      </w:r>
      <w:r>
        <w:rPr>
          <w:rFonts w:ascii="Times New Roman" w:hAnsi="Times New Roman" w:eastAsia="Times New Roman" w:cs="Times New Roman"/>
          <w:spacing w:val="29"/>
          <w:w w:val="101"/>
          <w:sz w:val="21"/>
          <w:szCs w:val="21"/>
        </w:rPr>
        <w:t xml:space="preserve"> </w:t>
      </w:r>
      <w:r>
        <w:rPr>
          <w:rFonts w:ascii="宋体" w:hAnsi="宋体" w:eastAsia="宋体" w:cs="宋体"/>
          <w:spacing w:val="-1"/>
          <w:sz w:val="21"/>
          <w:szCs w:val="21"/>
        </w:rPr>
        <w:t>除专用合同条款另有约定外，安装、调试中合同设备运行需要的用水、用电、其他动</w:t>
      </w:r>
      <w:r>
        <w:rPr>
          <w:rFonts w:ascii="宋体" w:hAnsi="宋体" w:eastAsia="宋体" w:cs="宋体"/>
          <w:spacing w:val="-2"/>
          <w:sz w:val="21"/>
          <w:szCs w:val="21"/>
        </w:rPr>
        <w:t>力和原材料（如需要）等均由买方承担。</w:t>
      </w:r>
    </w:p>
    <w:p w14:paraId="10AFB357">
      <w:pPr>
        <w:spacing w:before="19" w:line="233" w:lineRule="auto"/>
        <w:ind w:left="422"/>
        <w:rPr>
          <w:rFonts w:ascii="宋体" w:hAnsi="宋体" w:eastAsia="宋体" w:cs="宋体"/>
          <w:sz w:val="21"/>
          <w:szCs w:val="21"/>
        </w:rPr>
      </w:pPr>
      <w:r>
        <w:rPr>
          <w:rFonts w:ascii="Times New Roman" w:hAnsi="Times New Roman" w:eastAsia="Times New Roman" w:cs="Times New Roman"/>
          <w:spacing w:val="-1"/>
          <w:sz w:val="21"/>
          <w:szCs w:val="21"/>
        </w:rPr>
        <w:t>6.2.3</w:t>
      </w:r>
      <w:r>
        <w:rPr>
          <w:rFonts w:ascii="Times New Roman" w:hAnsi="Times New Roman" w:eastAsia="Times New Roman" w:cs="Times New Roman"/>
          <w:spacing w:val="26"/>
          <w:sz w:val="21"/>
          <w:szCs w:val="21"/>
        </w:rPr>
        <w:t xml:space="preserve"> </w:t>
      </w:r>
      <w:r>
        <w:rPr>
          <w:rFonts w:ascii="宋体" w:hAnsi="宋体" w:eastAsia="宋体" w:cs="宋体"/>
          <w:spacing w:val="-1"/>
          <w:sz w:val="21"/>
          <w:szCs w:val="21"/>
        </w:rPr>
        <w:t>双方应对合同设备的安装、调试情况共同及时进行记录。</w:t>
      </w:r>
    </w:p>
    <w:p w14:paraId="0E3DA705">
      <w:pPr>
        <w:spacing w:line="312" w:lineRule="auto"/>
        <w:rPr>
          <w:rFonts w:ascii="Arial"/>
          <w:sz w:val="21"/>
        </w:rPr>
      </w:pPr>
    </w:p>
    <w:p w14:paraId="7A6F25B0">
      <w:pPr>
        <w:pStyle w:val="4"/>
        <w:spacing w:before="91" w:line="237" w:lineRule="auto"/>
        <w:ind w:left="4"/>
        <w:outlineLvl w:val="3"/>
      </w:pPr>
      <w:r>
        <w:rPr>
          <w:rFonts w:ascii="Times New Roman" w:hAnsi="Times New Roman" w:eastAsia="Times New Roman" w:cs="Times New Roman"/>
          <w:spacing w:val="2"/>
        </w:rPr>
        <w:t xml:space="preserve">6.3 </w:t>
      </w:r>
      <w:r>
        <w:rPr>
          <w:spacing w:val="2"/>
        </w:rPr>
        <w:t>考核</w:t>
      </w:r>
    </w:p>
    <w:p w14:paraId="6F39AED1">
      <w:pPr>
        <w:spacing w:line="444" w:lineRule="auto"/>
        <w:rPr>
          <w:rFonts w:ascii="Arial"/>
          <w:sz w:val="21"/>
        </w:rPr>
      </w:pPr>
    </w:p>
    <w:p w14:paraId="6025ABEF">
      <w:pPr>
        <w:spacing w:before="69" w:line="315" w:lineRule="auto"/>
        <w:ind w:left="1" w:right="33" w:firstLine="420"/>
        <w:rPr>
          <w:rFonts w:ascii="宋体" w:hAnsi="宋体" w:eastAsia="宋体" w:cs="宋体"/>
          <w:sz w:val="21"/>
          <w:szCs w:val="21"/>
        </w:rPr>
      </w:pPr>
      <w:r>
        <w:rPr>
          <w:rFonts w:ascii="Times New Roman" w:hAnsi="Times New Roman" w:eastAsia="Times New Roman" w:cs="Times New Roman"/>
          <w:spacing w:val="-1"/>
          <w:sz w:val="21"/>
          <w:szCs w:val="21"/>
        </w:rPr>
        <w:t>6.3.1</w:t>
      </w:r>
      <w:r>
        <w:rPr>
          <w:rFonts w:ascii="Times New Roman" w:hAnsi="Times New Roman" w:eastAsia="Times New Roman" w:cs="Times New Roman"/>
          <w:spacing w:val="26"/>
          <w:sz w:val="21"/>
          <w:szCs w:val="21"/>
        </w:rPr>
        <w:t xml:space="preserve"> </w:t>
      </w:r>
      <w:r>
        <w:rPr>
          <w:rFonts w:ascii="宋体" w:hAnsi="宋体" w:eastAsia="宋体" w:cs="宋体"/>
          <w:spacing w:val="-1"/>
          <w:sz w:val="21"/>
          <w:szCs w:val="21"/>
        </w:rPr>
        <w:t>安装、调试完成后，双方应对合同设备进行考核，以确定合同设备是否达到合同约定</w:t>
      </w:r>
      <w:r>
        <w:rPr>
          <w:rFonts w:ascii="宋体" w:hAnsi="宋体" w:eastAsia="宋体" w:cs="宋体"/>
          <w:sz w:val="21"/>
          <w:szCs w:val="21"/>
        </w:rPr>
        <w:t>的技术性能考核指标。除专用合同条款另有约定外，考核中合同设备运行需要的</w:t>
      </w:r>
      <w:r>
        <w:rPr>
          <w:rFonts w:ascii="宋体" w:hAnsi="宋体" w:eastAsia="宋体" w:cs="宋体"/>
          <w:spacing w:val="-1"/>
          <w:sz w:val="21"/>
          <w:szCs w:val="21"/>
        </w:rPr>
        <w:t>用水、用电、</w:t>
      </w:r>
      <w:r>
        <w:rPr>
          <w:rFonts w:ascii="宋体" w:hAnsi="宋体" w:eastAsia="宋体" w:cs="宋体"/>
          <w:spacing w:val="-2"/>
          <w:sz w:val="21"/>
          <w:szCs w:val="21"/>
        </w:rPr>
        <w:t>其他动力和原材料（如需要）等均由买方承担。</w:t>
      </w:r>
    </w:p>
    <w:p w14:paraId="42EF5922">
      <w:pPr>
        <w:spacing w:before="155" w:line="311" w:lineRule="auto"/>
        <w:ind w:right="16" w:firstLine="422"/>
        <w:rPr>
          <w:rFonts w:ascii="宋体" w:hAnsi="宋体" w:eastAsia="宋体" w:cs="宋体"/>
          <w:sz w:val="21"/>
          <w:szCs w:val="21"/>
        </w:rPr>
      </w:pPr>
      <w:r>
        <w:rPr>
          <w:rFonts w:ascii="Times New Roman" w:hAnsi="Times New Roman" w:eastAsia="Times New Roman" w:cs="Times New Roman"/>
          <w:sz w:val="21"/>
          <w:szCs w:val="21"/>
        </w:rPr>
        <w:t>6.3.2</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如由于卖方原因合同设备在考核中未能</w:t>
      </w:r>
      <w:r>
        <w:rPr>
          <w:rFonts w:ascii="宋体" w:hAnsi="宋体" w:eastAsia="宋体" w:cs="宋体"/>
          <w:spacing w:val="-1"/>
          <w:sz w:val="21"/>
          <w:szCs w:val="21"/>
        </w:rPr>
        <w:t>达到合同约定的技术性能考核指标，则卖方应</w:t>
      </w:r>
      <w:r>
        <w:rPr>
          <w:rFonts w:ascii="宋体" w:hAnsi="宋体" w:eastAsia="宋体" w:cs="宋体"/>
          <w:spacing w:val="1"/>
          <w:sz w:val="21"/>
          <w:szCs w:val="21"/>
        </w:rPr>
        <w:t>在双方同意的期限内采取措施消除合同设备中存在的缺陷，</w:t>
      </w:r>
      <w:r>
        <w:rPr>
          <w:rFonts w:ascii="宋体" w:hAnsi="宋体" w:eastAsia="宋体" w:cs="宋体"/>
          <w:sz w:val="21"/>
          <w:szCs w:val="21"/>
        </w:rPr>
        <w:t>并在缺陷消除以后，尽快进行再次</w:t>
      </w:r>
      <w:r>
        <w:rPr>
          <w:rFonts w:ascii="宋体" w:hAnsi="宋体" w:eastAsia="宋体" w:cs="宋体"/>
          <w:spacing w:val="-9"/>
          <w:sz w:val="21"/>
          <w:szCs w:val="21"/>
        </w:rPr>
        <w:t>考核。</w:t>
      </w:r>
    </w:p>
    <w:p w14:paraId="7960C804">
      <w:pPr>
        <w:spacing w:before="174" w:line="335" w:lineRule="auto"/>
        <w:ind w:right="15" w:firstLine="422"/>
        <w:rPr>
          <w:rFonts w:ascii="宋体" w:hAnsi="宋体" w:eastAsia="宋体" w:cs="宋体"/>
          <w:sz w:val="21"/>
          <w:szCs w:val="21"/>
        </w:rPr>
      </w:pPr>
      <w:r>
        <w:rPr>
          <w:rFonts w:ascii="Times New Roman" w:hAnsi="Times New Roman" w:eastAsia="Times New Roman" w:cs="Times New Roman"/>
          <w:spacing w:val="-1"/>
          <w:sz w:val="21"/>
          <w:szCs w:val="21"/>
        </w:rPr>
        <w:t>6.3.3</w:t>
      </w:r>
      <w:r>
        <w:rPr>
          <w:rFonts w:ascii="Times New Roman" w:hAnsi="Times New Roman" w:eastAsia="Times New Roman" w:cs="Times New Roman"/>
          <w:spacing w:val="43"/>
          <w:w w:val="101"/>
          <w:sz w:val="21"/>
          <w:szCs w:val="21"/>
        </w:rPr>
        <w:t xml:space="preserve"> </w:t>
      </w:r>
      <w:r>
        <w:rPr>
          <w:rFonts w:ascii="宋体" w:hAnsi="宋体" w:eastAsia="宋体" w:cs="宋体"/>
          <w:spacing w:val="-1"/>
          <w:sz w:val="21"/>
          <w:szCs w:val="21"/>
        </w:rPr>
        <w:t>由于卖方原因未能达到技术性能考核指标时，为卖方进行考核的机会不超过三次。如</w:t>
      </w:r>
      <w:r>
        <w:rPr>
          <w:rFonts w:ascii="宋体" w:hAnsi="宋体" w:eastAsia="宋体" w:cs="宋体"/>
          <w:spacing w:val="1"/>
          <w:sz w:val="21"/>
          <w:szCs w:val="21"/>
        </w:rPr>
        <w:t>果由于卖方原因，三次考核均未能达到合同约定的技术性能</w:t>
      </w:r>
      <w:r>
        <w:rPr>
          <w:rFonts w:ascii="宋体" w:hAnsi="宋体" w:eastAsia="宋体" w:cs="宋体"/>
          <w:sz w:val="21"/>
          <w:szCs w:val="21"/>
        </w:rPr>
        <w:t>考核指标，则买卖双方应就合同的</w:t>
      </w:r>
      <w:r>
        <w:rPr>
          <w:rFonts w:ascii="宋体" w:hAnsi="宋体" w:eastAsia="宋体" w:cs="宋体"/>
          <w:spacing w:val="1"/>
          <w:sz w:val="21"/>
          <w:szCs w:val="21"/>
        </w:rPr>
        <w:t>后续履行进行协商，协商不成的，买方有权解除合同。但如</w:t>
      </w:r>
      <w:r>
        <w:rPr>
          <w:rFonts w:ascii="宋体" w:hAnsi="宋体" w:eastAsia="宋体" w:cs="宋体"/>
          <w:sz w:val="21"/>
          <w:szCs w:val="21"/>
        </w:rPr>
        <w:t>合同中约定了或双方在考核中另行</w:t>
      </w:r>
      <w:r>
        <w:rPr>
          <w:rFonts w:ascii="宋体" w:hAnsi="宋体" w:eastAsia="宋体" w:cs="宋体"/>
          <w:spacing w:val="1"/>
          <w:sz w:val="21"/>
          <w:szCs w:val="21"/>
        </w:rPr>
        <w:t>达成了合同设备的最低技术性能考核指标，且合同设备达到</w:t>
      </w:r>
      <w:r>
        <w:rPr>
          <w:rFonts w:ascii="宋体" w:hAnsi="宋体" w:eastAsia="宋体" w:cs="宋体"/>
          <w:sz w:val="21"/>
          <w:szCs w:val="21"/>
        </w:rPr>
        <w:t>了最低技术性能考核指标的，视为</w:t>
      </w:r>
      <w:r>
        <w:rPr>
          <w:rFonts w:ascii="宋体" w:hAnsi="宋体" w:eastAsia="宋体" w:cs="宋体"/>
          <w:spacing w:val="1"/>
          <w:sz w:val="21"/>
          <w:szCs w:val="21"/>
        </w:rPr>
        <w:t>合同设备已达到技术性能考核指标，买方无权解除合同，且</w:t>
      </w:r>
      <w:r>
        <w:rPr>
          <w:rFonts w:ascii="宋体" w:hAnsi="宋体" w:eastAsia="宋体" w:cs="宋体"/>
          <w:sz w:val="21"/>
          <w:szCs w:val="21"/>
        </w:rPr>
        <w:t>应接受合同设备，但卖方应按专用</w:t>
      </w:r>
      <w:r>
        <w:rPr>
          <w:rFonts w:ascii="宋体" w:hAnsi="宋体" w:eastAsia="宋体" w:cs="宋体"/>
          <w:spacing w:val="-2"/>
          <w:sz w:val="21"/>
          <w:szCs w:val="21"/>
        </w:rPr>
        <w:t>合同条款的约定进行减价或向买方支付补偿金。</w:t>
      </w:r>
    </w:p>
    <w:p w14:paraId="2FA9C078">
      <w:pPr>
        <w:spacing w:before="158" w:line="315" w:lineRule="auto"/>
        <w:ind w:left="1" w:right="16" w:firstLine="420"/>
        <w:rPr>
          <w:rFonts w:ascii="宋体" w:hAnsi="宋体" w:eastAsia="宋体" w:cs="宋体"/>
          <w:sz w:val="21"/>
          <w:szCs w:val="21"/>
        </w:rPr>
      </w:pPr>
      <w:r>
        <w:rPr>
          <w:rFonts w:ascii="Times New Roman" w:hAnsi="Times New Roman" w:eastAsia="Times New Roman" w:cs="Times New Roman"/>
          <w:sz w:val="21"/>
          <w:szCs w:val="21"/>
        </w:rPr>
        <w:t>6.3.4</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如由于买方原因合同设备在考核中未能</w:t>
      </w:r>
      <w:r>
        <w:rPr>
          <w:rFonts w:ascii="宋体" w:hAnsi="宋体" w:eastAsia="宋体" w:cs="宋体"/>
          <w:spacing w:val="-1"/>
          <w:sz w:val="21"/>
          <w:szCs w:val="21"/>
        </w:rPr>
        <w:t>达到合同约定的技术性能考核指标，则卖方应</w:t>
      </w:r>
      <w:r>
        <w:rPr>
          <w:rFonts w:ascii="宋体" w:hAnsi="宋体" w:eastAsia="宋体" w:cs="宋体"/>
          <w:spacing w:val="1"/>
          <w:sz w:val="21"/>
          <w:szCs w:val="21"/>
        </w:rPr>
        <w:t>协助买方安排再次考核。由于买方原因未能达到技术性</w:t>
      </w:r>
      <w:r>
        <w:rPr>
          <w:rFonts w:ascii="宋体" w:hAnsi="宋体" w:eastAsia="宋体" w:cs="宋体"/>
          <w:sz w:val="21"/>
          <w:szCs w:val="21"/>
        </w:rPr>
        <w:t>能考核指标时，为买方进行考核的机会</w:t>
      </w:r>
      <w:r>
        <w:rPr>
          <w:rFonts w:ascii="宋体" w:hAnsi="宋体" w:eastAsia="宋体" w:cs="宋体"/>
          <w:spacing w:val="-6"/>
          <w:sz w:val="21"/>
          <w:szCs w:val="21"/>
        </w:rPr>
        <w:t>不超过三次。</w:t>
      </w:r>
    </w:p>
    <w:p w14:paraId="26DDF719">
      <w:pPr>
        <w:spacing w:before="155" w:line="311" w:lineRule="auto"/>
        <w:ind w:left="5" w:firstLine="417"/>
        <w:rPr>
          <w:rFonts w:ascii="宋体" w:hAnsi="宋体" w:eastAsia="宋体" w:cs="宋体"/>
          <w:sz w:val="21"/>
          <w:szCs w:val="21"/>
        </w:rPr>
      </w:pPr>
      <w:r>
        <w:rPr>
          <w:rFonts w:ascii="Times New Roman" w:hAnsi="Times New Roman" w:eastAsia="Times New Roman" w:cs="Times New Roman"/>
          <w:sz w:val="21"/>
          <w:szCs w:val="21"/>
        </w:rPr>
        <w:t>6.3.5</w:t>
      </w:r>
      <w:r>
        <w:rPr>
          <w:rFonts w:ascii="Times New Roman" w:hAnsi="Times New Roman" w:eastAsia="Times New Roman" w:cs="Times New Roman"/>
          <w:spacing w:val="17"/>
          <w:w w:val="101"/>
          <w:sz w:val="21"/>
          <w:szCs w:val="21"/>
        </w:rPr>
        <w:t xml:space="preserve"> </w:t>
      </w:r>
      <w:r>
        <w:rPr>
          <w:rFonts w:ascii="宋体" w:hAnsi="宋体" w:eastAsia="宋体" w:cs="宋体"/>
          <w:sz w:val="21"/>
          <w:szCs w:val="21"/>
        </w:rPr>
        <w:t>考核期间，双方应及时共同记录合同设备的用水、用电、其他动力和原材料（如有）</w:t>
      </w:r>
      <w:r>
        <w:rPr>
          <w:rFonts w:ascii="宋体" w:hAnsi="宋体" w:eastAsia="宋体" w:cs="宋体"/>
          <w:spacing w:val="1"/>
          <w:sz w:val="21"/>
          <w:szCs w:val="21"/>
        </w:rPr>
        <w:t>的使用及设备考核情况。对于未达到技术性能考</w:t>
      </w:r>
      <w:r>
        <w:rPr>
          <w:rFonts w:ascii="宋体" w:hAnsi="宋体" w:eastAsia="宋体" w:cs="宋体"/>
          <w:sz w:val="21"/>
          <w:szCs w:val="21"/>
        </w:rPr>
        <w:t>核指标的，应如实记录设备表现、可能原因及</w:t>
      </w:r>
      <w:r>
        <w:rPr>
          <w:rFonts w:ascii="宋体" w:hAnsi="宋体" w:eastAsia="宋体" w:cs="宋体"/>
          <w:spacing w:val="-6"/>
          <w:sz w:val="21"/>
          <w:szCs w:val="21"/>
        </w:rPr>
        <w:t>处理情况等。</w:t>
      </w:r>
    </w:p>
    <w:p w14:paraId="1EC8DF86">
      <w:pPr>
        <w:spacing w:line="327" w:lineRule="auto"/>
        <w:rPr>
          <w:rFonts w:ascii="Arial"/>
          <w:sz w:val="21"/>
        </w:rPr>
      </w:pPr>
    </w:p>
    <w:p w14:paraId="464E9331">
      <w:pPr>
        <w:pStyle w:val="4"/>
        <w:spacing w:before="91" w:line="237" w:lineRule="auto"/>
        <w:ind w:left="4"/>
        <w:outlineLvl w:val="3"/>
      </w:pPr>
      <w:r>
        <w:rPr>
          <w:rFonts w:ascii="Times New Roman" w:hAnsi="Times New Roman" w:eastAsia="Times New Roman" w:cs="Times New Roman"/>
          <w:spacing w:val="2"/>
        </w:rPr>
        <w:t xml:space="preserve">6.4 </w:t>
      </w:r>
      <w:r>
        <w:rPr>
          <w:spacing w:val="2"/>
        </w:rPr>
        <w:t>验收</w:t>
      </w:r>
    </w:p>
    <w:p w14:paraId="3C8FA12F">
      <w:pPr>
        <w:spacing w:line="446" w:lineRule="auto"/>
        <w:rPr>
          <w:rFonts w:ascii="Arial"/>
          <w:sz w:val="21"/>
        </w:rPr>
      </w:pPr>
    </w:p>
    <w:p w14:paraId="74EA9095">
      <w:pPr>
        <w:spacing w:before="69" w:line="370" w:lineRule="auto"/>
        <w:ind w:right="17" w:firstLine="421"/>
        <w:rPr>
          <w:rFonts w:ascii="宋体" w:hAnsi="宋体" w:eastAsia="宋体" w:cs="宋体"/>
          <w:sz w:val="21"/>
          <w:szCs w:val="21"/>
        </w:rPr>
      </w:pPr>
      <w:r>
        <w:rPr>
          <w:rFonts w:ascii="Times New Roman" w:hAnsi="Times New Roman" w:eastAsia="Times New Roman" w:cs="Times New Roman"/>
          <w:sz w:val="21"/>
          <w:szCs w:val="21"/>
        </w:rPr>
        <w:t>6.4.1</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如合同设备在考核中达到或视为达到技</w:t>
      </w:r>
      <w:r>
        <w:rPr>
          <w:rFonts w:ascii="宋体" w:hAnsi="宋体" w:eastAsia="宋体" w:cs="宋体"/>
          <w:spacing w:val="-1"/>
          <w:sz w:val="21"/>
          <w:szCs w:val="21"/>
        </w:rPr>
        <w:t>术性能考核指标，则买卖双方应在考核完成后</w:t>
      </w:r>
      <w:r>
        <w:rPr>
          <w:rFonts w:ascii="Times New Roman" w:hAnsi="Times New Roman" w:eastAsia="Times New Roman" w:cs="Times New Roman"/>
          <w:sz w:val="21"/>
          <w:szCs w:val="21"/>
        </w:rPr>
        <w:t>7</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日内或专用合同条款另行约定的时间内签署合同</w:t>
      </w:r>
      <w:r>
        <w:rPr>
          <w:rFonts w:ascii="宋体" w:hAnsi="宋体" w:eastAsia="宋体" w:cs="宋体"/>
          <w:spacing w:val="-1"/>
          <w:sz w:val="21"/>
          <w:szCs w:val="21"/>
        </w:rPr>
        <w:t>设备验收证书一式二份，双方各持一份。验</w:t>
      </w:r>
    </w:p>
    <w:p w14:paraId="73F5603E">
      <w:pPr>
        <w:spacing w:line="370" w:lineRule="auto"/>
        <w:rPr>
          <w:rFonts w:ascii="宋体" w:hAnsi="宋体" w:eastAsia="宋体" w:cs="宋体"/>
          <w:sz w:val="21"/>
          <w:szCs w:val="21"/>
        </w:rPr>
        <w:sectPr>
          <w:footerReference r:id="rId47" w:type="default"/>
          <w:pgSz w:w="12240" w:h="15840"/>
          <w:pgMar w:top="400" w:right="1747" w:bottom="920" w:left="1809" w:header="0" w:footer="720" w:gutter="0"/>
          <w:cols w:space="720" w:num="1"/>
        </w:sectPr>
      </w:pPr>
    </w:p>
    <w:p w14:paraId="0AE047E5">
      <w:pPr>
        <w:spacing w:line="249" w:lineRule="auto"/>
        <w:rPr>
          <w:rFonts w:ascii="Arial"/>
          <w:sz w:val="21"/>
        </w:rPr>
      </w:pPr>
    </w:p>
    <w:p w14:paraId="127F804A">
      <w:pPr>
        <w:spacing w:line="249" w:lineRule="auto"/>
        <w:rPr>
          <w:rFonts w:ascii="Arial"/>
          <w:sz w:val="21"/>
        </w:rPr>
      </w:pPr>
    </w:p>
    <w:p w14:paraId="488E3026">
      <w:pPr>
        <w:spacing w:line="249" w:lineRule="auto"/>
        <w:rPr>
          <w:rFonts w:ascii="Arial"/>
          <w:sz w:val="21"/>
        </w:rPr>
      </w:pPr>
    </w:p>
    <w:p w14:paraId="68C62510">
      <w:pPr>
        <w:spacing w:line="249" w:lineRule="auto"/>
        <w:rPr>
          <w:rFonts w:ascii="Arial"/>
          <w:sz w:val="21"/>
        </w:rPr>
      </w:pPr>
    </w:p>
    <w:p w14:paraId="03EC5AAC">
      <w:pPr>
        <w:spacing w:before="68" w:line="220" w:lineRule="auto"/>
        <w:ind w:left="8"/>
        <w:rPr>
          <w:rFonts w:ascii="宋体" w:hAnsi="宋体" w:eastAsia="宋体" w:cs="宋体"/>
          <w:sz w:val="21"/>
          <w:szCs w:val="21"/>
        </w:rPr>
      </w:pPr>
      <w:r>
        <w:rPr>
          <w:rFonts w:ascii="宋体" w:hAnsi="宋体" w:eastAsia="宋体" w:cs="宋体"/>
          <w:spacing w:val="-1"/>
          <w:sz w:val="21"/>
          <w:szCs w:val="21"/>
        </w:rPr>
        <w:t>收日期应为合同设备达到或视为达到技术性能考核指</w:t>
      </w:r>
      <w:r>
        <w:rPr>
          <w:rFonts w:ascii="宋体" w:hAnsi="宋体" w:eastAsia="宋体" w:cs="宋体"/>
          <w:spacing w:val="-2"/>
          <w:sz w:val="21"/>
          <w:szCs w:val="21"/>
        </w:rPr>
        <w:t>标的日期。</w:t>
      </w:r>
    </w:p>
    <w:p w14:paraId="46E6E043">
      <w:pPr>
        <w:spacing w:before="156" w:line="357" w:lineRule="auto"/>
        <w:ind w:right="74" w:firstLine="421"/>
        <w:rPr>
          <w:rFonts w:ascii="宋体" w:hAnsi="宋体" w:eastAsia="宋体" w:cs="宋体"/>
          <w:sz w:val="21"/>
          <w:szCs w:val="21"/>
        </w:rPr>
      </w:pPr>
      <w:r>
        <w:rPr>
          <w:rFonts w:ascii="Times New Roman" w:hAnsi="Times New Roman" w:eastAsia="Times New Roman" w:cs="Times New Roman"/>
          <w:sz w:val="21"/>
          <w:szCs w:val="21"/>
        </w:rPr>
        <w:t>6.4.2</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如由于买方原因合同设备在三次考核中</w:t>
      </w:r>
      <w:r>
        <w:rPr>
          <w:rFonts w:ascii="宋体" w:hAnsi="宋体" w:eastAsia="宋体" w:cs="宋体"/>
          <w:spacing w:val="-1"/>
          <w:sz w:val="21"/>
          <w:szCs w:val="21"/>
        </w:rPr>
        <w:t>均未能达到技术性能考核指标，买卖双方应在</w:t>
      </w:r>
      <w:r>
        <w:rPr>
          <w:rFonts w:ascii="宋体" w:hAnsi="宋体" w:eastAsia="宋体" w:cs="宋体"/>
          <w:spacing w:val="-2"/>
          <w:sz w:val="21"/>
          <w:szCs w:val="21"/>
        </w:rPr>
        <w:t>考核结束后</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日内或专用合同条款另行约定的时间内签</w:t>
      </w:r>
      <w:r>
        <w:rPr>
          <w:rFonts w:ascii="宋体" w:hAnsi="宋体" w:eastAsia="宋体" w:cs="宋体"/>
          <w:spacing w:val="-3"/>
          <w:sz w:val="21"/>
          <w:szCs w:val="21"/>
        </w:rPr>
        <w:t>署验收款支付函。</w:t>
      </w:r>
    </w:p>
    <w:p w14:paraId="52C7B0FC">
      <w:pPr>
        <w:spacing w:before="11" w:line="355" w:lineRule="auto"/>
        <w:ind w:right="81" w:firstLine="432"/>
        <w:jc w:val="both"/>
        <w:rPr>
          <w:rFonts w:ascii="宋体" w:hAnsi="宋体" w:eastAsia="宋体" w:cs="宋体"/>
          <w:sz w:val="21"/>
          <w:szCs w:val="21"/>
        </w:rPr>
      </w:pPr>
      <w:r>
        <w:rPr>
          <w:rFonts w:ascii="宋体" w:hAnsi="宋体" w:eastAsia="宋体" w:cs="宋体"/>
          <w:spacing w:val="-3"/>
          <w:sz w:val="21"/>
          <w:szCs w:val="21"/>
        </w:rPr>
        <w:t>除专用合同条款另有约定外，卖方有义务在验收款支付函签署后</w:t>
      </w:r>
      <w:r>
        <w:rPr>
          <w:rFonts w:ascii="宋体" w:hAnsi="宋体" w:eastAsia="宋体" w:cs="宋体"/>
          <w:spacing w:val="-18"/>
          <w:sz w:val="21"/>
          <w:szCs w:val="21"/>
        </w:rPr>
        <w:t xml:space="preserve"> </w:t>
      </w:r>
      <w:r>
        <w:rPr>
          <w:rFonts w:ascii="Times New Roman" w:hAnsi="Times New Roman" w:eastAsia="Times New Roman" w:cs="Times New Roman"/>
          <w:spacing w:val="-3"/>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个月内应买方要求提供</w:t>
      </w:r>
      <w:r>
        <w:rPr>
          <w:rFonts w:ascii="宋体" w:hAnsi="宋体" w:eastAsia="宋体" w:cs="宋体"/>
          <w:sz w:val="21"/>
          <w:szCs w:val="21"/>
        </w:rPr>
        <w:t>相关技术服务，协助买方采取一切必要措施使合同设备达到技术性能考核指标。买方应承担卖</w:t>
      </w:r>
      <w:r>
        <w:rPr>
          <w:rFonts w:ascii="宋体" w:hAnsi="宋体" w:eastAsia="宋体" w:cs="宋体"/>
          <w:spacing w:val="-3"/>
          <w:sz w:val="21"/>
          <w:szCs w:val="21"/>
        </w:rPr>
        <w:t>方因此产生的全部费用。</w:t>
      </w:r>
    </w:p>
    <w:p w14:paraId="1A0E47FE">
      <w:pPr>
        <w:spacing w:before="5" w:line="363" w:lineRule="auto"/>
        <w:ind w:right="92" w:firstLine="419"/>
        <w:rPr>
          <w:rFonts w:ascii="宋体" w:hAnsi="宋体" w:eastAsia="宋体" w:cs="宋体"/>
          <w:sz w:val="21"/>
          <w:szCs w:val="21"/>
        </w:rPr>
      </w:pPr>
      <w:r>
        <w:rPr>
          <w:rFonts w:ascii="宋体" w:hAnsi="宋体" w:eastAsia="宋体" w:cs="宋体"/>
          <w:spacing w:val="-3"/>
          <w:sz w:val="21"/>
          <w:szCs w:val="21"/>
        </w:rPr>
        <w:t>在上述</w:t>
      </w:r>
      <w:r>
        <w:rPr>
          <w:rFonts w:ascii="宋体" w:hAnsi="宋体" w:eastAsia="宋体" w:cs="宋体"/>
          <w:spacing w:val="-17"/>
          <w:sz w:val="21"/>
          <w:szCs w:val="21"/>
        </w:rPr>
        <w:t xml:space="preserve"> </w:t>
      </w:r>
      <w:r>
        <w:rPr>
          <w:rFonts w:ascii="Times New Roman" w:hAnsi="Times New Roman" w:eastAsia="Times New Roman" w:cs="Times New Roman"/>
          <w:spacing w:val="-3"/>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个月的期限内，如合同设备经过考核达到或视为达到技术性能考核指标，则买卖</w:t>
      </w:r>
      <w:r>
        <w:rPr>
          <w:rFonts w:ascii="宋体" w:hAnsi="宋体" w:eastAsia="宋体" w:cs="宋体"/>
          <w:spacing w:val="-1"/>
          <w:sz w:val="21"/>
          <w:szCs w:val="21"/>
        </w:rPr>
        <w:t xml:space="preserve">双方应按照第 </w:t>
      </w:r>
      <w:r>
        <w:rPr>
          <w:rFonts w:ascii="Times New Roman" w:hAnsi="Times New Roman" w:eastAsia="Times New Roman" w:cs="Times New Roman"/>
          <w:spacing w:val="-1"/>
          <w:sz w:val="21"/>
          <w:szCs w:val="21"/>
        </w:rPr>
        <w:t xml:space="preserve">6.4.1  </w:t>
      </w:r>
      <w:r>
        <w:rPr>
          <w:rFonts w:ascii="宋体" w:hAnsi="宋体" w:eastAsia="宋体" w:cs="宋体"/>
          <w:spacing w:val="-1"/>
          <w:sz w:val="21"/>
          <w:szCs w:val="21"/>
        </w:rPr>
        <w:t>项的约定签署合同设备验收证书。</w:t>
      </w:r>
    </w:p>
    <w:p w14:paraId="367FA1A5">
      <w:pPr>
        <w:spacing w:before="2" w:line="350" w:lineRule="auto"/>
        <w:ind w:left="8" w:right="78" w:firstLine="413"/>
        <w:jc w:val="both"/>
        <w:rPr>
          <w:rFonts w:ascii="宋体" w:hAnsi="宋体" w:eastAsia="宋体" w:cs="宋体"/>
          <w:sz w:val="21"/>
          <w:szCs w:val="21"/>
        </w:rPr>
      </w:pPr>
      <w:r>
        <w:rPr>
          <w:rFonts w:ascii="Times New Roman" w:hAnsi="Times New Roman" w:eastAsia="Times New Roman" w:cs="Times New Roman"/>
          <w:spacing w:val="-1"/>
          <w:sz w:val="21"/>
          <w:szCs w:val="21"/>
        </w:rPr>
        <w:t>6.4.3</w:t>
      </w:r>
      <w:r>
        <w:rPr>
          <w:rFonts w:ascii="Times New Roman" w:hAnsi="Times New Roman" w:eastAsia="Times New Roman" w:cs="Times New Roman"/>
          <w:spacing w:val="29"/>
          <w:w w:val="101"/>
          <w:sz w:val="21"/>
          <w:szCs w:val="21"/>
        </w:rPr>
        <w:t xml:space="preserve"> </w:t>
      </w:r>
      <w:r>
        <w:rPr>
          <w:rFonts w:ascii="宋体" w:hAnsi="宋体" w:eastAsia="宋体" w:cs="宋体"/>
          <w:spacing w:val="-1"/>
          <w:sz w:val="21"/>
          <w:szCs w:val="21"/>
        </w:rPr>
        <w:t>除专用合同条款另有约定外，如由于买方原因在最后一批合同设备交货后</w:t>
      </w:r>
      <w:r>
        <w:rPr>
          <w:rFonts w:ascii="宋体" w:hAnsi="宋体" w:eastAsia="宋体" w:cs="宋体"/>
          <w:spacing w:val="-58"/>
          <w:sz w:val="21"/>
          <w:szCs w:val="21"/>
        </w:rPr>
        <w:t xml:space="preserve"> </w:t>
      </w:r>
      <w:r>
        <w:rPr>
          <w:rFonts w:ascii="Times New Roman" w:hAnsi="Times New Roman" w:eastAsia="Times New Roman" w:cs="Times New Roman"/>
          <w:spacing w:val="-2"/>
          <w:sz w:val="21"/>
          <w:szCs w:val="21"/>
        </w:rPr>
        <w:t>6</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个月内未</w:t>
      </w:r>
      <w:r>
        <w:rPr>
          <w:rFonts w:ascii="宋体" w:hAnsi="宋体" w:eastAsia="宋体" w:cs="宋体"/>
          <w:spacing w:val="-1"/>
          <w:sz w:val="21"/>
          <w:szCs w:val="21"/>
        </w:rPr>
        <w:t>能开始考核，则买卖双方应在上述期限届满后</w:t>
      </w:r>
      <w:r>
        <w:rPr>
          <w:rFonts w:ascii="宋体" w:hAnsi="宋体" w:eastAsia="宋体" w:cs="宋体"/>
          <w:spacing w:val="-19"/>
          <w:sz w:val="21"/>
          <w:szCs w:val="21"/>
        </w:rPr>
        <w:t xml:space="preserve"> </w:t>
      </w:r>
      <w:r>
        <w:rPr>
          <w:rFonts w:ascii="Times New Roman" w:hAnsi="Times New Roman" w:eastAsia="Times New Roman" w:cs="Times New Roman"/>
          <w:spacing w:val="-1"/>
          <w:sz w:val="21"/>
          <w:szCs w:val="21"/>
        </w:rPr>
        <w:t xml:space="preserve">7  </w:t>
      </w:r>
      <w:r>
        <w:rPr>
          <w:rFonts w:ascii="宋体" w:hAnsi="宋体" w:eastAsia="宋体" w:cs="宋体"/>
          <w:spacing w:val="-1"/>
          <w:sz w:val="21"/>
          <w:szCs w:val="21"/>
        </w:rPr>
        <w:t>日内或专用合同条款另行约定的时间内签署验</w:t>
      </w:r>
      <w:r>
        <w:rPr>
          <w:rFonts w:ascii="宋体" w:hAnsi="宋体" w:eastAsia="宋体" w:cs="宋体"/>
          <w:spacing w:val="-7"/>
          <w:sz w:val="21"/>
          <w:szCs w:val="21"/>
        </w:rPr>
        <w:t>收款支付函。</w:t>
      </w:r>
    </w:p>
    <w:p w14:paraId="3060B838">
      <w:pPr>
        <w:spacing w:before="34" w:line="355" w:lineRule="auto"/>
        <w:ind w:right="81" w:firstLine="432"/>
        <w:jc w:val="both"/>
        <w:rPr>
          <w:rFonts w:ascii="宋体" w:hAnsi="宋体" w:eastAsia="宋体" w:cs="宋体"/>
          <w:sz w:val="21"/>
          <w:szCs w:val="21"/>
        </w:rPr>
      </w:pPr>
      <w:r>
        <w:rPr>
          <w:rFonts w:ascii="宋体" w:hAnsi="宋体" w:eastAsia="宋体" w:cs="宋体"/>
          <w:spacing w:val="-1"/>
          <w:sz w:val="21"/>
          <w:szCs w:val="21"/>
        </w:rPr>
        <w:t>除专用合同条款另有约定外，卖方有义务在验收款支付函签署后</w:t>
      </w:r>
      <w:r>
        <w:rPr>
          <w:rFonts w:ascii="宋体" w:hAnsi="宋体" w:eastAsia="宋体" w:cs="宋体"/>
          <w:spacing w:val="-9"/>
          <w:sz w:val="21"/>
          <w:szCs w:val="21"/>
        </w:rPr>
        <w:t xml:space="preserve"> </w:t>
      </w:r>
      <w:r>
        <w:rPr>
          <w:rFonts w:ascii="Times New Roman" w:hAnsi="Times New Roman" w:eastAsia="Times New Roman" w:cs="Times New Roman"/>
          <w:spacing w:val="-1"/>
          <w:sz w:val="21"/>
          <w:szCs w:val="21"/>
        </w:rPr>
        <w:t>6</w:t>
      </w:r>
      <w:r>
        <w:rPr>
          <w:rFonts w:ascii="Times New Roman" w:hAnsi="Times New Roman" w:eastAsia="Times New Roman" w:cs="Times New Roman"/>
          <w:spacing w:val="31"/>
          <w:sz w:val="21"/>
          <w:szCs w:val="21"/>
        </w:rPr>
        <w:t xml:space="preserve"> </w:t>
      </w:r>
      <w:r>
        <w:rPr>
          <w:rFonts w:ascii="宋体" w:hAnsi="宋体" w:eastAsia="宋体" w:cs="宋体"/>
          <w:spacing w:val="-1"/>
          <w:sz w:val="21"/>
          <w:szCs w:val="21"/>
        </w:rPr>
        <w:t>个月内应买方要求提供</w:t>
      </w:r>
      <w:r>
        <w:rPr>
          <w:rFonts w:ascii="宋体" w:hAnsi="宋体" w:eastAsia="宋体" w:cs="宋体"/>
          <w:sz w:val="21"/>
          <w:szCs w:val="21"/>
        </w:rPr>
        <w:t>不超出合同范围的技术服务，协助买方采取</w:t>
      </w:r>
      <w:r>
        <w:rPr>
          <w:rFonts w:ascii="宋体" w:hAnsi="宋体" w:eastAsia="宋体" w:cs="宋体"/>
          <w:spacing w:val="-1"/>
          <w:sz w:val="21"/>
          <w:szCs w:val="21"/>
        </w:rPr>
        <w:t>一切必要措施使合同设备达到技术性能考核指标，</w:t>
      </w:r>
      <w:r>
        <w:rPr>
          <w:rFonts w:ascii="宋体" w:hAnsi="宋体" w:eastAsia="宋体" w:cs="宋体"/>
          <w:spacing w:val="-2"/>
          <w:sz w:val="21"/>
          <w:szCs w:val="21"/>
        </w:rPr>
        <w:t>且买方无需因此向卖方支付费用。</w:t>
      </w:r>
    </w:p>
    <w:p w14:paraId="4AC70DCE">
      <w:pPr>
        <w:spacing w:before="6" w:line="363" w:lineRule="auto"/>
        <w:ind w:right="74" w:firstLine="419"/>
        <w:rPr>
          <w:rFonts w:ascii="宋体" w:hAnsi="宋体" w:eastAsia="宋体" w:cs="宋体"/>
          <w:sz w:val="21"/>
          <w:szCs w:val="21"/>
        </w:rPr>
      </w:pPr>
      <w:r>
        <w:rPr>
          <w:rFonts w:ascii="宋体" w:hAnsi="宋体" w:eastAsia="宋体" w:cs="宋体"/>
          <w:sz w:val="21"/>
          <w:szCs w:val="21"/>
        </w:rPr>
        <w:t>在上述</w:t>
      </w:r>
      <w:r>
        <w:rPr>
          <w:rFonts w:ascii="宋体" w:hAnsi="宋体" w:eastAsia="宋体" w:cs="宋体"/>
          <w:spacing w:val="-21"/>
          <w:sz w:val="21"/>
          <w:szCs w:val="21"/>
        </w:rPr>
        <w:t xml:space="preserve"> </w:t>
      </w:r>
      <w:r>
        <w:rPr>
          <w:rFonts w:ascii="Times New Roman" w:hAnsi="Times New Roman" w:eastAsia="Times New Roman" w:cs="Times New Roman"/>
          <w:sz w:val="21"/>
          <w:szCs w:val="21"/>
        </w:rPr>
        <w:t>6</w:t>
      </w:r>
      <w:r>
        <w:rPr>
          <w:rFonts w:ascii="Times New Roman" w:hAnsi="Times New Roman" w:eastAsia="Times New Roman" w:cs="Times New Roman"/>
          <w:spacing w:val="31"/>
          <w:w w:val="101"/>
          <w:sz w:val="21"/>
          <w:szCs w:val="21"/>
        </w:rPr>
        <w:t xml:space="preserve"> </w:t>
      </w:r>
      <w:r>
        <w:rPr>
          <w:rFonts w:ascii="宋体" w:hAnsi="宋体" w:eastAsia="宋体" w:cs="宋体"/>
          <w:sz w:val="21"/>
          <w:szCs w:val="21"/>
        </w:rPr>
        <w:t>个月的期限内，如合同设备经过考核达到或视为达到技术性能</w:t>
      </w:r>
      <w:r>
        <w:rPr>
          <w:rFonts w:ascii="宋体" w:hAnsi="宋体" w:eastAsia="宋体" w:cs="宋体"/>
          <w:spacing w:val="-1"/>
          <w:sz w:val="21"/>
          <w:szCs w:val="21"/>
        </w:rPr>
        <w:t>考核指标，则买卖</w:t>
      </w:r>
      <w:r>
        <w:rPr>
          <w:rFonts w:ascii="宋体" w:hAnsi="宋体" w:eastAsia="宋体" w:cs="宋体"/>
          <w:spacing w:val="-2"/>
          <w:sz w:val="21"/>
          <w:szCs w:val="21"/>
        </w:rPr>
        <w:t>双方应按照第</w:t>
      </w:r>
      <w:r>
        <w:rPr>
          <w:rFonts w:ascii="宋体" w:hAnsi="宋体" w:eastAsia="宋体" w:cs="宋体"/>
          <w:spacing w:val="-19"/>
          <w:sz w:val="21"/>
          <w:szCs w:val="21"/>
        </w:rPr>
        <w:t xml:space="preserve"> </w:t>
      </w:r>
      <w:r>
        <w:rPr>
          <w:rFonts w:ascii="Times New Roman" w:hAnsi="Times New Roman" w:eastAsia="Times New Roman" w:cs="Times New Roman"/>
          <w:spacing w:val="-2"/>
          <w:sz w:val="21"/>
          <w:szCs w:val="21"/>
        </w:rPr>
        <w:t>6.4.1</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项的约定签署合同设备验收证书。</w:t>
      </w:r>
    </w:p>
    <w:p w14:paraId="30CC8E6D">
      <w:pPr>
        <w:spacing w:before="3" w:line="310" w:lineRule="auto"/>
        <w:ind w:left="1" w:right="78" w:firstLine="420"/>
        <w:rPr>
          <w:rFonts w:ascii="宋体" w:hAnsi="宋体" w:eastAsia="宋体" w:cs="宋体"/>
          <w:sz w:val="21"/>
          <w:szCs w:val="21"/>
        </w:rPr>
      </w:pPr>
      <w:r>
        <w:rPr>
          <w:rFonts w:ascii="Times New Roman" w:hAnsi="Times New Roman" w:eastAsia="Times New Roman" w:cs="Times New Roman"/>
          <w:spacing w:val="-2"/>
          <w:sz w:val="21"/>
          <w:szCs w:val="21"/>
        </w:rPr>
        <w:t>6.4.4</w:t>
      </w:r>
      <w:r>
        <w:rPr>
          <w:rFonts w:ascii="Times New Roman" w:hAnsi="Times New Roman" w:eastAsia="Times New Roman" w:cs="Times New Roman"/>
          <w:spacing w:val="18"/>
          <w:w w:val="101"/>
          <w:sz w:val="21"/>
          <w:szCs w:val="21"/>
        </w:rPr>
        <w:t xml:space="preserve"> </w:t>
      </w:r>
      <w:r>
        <w:rPr>
          <w:rFonts w:ascii="宋体" w:hAnsi="宋体" w:eastAsia="宋体" w:cs="宋体"/>
          <w:spacing w:val="-2"/>
          <w:sz w:val="21"/>
          <w:szCs w:val="21"/>
        </w:rPr>
        <w:t>在第</w:t>
      </w:r>
      <w:r>
        <w:rPr>
          <w:rFonts w:ascii="宋体" w:hAnsi="宋体" w:eastAsia="宋体" w:cs="宋体"/>
          <w:spacing w:val="-36"/>
          <w:sz w:val="21"/>
          <w:szCs w:val="21"/>
        </w:rPr>
        <w:t xml:space="preserve"> </w:t>
      </w:r>
      <w:r>
        <w:rPr>
          <w:rFonts w:ascii="Times New Roman" w:hAnsi="Times New Roman" w:eastAsia="Times New Roman" w:cs="Times New Roman"/>
          <w:spacing w:val="-2"/>
          <w:sz w:val="21"/>
          <w:szCs w:val="21"/>
        </w:rPr>
        <w:t>6.4.2</w:t>
      </w:r>
      <w:r>
        <w:rPr>
          <w:rFonts w:ascii="Times New Roman" w:hAnsi="Times New Roman" w:eastAsia="Times New Roman" w:cs="Times New Roman"/>
          <w:spacing w:val="19"/>
          <w:w w:val="101"/>
          <w:sz w:val="21"/>
          <w:szCs w:val="21"/>
        </w:rPr>
        <w:t xml:space="preserve"> </w:t>
      </w:r>
      <w:r>
        <w:rPr>
          <w:rFonts w:ascii="宋体" w:hAnsi="宋体" w:eastAsia="宋体" w:cs="宋体"/>
          <w:spacing w:val="-2"/>
          <w:sz w:val="21"/>
          <w:szCs w:val="21"/>
        </w:rPr>
        <w:t>项和第</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6.4.3</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项情形下，卖方也可单方签署验收款支付函提交买方，如果买</w:t>
      </w:r>
      <w:r>
        <w:rPr>
          <w:rFonts w:ascii="宋体" w:hAnsi="宋体" w:eastAsia="宋体" w:cs="宋体"/>
          <w:spacing w:val="-3"/>
          <w:sz w:val="21"/>
          <w:szCs w:val="21"/>
        </w:rPr>
        <w:t>方在收到卖方签署的验收款支付函后</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 xml:space="preserve">14  </w:t>
      </w:r>
      <w:r>
        <w:rPr>
          <w:rFonts w:ascii="宋体" w:hAnsi="宋体" w:eastAsia="宋体" w:cs="宋体"/>
          <w:spacing w:val="-3"/>
          <w:sz w:val="21"/>
          <w:szCs w:val="21"/>
        </w:rPr>
        <w:t>日内未向卖方提出书面异议，则验收款支付</w:t>
      </w:r>
      <w:r>
        <w:rPr>
          <w:rFonts w:ascii="宋体" w:hAnsi="宋体" w:eastAsia="宋体" w:cs="宋体"/>
          <w:spacing w:val="-4"/>
          <w:sz w:val="21"/>
          <w:szCs w:val="21"/>
        </w:rPr>
        <w:t>函自签署之</w:t>
      </w:r>
      <w:r>
        <w:rPr>
          <w:rFonts w:ascii="宋体" w:hAnsi="宋体" w:eastAsia="宋体" w:cs="宋体"/>
          <w:spacing w:val="-6"/>
          <w:sz w:val="21"/>
          <w:szCs w:val="21"/>
        </w:rPr>
        <w:t>日起生效。</w:t>
      </w:r>
    </w:p>
    <w:p w14:paraId="1048EA5A">
      <w:pPr>
        <w:spacing w:before="154" w:line="295" w:lineRule="auto"/>
        <w:ind w:right="107" w:firstLine="422"/>
        <w:rPr>
          <w:rFonts w:ascii="宋体" w:hAnsi="宋体" w:eastAsia="宋体" w:cs="宋体"/>
          <w:sz w:val="21"/>
          <w:szCs w:val="21"/>
        </w:rPr>
      </w:pPr>
      <w:r>
        <w:rPr>
          <w:rFonts w:ascii="Times New Roman" w:hAnsi="Times New Roman" w:eastAsia="Times New Roman" w:cs="Times New Roman"/>
          <w:spacing w:val="3"/>
          <w:sz w:val="21"/>
          <w:szCs w:val="21"/>
        </w:rPr>
        <w:t xml:space="preserve">6.4.5  </w:t>
      </w:r>
      <w:r>
        <w:rPr>
          <w:rFonts w:ascii="宋体" w:hAnsi="宋体" w:eastAsia="宋体" w:cs="宋体"/>
          <w:spacing w:val="3"/>
          <w:sz w:val="21"/>
          <w:szCs w:val="21"/>
        </w:rPr>
        <w:t>合同设备验收证书的签署不能免除卖方在质量保证期内对合同设备应承担</w:t>
      </w:r>
      <w:r>
        <w:rPr>
          <w:rFonts w:ascii="宋体" w:hAnsi="宋体" w:eastAsia="宋体" w:cs="宋体"/>
          <w:spacing w:val="2"/>
          <w:sz w:val="21"/>
          <w:szCs w:val="21"/>
        </w:rPr>
        <w:t>的保证责</w:t>
      </w:r>
      <w:r>
        <w:rPr>
          <w:rFonts w:ascii="宋体" w:hAnsi="宋体" w:eastAsia="宋体" w:cs="宋体"/>
          <w:spacing w:val="-10"/>
          <w:sz w:val="21"/>
          <w:szCs w:val="21"/>
        </w:rPr>
        <w:t>任。</w:t>
      </w:r>
    </w:p>
    <w:p w14:paraId="0165A3C5">
      <w:pPr>
        <w:spacing w:line="327" w:lineRule="auto"/>
        <w:rPr>
          <w:rFonts w:ascii="Arial"/>
          <w:sz w:val="21"/>
        </w:rPr>
      </w:pPr>
    </w:p>
    <w:p w14:paraId="41F02058">
      <w:pPr>
        <w:pStyle w:val="4"/>
        <w:spacing w:before="92" w:line="236" w:lineRule="auto"/>
        <w:ind w:left="3"/>
        <w:outlineLvl w:val="2"/>
      </w:pPr>
      <w:bookmarkStart w:id="54" w:name="bookmark50"/>
      <w:bookmarkEnd w:id="54"/>
      <w:r>
        <w:rPr>
          <w:rFonts w:ascii="Times New Roman" w:hAnsi="Times New Roman" w:eastAsia="Times New Roman" w:cs="Times New Roman"/>
          <w:spacing w:val="6"/>
        </w:rPr>
        <w:t>7.</w:t>
      </w:r>
      <w:r>
        <w:rPr>
          <w:spacing w:val="6"/>
        </w:rPr>
        <w:t>技术服务</w:t>
      </w:r>
    </w:p>
    <w:p w14:paraId="7B7944A2">
      <w:pPr>
        <w:spacing w:line="446" w:lineRule="auto"/>
        <w:rPr>
          <w:rFonts w:ascii="Arial"/>
          <w:sz w:val="21"/>
        </w:rPr>
      </w:pPr>
    </w:p>
    <w:p w14:paraId="6806560E">
      <w:pPr>
        <w:spacing w:before="68" w:line="288" w:lineRule="auto"/>
        <w:ind w:left="2" w:right="96" w:firstLine="418"/>
        <w:rPr>
          <w:rFonts w:ascii="宋体" w:hAnsi="宋体" w:eastAsia="宋体" w:cs="宋体"/>
          <w:sz w:val="21"/>
          <w:szCs w:val="21"/>
        </w:rPr>
      </w:pPr>
      <w:r>
        <w:rPr>
          <w:rFonts w:ascii="Times New Roman" w:hAnsi="Times New Roman" w:eastAsia="Times New Roman" w:cs="Times New Roman"/>
          <w:spacing w:val="-2"/>
          <w:sz w:val="21"/>
          <w:szCs w:val="21"/>
        </w:rPr>
        <w:t>7.1</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卖方应派遣技术熟练、称职的技术人员到施工场地为买方提供技术服务</w:t>
      </w:r>
      <w:r>
        <w:rPr>
          <w:rFonts w:ascii="宋体" w:hAnsi="宋体" w:eastAsia="宋体" w:cs="宋体"/>
          <w:spacing w:val="-3"/>
          <w:sz w:val="21"/>
          <w:szCs w:val="21"/>
        </w:rPr>
        <w:t>。卖方的技术服</w:t>
      </w:r>
      <w:r>
        <w:rPr>
          <w:rFonts w:ascii="宋体" w:hAnsi="宋体" w:eastAsia="宋体" w:cs="宋体"/>
          <w:spacing w:val="-4"/>
          <w:sz w:val="21"/>
          <w:szCs w:val="21"/>
        </w:rPr>
        <w:t>务应符合合同的约定。</w:t>
      </w:r>
    </w:p>
    <w:p w14:paraId="2DC2328C">
      <w:pPr>
        <w:spacing w:before="171" w:line="288" w:lineRule="auto"/>
        <w:ind w:left="9" w:right="29" w:firstLine="410"/>
        <w:rPr>
          <w:rFonts w:ascii="宋体" w:hAnsi="宋体" w:eastAsia="宋体" w:cs="宋体"/>
          <w:sz w:val="21"/>
          <w:szCs w:val="21"/>
        </w:rPr>
      </w:pPr>
      <w:r>
        <w:rPr>
          <w:rFonts w:ascii="Times New Roman" w:hAnsi="Times New Roman" w:eastAsia="Times New Roman" w:cs="Times New Roman"/>
          <w:spacing w:val="-2"/>
          <w:sz w:val="21"/>
          <w:szCs w:val="21"/>
        </w:rPr>
        <w:t>7.2</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买方应免费为卖方技术人员提供工作条件及便利，包括但不限于必</w:t>
      </w:r>
      <w:r>
        <w:rPr>
          <w:rFonts w:ascii="宋体" w:hAnsi="宋体" w:eastAsia="宋体" w:cs="宋体"/>
          <w:spacing w:val="-3"/>
          <w:sz w:val="21"/>
          <w:szCs w:val="21"/>
        </w:rPr>
        <w:t>要的办公场所、技术</w:t>
      </w:r>
      <w:r>
        <w:rPr>
          <w:rFonts w:ascii="宋体" w:hAnsi="宋体" w:eastAsia="宋体" w:cs="宋体"/>
          <w:spacing w:val="-5"/>
          <w:sz w:val="21"/>
          <w:szCs w:val="21"/>
        </w:rPr>
        <w:t>资料及出入许可等。除专用合同条款另有约定外， 卖方技术人员的交通、</w:t>
      </w:r>
      <w:r>
        <w:rPr>
          <w:rFonts w:ascii="宋体" w:hAnsi="宋体" w:eastAsia="宋体" w:cs="宋体"/>
          <w:spacing w:val="-6"/>
          <w:sz w:val="21"/>
          <w:szCs w:val="21"/>
        </w:rPr>
        <w:t>食宿费用由卖方承担。</w:t>
      </w:r>
    </w:p>
    <w:p w14:paraId="3EE2C43E">
      <w:pPr>
        <w:spacing w:before="156" w:line="288" w:lineRule="auto"/>
        <w:ind w:left="5" w:right="74" w:firstLine="414"/>
        <w:rPr>
          <w:rFonts w:ascii="宋体" w:hAnsi="宋体" w:eastAsia="宋体" w:cs="宋体"/>
          <w:sz w:val="21"/>
          <w:szCs w:val="21"/>
        </w:rPr>
      </w:pPr>
      <w:r>
        <w:rPr>
          <w:rFonts w:ascii="Times New Roman" w:hAnsi="Times New Roman" w:eastAsia="Times New Roman" w:cs="Times New Roman"/>
          <w:spacing w:val="-2"/>
          <w:sz w:val="21"/>
          <w:szCs w:val="21"/>
        </w:rPr>
        <w:t>7.3</w:t>
      </w:r>
      <w:r>
        <w:rPr>
          <w:rFonts w:ascii="Times New Roman" w:hAnsi="Times New Roman" w:eastAsia="Times New Roman" w:cs="Times New Roman"/>
          <w:spacing w:val="31"/>
          <w:w w:val="101"/>
          <w:sz w:val="21"/>
          <w:szCs w:val="21"/>
        </w:rPr>
        <w:t xml:space="preserve"> </w:t>
      </w:r>
      <w:r>
        <w:rPr>
          <w:rFonts w:ascii="宋体" w:hAnsi="宋体" w:eastAsia="宋体" w:cs="宋体"/>
          <w:spacing w:val="-2"/>
          <w:sz w:val="21"/>
          <w:szCs w:val="21"/>
        </w:rPr>
        <w:t>卖方技术人员应遵守买方施工现场的各项规章制度和安全操作规程，并服从买方的现场</w:t>
      </w:r>
      <w:r>
        <w:rPr>
          <w:rFonts w:ascii="宋体" w:hAnsi="宋体" w:eastAsia="宋体" w:cs="宋体"/>
          <w:spacing w:val="-10"/>
          <w:sz w:val="21"/>
          <w:szCs w:val="21"/>
        </w:rPr>
        <w:t>管理。</w:t>
      </w:r>
    </w:p>
    <w:p w14:paraId="3EECA8E9">
      <w:pPr>
        <w:spacing w:before="170" w:line="288" w:lineRule="auto"/>
        <w:ind w:firstLine="420"/>
        <w:rPr>
          <w:rFonts w:ascii="宋体" w:hAnsi="宋体" w:eastAsia="宋体" w:cs="宋体"/>
          <w:sz w:val="21"/>
          <w:szCs w:val="21"/>
        </w:rPr>
      </w:pPr>
      <w:r>
        <w:rPr>
          <w:rFonts w:ascii="Times New Roman" w:hAnsi="Times New Roman" w:eastAsia="Times New Roman" w:cs="Times New Roman"/>
          <w:spacing w:val="-5"/>
          <w:sz w:val="21"/>
          <w:szCs w:val="21"/>
        </w:rPr>
        <w:t>7.4</w:t>
      </w:r>
      <w:r>
        <w:rPr>
          <w:rFonts w:ascii="Times New Roman" w:hAnsi="Times New Roman" w:eastAsia="Times New Roman" w:cs="Times New Roman"/>
          <w:spacing w:val="24"/>
          <w:sz w:val="21"/>
          <w:szCs w:val="21"/>
        </w:rPr>
        <w:t xml:space="preserve"> </w:t>
      </w:r>
      <w:r>
        <w:rPr>
          <w:rFonts w:ascii="宋体" w:hAnsi="宋体" w:eastAsia="宋体" w:cs="宋体"/>
          <w:spacing w:val="-5"/>
          <w:sz w:val="21"/>
          <w:szCs w:val="21"/>
        </w:rPr>
        <w:t>如果任何技术人员不合格，买方有权要求卖方撤换，因撤换而产生的费用应由卖方承担。</w:t>
      </w:r>
      <w:r>
        <w:rPr>
          <w:rFonts w:ascii="宋体" w:hAnsi="宋体" w:eastAsia="宋体" w:cs="宋体"/>
          <w:spacing w:val="-1"/>
          <w:sz w:val="21"/>
          <w:szCs w:val="21"/>
        </w:rPr>
        <w:t>在不影响技术服务并且征得买方同意的条件下，卖方也可自负费用更换其技术人员。</w:t>
      </w:r>
    </w:p>
    <w:p w14:paraId="6B0E27CC">
      <w:pPr>
        <w:spacing w:line="288" w:lineRule="auto"/>
        <w:rPr>
          <w:rFonts w:ascii="宋体" w:hAnsi="宋体" w:eastAsia="宋体" w:cs="宋体"/>
          <w:sz w:val="21"/>
          <w:szCs w:val="21"/>
        </w:rPr>
        <w:sectPr>
          <w:footerReference r:id="rId48" w:type="default"/>
          <w:pgSz w:w="12240" w:h="15840"/>
          <w:pgMar w:top="400" w:right="1689" w:bottom="920" w:left="1809" w:header="0" w:footer="720" w:gutter="0"/>
          <w:cols w:space="720" w:num="1"/>
        </w:sectPr>
      </w:pPr>
    </w:p>
    <w:p w14:paraId="68674609">
      <w:pPr>
        <w:spacing w:line="246" w:lineRule="auto"/>
        <w:rPr>
          <w:rFonts w:ascii="Arial"/>
          <w:sz w:val="21"/>
        </w:rPr>
      </w:pPr>
    </w:p>
    <w:p w14:paraId="279D6841">
      <w:pPr>
        <w:spacing w:line="246" w:lineRule="auto"/>
        <w:rPr>
          <w:rFonts w:ascii="Arial"/>
          <w:sz w:val="21"/>
        </w:rPr>
      </w:pPr>
    </w:p>
    <w:p w14:paraId="1FA8FA86">
      <w:pPr>
        <w:spacing w:line="246" w:lineRule="auto"/>
        <w:rPr>
          <w:rFonts w:ascii="Arial"/>
          <w:sz w:val="21"/>
        </w:rPr>
      </w:pPr>
    </w:p>
    <w:p w14:paraId="71DCF3A9">
      <w:pPr>
        <w:spacing w:line="246" w:lineRule="auto"/>
        <w:rPr>
          <w:rFonts w:ascii="Arial"/>
          <w:sz w:val="21"/>
        </w:rPr>
      </w:pPr>
    </w:p>
    <w:p w14:paraId="23CB56E5">
      <w:pPr>
        <w:pStyle w:val="4"/>
        <w:spacing w:before="91" w:line="237" w:lineRule="auto"/>
        <w:ind w:left="10"/>
        <w:outlineLvl w:val="2"/>
      </w:pPr>
      <w:bookmarkStart w:id="55" w:name="bookmark51"/>
      <w:bookmarkEnd w:id="55"/>
      <w:r>
        <w:rPr>
          <w:rFonts w:ascii="Times New Roman" w:hAnsi="Times New Roman" w:eastAsia="Times New Roman" w:cs="Times New Roman"/>
          <w:spacing w:val="5"/>
        </w:rPr>
        <w:t>8.</w:t>
      </w:r>
      <w:r>
        <w:rPr>
          <w:spacing w:val="5"/>
        </w:rPr>
        <w:t>质量保证期</w:t>
      </w:r>
    </w:p>
    <w:p w14:paraId="61EEFC30">
      <w:pPr>
        <w:spacing w:line="447" w:lineRule="auto"/>
        <w:rPr>
          <w:rFonts w:ascii="Arial"/>
          <w:sz w:val="21"/>
        </w:rPr>
      </w:pPr>
    </w:p>
    <w:p w14:paraId="6532418B">
      <w:pPr>
        <w:spacing w:before="68" w:line="334" w:lineRule="auto"/>
        <w:ind w:right="47" w:firstLine="425"/>
        <w:rPr>
          <w:rFonts w:ascii="宋体" w:hAnsi="宋体" w:eastAsia="宋体" w:cs="宋体"/>
          <w:sz w:val="21"/>
          <w:szCs w:val="21"/>
        </w:rPr>
      </w:pPr>
      <w:r>
        <w:rPr>
          <w:rFonts w:ascii="Times New Roman" w:hAnsi="Times New Roman" w:eastAsia="Times New Roman" w:cs="Times New Roman"/>
          <w:spacing w:val="-2"/>
          <w:sz w:val="21"/>
          <w:szCs w:val="21"/>
        </w:rPr>
        <w:t>8.1</w:t>
      </w:r>
      <w:r>
        <w:rPr>
          <w:rFonts w:ascii="Times New Roman" w:hAnsi="Times New Roman" w:eastAsia="Times New Roman" w:cs="Times New Roman"/>
          <w:spacing w:val="28"/>
          <w:w w:val="101"/>
          <w:sz w:val="21"/>
          <w:szCs w:val="21"/>
        </w:rPr>
        <w:t xml:space="preserve"> </w:t>
      </w:r>
      <w:r>
        <w:rPr>
          <w:rFonts w:ascii="宋体" w:hAnsi="宋体" w:eastAsia="宋体" w:cs="宋体"/>
          <w:spacing w:val="-2"/>
          <w:sz w:val="21"/>
          <w:szCs w:val="21"/>
        </w:rPr>
        <w:t>除专用合同条款和（或）供货要求等合同</w:t>
      </w:r>
      <w:r>
        <w:rPr>
          <w:rFonts w:ascii="宋体" w:hAnsi="宋体" w:eastAsia="宋体" w:cs="宋体"/>
          <w:spacing w:val="-3"/>
          <w:sz w:val="21"/>
          <w:szCs w:val="21"/>
        </w:rPr>
        <w:t>文件另有约定外，合同设备整体质量保证期为验收之日起</w:t>
      </w:r>
      <w:r>
        <w:rPr>
          <w:rFonts w:ascii="宋体" w:hAnsi="宋体" w:eastAsia="宋体" w:cs="宋体"/>
          <w:spacing w:val="-11"/>
          <w:sz w:val="21"/>
          <w:szCs w:val="21"/>
        </w:rPr>
        <w:t xml:space="preserve"> </w:t>
      </w:r>
      <w:r>
        <w:rPr>
          <w:rFonts w:ascii="Times New Roman" w:hAnsi="Times New Roman" w:eastAsia="Times New Roman" w:cs="Times New Roman"/>
          <w:spacing w:val="-3"/>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个月。如对合同设备中关键部件的质量保证期有特殊要求的，买卖双方可在专用</w:t>
      </w:r>
      <w:r>
        <w:rPr>
          <w:rFonts w:ascii="宋体" w:hAnsi="宋体" w:eastAsia="宋体" w:cs="宋体"/>
          <w:spacing w:val="-2"/>
          <w:sz w:val="21"/>
          <w:szCs w:val="21"/>
        </w:rPr>
        <w:t>合同条款中约定。在合同第</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6.4.2</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项情形下，无论合同设</w:t>
      </w:r>
      <w:r>
        <w:rPr>
          <w:rFonts w:ascii="宋体" w:hAnsi="宋体" w:eastAsia="宋体" w:cs="宋体"/>
          <w:spacing w:val="-3"/>
          <w:sz w:val="21"/>
          <w:szCs w:val="21"/>
        </w:rPr>
        <w:t>备何时验收，其质量保证期最长为签署</w:t>
      </w:r>
      <w:r>
        <w:rPr>
          <w:rFonts w:ascii="宋体" w:hAnsi="宋体" w:eastAsia="宋体" w:cs="宋体"/>
          <w:spacing w:val="-1"/>
          <w:sz w:val="21"/>
          <w:szCs w:val="21"/>
        </w:rPr>
        <w:t>验收款支付函后</w:t>
      </w:r>
      <w:r>
        <w:rPr>
          <w:rFonts w:ascii="宋体" w:hAnsi="宋体" w:eastAsia="宋体" w:cs="宋体"/>
          <w:spacing w:val="-8"/>
          <w:sz w:val="21"/>
          <w:szCs w:val="21"/>
        </w:rPr>
        <w:t xml:space="preserve"> </w:t>
      </w:r>
      <w:r>
        <w:rPr>
          <w:rFonts w:ascii="Times New Roman" w:hAnsi="Times New Roman" w:eastAsia="Times New Roman" w:cs="Times New Roman"/>
          <w:spacing w:val="-1"/>
          <w:sz w:val="21"/>
          <w:szCs w:val="21"/>
        </w:rPr>
        <w:t>12</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个月。在合同第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6.4.3</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项情形下，无论合同设备何时验收，其质量保证期最</w:t>
      </w:r>
      <w:r>
        <w:rPr>
          <w:rFonts w:ascii="宋体" w:hAnsi="宋体" w:eastAsia="宋体" w:cs="宋体"/>
          <w:spacing w:val="-3"/>
          <w:sz w:val="21"/>
          <w:szCs w:val="21"/>
        </w:rPr>
        <w:t>长为签署验收款支付函后</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6</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个月。</w:t>
      </w:r>
    </w:p>
    <w:p w14:paraId="5D9C4629">
      <w:pPr>
        <w:spacing w:before="141" w:line="325" w:lineRule="auto"/>
        <w:ind w:firstLine="426"/>
        <w:rPr>
          <w:rFonts w:ascii="宋体" w:hAnsi="宋体" w:eastAsia="宋体" w:cs="宋体"/>
          <w:sz w:val="21"/>
          <w:szCs w:val="21"/>
        </w:rPr>
      </w:pPr>
      <w:r>
        <w:rPr>
          <w:rFonts w:ascii="Times New Roman" w:hAnsi="Times New Roman" w:eastAsia="Times New Roman" w:cs="Times New Roman"/>
          <w:spacing w:val="-2"/>
          <w:sz w:val="21"/>
          <w:szCs w:val="21"/>
        </w:rPr>
        <w:t>8.2</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在质量保证期内如果合同设备出现故障，卖方应自负费用提供质保期服务，</w:t>
      </w:r>
      <w:r>
        <w:rPr>
          <w:rFonts w:ascii="宋体" w:hAnsi="宋体" w:eastAsia="宋体" w:cs="宋体"/>
          <w:spacing w:val="-3"/>
          <w:sz w:val="21"/>
          <w:szCs w:val="21"/>
        </w:rPr>
        <w:t>对相关合同设备进行修理或更换以消除故障。更换的合同设备和（或）关键部件的质量保证期应重新计算。</w:t>
      </w:r>
      <w:r>
        <w:rPr>
          <w:rFonts w:ascii="宋体" w:hAnsi="宋体" w:eastAsia="宋体" w:cs="宋体"/>
          <w:spacing w:val="1"/>
          <w:sz w:val="21"/>
          <w:szCs w:val="21"/>
        </w:rPr>
        <w:t>但如果合同设备的故障是由于买方原因造成的，则对合同设备</w:t>
      </w:r>
      <w:r>
        <w:rPr>
          <w:rFonts w:ascii="宋体" w:hAnsi="宋体" w:eastAsia="宋体" w:cs="宋体"/>
          <w:sz w:val="21"/>
          <w:szCs w:val="21"/>
        </w:rPr>
        <w:t>进行修理和更换的费用应由买方</w:t>
      </w:r>
      <w:r>
        <w:rPr>
          <w:rFonts w:ascii="宋体" w:hAnsi="宋体" w:eastAsia="宋体" w:cs="宋体"/>
          <w:spacing w:val="-8"/>
          <w:sz w:val="21"/>
          <w:szCs w:val="21"/>
        </w:rPr>
        <w:t>承担。</w:t>
      </w:r>
    </w:p>
    <w:p w14:paraId="748AE726">
      <w:pPr>
        <w:spacing w:before="155" w:line="288" w:lineRule="auto"/>
        <w:ind w:left="5" w:right="47" w:firstLine="421"/>
        <w:rPr>
          <w:rFonts w:ascii="宋体" w:hAnsi="宋体" w:eastAsia="宋体" w:cs="宋体"/>
          <w:sz w:val="21"/>
          <w:szCs w:val="21"/>
        </w:rPr>
      </w:pPr>
      <w:r>
        <w:rPr>
          <w:rFonts w:ascii="Times New Roman" w:hAnsi="Times New Roman" w:eastAsia="Times New Roman" w:cs="Times New Roman"/>
          <w:spacing w:val="-3"/>
          <w:sz w:val="21"/>
          <w:szCs w:val="21"/>
        </w:rPr>
        <w:t>8.3</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质量保证期届满后，买方应在</w:t>
      </w:r>
      <w:r>
        <w:rPr>
          <w:rFonts w:ascii="宋体" w:hAnsi="宋体" w:eastAsia="宋体" w:cs="宋体"/>
          <w:spacing w:val="-54"/>
          <w:sz w:val="21"/>
          <w:szCs w:val="21"/>
        </w:rPr>
        <w:t xml:space="preserve"> </w:t>
      </w:r>
      <w:r>
        <w:rPr>
          <w:rFonts w:ascii="Times New Roman" w:hAnsi="Times New Roman" w:eastAsia="Times New Roman" w:cs="Times New Roman"/>
          <w:spacing w:val="-3"/>
          <w:sz w:val="21"/>
          <w:szCs w:val="21"/>
        </w:rPr>
        <w:t xml:space="preserve">7  </w:t>
      </w:r>
      <w:r>
        <w:rPr>
          <w:rFonts w:ascii="宋体" w:hAnsi="宋体" w:eastAsia="宋体" w:cs="宋体"/>
          <w:spacing w:val="-3"/>
          <w:sz w:val="21"/>
          <w:szCs w:val="21"/>
        </w:rPr>
        <w:t>日内或专用合同条款另行约定的时间内向卖方出具合同设备的质量保证期届满证书。</w:t>
      </w:r>
    </w:p>
    <w:p w14:paraId="047AFEBB">
      <w:pPr>
        <w:spacing w:before="170" w:line="311" w:lineRule="auto"/>
        <w:ind w:left="5" w:right="50" w:firstLine="421"/>
        <w:rPr>
          <w:rFonts w:ascii="宋体" w:hAnsi="宋体" w:eastAsia="宋体" w:cs="宋体"/>
          <w:sz w:val="21"/>
          <w:szCs w:val="21"/>
        </w:rPr>
      </w:pPr>
      <w:r>
        <w:rPr>
          <w:rFonts w:ascii="Times New Roman" w:hAnsi="Times New Roman" w:eastAsia="Times New Roman" w:cs="Times New Roman"/>
          <w:spacing w:val="-4"/>
          <w:sz w:val="21"/>
          <w:szCs w:val="21"/>
        </w:rPr>
        <w:t>8.4</w:t>
      </w:r>
      <w:r>
        <w:rPr>
          <w:rFonts w:ascii="Times New Roman" w:hAnsi="Times New Roman" w:eastAsia="Times New Roman" w:cs="Times New Roman"/>
          <w:spacing w:val="33"/>
          <w:sz w:val="21"/>
          <w:szCs w:val="21"/>
        </w:rPr>
        <w:t xml:space="preserve"> </w:t>
      </w:r>
      <w:r>
        <w:rPr>
          <w:rFonts w:ascii="宋体" w:hAnsi="宋体" w:eastAsia="宋体" w:cs="宋体"/>
          <w:spacing w:val="-4"/>
          <w:sz w:val="21"/>
          <w:szCs w:val="21"/>
        </w:rPr>
        <w:t>在合同第</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6.4.2</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项情形下，如在验收款支付函签署后</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12</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个月内由于买方原因合同设备仍</w:t>
      </w:r>
      <w:r>
        <w:rPr>
          <w:rFonts w:ascii="宋体" w:hAnsi="宋体" w:eastAsia="宋体" w:cs="宋体"/>
          <w:spacing w:val="-3"/>
          <w:sz w:val="21"/>
          <w:szCs w:val="21"/>
        </w:rPr>
        <w:t>未能达到技术性能考核指标，则买卖双方应在</w:t>
      </w:r>
      <w:r>
        <w:rPr>
          <w:rFonts w:ascii="宋体" w:hAnsi="宋体" w:eastAsia="宋体" w:cs="宋体"/>
          <w:spacing w:val="-4"/>
          <w:sz w:val="21"/>
          <w:szCs w:val="21"/>
        </w:rPr>
        <w:t>该</w:t>
      </w:r>
      <w:r>
        <w:rPr>
          <w:rFonts w:ascii="宋体" w:hAnsi="宋体" w:eastAsia="宋体" w:cs="宋体"/>
          <w:spacing w:val="-24"/>
          <w:sz w:val="21"/>
          <w:szCs w:val="21"/>
        </w:rPr>
        <w:t xml:space="preserve"> </w:t>
      </w:r>
      <w:r>
        <w:rPr>
          <w:rFonts w:ascii="Times New Roman" w:hAnsi="Times New Roman" w:eastAsia="Times New Roman" w:cs="Times New Roman"/>
          <w:spacing w:val="-4"/>
          <w:sz w:val="21"/>
          <w:szCs w:val="21"/>
        </w:rPr>
        <w:t>12</w:t>
      </w:r>
      <w:r>
        <w:rPr>
          <w:rFonts w:ascii="Times New Roman" w:hAnsi="Times New Roman" w:eastAsia="Times New Roman" w:cs="Times New Roman"/>
          <w:spacing w:val="16"/>
          <w:w w:val="101"/>
          <w:sz w:val="21"/>
          <w:szCs w:val="21"/>
        </w:rPr>
        <w:t xml:space="preserve"> </w:t>
      </w:r>
      <w:r>
        <w:rPr>
          <w:rFonts w:ascii="宋体" w:hAnsi="宋体" w:eastAsia="宋体" w:cs="宋体"/>
          <w:spacing w:val="-4"/>
          <w:sz w:val="21"/>
          <w:szCs w:val="21"/>
        </w:rPr>
        <w:t>个月届满后</w:t>
      </w:r>
      <w:r>
        <w:rPr>
          <w:rFonts w:ascii="宋体" w:hAnsi="宋体" w:eastAsia="宋体" w:cs="宋体"/>
          <w:spacing w:val="-53"/>
          <w:sz w:val="21"/>
          <w:szCs w:val="21"/>
        </w:rPr>
        <w:t xml:space="preserve"> </w:t>
      </w:r>
      <w:r>
        <w:rPr>
          <w:rFonts w:ascii="Times New Roman" w:hAnsi="Times New Roman" w:eastAsia="Times New Roman" w:cs="Times New Roman"/>
          <w:spacing w:val="-4"/>
          <w:sz w:val="21"/>
          <w:szCs w:val="21"/>
        </w:rPr>
        <w:t xml:space="preserve">7  </w:t>
      </w:r>
      <w:r>
        <w:rPr>
          <w:rFonts w:ascii="宋体" w:hAnsi="宋体" w:eastAsia="宋体" w:cs="宋体"/>
          <w:spacing w:val="-4"/>
          <w:sz w:val="21"/>
          <w:szCs w:val="21"/>
        </w:rPr>
        <w:t>日内或专用合同条款另行约定</w:t>
      </w:r>
      <w:r>
        <w:rPr>
          <w:rFonts w:ascii="宋体" w:hAnsi="宋体" w:eastAsia="宋体" w:cs="宋体"/>
          <w:spacing w:val="-3"/>
          <w:sz w:val="21"/>
          <w:szCs w:val="21"/>
        </w:rPr>
        <w:t>的时间内签署结清款支付函。</w:t>
      </w:r>
    </w:p>
    <w:p w14:paraId="48522503">
      <w:pPr>
        <w:spacing w:before="156" w:line="315" w:lineRule="auto"/>
        <w:ind w:left="3" w:right="50" w:firstLine="423"/>
        <w:rPr>
          <w:rFonts w:ascii="宋体" w:hAnsi="宋体" w:eastAsia="宋体" w:cs="宋体"/>
          <w:sz w:val="21"/>
          <w:szCs w:val="21"/>
        </w:rPr>
      </w:pPr>
      <w:r>
        <w:rPr>
          <w:rFonts w:ascii="Times New Roman" w:hAnsi="Times New Roman" w:eastAsia="Times New Roman" w:cs="Times New Roman"/>
          <w:spacing w:val="-1"/>
          <w:sz w:val="21"/>
          <w:szCs w:val="21"/>
        </w:rPr>
        <w:t>8.5</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在合同第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6.4.3</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项情形下，如在验收款支付函签署后</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6</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个月内由于买方原因合同设备仍未进行考核或仍未达到技术性能考核指标，则</w:t>
      </w:r>
      <w:r>
        <w:rPr>
          <w:rFonts w:ascii="宋体" w:hAnsi="宋体" w:eastAsia="宋体" w:cs="宋体"/>
          <w:spacing w:val="-2"/>
          <w:sz w:val="21"/>
          <w:szCs w:val="21"/>
        </w:rPr>
        <w:t>买卖双方应在该</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6</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个月届满后</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日内或专用合同条款另行约定的时间内签署结清款支付函。</w:t>
      </w:r>
    </w:p>
    <w:p w14:paraId="0643A256">
      <w:pPr>
        <w:spacing w:before="156" w:line="311" w:lineRule="auto"/>
        <w:ind w:left="3" w:right="46" w:firstLine="423"/>
        <w:rPr>
          <w:rFonts w:ascii="宋体" w:hAnsi="宋体" w:eastAsia="宋体" w:cs="宋体"/>
          <w:sz w:val="21"/>
          <w:szCs w:val="21"/>
        </w:rPr>
      </w:pPr>
      <w:r>
        <w:rPr>
          <w:rFonts w:ascii="Times New Roman" w:hAnsi="Times New Roman" w:eastAsia="Times New Roman" w:cs="Times New Roman"/>
          <w:spacing w:val="-1"/>
          <w:sz w:val="21"/>
          <w:szCs w:val="21"/>
        </w:rPr>
        <w:t>8.6</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在第</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8.4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款和第</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8.5</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款情形下，卖方也可单方签署结清款支付函提交买方，如果买方在</w:t>
      </w:r>
      <w:r>
        <w:rPr>
          <w:rFonts w:ascii="宋体" w:hAnsi="宋体" w:eastAsia="宋体" w:cs="宋体"/>
          <w:spacing w:val="-3"/>
          <w:sz w:val="21"/>
          <w:szCs w:val="21"/>
        </w:rPr>
        <w:t>收到卖方签署的结清款支付函后</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 xml:space="preserve">14  </w:t>
      </w:r>
      <w:r>
        <w:rPr>
          <w:rFonts w:ascii="宋体" w:hAnsi="宋体" w:eastAsia="宋体" w:cs="宋体"/>
          <w:spacing w:val="-3"/>
          <w:sz w:val="21"/>
          <w:szCs w:val="21"/>
        </w:rPr>
        <w:t>日内未向卖方提出书面异议，则结清款支付函</w:t>
      </w:r>
      <w:r>
        <w:rPr>
          <w:rFonts w:ascii="宋体" w:hAnsi="宋体" w:eastAsia="宋体" w:cs="宋体"/>
          <w:spacing w:val="-4"/>
          <w:sz w:val="21"/>
          <w:szCs w:val="21"/>
        </w:rPr>
        <w:t>自签署之日起</w:t>
      </w:r>
      <w:r>
        <w:rPr>
          <w:rFonts w:ascii="宋体" w:hAnsi="宋体" w:eastAsia="宋体" w:cs="宋体"/>
          <w:spacing w:val="-9"/>
          <w:sz w:val="21"/>
          <w:szCs w:val="21"/>
        </w:rPr>
        <w:t>生效。</w:t>
      </w:r>
    </w:p>
    <w:p w14:paraId="5F98F9FA">
      <w:pPr>
        <w:spacing w:line="341" w:lineRule="auto"/>
        <w:rPr>
          <w:rFonts w:ascii="Arial"/>
          <w:sz w:val="21"/>
        </w:rPr>
      </w:pPr>
    </w:p>
    <w:p w14:paraId="5B76C2EB">
      <w:pPr>
        <w:pStyle w:val="4"/>
        <w:spacing w:before="92" w:line="236" w:lineRule="auto"/>
        <w:ind w:left="4"/>
        <w:outlineLvl w:val="2"/>
      </w:pPr>
      <w:bookmarkStart w:id="56" w:name="bookmark52"/>
      <w:bookmarkEnd w:id="56"/>
      <w:r>
        <w:rPr>
          <w:rFonts w:ascii="Times New Roman" w:hAnsi="Times New Roman" w:eastAsia="Times New Roman" w:cs="Times New Roman"/>
          <w:spacing w:val="6"/>
        </w:rPr>
        <w:t>9.</w:t>
      </w:r>
      <w:r>
        <w:rPr>
          <w:spacing w:val="6"/>
        </w:rPr>
        <w:t>质保期服务</w:t>
      </w:r>
    </w:p>
    <w:p w14:paraId="6DD24D03">
      <w:pPr>
        <w:spacing w:line="445" w:lineRule="auto"/>
        <w:rPr>
          <w:rFonts w:ascii="Arial"/>
          <w:sz w:val="21"/>
        </w:rPr>
      </w:pPr>
    </w:p>
    <w:p w14:paraId="0B6D67C7">
      <w:pPr>
        <w:spacing w:before="68" w:line="332" w:lineRule="auto"/>
        <w:ind w:left="2" w:right="53" w:firstLine="419"/>
        <w:rPr>
          <w:rFonts w:ascii="宋体" w:hAnsi="宋体" w:eastAsia="宋体" w:cs="宋体"/>
          <w:sz w:val="21"/>
          <w:szCs w:val="21"/>
        </w:rPr>
      </w:pPr>
      <w:r>
        <w:rPr>
          <w:rFonts w:ascii="Times New Roman" w:hAnsi="Times New Roman" w:eastAsia="Times New Roman" w:cs="Times New Roman"/>
          <w:spacing w:val="-2"/>
          <w:sz w:val="21"/>
          <w:szCs w:val="21"/>
        </w:rPr>
        <w:t>9.1</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卖方应为质保期服务配备充足的技术人员、工具和备件并保证提供的联系方式畅通。除专用合同条款和（或）供货要求等合同文件另有约</w:t>
      </w:r>
      <w:r>
        <w:rPr>
          <w:rFonts w:ascii="宋体" w:hAnsi="宋体" w:eastAsia="宋体" w:cs="宋体"/>
          <w:spacing w:val="-3"/>
          <w:sz w:val="21"/>
          <w:szCs w:val="21"/>
        </w:rPr>
        <w:t>定外，卖方应在收到买方通知后</w:t>
      </w:r>
      <w:r>
        <w:rPr>
          <w:rFonts w:ascii="宋体" w:hAnsi="宋体" w:eastAsia="宋体" w:cs="宋体"/>
          <w:spacing w:val="-44"/>
          <w:sz w:val="21"/>
          <w:szCs w:val="21"/>
        </w:rPr>
        <w:t xml:space="preserve"> </w:t>
      </w:r>
      <w:r>
        <w:rPr>
          <w:rFonts w:ascii="Times New Roman" w:hAnsi="Times New Roman" w:eastAsia="Times New Roman" w:cs="Times New Roman"/>
          <w:spacing w:val="-3"/>
          <w:sz w:val="21"/>
          <w:szCs w:val="21"/>
        </w:rPr>
        <w:t>24</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小时内做出响应，如需卖方到合同设备现场，卖方应在</w:t>
      </w:r>
      <w:r>
        <w:rPr>
          <w:rFonts w:ascii="宋体" w:hAnsi="宋体" w:eastAsia="宋体" w:cs="宋体"/>
          <w:spacing w:val="-4"/>
          <w:sz w:val="21"/>
          <w:szCs w:val="21"/>
        </w:rPr>
        <w:t>收到买方通知后</w:t>
      </w:r>
      <w:r>
        <w:rPr>
          <w:rFonts w:ascii="宋体" w:hAnsi="宋体" w:eastAsia="宋体" w:cs="宋体"/>
          <w:spacing w:val="-45"/>
          <w:sz w:val="21"/>
          <w:szCs w:val="21"/>
        </w:rPr>
        <w:t xml:space="preserve"> </w:t>
      </w:r>
      <w:r>
        <w:rPr>
          <w:rFonts w:ascii="Times New Roman" w:hAnsi="Times New Roman" w:eastAsia="Times New Roman" w:cs="Times New Roman"/>
          <w:spacing w:val="-4"/>
          <w:sz w:val="21"/>
          <w:szCs w:val="21"/>
        </w:rPr>
        <w:t>48</w:t>
      </w:r>
      <w:r>
        <w:rPr>
          <w:rFonts w:ascii="Times New Roman" w:hAnsi="Times New Roman" w:eastAsia="Times New Roman" w:cs="Times New Roman"/>
          <w:spacing w:val="22"/>
          <w:w w:val="101"/>
          <w:sz w:val="21"/>
          <w:szCs w:val="21"/>
        </w:rPr>
        <w:t xml:space="preserve"> </w:t>
      </w:r>
      <w:r>
        <w:rPr>
          <w:rFonts w:ascii="宋体" w:hAnsi="宋体" w:eastAsia="宋体" w:cs="宋体"/>
          <w:spacing w:val="-4"/>
          <w:sz w:val="21"/>
          <w:szCs w:val="21"/>
        </w:rPr>
        <w:t>小时内到达，并在到达后</w:t>
      </w:r>
      <w:r>
        <w:rPr>
          <w:rFonts w:ascii="宋体" w:hAnsi="宋体" w:eastAsia="宋体" w:cs="宋体"/>
          <w:spacing w:val="-39"/>
          <w:sz w:val="21"/>
          <w:szCs w:val="21"/>
        </w:rPr>
        <w:t xml:space="preserve"> </w:t>
      </w:r>
      <w:r>
        <w:rPr>
          <w:rFonts w:ascii="Times New Roman" w:hAnsi="Times New Roman" w:eastAsia="Times New Roman" w:cs="Times New Roman"/>
          <w:spacing w:val="-4"/>
          <w:sz w:val="21"/>
          <w:szCs w:val="21"/>
        </w:rPr>
        <w:t xml:space="preserve">7  </w:t>
      </w:r>
      <w:r>
        <w:rPr>
          <w:rFonts w:ascii="宋体" w:hAnsi="宋体" w:eastAsia="宋体" w:cs="宋体"/>
          <w:spacing w:val="-4"/>
          <w:sz w:val="21"/>
          <w:szCs w:val="21"/>
        </w:rPr>
        <w:t>日</w:t>
      </w:r>
      <w:r>
        <w:rPr>
          <w:rFonts w:ascii="宋体" w:hAnsi="宋体" w:eastAsia="宋体" w:cs="宋体"/>
          <w:spacing w:val="-7"/>
          <w:sz w:val="21"/>
          <w:szCs w:val="21"/>
        </w:rPr>
        <w:t>内解决合同设备的故障（重大故障除外）。如果卖方未在上述时间内作出响应， 则买方有权自行</w:t>
      </w:r>
      <w:r>
        <w:rPr>
          <w:rFonts w:ascii="宋体" w:hAnsi="宋体" w:eastAsia="宋体" w:cs="宋体"/>
          <w:sz w:val="21"/>
          <w:szCs w:val="21"/>
        </w:rPr>
        <w:t>或委托他人解决相关问题或查找和解决合同</w:t>
      </w:r>
      <w:r>
        <w:rPr>
          <w:rFonts w:ascii="宋体" w:hAnsi="宋体" w:eastAsia="宋体" w:cs="宋体"/>
          <w:spacing w:val="-1"/>
          <w:sz w:val="21"/>
          <w:szCs w:val="21"/>
        </w:rPr>
        <w:t>设备的故障，卖方应承担由此发生的全部费用。</w:t>
      </w:r>
    </w:p>
    <w:p w14:paraId="7FB42B14">
      <w:pPr>
        <w:spacing w:before="156" w:line="288" w:lineRule="auto"/>
        <w:ind w:left="4" w:right="44" w:firstLine="418"/>
        <w:rPr>
          <w:rFonts w:ascii="宋体" w:hAnsi="宋体" w:eastAsia="宋体" w:cs="宋体"/>
          <w:sz w:val="21"/>
          <w:szCs w:val="21"/>
        </w:rPr>
      </w:pPr>
      <w:r>
        <w:rPr>
          <w:rFonts w:ascii="Times New Roman" w:hAnsi="Times New Roman" w:eastAsia="Times New Roman" w:cs="Times New Roman"/>
          <w:spacing w:val="-2"/>
          <w:sz w:val="21"/>
          <w:szCs w:val="21"/>
        </w:rPr>
        <w:t>9.2</w:t>
      </w:r>
      <w:r>
        <w:rPr>
          <w:rFonts w:ascii="Times New Roman" w:hAnsi="Times New Roman" w:eastAsia="Times New Roman" w:cs="Times New Roman"/>
          <w:spacing w:val="31"/>
          <w:sz w:val="21"/>
          <w:szCs w:val="21"/>
        </w:rPr>
        <w:t xml:space="preserve"> </w:t>
      </w:r>
      <w:r>
        <w:rPr>
          <w:rFonts w:ascii="宋体" w:hAnsi="宋体" w:eastAsia="宋体" w:cs="宋体"/>
          <w:spacing w:val="-2"/>
          <w:sz w:val="21"/>
          <w:szCs w:val="21"/>
        </w:rPr>
        <w:t>如卖方技术人员需到合同设备现场进行质保期服务，则买方应免费为卖方技术人员提供</w:t>
      </w:r>
      <w:r>
        <w:rPr>
          <w:rFonts w:ascii="宋体" w:hAnsi="宋体" w:eastAsia="宋体" w:cs="宋体"/>
          <w:spacing w:val="1"/>
          <w:sz w:val="21"/>
          <w:szCs w:val="21"/>
        </w:rPr>
        <w:t>工作条件及便利，包括但不限于必要的办公场所、</w:t>
      </w:r>
      <w:r>
        <w:rPr>
          <w:rFonts w:ascii="宋体" w:hAnsi="宋体" w:eastAsia="宋体" w:cs="宋体"/>
          <w:sz w:val="21"/>
          <w:szCs w:val="21"/>
        </w:rPr>
        <w:t>技术资料及出入许可等。除专用合同条款另</w:t>
      </w:r>
    </w:p>
    <w:p w14:paraId="4A573CFF">
      <w:pPr>
        <w:spacing w:line="288" w:lineRule="auto"/>
        <w:rPr>
          <w:rFonts w:ascii="宋体" w:hAnsi="宋体" w:eastAsia="宋体" w:cs="宋体"/>
          <w:sz w:val="21"/>
          <w:szCs w:val="21"/>
        </w:rPr>
        <w:sectPr>
          <w:footerReference r:id="rId49" w:type="default"/>
          <w:pgSz w:w="12240" w:h="15840"/>
          <w:pgMar w:top="400" w:right="1719" w:bottom="920" w:left="1808" w:header="0" w:footer="720" w:gutter="0"/>
          <w:cols w:space="720" w:num="1"/>
        </w:sectPr>
      </w:pPr>
    </w:p>
    <w:p w14:paraId="1FAFE426">
      <w:pPr>
        <w:spacing w:line="249" w:lineRule="auto"/>
        <w:rPr>
          <w:rFonts w:ascii="Arial"/>
          <w:sz w:val="21"/>
        </w:rPr>
      </w:pPr>
    </w:p>
    <w:p w14:paraId="30448B51">
      <w:pPr>
        <w:spacing w:line="249" w:lineRule="auto"/>
        <w:rPr>
          <w:rFonts w:ascii="Arial"/>
          <w:sz w:val="21"/>
        </w:rPr>
      </w:pPr>
    </w:p>
    <w:p w14:paraId="4B06060C">
      <w:pPr>
        <w:spacing w:line="249" w:lineRule="auto"/>
        <w:rPr>
          <w:rFonts w:ascii="Arial"/>
          <w:sz w:val="21"/>
        </w:rPr>
      </w:pPr>
    </w:p>
    <w:p w14:paraId="48728A94">
      <w:pPr>
        <w:spacing w:line="250" w:lineRule="auto"/>
        <w:rPr>
          <w:rFonts w:ascii="Arial"/>
          <w:sz w:val="21"/>
        </w:rPr>
      </w:pPr>
    </w:p>
    <w:p w14:paraId="7A80FB5C">
      <w:pPr>
        <w:spacing w:before="68" w:line="356" w:lineRule="auto"/>
        <w:ind w:left="2" w:right="99" w:hanging="1"/>
        <w:rPr>
          <w:rFonts w:ascii="宋体" w:hAnsi="宋体" w:eastAsia="宋体" w:cs="宋体"/>
          <w:sz w:val="21"/>
          <w:szCs w:val="21"/>
        </w:rPr>
      </w:pPr>
      <w:r>
        <w:rPr>
          <w:rFonts w:ascii="宋体" w:hAnsi="宋体" w:eastAsia="宋体" w:cs="宋体"/>
          <w:spacing w:val="1"/>
          <w:sz w:val="21"/>
          <w:szCs w:val="21"/>
        </w:rPr>
        <w:t>有约定外，卖方技术人员的交通、食宿费用由卖方承担</w:t>
      </w:r>
      <w:r>
        <w:rPr>
          <w:rFonts w:ascii="宋体" w:hAnsi="宋体" w:eastAsia="宋体" w:cs="宋体"/>
          <w:sz w:val="21"/>
          <w:szCs w:val="21"/>
        </w:rPr>
        <w:t>。卖方技术人员应遵守买方施工现场的</w:t>
      </w:r>
      <w:r>
        <w:rPr>
          <w:rFonts w:ascii="宋体" w:hAnsi="宋体" w:eastAsia="宋体" w:cs="宋体"/>
          <w:spacing w:val="-1"/>
          <w:sz w:val="21"/>
          <w:szCs w:val="21"/>
        </w:rPr>
        <w:t>各项规章制度和安全操作规程，并服从买方的现</w:t>
      </w:r>
      <w:r>
        <w:rPr>
          <w:rFonts w:ascii="宋体" w:hAnsi="宋体" w:eastAsia="宋体" w:cs="宋体"/>
          <w:spacing w:val="-2"/>
          <w:sz w:val="21"/>
          <w:szCs w:val="21"/>
        </w:rPr>
        <w:t>场管理。</w:t>
      </w:r>
    </w:p>
    <w:p w14:paraId="26405FE9">
      <w:pPr>
        <w:spacing w:line="294" w:lineRule="auto"/>
        <w:ind w:firstLine="421"/>
        <w:rPr>
          <w:rFonts w:ascii="宋体" w:hAnsi="宋体" w:eastAsia="宋体" w:cs="宋体"/>
          <w:sz w:val="21"/>
          <w:szCs w:val="21"/>
        </w:rPr>
      </w:pPr>
      <w:r>
        <w:rPr>
          <w:rFonts w:ascii="Times New Roman" w:hAnsi="Times New Roman" w:eastAsia="Times New Roman" w:cs="Times New Roman"/>
          <w:spacing w:val="-5"/>
          <w:sz w:val="21"/>
          <w:szCs w:val="21"/>
        </w:rPr>
        <w:t>9.3</w:t>
      </w:r>
      <w:r>
        <w:rPr>
          <w:rFonts w:ascii="Times New Roman" w:hAnsi="Times New Roman" w:eastAsia="Times New Roman" w:cs="Times New Roman"/>
          <w:spacing w:val="19"/>
          <w:w w:val="101"/>
          <w:sz w:val="21"/>
          <w:szCs w:val="21"/>
        </w:rPr>
        <w:t xml:space="preserve"> </w:t>
      </w:r>
      <w:r>
        <w:rPr>
          <w:rFonts w:ascii="宋体" w:hAnsi="宋体" w:eastAsia="宋体" w:cs="宋体"/>
          <w:spacing w:val="-5"/>
          <w:sz w:val="21"/>
          <w:szCs w:val="21"/>
        </w:rPr>
        <w:t>如果任何技术人员不合格，买方有权要求卖方撤换，因撤换而产生的费用应由卖方承担。</w:t>
      </w:r>
      <w:r>
        <w:rPr>
          <w:rFonts w:ascii="宋体" w:hAnsi="宋体" w:eastAsia="宋体" w:cs="宋体"/>
          <w:spacing w:val="-1"/>
          <w:sz w:val="21"/>
          <w:szCs w:val="21"/>
        </w:rPr>
        <w:t>在不影响质保期服务并且征得买方同意的条件下，卖方也可自负费用更换其技术人员。</w:t>
      </w:r>
    </w:p>
    <w:p w14:paraId="45CFBE7A">
      <w:pPr>
        <w:spacing w:before="156" w:line="311" w:lineRule="auto"/>
        <w:ind w:left="1" w:right="85" w:firstLine="419"/>
        <w:rPr>
          <w:rFonts w:ascii="宋体" w:hAnsi="宋体" w:eastAsia="宋体" w:cs="宋体"/>
          <w:sz w:val="21"/>
          <w:szCs w:val="21"/>
        </w:rPr>
      </w:pPr>
      <w:r>
        <w:rPr>
          <w:rFonts w:ascii="Times New Roman" w:hAnsi="Times New Roman" w:eastAsia="Times New Roman" w:cs="Times New Roman"/>
          <w:spacing w:val="-2"/>
          <w:sz w:val="21"/>
          <w:szCs w:val="21"/>
        </w:rPr>
        <w:t>9.4</w:t>
      </w:r>
      <w:r>
        <w:rPr>
          <w:rFonts w:ascii="Times New Roman" w:hAnsi="Times New Roman" w:eastAsia="Times New Roman" w:cs="Times New Roman"/>
          <w:spacing w:val="29"/>
          <w:w w:val="101"/>
          <w:sz w:val="21"/>
          <w:szCs w:val="21"/>
        </w:rPr>
        <w:t xml:space="preserve"> </w:t>
      </w:r>
      <w:r>
        <w:rPr>
          <w:rFonts w:ascii="宋体" w:hAnsi="宋体" w:eastAsia="宋体" w:cs="宋体"/>
          <w:spacing w:val="-2"/>
          <w:sz w:val="21"/>
          <w:szCs w:val="21"/>
        </w:rPr>
        <w:t>除专用合同条款另有约定外，卖方应就在施工现场进行</w:t>
      </w:r>
      <w:r>
        <w:rPr>
          <w:rFonts w:ascii="宋体" w:hAnsi="宋体" w:eastAsia="宋体" w:cs="宋体"/>
          <w:spacing w:val="-3"/>
          <w:sz w:val="21"/>
          <w:szCs w:val="21"/>
        </w:rPr>
        <w:t>质保期服务的情况进行记录，记</w:t>
      </w:r>
      <w:r>
        <w:rPr>
          <w:rFonts w:ascii="宋体" w:hAnsi="宋体" w:eastAsia="宋体" w:cs="宋体"/>
          <w:spacing w:val="1"/>
          <w:sz w:val="21"/>
          <w:szCs w:val="21"/>
        </w:rPr>
        <w:t>载合同设备故障发生的时间、原因及解决情况等，由买</w:t>
      </w:r>
      <w:r>
        <w:rPr>
          <w:rFonts w:ascii="宋体" w:hAnsi="宋体" w:eastAsia="宋体" w:cs="宋体"/>
          <w:sz w:val="21"/>
          <w:szCs w:val="21"/>
        </w:rPr>
        <w:t>方签字确认，并在质量保证期结束后提</w:t>
      </w:r>
      <w:r>
        <w:rPr>
          <w:rFonts w:ascii="宋体" w:hAnsi="宋体" w:eastAsia="宋体" w:cs="宋体"/>
          <w:spacing w:val="-6"/>
          <w:sz w:val="21"/>
          <w:szCs w:val="21"/>
        </w:rPr>
        <w:t>交给买方。</w:t>
      </w:r>
    </w:p>
    <w:p w14:paraId="7C03CA87">
      <w:pPr>
        <w:spacing w:line="341" w:lineRule="auto"/>
        <w:rPr>
          <w:rFonts w:ascii="Arial"/>
          <w:sz w:val="21"/>
        </w:rPr>
      </w:pPr>
    </w:p>
    <w:p w14:paraId="0B09C44E">
      <w:pPr>
        <w:pStyle w:val="4"/>
        <w:spacing w:before="91" w:line="237" w:lineRule="auto"/>
        <w:ind w:left="26"/>
        <w:outlineLvl w:val="2"/>
      </w:pPr>
      <w:bookmarkStart w:id="57" w:name="bookmark53"/>
      <w:bookmarkEnd w:id="57"/>
      <w:r>
        <w:rPr>
          <w:rFonts w:ascii="Times New Roman" w:hAnsi="Times New Roman" w:eastAsia="Times New Roman" w:cs="Times New Roman"/>
          <w:spacing w:val="2"/>
        </w:rPr>
        <w:t>10.</w:t>
      </w:r>
      <w:r>
        <w:rPr>
          <w:spacing w:val="2"/>
        </w:rPr>
        <w:t>履约保证金</w:t>
      </w:r>
    </w:p>
    <w:p w14:paraId="14EE5EEA">
      <w:pPr>
        <w:spacing w:line="444" w:lineRule="auto"/>
        <w:rPr>
          <w:rFonts w:ascii="Arial"/>
          <w:sz w:val="21"/>
        </w:rPr>
      </w:pPr>
    </w:p>
    <w:p w14:paraId="63871C31">
      <w:pPr>
        <w:spacing w:before="68" w:line="354" w:lineRule="auto"/>
        <w:ind w:right="74" w:firstLine="433"/>
        <w:jc w:val="both"/>
        <w:rPr>
          <w:rFonts w:ascii="宋体" w:hAnsi="宋体" w:eastAsia="宋体" w:cs="宋体"/>
          <w:sz w:val="21"/>
          <w:szCs w:val="21"/>
        </w:rPr>
      </w:pPr>
      <w:r>
        <w:rPr>
          <w:rFonts w:ascii="宋体" w:hAnsi="宋体" w:eastAsia="宋体" w:cs="宋体"/>
          <w:sz w:val="21"/>
          <w:szCs w:val="21"/>
        </w:rPr>
        <w:t>除专用合同条款另有约定外，履约保证金自合同生效之日起生效，在合同设备验收证书或</w:t>
      </w:r>
      <w:r>
        <w:rPr>
          <w:rFonts w:ascii="宋体" w:hAnsi="宋体" w:eastAsia="宋体" w:cs="宋体"/>
          <w:spacing w:val="-3"/>
          <w:sz w:val="21"/>
          <w:szCs w:val="21"/>
        </w:rPr>
        <w:t>验收款支付函签署之日起</w:t>
      </w:r>
      <w:r>
        <w:rPr>
          <w:rFonts w:ascii="宋体" w:hAnsi="宋体" w:eastAsia="宋体" w:cs="宋体"/>
          <w:spacing w:val="-28"/>
          <w:sz w:val="21"/>
          <w:szCs w:val="21"/>
        </w:rPr>
        <w:t xml:space="preserve"> </w:t>
      </w:r>
      <w:r>
        <w:rPr>
          <w:rFonts w:ascii="Times New Roman" w:hAnsi="Times New Roman" w:eastAsia="Times New Roman" w:cs="Times New Roman"/>
          <w:spacing w:val="-3"/>
          <w:sz w:val="21"/>
          <w:szCs w:val="21"/>
        </w:rPr>
        <w:t xml:space="preserve">28  </w:t>
      </w:r>
      <w:r>
        <w:rPr>
          <w:rFonts w:ascii="宋体" w:hAnsi="宋体" w:eastAsia="宋体" w:cs="宋体"/>
          <w:spacing w:val="-3"/>
          <w:sz w:val="21"/>
          <w:szCs w:val="21"/>
        </w:rPr>
        <w:t>日后失效。如果卖方不履行合同约定的义务或其履行不符合合同的</w:t>
      </w:r>
      <w:r>
        <w:rPr>
          <w:rFonts w:ascii="宋体" w:hAnsi="宋体" w:eastAsia="宋体" w:cs="宋体"/>
          <w:spacing w:val="-2"/>
          <w:sz w:val="21"/>
          <w:szCs w:val="21"/>
        </w:rPr>
        <w:t>约定，买方有权扣划相应金额的履约保证金。</w:t>
      </w:r>
    </w:p>
    <w:p w14:paraId="7ED3B318">
      <w:pPr>
        <w:pStyle w:val="4"/>
        <w:spacing w:before="291" w:line="239" w:lineRule="auto"/>
        <w:ind w:left="26"/>
        <w:outlineLvl w:val="2"/>
      </w:pPr>
      <w:bookmarkStart w:id="58" w:name="bookmark54"/>
      <w:bookmarkEnd w:id="58"/>
      <w:r>
        <w:rPr>
          <w:rFonts w:ascii="Times New Roman" w:hAnsi="Times New Roman" w:eastAsia="Times New Roman" w:cs="Times New Roman"/>
          <w:spacing w:val="-6"/>
        </w:rPr>
        <w:t>11.</w:t>
      </w:r>
      <w:r>
        <w:rPr>
          <w:spacing w:val="-6"/>
        </w:rPr>
        <w:t>保证</w:t>
      </w:r>
    </w:p>
    <w:p w14:paraId="5041BCF3">
      <w:pPr>
        <w:spacing w:line="440" w:lineRule="auto"/>
        <w:rPr>
          <w:rFonts w:ascii="Arial"/>
          <w:sz w:val="21"/>
        </w:rPr>
      </w:pPr>
    </w:p>
    <w:p w14:paraId="094898DC">
      <w:pPr>
        <w:spacing w:before="69" w:line="233" w:lineRule="auto"/>
        <w:ind w:left="437"/>
        <w:rPr>
          <w:rFonts w:ascii="宋体" w:hAnsi="宋体" w:eastAsia="宋体" w:cs="宋体"/>
          <w:sz w:val="21"/>
          <w:szCs w:val="21"/>
        </w:rPr>
      </w:pPr>
      <w:r>
        <w:rPr>
          <w:rFonts w:ascii="Times New Roman" w:hAnsi="Times New Roman" w:eastAsia="Times New Roman" w:cs="Times New Roman"/>
          <w:spacing w:val="-2"/>
          <w:sz w:val="21"/>
          <w:szCs w:val="21"/>
        </w:rPr>
        <w:t>11.1</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卖方保证其具有完全的能力履行本合同项下的全部义务。</w:t>
      </w:r>
    </w:p>
    <w:p w14:paraId="6C594C51">
      <w:pPr>
        <w:spacing w:before="140" w:line="288" w:lineRule="auto"/>
        <w:ind w:left="1" w:right="84" w:firstLine="435"/>
        <w:rPr>
          <w:rFonts w:ascii="宋体" w:hAnsi="宋体" w:eastAsia="宋体" w:cs="宋体"/>
          <w:sz w:val="21"/>
          <w:szCs w:val="21"/>
        </w:rPr>
      </w:pPr>
      <w:r>
        <w:rPr>
          <w:rFonts w:ascii="Times New Roman" w:hAnsi="Times New Roman" w:eastAsia="Times New Roman" w:cs="Times New Roman"/>
          <w:spacing w:val="-1"/>
          <w:sz w:val="21"/>
          <w:szCs w:val="21"/>
        </w:rPr>
        <w:t>11.2</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卖方保证其所提供的合同设备及对合同的履行符合所有应适用的法律、行政法规、地方性法规、自治条例和单行条例、规章及其他规范性文件的强制性规定。</w:t>
      </w:r>
    </w:p>
    <w:p w14:paraId="607BD4A8">
      <w:pPr>
        <w:spacing w:before="174" w:line="311" w:lineRule="auto"/>
        <w:ind w:right="84" w:firstLine="436"/>
        <w:rPr>
          <w:rFonts w:ascii="宋体" w:hAnsi="宋体" w:eastAsia="宋体" w:cs="宋体"/>
          <w:sz w:val="21"/>
          <w:szCs w:val="21"/>
        </w:rPr>
      </w:pPr>
      <w:r>
        <w:rPr>
          <w:rFonts w:ascii="Times New Roman" w:hAnsi="Times New Roman" w:eastAsia="Times New Roman" w:cs="Times New Roman"/>
          <w:spacing w:val="-1"/>
          <w:sz w:val="21"/>
          <w:szCs w:val="21"/>
        </w:rPr>
        <w:t>11.3</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卖方保证其对合同设备的销售不损害任何第三方的合法权益和社会公众利益。任何第</w:t>
      </w:r>
      <w:r>
        <w:rPr>
          <w:rFonts w:ascii="宋体" w:hAnsi="宋体" w:eastAsia="宋体" w:cs="宋体"/>
          <w:spacing w:val="1"/>
          <w:sz w:val="21"/>
          <w:szCs w:val="21"/>
        </w:rPr>
        <w:t>三方不会因卖方原因而基于所有权、抵押权、留置权或其</w:t>
      </w:r>
      <w:r>
        <w:rPr>
          <w:rFonts w:ascii="宋体" w:hAnsi="宋体" w:eastAsia="宋体" w:cs="宋体"/>
          <w:sz w:val="21"/>
          <w:szCs w:val="21"/>
        </w:rPr>
        <w:t>他任何权利或事由对合同设备主张权</w:t>
      </w:r>
      <w:r>
        <w:rPr>
          <w:rFonts w:ascii="宋体" w:hAnsi="宋体" w:eastAsia="宋体" w:cs="宋体"/>
          <w:spacing w:val="-10"/>
          <w:sz w:val="21"/>
          <w:szCs w:val="21"/>
        </w:rPr>
        <w:t>利。</w:t>
      </w:r>
    </w:p>
    <w:p w14:paraId="0CB67B12">
      <w:pPr>
        <w:spacing w:before="152" w:line="315" w:lineRule="auto"/>
        <w:ind w:right="84" w:firstLine="436"/>
        <w:rPr>
          <w:rFonts w:ascii="宋体" w:hAnsi="宋体" w:eastAsia="宋体" w:cs="宋体"/>
          <w:sz w:val="21"/>
          <w:szCs w:val="21"/>
        </w:rPr>
      </w:pPr>
      <w:r>
        <w:rPr>
          <w:rFonts w:ascii="Times New Roman" w:hAnsi="Times New Roman" w:eastAsia="Times New Roman" w:cs="Times New Roman"/>
          <w:spacing w:val="-1"/>
          <w:sz w:val="21"/>
          <w:szCs w:val="21"/>
        </w:rPr>
        <w:t>11.4</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卖方保证合同设备符合合同约定的规格、标准、技术性能考核指标等，能够安全和稳</w:t>
      </w:r>
      <w:r>
        <w:rPr>
          <w:rFonts w:ascii="宋体" w:hAnsi="宋体" w:eastAsia="宋体" w:cs="宋体"/>
          <w:sz w:val="21"/>
          <w:szCs w:val="21"/>
        </w:rPr>
        <w:t>定地运行，且合同设备（包括全部部件）全新、完整、未使用过，除非专用合同条款和（或）</w:t>
      </w:r>
      <w:r>
        <w:rPr>
          <w:rFonts w:ascii="宋体" w:hAnsi="宋体" w:eastAsia="宋体" w:cs="宋体"/>
          <w:spacing w:val="-3"/>
          <w:sz w:val="21"/>
          <w:szCs w:val="21"/>
        </w:rPr>
        <w:t>供货要求等合同文件另有约定。</w:t>
      </w:r>
    </w:p>
    <w:p w14:paraId="0BDAFBCD">
      <w:pPr>
        <w:spacing w:before="157" w:line="288" w:lineRule="auto"/>
        <w:ind w:left="21" w:right="84" w:firstLine="416"/>
        <w:rPr>
          <w:rFonts w:ascii="宋体" w:hAnsi="宋体" w:eastAsia="宋体" w:cs="宋体"/>
          <w:sz w:val="21"/>
          <w:szCs w:val="21"/>
        </w:rPr>
      </w:pPr>
      <w:r>
        <w:rPr>
          <w:rFonts w:ascii="Times New Roman" w:hAnsi="Times New Roman" w:eastAsia="Times New Roman" w:cs="Times New Roman"/>
          <w:spacing w:val="-1"/>
          <w:sz w:val="21"/>
          <w:szCs w:val="21"/>
        </w:rPr>
        <w:t>11.5</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卖方保证，卖方所提供的技术资料完整、清晰、准确，符合合同约定并且能够满足合</w:t>
      </w:r>
      <w:r>
        <w:rPr>
          <w:rFonts w:ascii="宋体" w:hAnsi="宋体" w:eastAsia="宋体" w:cs="宋体"/>
          <w:spacing w:val="-2"/>
          <w:sz w:val="21"/>
          <w:szCs w:val="21"/>
        </w:rPr>
        <w:t>同设备的安装、调试、考核、操作以及维修和保养的需要。</w:t>
      </w:r>
    </w:p>
    <w:p w14:paraId="17B98F51">
      <w:pPr>
        <w:spacing w:before="172" w:line="310" w:lineRule="auto"/>
        <w:ind w:right="28" w:firstLine="437"/>
        <w:rPr>
          <w:rFonts w:ascii="宋体" w:hAnsi="宋体" w:eastAsia="宋体" w:cs="宋体"/>
          <w:sz w:val="21"/>
          <w:szCs w:val="21"/>
        </w:rPr>
      </w:pPr>
      <w:r>
        <w:rPr>
          <w:rFonts w:ascii="Times New Roman" w:hAnsi="Times New Roman" w:eastAsia="Times New Roman" w:cs="Times New Roman"/>
          <w:spacing w:val="-1"/>
          <w:sz w:val="21"/>
          <w:szCs w:val="21"/>
        </w:rPr>
        <w:t>11.6</w:t>
      </w:r>
      <w:r>
        <w:rPr>
          <w:rFonts w:ascii="Times New Roman" w:hAnsi="Times New Roman" w:eastAsia="Times New Roman" w:cs="Times New Roman"/>
          <w:spacing w:val="64"/>
          <w:sz w:val="21"/>
          <w:szCs w:val="21"/>
        </w:rPr>
        <w:t xml:space="preserve"> </w:t>
      </w:r>
      <w:r>
        <w:rPr>
          <w:rFonts w:ascii="宋体" w:hAnsi="宋体" w:eastAsia="宋体" w:cs="宋体"/>
          <w:spacing w:val="-1"/>
          <w:sz w:val="21"/>
          <w:szCs w:val="21"/>
        </w:rPr>
        <w:t>卖方保证合同范围内提供的备品备件能够满足合同设备在质量保证期结束前正常运行</w:t>
      </w:r>
      <w:r>
        <w:rPr>
          <w:rFonts w:ascii="宋体" w:hAnsi="宋体" w:eastAsia="宋体" w:cs="宋体"/>
          <w:spacing w:val="-3"/>
          <w:sz w:val="21"/>
          <w:szCs w:val="21"/>
        </w:rPr>
        <w:t>及维修的需要，如在质量保证期结束前因卖方原因出现备品备件短缺影响合同设备正常运行的，</w:t>
      </w:r>
      <w:r>
        <w:rPr>
          <w:rFonts w:ascii="宋体" w:hAnsi="宋体" w:eastAsia="宋体" w:cs="宋体"/>
          <w:spacing w:val="-4"/>
          <w:sz w:val="21"/>
          <w:szCs w:val="21"/>
        </w:rPr>
        <w:t>卖方应免费提供。</w:t>
      </w:r>
    </w:p>
    <w:p w14:paraId="5AEFD4C1">
      <w:pPr>
        <w:spacing w:before="157" w:line="294" w:lineRule="auto"/>
        <w:ind w:left="1" w:right="84"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11.7  </w:t>
      </w:r>
      <w:r>
        <w:rPr>
          <w:rFonts w:ascii="宋体" w:hAnsi="宋体" w:eastAsia="宋体" w:cs="宋体"/>
          <w:spacing w:val="-1"/>
          <w:sz w:val="21"/>
          <w:szCs w:val="21"/>
        </w:rPr>
        <w:t>除专用合同条款和（或）供货要求等合同文件另有约定外，如果在合同设备设计使用寿命期内发生合同项下备品备件停止生产的情况，卖方应事先将拟停止生产的计划通知买方，</w:t>
      </w:r>
    </w:p>
    <w:p w14:paraId="3B592E21">
      <w:pPr>
        <w:spacing w:line="294" w:lineRule="auto"/>
        <w:rPr>
          <w:rFonts w:ascii="宋体" w:hAnsi="宋体" w:eastAsia="宋体" w:cs="宋体"/>
          <w:sz w:val="21"/>
          <w:szCs w:val="21"/>
        </w:rPr>
        <w:sectPr>
          <w:footerReference r:id="rId50" w:type="default"/>
          <w:pgSz w:w="12240" w:h="15840"/>
          <w:pgMar w:top="400" w:right="1694" w:bottom="920" w:left="1809" w:header="0" w:footer="720" w:gutter="0"/>
          <w:cols w:space="720" w:num="1"/>
        </w:sectPr>
      </w:pPr>
    </w:p>
    <w:p w14:paraId="7C75B149">
      <w:pPr>
        <w:spacing w:line="249" w:lineRule="auto"/>
        <w:rPr>
          <w:rFonts w:ascii="Arial"/>
          <w:sz w:val="21"/>
        </w:rPr>
      </w:pPr>
    </w:p>
    <w:p w14:paraId="4D763BBC">
      <w:pPr>
        <w:spacing w:line="249" w:lineRule="auto"/>
        <w:rPr>
          <w:rFonts w:ascii="Arial"/>
          <w:sz w:val="21"/>
        </w:rPr>
      </w:pPr>
    </w:p>
    <w:p w14:paraId="559CDCA9">
      <w:pPr>
        <w:spacing w:line="249" w:lineRule="auto"/>
        <w:rPr>
          <w:rFonts w:ascii="Arial"/>
          <w:sz w:val="21"/>
        </w:rPr>
      </w:pPr>
    </w:p>
    <w:p w14:paraId="5DA674B3">
      <w:pPr>
        <w:spacing w:line="249" w:lineRule="auto"/>
        <w:rPr>
          <w:rFonts w:ascii="Arial"/>
          <w:sz w:val="21"/>
        </w:rPr>
      </w:pPr>
    </w:p>
    <w:p w14:paraId="4057E15D">
      <w:pPr>
        <w:spacing w:before="68" w:line="219" w:lineRule="auto"/>
        <w:ind w:left="1"/>
        <w:rPr>
          <w:rFonts w:ascii="宋体" w:hAnsi="宋体" w:eastAsia="宋体" w:cs="宋体"/>
          <w:sz w:val="21"/>
          <w:szCs w:val="21"/>
        </w:rPr>
      </w:pPr>
      <w:r>
        <w:rPr>
          <w:rFonts w:ascii="宋体" w:hAnsi="宋体" w:eastAsia="宋体" w:cs="宋体"/>
          <w:spacing w:val="-1"/>
          <w:sz w:val="21"/>
          <w:szCs w:val="21"/>
        </w:rPr>
        <w:t>使买方有足够的时间考虑备品备件的需求量。</w:t>
      </w:r>
      <w:r>
        <w:rPr>
          <w:rFonts w:ascii="宋体" w:hAnsi="宋体" w:eastAsia="宋体" w:cs="宋体"/>
          <w:spacing w:val="-2"/>
          <w:sz w:val="21"/>
          <w:szCs w:val="21"/>
        </w:rPr>
        <w:t>根据买方要求，卖方应：</w:t>
      </w:r>
    </w:p>
    <w:p w14:paraId="5D0580D3">
      <w:pPr>
        <w:spacing w:before="156" w:line="288" w:lineRule="auto"/>
        <w:ind w:right="85" w:firstLine="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）以不高于同期市场价格或其向任何第三方销售同类产品的价格提供合同设备正常运行</w:t>
      </w:r>
      <w:r>
        <w:rPr>
          <w:rFonts w:ascii="宋体" w:hAnsi="宋体" w:eastAsia="宋体" w:cs="宋体"/>
          <w:spacing w:val="-1"/>
          <w:sz w:val="21"/>
          <w:szCs w:val="21"/>
        </w:rPr>
        <w:t>所需的全部备品备件。或</w:t>
      </w:r>
    </w:p>
    <w:p w14:paraId="39BCB316">
      <w:pPr>
        <w:spacing w:before="169" w:line="311" w:lineRule="auto"/>
        <w:ind w:left="1" w:right="82" w:firstLine="32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）免费提供可供买方或第三方制造停产备品备件所需的全部技术资料，以便买方持续获得上述备品备件以满足合同设备在寿命期内正常运行的需要。卖方保证买方或买方委托的第三</w:t>
      </w:r>
      <w:r>
        <w:rPr>
          <w:rFonts w:ascii="宋体" w:hAnsi="宋体" w:eastAsia="宋体" w:cs="宋体"/>
          <w:spacing w:val="-1"/>
          <w:sz w:val="21"/>
          <w:szCs w:val="21"/>
        </w:rPr>
        <w:t>方制造及买方使用这些备品备件不侵犯任何人的知识产权。</w:t>
      </w:r>
    </w:p>
    <w:p w14:paraId="42BF9F98">
      <w:pPr>
        <w:spacing w:before="155" w:line="361" w:lineRule="auto"/>
        <w:ind w:left="1" w:right="73" w:firstLine="435"/>
        <w:rPr>
          <w:rFonts w:ascii="宋体" w:hAnsi="宋体" w:eastAsia="宋体" w:cs="宋体"/>
          <w:sz w:val="21"/>
          <w:szCs w:val="21"/>
        </w:rPr>
      </w:pPr>
      <w:r>
        <w:rPr>
          <w:rFonts w:ascii="Times New Roman" w:hAnsi="Times New Roman" w:eastAsia="Times New Roman" w:cs="Times New Roman"/>
          <w:spacing w:val="-1"/>
          <w:sz w:val="21"/>
          <w:szCs w:val="21"/>
        </w:rPr>
        <w:t>11.8</w:t>
      </w:r>
      <w:r>
        <w:rPr>
          <w:rFonts w:ascii="Times New Roman" w:hAnsi="Times New Roman" w:eastAsia="Times New Roman" w:cs="Times New Roman"/>
          <w:spacing w:val="46"/>
          <w:sz w:val="21"/>
          <w:szCs w:val="21"/>
        </w:rPr>
        <w:t xml:space="preserve"> </w:t>
      </w:r>
      <w:r>
        <w:rPr>
          <w:rFonts w:ascii="宋体" w:hAnsi="宋体" w:eastAsia="宋体" w:cs="宋体"/>
          <w:spacing w:val="-1"/>
          <w:sz w:val="21"/>
          <w:szCs w:val="21"/>
        </w:rPr>
        <w:t>卖方保证，在合同设备设计使用寿命期内</w:t>
      </w:r>
      <w:r>
        <w:rPr>
          <w:rFonts w:ascii="宋体" w:hAnsi="宋体" w:eastAsia="宋体" w:cs="宋体"/>
          <w:spacing w:val="-2"/>
          <w:sz w:val="21"/>
          <w:szCs w:val="21"/>
        </w:rPr>
        <w:t>，如果卖方发现合同设备由于设计、制造、</w:t>
      </w:r>
      <w:r>
        <w:rPr>
          <w:rFonts w:ascii="宋体" w:hAnsi="宋体" w:eastAsia="宋体" w:cs="宋体"/>
          <w:spacing w:val="1"/>
          <w:sz w:val="21"/>
          <w:szCs w:val="21"/>
        </w:rPr>
        <w:t>标识等原因存在足以危及人身、财产安全的缺陷，卖方</w:t>
      </w:r>
      <w:r>
        <w:rPr>
          <w:rFonts w:ascii="宋体" w:hAnsi="宋体" w:eastAsia="宋体" w:cs="宋体"/>
          <w:sz w:val="21"/>
          <w:szCs w:val="21"/>
        </w:rPr>
        <w:t>将及时通知买方并及时采取修正或者补</w:t>
      </w:r>
      <w:r>
        <w:rPr>
          <w:rFonts w:ascii="宋体" w:hAnsi="宋体" w:eastAsia="宋体" w:cs="宋体"/>
          <w:spacing w:val="-2"/>
          <w:sz w:val="21"/>
          <w:szCs w:val="21"/>
        </w:rPr>
        <w:t>充标识、修理、更换等措施消除缺陷。</w:t>
      </w:r>
    </w:p>
    <w:p w14:paraId="096D0824">
      <w:pPr>
        <w:pStyle w:val="4"/>
        <w:spacing w:before="265" w:line="237" w:lineRule="auto"/>
        <w:ind w:left="26"/>
        <w:outlineLvl w:val="2"/>
      </w:pPr>
      <w:bookmarkStart w:id="59" w:name="bookmark55"/>
      <w:bookmarkEnd w:id="59"/>
      <w:r>
        <w:rPr>
          <w:rFonts w:ascii="Times New Roman" w:hAnsi="Times New Roman" w:eastAsia="Times New Roman" w:cs="Times New Roman"/>
          <w:spacing w:val="1"/>
        </w:rPr>
        <w:t>12.</w:t>
      </w:r>
      <w:r>
        <w:rPr>
          <w:spacing w:val="1"/>
        </w:rPr>
        <w:t>知识产权</w:t>
      </w:r>
    </w:p>
    <w:p w14:paraId="48893A03">
      <w:pPr>
        <w:spacing w:line="443" w:lineRule="auto"/>
        <w:rPr>
          <w:rFonts w:ascii="Arial"/>
          <w:sz w:val="21"/>
        </w:rPr>
      </w:pPr>
    </w:p>
    <w:p w14:paraId="35B4DFB4">
      <w:pPr>
        <w:spacing w:before="69" w:line="295" w:lineRule="auto"/>
        <w:ind w:left="1" w:right="90"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12.1  </w:t>
      </w:r>
      <w:r>
        <w:rPr>
          <w:rFonts w:ascii="宋体" w:hAnsi="宋体" w:eastAsia="宋体" w:cs="宋体"/>
          <w:spacing w:val="-1"/>
          <w:sz w:val="21"/>
          <w:szCs w:val="21"/>
        </w:rPr>
        <w:t>买方在履行合同过程中提供给卖方的全部图</w:t>
      </w:r>
      <w:r>
        <w:rPr>
          <w:rFonts w:ascii="宋体" w:hAnsi="宋体" w:eastAsia="宋体" w:cs="宋体"/>
          <w:spacing w:val="-2"/>
          <w:sz w:val="21"/>
          <w:szCs w:val="21"/>
        </w:rPr>
        <w:t>纸、文件和其他含有数据和信息的资料，</w:t>
      </w:r>
      <w:r>
        <w:rPr>
          <w:rFonts w:ascii="宋体" w:hAnsi="宋体" w:eastAsia="宋体" w:cs="宋体"/>
          <w:spacing w:val="-4"/>
          <w:sz w:val="21"/>
          <w:szCs w:val="21"/>
        </w:rPr>
        <w:t>其知识产权属于买方。</w:t>
      </w:r>
    </w:p>
    <w:p w14:paraId="315A8D46">
      <w:pPr>
        <w:spacing w:before="155" w:line="288" w:lineRule="auto"/>
        <w:ind w:left="1" w:firstLine="435"/>
        <w:rPr>
          <w:rFonts w:ascii="宋体" w:hAnsi="宋体" w:eastAsia="宋体" w:cs="宋体"/>
          <w:sz w:val="21"/>
          <w:szCs w:val="21"/>
        </w:rPr>
      </w:pPr>
      <w:r>
        <w:rPr>
          <w:rFonts w:ascii="Times New Roman" w:hAnsi="Times New Roman" w:eastAsia="Times New Roman" w:cs="Times New Roman"/>
          <w:sz w:val="21"/>
          <w:szCs w:val="21"/>
        </w:rPr>
        <w:t xml:space="preserve">12.2  </w:t>
      </w:r>
      <w:r>
        <w:rPr>
          <w:rFonts w:ascii="宋体" w:hAnsi="宋体" w:eastAsia="宋体" w:cs="宋体"/>
          <w:sz w:val="21"/>
          <w:szCs w:val="21"/>
        </w:rPr>
        <w:t>除专用合同条款另有约定外，买方不因签署和履行合</w:t>
      </w:r>
      <w:r>
        <w:rPr>
          <w:rFonts w:ascii="宋体" w:hAnsi="宋体" w:eastAsia="宋体" w:cs="宋体"/>
          <w:spacing w:val="-1"/>
          <w:sz w:val="21"/>
          <w:szCs w:val="21"/>
        </w:rPr>
        <w:t>同而享有卖方在履行合同过程中</w:t>
      </w:r>
      <w:r>
        <w:rPr>
          <w:rFonts w:ascii="宋体" w:hAnsi="宋体" w:eastAsia="宋体" w:cs="宋体"/>
          <w:spacing w:val="-3"/>
          <w:sz w:val="21"/>
          <w:szCs w:val="21"/>
        </w:rPr>
        <w:t>提供给买方的图纸、文件、配套软件、电子辅助程序和其他含有数据和信息的资料的知识产权。</w:t>
      </w:r>
    </w:p>
    <w:p w14:paraId="497F93D8">
      <w:pPr>
        <w:spacing w:before="156" w:line="295" w:lineRule="auto"/>
        <w:ind w:left="18" w:right="44" w:firstLine="418"/>
        <w:rPr>
          <w:rFonts w:ascii="宋体" w:hAnsi="宋体" w:eastAsia="宋体" w:cs="宋体"/>
          <w:sz w:val="21"/>
          <w:szCs w:val="21"/>
        </w:rPr>
      </w:pPr>
      <w:r>
        <w:rPr>
          <w:rFonts w:ascii="Times New Roman" w:hAnsi="Times New Roman" w:eastAsia="Times New Roman" w:cs="Times New Roman"/>
          <w:sz w:val="21"/>
          <w:szCs w:val="21"/>
        </w:rPr>
        <w:t>12.3</w:t>
      </w:r>
      <w:r>
        <w:rPr>
          <w:rFonts w:ascii="Times New Roman" w:hAnsi="Times New Roman" w:eastAsia="Times New Roman" w:cs="Times New Roman"/>
          <w:spacing w:val="50"/>
          <w:w w:val="101"/>
          <w:sz w:val="21"/>
          <w:szCs w:val="21"/>
        </w:rPr>
        <w:t xml:space="preserve"> </w:t>
      </w:r>
      <w:r>
        <w:rPr>
          <w:rFonts w:ascii="宋体" w:hAnsi="宋体" w:eastAsia="宋体" w:cs="宋体"/>
          <w:sz w:val="21"/>
          <w:szCs w:val="21"/>
        </w:rPr>
        <w:t>如合同设备涉及知识产权，则卖方保证买方在使用合同设</w:t>
      </w:r>
      <w:r>
        <w:rPr>
          <w:rFonts w:ascii="宋体" w:hAnsi="宋体" w:eastAsia="宋体" w:cs="宋体"/>
          <w:spacing w:val="-1"/>
          <w:sz w:val="21"/>
          <w:szCs w:val="21"/>
        </w:rPr>
        <w:t>备过程中免于受到第三方提</w:t>
      </w:r>
      <w:r>
        <w:rPr>
          <w:rFonts w:ascii="宋体" w:hAnsi="宋体" w:eastAsia="宋体" w:cs="宋体"/>
          <w:spacing w:val="-2"/>
          <w:sz w:val="21"/>
          <w:szCs w:val="21"/>
        </w:rPr>
        <w:t>出的有关知识产权侵权的主张、索赔或诉讼的伤害。</w:t>
      </w:r>
    </w:p>
    <w:p w14:paraId="25548C37">
      <w:pPr>
        <w:spacing w:before="153" w:line="332" w:lineRule="auto"/>
        <w:ind w:right="2" w:firstLine="437"/>
        <w:rPr>
          <w:rFonts w:ascii="宋体" w:hAnsi="宋体" w:eastAsia="宋体" w:cs="宋体"/>
          <w:sz w:val="21"/>
          <w:szCs w:val="21"/>
        </w:rPr>
      </w:pPr>
      <w:r>
        <w:rPr>
          <w:rFonts w:ascii="Times New Roman" w:hAnsi="Times New Roman" w:eastAsia="Times New Roman" w:cs="Times New Roman"/>
          <w:spacing w:val="-5"/>
          <w:sz w:val="21"/>
          <w:szCs w:val="21"/>
        </w:rPr>
        <w:t>12.4</w:t>
      </w:r>
      <w:r>
        <w:rPr>
          <w:rFonts w:ascii="Times New Roman" w:hAnsi="Times New Roman" w:eastAsia="Times New Roman" w:cs="Times New Roman"/>
          <w:spacing w:val="24"/>
          <w:w w:val="101"/>
          <w:sz w:val="21"/>
          <w:szCs w:val="21"/>
        </w:rPr>
        <w:t xml:space="preserve"> </w:t>
      </w:r>
      <w:r>
        <w:rPr>
          <w:rFonts w:ascii="宋体" w:hAnsi="宋体" w:eastAsia="宋体" w:cs="宋体"/>
          <w:spacing w:val="-5"/>
          <w:sz w:val="21"/>
          <w:szCs w:val="21"/>
        </w:rPr>
        <w:t>如果买方收到任何第三方有关知识产权的主张、索赔或诉讼，</w:t>
      </w:r>
      <w:r>
        <w:rPr>
          <w:rFonts w:ascii="宋体" w:hAnsi="宋体" w:eastAsia="宋体" w:cs="宋体"/>
          <w:spacing w:val="-49"/>
          <w:sz w:val="21"/>
          <w:szCs w:val="21"/>
        </w:rPr>
        <w:t xml:space="preserve"> </w:t>
      </w:r>
      <w:r>
        <w:rPr>
          <w:rFonts w:ascii="宋体" w:hAnsi="宋体" w:eastAsia="宋体" w:cs="宋体"/>
          <w:spacing w:val="-5"/>
          <w:sz w:val="21"/>
          <w:szCs w:val="21"/>
        </w:rPr>
        <w:t>卖方在收到买方通知后，</w:t>
      </w:r>
      <w:r>
        <w:rPr>
          <w:rFonts w:ascii="宋体" w:hAnsi="宋体" w:eastAsia="宋体" w:cs="宋体"/>
          <w:spacing w:val="1"/>
          <w:sz w:val="21"/>
          <w:szCs w:val="21"/>
        </w:rPr>
        <w:t>应以买方名义并在买方的协助下，自负费用处理与第三方的</w:t>
      </w:r>
      <w:r>
        <w:rPr>
          <w:rFonts w:ascii="宋体" w:hAnsi="宋体" w:eastAsia="宋体" w:cs="宋体"/>
          <w:sz w:val="21"/>
          <w:szCs w:val="21"/>
        </w:rPr>
        <w:t>索赔或诉讼，并赔偿买方因此发生</w:t>
      </w:r>
      <w:r>
        <w:rPr>
          <w:rFonts w:ascii="宋体" w:hAnsi="宋体" w:eastAsia="宋体" w:cs="宋体"/>
          <w:spacing w:val="1"/>
          <w:sz w:val="21"/>
          <w:szCs w:val="21"/>
        </w:rPr>
        <w:t>的费用和遭受的损失。除专用合同条款另有约定外，如果卖</w:t>
      </w:r>
      <w:r>
        <w:rPr>
          <w:rFonts w:ascii="宋体" w:hAnsi="宋体" w:eastAsia="宋体" w:cs="宋体"/>
          <w:sz w:val="21"/>
          <w:szCs w:val="21"/>
        </w:rPr>
        <w:t>方拒绝处理前述索赔或诉讼或在收</w:t>
      </w:r>
      <w:r>
        <w:rPr>
          <w:rFonts w:ascii="宋体" w:hAnsi="宋体" w:eastAsia="宋体" w:cs="宋体"/>
          <w:spacing w:val="-3"/>
          <w:sz w:val="21"/>
          <w:szCs w:val="21"/>
        </w:rPr>
        <w:t>到买方通知后</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 xml:space="preserve">28  </w:t>
      </w:r>
      <w:r>
        <w:rPr>
          <w:rFonts w:ascii="宋体" w:hAnsi="宋体" w:eastAsia="宋体" w:cs="宋体"/>
          <w:spacing w:val="-3"/>
          <w:sz w:val="21"/>
          <w:szCs w:val="21"/>
        </w:rPr>
        <w:t>日内未作表示，买方可以自己的名义进行这些索赔或诉讼，因此发生的费用和遭受的损失均应由卖方承担。</w:t>
      </w:r>
    </w:p>
    <w:p w14:paraId="3034FD31">
      <w:pPr>
        <w:spacing w:line="327" w:lineRule="auto"/>
        <w:rPr>
          <w:rFonts w:ascii="Arial"/>
          <w:sz w:val="21"/>
        </w:rPr>
      </w:pPr>
    </w:p>
    <w:p w14:paraId="5B759BE6">
      <w:pPr>
        <w:pStyle w:val="4"/>
        <w:spacing w:before="92" w:line="236" w:lineRule="auto"/>
        <w:ind w:left="26"/>
        <w:outlineLvl w:val="2"/>
      </w:pPr>
      <w:bookmarkStart w:id="60" w:name="bookmark56"/>
      <w:bookmarkEnd w:id="60"/>
      <w:r>
        <w:rPr>
          <w:rFonts w:ascii="Times New Roman" w:hAnsi="Times New Roman" w:eastAsia="Times New Roman" w:cs="Times New Roman"/>
          <w:spacing w:val="-3"/>
        </w:rPr>
        <w:t>13.</w:t>
      </w:r>
      <w:r>
        <w:rPr>
          <w:spacing w:val="-3"/>
        </w:rPr>
        <w:t>保密</w:t>
      </w:r>
    </w:p>
    <w:p w14:paraId="22936815">
      <w:pPr>
        <w:spacing w:line="446" w:lineRule="auto"/>
        <w:rPr>
          <w:rFonts w:ascii="Arial"/>
          <w:sz w:val="21"/>
        </w:rPr>
      </w:pPr>
    </w:p>
    <w:p w14:paraId="78011553">
      <w:pPr>
        <w:spacing w:before="69" w:line="361" w:lineRule="auto"/>
        <w:ind w:right="74" w:firstLine="421"/>
        <w:jc w:val="both"/>
        <w:rPr>
          <w:rFonts w:ascii="宋体" w:hAnsi="宋体" w:eastAsia="宋体" w:cs="宋体"/>
          <w:sz w:val="21"/>
          <w:szCs w:val="21"/>
        </w:rPr>
      </w:pPr>
      <w:r>
        <w:rPr>
          <w:rFonts w:ascii="宋体" w:hAnsi="宋体" w:eastAsia="宋体" w:cs="宋体"/>
          <w:spacing w:val="1"/>
          <w:sz w:val="21"/>
          <w:szCs w:val="21"/>
        </w:rPr>
        <w:t>合同双方应对因履行合同而取得的另一方当事人的信</w:t>
      </w:r>
      <w:r>
        <w:rPr>
          <w:rFonts w:ascii="宋体" w:hAnsi="宋体" w:eastAsia="宋体" w:cs="宋体"/>
          <w:sz w:val="21"/>
          <w:szCs w:val="21"/>
        </w:rPr>
        <w:t>息、资料等予以保密。未经另一方当</w:t>
      </w:r>
      <w:r>
        <w:rPr>
          <w:rFonts w:ascii="宋体" w:hAnsi="宋体" w:eastAsia="宋体" w:cs="宋体"/>
          <w:spacing w:val="1"/>
          <w:sz w:val="21"/>
          <w:szCs w:val="21"/>
        </w:rPr>
        <w:t>事人书面同意，任何一方均不得为与履行合同无关的目</w:t>
      </w:r>
      <w:r>
        <w:rPr>
          <w:rFonts w:ascii="宋体" w:hAnsi="宋体" w:eastAsia="宋体" w:cs="宋体"/>
          <w:sz w:val="21"/>
          <w:szCs w:val="21"/>
        </w:rPr>
        <w:t>的使用或向第三方披露另一方当事人提</w:t>
      </w:r>
      <w:r>
        <w:rPr>
          <w:rFonts w:ascii="宋体" w:hAnsi="宋体" w:eastAsia="宋体" w:cs="宋体"/>
          <w:spacing w:val="-4"/>
          <w:sz w:val="21"/>
          <w:szCs w:val="21"/>
        </w:rPr>
        <w:t>供的信息、资料。</w:t>
      </w:r>
    </w:p>
    <w:p w14:paraId="5D965551">
      <w:pPr>
        <w:spacing w:line="219" w:lineRule="auto"/>
        <w:ind w:left="422"/>
        <w:rPr>
          <w:rFonts w:ascii="宋体" w:hAnsi="宋体" w:eastAsia="宋体" w:cs="宋体"/>
          <w:sz w:val="21"/>
          <w:szCs w:val="21"/>
        </w:rPr>
      </w:pPr>
      <w:r>
        <w:rPr>
          <w:rFonts w:ascii="宋体" w:hAnsi="宋体" w:eastAsia="宋体" w:cs="宋体"/>
          <w:spacing w:val="-3"/>
          <w:sz w:val="21"/>
          <w:szCs w:val="21"/>
        </w:rPr>
        <w:t>合同当事人的保密义务不适用于下列信息：</w:t>
      </w:r>
    </w:p>
    <w:p w14:paraId="35554EBF">
      <w:pPr>
        <w:spacing w:before="156" w:line="233"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）非因接受信息一方的过失现在或以后进入公共领域的信息；</w:t>
      </w:r>
    </w:p>
    <w:p w14:paraId="2E5715B1">
      <w:pPr>
        <w:spacing w:before="156" w:line="233" w:lineRule="auto"/>
        <w:ind w:left="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）接受信息一方当事人合法地从第三方获得并且据其善意了解第三方也不对此承担保密</w:t>
      </w:r>
    </w:p>
    <w:p w14:paraId="6332FC39">
      <w:pPr>
        <w:spacing w:line="233" w:lineRule="auto"/>
        <w:rPr>
          <w:rFonts w:ascii="宋体" w:hAnsi="宋体" w:eastAsia="宋体" w:cs="宋体"/>
          <w:sz w:val="21"/>
          <w:szCs w:val="21"/>
        </w:rPr>
        <w:sectPr>
          <w:footerReference r:id="rId51" w:type="default"/>
          <w:pgSz w:w="12240" w:h="15840"/>
          <w:pgMar w:top="400" w:right="1719" w:bottom="920" w:left="1809" w:header="0" w:footer="720" w:gutter="0"/>
          <w:cols w:space="720" w:num="1"/>
        </w:sectPr>
      </w:pPr>
    </w:p>
    <w:p w14:paraId="7D48EE9D">
      <w:pPr>
        <w:spacing w:line="249" w:lineRule="auto"/>
        <w:rPr>
          <w:rFonts w:ascii="Arial"/>
          <w:sz w:val="21"/>
        </w:rPr>
      </w:pPr>
    </w:p>
    <w:p w14:paraId="1198C123">
      <w:pPr>
        <w:spacing w:line="249" w:lineRule="auto"/>
        <w:rPr>
          <w:rFonts w:ascii="Arial"/>
          <w:sz w:val="21"/>
        </w:rPr>
      </w:pPr>
    </w:p>
    <w:p w14:paraId="723F210D">
      <w:pPr>
        <w:spacing w:line="249" w:lineRule="auto"/>
        <w:rPr>
          <w:rFonts w:ascii="Arial"/>
          <w:sz w:val="21"/>
        </w:rPr>
      </w:pPr>
    </w:p>
    <w:p w14:paraId="64ADC0AA">
      <w:pPr>
        <w:spacing w:line="249" w:lineRule="auto"/>
        <w:rPr>
          <w:rFonts w:ascii="Arial"/>
          <w:sz w:val="21"/>
        </w:rPr>
      </w:pPr>
    </w:p>
    <w:p w14:paraId="43C9ED5F">
      <w:pPr>
        <w:spacing w:before="68" w:line="220" w:lineRule="auto"/>
        <w:ind w:left="3"/>
        <w:rPr>
          <w:rFonts w:ascii="宋体" w:hAnsi="宋体" w:eastAsia="宋体" w:cs="宋体"/>
          <w:sz w:val="21"/>
          <w:szCs w:val="21"/>
        </w:rPr>
      </w:pPr>
      <w:r>
        <w:rPr>
          <w:rFonts w:ascii="宋体" w:hAnsi="宋体" w:eastAsia="宋体" w:cs="宋体"/>
          <w:spacing w:val="-8"/>
          <w:sz w:val="21"/>
          <w:szCs w:val="21"/>
        </w:rPr>
        <w:t>义务的信息；</w:t>
      </w:r>
    </w:p>
    <w:p w14:paraId="34A9154D">
      <w:pPr>
        <w:spacing w:before="156" w:line="233"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）法律或法律的执行要求披露的信息。</w:t>
      </w:r>
    </w:p>
    <w:p w14:paraId="7E3D6EA1">
      <w:pPr>
        <w:spacing w:line="311" w:lineRule="auto"/>
        <w:rPr>
          <w:rFonts w:ascii="Arial"/>
          <w:sz w:val="21"/>
        </w:rPr>
      </w:pPr>
    </w:p>
    <w:p w14:paraId="6542E9BF">
      <w:pPr>
        <w:pStyle w:val="4"/>
        <w:spacing w:before="91" w:line="236" w:lineRule="auto"/>
        <w:ind w:left="26"/>
        <w:outlineLvl w:val="2"/>
      </w:pPr>
      <w:bookmarkStart w:id="61" w:name="bookmark57"/>
      <w:bookmarkEnd w:id="61"/>
      <w:r>
        <w:rPr>
          <w:rFonts w:ascii="Times New Roman" w:hAnsi="Times New Roman" w:eastAsia="Times New Roman" w:cs="Times New Roman"/>
          <w:spacing w:val="1"/>
        </w:rPr>
        <w:t>14.</w:t>
      </w:r>
      <w:r>
        <w:rPr>
          <w:spacing w:val="1"/>
        </w:rPr>
        <w:t>违约责任</w:t>
      </w:r>
    </w:p>
    <w:p w14:paraId="5198EE38">
      <w:pPr>
        <w:spacing w:line="461" w:lineRule="auto"/>
        <w:rPr>
          <w:rFonts w:ascii="Arial"/>
          <w:sz w:val="21"/>
        </w:rPr>
      </w:pPr>
    </w:p>
    <w:p w14:paraId="085F53B4">
      <w:pPr>
        <w:spacing w:before="68" w:line="288" w:lineRule="auto"/>
        <w:ind w:right="88" w:firstLine="436"/>
        <w:rPr>
          <w:rFonts w:ascii="宋体" w:hAnsi="宋体" w:eastAsia="宋体" w:cs="宋体"/>
          <w:sz w:val="21"/>
          <w:szCs w:val="21"/>
        </w:rPr>
      </w:pPr>
      <w:r>
        <w:rPr>
          <w:rFonts w:ascii="Times New Roman" w:hAnsi="Times New Roman" w:eastAsia="Times New Roman" w:cs="Times New Roman"/>
          <w:spacing w:val="-1"/>
          <w:sz w:val="21"/>
          <w:szCs w:val="21"/>
        </w:rPr>
        <w:t>14.1</w:t>
      </w:r>
      <w:r>
        <w:rPr>
          <w:rFonts w:ascii="Times New Roman" w:hAnsi="Times New Roman" w:eastAsia="Times New Roman" w:cs="Times New Roman"/>
          <w:spacing w:val="48"/>
          <w:w w:val="101"/>
          <w:sz w:val="21"/>
          <w:szCs w:val="21"/>
        </w:rPr>
        <w:t xml:space="preserve"> </w:t>
      </w:r>
      <w:r>
        <w:rPr>
          <w:rFonts w:ascii="宋体" w:hAnsi="宋体" w:eastAsia="宋体" w:cs="宋体"/>
          <w:spacing w:val="-1"/>
          <w:sz w:val="21"/>
          <w:szCs w:val="21"/>
        </w:rPr>
        <w:t>合同一方不履行合同义务、履行合同义务不符合</w:t>
      </w:r>
      <w:r>
        <w:rPr>
          <w:rFonts w:ascii="宋体" w:hAnsi="宋体" w:eastAsia="宋体" w:cs="宋体"/>
          <w:spacing w:val="-2"/>
          <w:sz w:val="21"/>
          <w:szCs w:val="21"/>
        </w:rPr>
        <w:t>约定或者违反合同项下所作保证的，</w:t>
      </w:r>
      <w:r>
        <w:rPr>
          <w:rFonts w:ascii="宋体" w:hAnsi="宋体" w:eastAsia="宋体" w:cs="宋体"/>
          <w:spacing w:val="-1"/>
          <w:sz w:val="21"/>
          <w:szCs w:val="21"/>
        </w:rPr>
        <w:t>应向对方承担继续履行、采取修理、更换、退货等补救措施或者赔偿损失等违约责任。</w:t>
      </w:r>
    </w:p>
    <w:p w14:paraId="1EF2D1B8">
      <w:pPr>
        <w:spacing w:before="157" w:line="315" w:lineRule="auto"/>
        <w:ind w:firstLine="436"/>
        <w:rPr>
          <w:rFonts w:ascii="宋体" w:hAnsi="宋体" w:eastAsia="宋体" w:cs="宋体"/>
          <w:sz w:val="21"/>
          <w:szCs w:val="21"/>
        </w:rPr>
      </w:pPr>
      <w:r>
        <w:rPr>
          <w:rFonts w:ascii="Times New Roman" w:hAnsi="Times New Roman" w:eastAsia="Times New Roman" w:cs="Times New Roman"/>
          <w:sz w:val="21"/>
          <w:szCs w:val="21"/>
        </w:rPr>
        <w:t>14.2</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卖方未能按时交付合同设备（包括仅迟延交付技术资料但足以</w:t>
      </w:r>
      <w:r>
        <w:rPr>
          <w:rFonts w:ascii="宋体" w:hAnsi="宋体" w:eastAsia="宋体" w:cs="宋体"/>
          <w:spacing w:val="-1"/>
          <w:sz w:val="21"/>
          <w:szCs w:val="21"/>
        </w:rPr>
        <w:t>导致合同设备安装、调</w:t>
      </w:r>
      <w:r>
        <w:rPr>
          <w:rFonts w:ascii="宋体" w:hAnsi="宋体" w:eastAsia="宋体" w:cs="宋体"/>
          <w:spacing w:val="-3"/>
          <w:sz w:val="21"/>
          <w:szCs w:val="21"/>
        </w:rPr>
        <w:t>试、考核、验收工作推迟的）的，应向买方支付迟延交付违约金。除专用合同条款另有约定外，</w:t>
      </w:r>
      <w:r>
        <w:rPr>
          <w:rFonts w:ascii="宋体" w:hAnsi="宋体" w:eastAsia="宋体" w:cs="宋体"/>
          <w:spacing w:val="-4"/>
          <w:sz w:val="21"/>
          <w:szCs w:val="21"/>
        </w:rPr>
        <w:t>迟延交付违约金的计算方法如下：</w:t>
      </w:r>
    </w:p>
    <w:p w14:paraId="4168A569">
      <w:pPr>
        <w:spacing w:before="155" w:line="232" w:lineRule="auto"/>
        <w:ind w:left="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 xml:space="preserve">）从迟交的第一周到第四周，每周迟延交付违约金为迟交合同设备价格的 </w:t>
      </w:r>
      <w:r>
        <w:rPr>
          <w:rFonts w:ascii="Times New Roman" w:hAnsi="Times New Roman" w:eastAsia="Times New Roman" w:cs="Times New Roman"/>
          <w:sz w:val="21"/>
          <w:szCs w:val="21"/>
        </w:rPr>
        <w:t>0.5%</w:t>
      </w:r>
      <w:r>
        <w:rPr>
          <w:rFonts w:ascii="宋体" w:hAnsi="宋体" w:eastAsia="宋体" w:cs="宋体"/>
          <w:sz w:val="21"/>
          <w:szCs w:val="21"/>
        </w:rPr>
        <w:t>；</w:t>
      </w:r>
    </w:p>
    <w:p w14:paraId="1F0B86C1">
      <w:pPr>
        <w:spacing w:before="142" w:line="232"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）从迟交的第五周到第八周，每周迟延交付违约金为迟交合同设备价格的</w:t>
      </w:r>
      <w:r>
        <w:rPr>
          <w:rFonts w:ascii="宋体" w:hAnsi="宋体" w:eastAsia="宋体" w:cs="宋体"/>
          <w:spacing w:val="33"/>
          <w:sz w:val="21"/>
          <w:szCs w:val="21"/>
        </w:rPr>
        <w:t xml:space="preserve"> </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p>
    <w:p w14:paraId="60D9284D">
      <w:pPr>
        <w:spacing w:before="141" w:line="232"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）从迟交第九周起，每周迟延交付违约金为迟交合同设备价格的</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1.5%</w:t>
      </w:r>
      <w:r>
        <w:rPr>
          <w:rFonts w:ascii="宋体" w:hAnsi="宋体" w:eastAsia="宋体" w:cs="宋体"/>
          <w:spacing w:val="-1"/>
          <w:sz w:val="21"/>
          <w:szCs w:val="21"/>
        </w:rPr>
        <w:t>。</w:t>
      </w:r>
    </w:p>
    <w:p w14:paraId="48D71D0F">
      <w:pPr>
        <w:spacing w:before="158" w:line="356" w:lineRule="auto"/>
        <w:ind w:left="1" w:right="71" w:firstLine="418"/>
        <w:rPr>
          <w:rFonts w:ascii="宋体" w:hAnsi="宋体" w:eastAsia="宋体" w:cs="宋体"/>
          <w:sz w:val="21"/>
          <w:szCs w:val="21"/>
        </w:rPr>
      </w:pPr>
      <w:r>
        <w:rPr>
          <w:rFonts w:ascii="宋体" w:hAnsi="宋体" w:eastAsia="宋体" w:cs="宋体"/>
          <w:spacing w:val="1"/>
          <w:sz w:val="21"/>
          <w:szCs w:val="21"/>
        </w:rPr>
        <w:t>在计算迟延交付违约金时，迟交不足一周的按一周计算。</w:t>
      </w:r>
      <w:r>
        <w:rPr>
          <w:rFonts w:ascii="宋体" w:hAnsi="宋体" w:eastAsia="宋体" w:cs="宋体"/>
          <w:sz w:val="21"/>
          <w:szCs w:val="21"/>
        </w:rPr>
        <w:t>迟延交付违约金的总额不得超过</w:t>
      </w:r>
      <w:r>
        <w:rPr>
          <w:rFonts w:ascii="宋体" w:hAnsi="宋体" w:eastAsia="宋体" w:cs="宋体"/>
          <w:spacing w:val="-4"/>
          <w:sz w:val="21"/>
          <w:szCs w:val="21"/>
        </w:rPr>
        <w:t>合同价格的</w:t>
      </w:r>
      <w:r>
        <w:rPr>
          <w:rFonts w:ascii="宋体" w:hAnsi="宋体" w:eastAsia="宋体" w:cs="宋体"/>
          <w:spacing w:val="27"/>
          <w:sz w:val="21"/>
          <w:szCs w:val="21"/>
        </w:rPr>
        <w:t xml:space="preserve"> </w:t>
      </w:r>
      <w:r>
        <w:rPr>
          <w:rFonts w:ascii="Times New Roman" w:hAnsi="Times New Roman" w:eastAsia="Times New Roman" w:cs="Times New Roman"/>
          <w:spacing w:val="-4"/>
          <w:sz w:val="21"/>
          <w:szCs w:val="21"/>
        </w:rPr>
        <w:t>10%</w:t>
      </w:r>
      <w:r>
        <w:rPr>
          <w:rFonts w:ascii="宋体" w:hAnsi="宋体" w:eastAsia="宋体" w:cs="宋体"/>
          <w:spacing w:val="-4"/>
          <w:sz w:val="21"/>
          <w:szCs w:val="21"/>
        </w:rPr>
        <w:t>。</w:t>
      </w:r>
    </w:p>
    <w:p w14:paraId="4AAAE730">
      <w:pPr>
        <w:spacing w:line="358" w:lineRule="auto"/>
        <w:ind w:right="71" w:firstLine="420"/>
        <w:rPr>
          <w:rFonts w:ascii="宋体" w:hAnsi="宋体" w:eastAsia="宋体" w:cs="宋体"/>
          <w:sz w:val="21"/>
          <w:szCs w:val="21"/>
        </w:rPr>
      </w:pPr>
      <w:r>
        <w:rPr>
          <w:rFonts w:ascii="宋体" w:hAnsi="宋体" w:eastAsia="宋体" w:cs="宋体"/>
          <w:spacing w:val="1"/>
          <w:sz w:val="21"/>
          <w:szCs w:val="21"/>
        </w:rPr>
        <w:t>迟延交付违约金的支付不能免除卖方继续交付相关合同</w:t>
      </w:r>
      <w:r>
        <w:rPr>
          <w:rFonts w:ascii="宋体" w:hAnsi="宋体" w:eastAsia="宋体" w:cs="宋体"/>
          <w:sz w:val="21"/>
          <w:szCs w:val="21"/>
        </w:rPr>
        <w:t>设备的义务，但如迟延交付必然导</w:t>
      </w:r>
      <w:r>
        <w:rPr>
          <w:rFonts w:ascii="宋体" w:hAnsi="宋体" w:eastAsia="宋体" w:cs="宋体"/>
          <w:spacing w:val="-1"/>
          <w:sz w:val="21"/>
          <w:szCs w:val="21"/>
        </w:rPr>
        <w:t>致合同设备安装、调试、考核、验收工作推迟的，相关工作应相应顺延。</w:t>
      </w:r>
    </w:p>
    <w:p w14:paraId="0050B913">
      <w:pPr>
        <w:spacing w:before="11" w:line="348" w:lineRule="auto"/>
        <w:ind w:left="1" w:right="41" w:firstLine="435"/>
        <w:rPr>
          <w:rFonts w:ascii="宋体" w:hAnsi="宋体" w:eastAsia="宋体" w:cs="宋体"/>
          <w:sz w:val="21"/>
          <w:szCs w:val="21"/>
        </w:rPr>
      </w:pPr>
      <w:r>
        <w:rPr>
          <w:rFonts w:ascii="Times New Roman" w:hAnsi="Times New Roman" w:eastAsia="Times New Roman" w:cs="Times New Roman"/>
          <w:spacing w:val="-1"/>
          <w:sz w:val="21"/>
          <w:szCs w:val="21"/>
        </w:rPr>
        <w:t>14.3</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买方未能按合同约定支付合同价款的，应向卖方支付延迟付款违约金。</w:t>
      </w:r>
      <w:r>
        <w:rPr>
          <w:rFonts w:ascii="宋体" w:hAnsi="宋体" w:eastAsia="宋体" w:cs="宋体"/>
          <w:spacing w:val="-2"/>
          <w:sz w:val="21"/>
          <w:szCs w:val="21"/>
        </w:rPr>
        <w:t>除专用合同条款另有约定外，迟延付款违约金的计算方法如</w:t>
      </w:r>
      <w:r>
        <w:rPr>
          <w:rFonts w:ascii="宋体" w:hAnsi="宋体" w:eastAsia="宋体" w:cs="宋体"/>
          <w:spacing w:val="-3"/>
          <w:sz w:val="21"/>
          <w:szCs w:val="21"/>
        </w:rPr>
        <w:t>下：</w:t>
      </w:r>
    </w:p>
    <w:p w14:paraId="38F681AF">
      <w:pPr>
        <w:spacing w:before="20" w:line="233" w:lineRule="auto"/>
        <w:ind w:left="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）从迟付的第一周到第四周，每周迟延付款违约金为迟延付款金额的</w:t>
      </w:r>
      <w:r>
        <w:rPr>
          <w:rFonts w:ascii="宋体" w:hAnsi="宋体" w:eastAsia="宋体" w:cs="宋体"/>
          <w:spacing w:val="-45"/>
          <w:sz w:val="21"/>
          <w:szCs w:val="21"/>
        </w:rPr>
        <w:t xml:space="preserve"> </w:t>
      </w:r>
      <w:r>
        <w:rPr>
          <w:rFonts w:ascii="Times New Roman" w:hAnsi="Times New Roman" w:eastAsia="Times New Roman" w:cs="Times New Roman"/>
          <w:sz w:val="21"/>
          <w:szCs w:val="21"/>
        </w:rPr>
        <w:t>0.5%</w:t>
      </w:r>
      <w:r>
        <w:rPr>
          <w:rFonts w:ascii="宋体" w:hAnsi="宋体" w:eastAsia="宋体" w:cs="宋体"/>
          <w:sz w:val="21"/>
          <w:szCs w:val="21"/>
        </w:rPr>
        <w:t>；</w:t>
      </w:r>
    </w:p>
    <w:p w14:paraId="4BCFD0ED">
      <w:pPr>
        <w:spacing w:before="139" w:line="233"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）从迟付的第五周到第八周，每周迟延付</w:t>
      </w:r>
      <w:r>
        <w:rPr>
          <w:rFonts w:ascii="宋体" w:hAnsi="宋体" w:eastAsia="宋体" w:cs="宋体"/>
          <w:spacing w:val="-2"/>
          <w:sz w:val="21"/>
          <w:szCs w:val="21"/>
        </w:rPr>
        <w:t xml:space="preserve">款违约金为迟延付款金额的 </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p>
    <w:p w14:paraId="1C8DA00E">
      <w:pPr>
        <w:spacing w:before="156" w:line="233" w:lineRule="auto"/>
        <w:ind w:left="3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）从迟付第九周起，每周迟延付款违约金为迟</w:t>
      </w:r>
      <w:r>
        <w:rPr>
          <w:rFonts w:ascii="宋体" w:hAnsi="宋体" w:eastAsia="宋体" w:cs="宋体"/>
          <w:spacing w:val="-2"/>
          <w:sz w:val="21"/>
          <w:szCs w:val="21"/>
        </w:rPr>
        <w:t xml:space="preserve">延付款金额的 </w:t>
      </w:r>
      <w:r>
        <w:rPr>
          <w:rFonts w:ascii="Times New Roman" w:hAnsi="Times New Roman" w:eastAsia="Times New Roman" w:cs="Times New Roman"/>
          <w:spacing w:val="-2"/>
          <w:sz w:val="21"/>
          <w:szCs w:val="21"/>
        </w:rPr>
        <w:t>1.5%</w:t>
      </w:r>
      <w:r>
        <w:rPr>
          <w:rFonts w:ascii="宋体" w:hAnsi="宋体" w:eastAsia="宋体" w:cs="宋体"/>
          <w:spacing w:val="-2"/>
          <w:sz w:val="21"/>
          <w:szCs w:val="21"/>
        </w:rPr>
        <w:t>。</w:t>
      </w:r>
    </w:p>
    <w:p w14:paraId="67D50FA9">
      <w:pPr>
        <w:spacing w:before="139" w:line="368" w:lineRule="auto"/>
        <w:ind w:left="1" w:right="73" w:firstLine="418"/>
        <w:rPr>
          <w:rFonts w:ascii="宋体" w:hAnsi="宋体" w:eastAsia="宋体" w:cs="宋体"/>
          <w:sz w:val="21"/>
          <w:szCs w:val="21"/>
        </w:rPr>
      </w:pPr>
      <w:r>
        <w:rPr>
          <w:rFonts w:ascii="宋体" w:hAnsi="宋体" w:eastAsia="宋体" w:cs="宋体"/>
          <w:spacing w:val="1"/>
          <w:sz w:val="21"/>
          <w:szCs w:val="21"/>
        </w:rPr>
        <w:t>在计算迟延付款违约金时，迟付不足一周的按一周计</w:t>
      </w:r>
      <w:r>
        <w:rPr>
          <w:rFonts w:ascii="宋体" w:hAnsi="宋体" w:eastAsia="宋体" w:cs="宋体"/>
          <w:sz w:val="21"/>
          <w:szCs w:val="21"/>
        </w:rPr>
        <w:t>算。迟延付款违约金的总额不得超过</w:t>
      </w:r>
      <w:r>
        <w:rPr>
          <w:rFonts w:ascii="宋体" w:hAnsi="宋体" w:eastAsia="宋体" w:cs="宋体"/>
          <w:spacing w:val="-4"/>
          <w:sz w:val="21"/>
          <w:szCs w:val="21"/>
        </w:rPr>
        <w:t>合同价格的</w:t>
      </w:r>
      <w:r>
        <w:rPr>
          <w:rFonts w:ascii="宋体" w:hAnsi="宋体" w:eastAsia="宋体" w:cs="宋体"/>
          <w:spacing w:val="27"/>
          <w:sz w:val="21"/>
          <w:szCs w:val="21"/>
        </w:rPr>
        <w:t xml:space="preserve"> </w:t>
      </w:r>
      <w:r>
        <w:rPr>
          <w:rFonts w:ascii="Times New Roman" w:hAnsi="Times New Roman" w:eastAsia="Times New Roman" w:cs="Times New Roman"/>
          <w:spacing w:val="-4"/>
          <w:sz w:val="21"/>
          <w:szCs w:val="21"/>
        </w:rPr>
        <w:t>10%</w:t>
      </w:r>
      <w:r>
        <w:rPr>
          <w:rFonts w:ascii="宋体" w:hAnsi="宋体" w:eastAsia="宋体" w:cs="宋体"/>
          <w:spacing w:val="-4"/>
          <w:sz w:val="21"/>
          <w:szCs w:val="21"/>
        </w:rPr>
        <w:t>。</w:t>
      </w:r>
    </w:p>
    <w:p w14:paraId="5203F8AF">
      <w:pPr>
        <w:pStyle w:val="4"/>
        <w:spacing w:before="239" w:line="237" w:lineRule="auto"/>
        <w:ind w:left="26"/>
        <w:outlineLvl w:val="2"/>
      </w:pPr>
      <w:bookmarkStart w:id="62" w:name="bookmark58"/>
      <w:bookmarkEnd w:id="62"/>
      <w:r>
        <w:rPr>
          <w:rFonts w:ascii="Times New Roman" w:hAnsi="Times New Roman" w:eastAsia="Times New Roman" w:cs="Times New Roman"/>
          <w:spacing w:val="-1"/>
        </w:rPr>
        <w:t>15.</w:t>
      </w:r>
      <w:r>
        <w:rPr>
          <w:rFonts w:ascii="Times New Roman" w:hAnsi="Times New Roman" w:eastAsia="Times New Roman" w:cs="Times New Roman"/>
          <w:spacing w:val="15"/>
        </w:rPr>
        <w:t xml:space="preserve">  </w:t>
      </w:r>
      <w:r>
        <w:rPr>
          <w:spacing w:val="-1"/>
        </w:rPr>
        <w:t>合同的解除</w:t>
      </w:r>
    </w:p>
    <w:p w14:paraId="5B7E2EF0">
      <w:pPr>
        <w:spacing w:line="461" w:lineRule="auto"/>
        <w:rPr>
          <w:rFonts w:ascii="Arial"/>
          <w:sz w:val="21"/>
        </w:rPr>
      </w:pPr>
    </w:p>
    <w:p w14:paraId="3281A28E">
      <w:pPr>
        <w:spacing w:before="69" w:line="356" w:lineRule="auto"/>
        <w:ind w:left="1" w:right="82" w:firstLine="431"/>
        <w:rPr>
          <w:rFonts w:ascii="宋体" w:hAnsi="宋体" w:eastAsia="宋体" w:cs="宋体"/>
          <w:sz w:val="21"/>
          <w:szCs w:val="21"/>
        </w:rPr>
      </w:pPr>
      <w:r>
        <w:rPr>
          <w:rFonts w:ascii="宋体" w:hAnsi="宋体" w:eastAsia="宋体" w:cs="宋体"/>
          <w:sz w:val="21"/>
          <w:szCs w:val="21"/>
        </w:rPr>
        <w:t>除专用合同条款另有约定外，有下述情形之一，当事人可发出书面通知全部或部分地解除</w:t>
      </w:r>
      <w:r>
        <w:rPr>
          <w:rFonts w:ascii="宋体" w:hAnsi="宋体" w:eastAsia="宋体" w:cs="宋体"/>
          <w:spacing w:val="-2"/>
          <w:sz w:val="21"/>
          <w:szCs w:val="21"/>
        </w:rPr>
        <w:t>合同，合同自通知到达对方时全部或部分地解</w:t>
      </w:r>
      <w:r>
        <w:rPr>
          <w:rFonts w:ascii="宋体" w:hAnsi="宋体" w:eastAsia="宋体" w:cs="宋体"/>
          <w:spacing w:val="-3"/>
          <w:sz w:val="21"/>
          <w:szCs w:val="21"/>
        </w:rPr>
        <w:t>除：</w:t>
      </w:r>
    </w:p>
    <w:p w14:paraId="7C4CCD6E">
      <w:pPr>
        <w:spacing w:before="1" w:line="233" w:lineRule="auto"/>
        <w:ind w:left="321"/>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）卖方迟延交付合同设备超过</w:t>
      </w:r>
      <w:r>
        <w:rPr>
          <w:rFonts w:ascii="宋体" w:hAnsi="宋体" w:eastAsia="宋体" w:cs="宋体"/>
          <w:spacing w:val="-18"/>
          <w:sz w:val="21"/>
          <w:szCs w:val="21"/>
        </w:rPr>
        <w:t xml:space="preserve"> </w:t>
      </w:r>
      <w:r>
        <w:rPr>
          <w:rFonts w:ascii="Times New Roman" w:hAnsi="Times New Roman" w:eastAsia="Times New Roman" w:cs="Times New Roman"/>
          <w:spacing w:val="-4"/>
          <w:sz w:val="21"/>
          <w:szCs w:val="21"/>
        </w:rPr>
        <w:t>3</w:t>
      </w:r>
      <w:r>
        <w:rPr>
          <w:rFonts w:ascii="Times New Roman" w:hAnsi="Times New Roman" w:eastAsia="Times New Roman" w:cs="Times New Roman"/>
          <w:spacing w:val="16"/>
          <w:sz w:val="21"/>
          <w:szCs w:val="21"/>
        </w:rPr>
        <w:t xml:space="preserve"> </w:t>
      </w:r>
      <w:r>
        <w:rPr>
          <w:rFonts w:ascii="宋体" w:hAnsi="宋体" w:eastAsia="宋体" w:cs="宋体"/>
          <w:spacing w:val="-4"/>
          <w:sz w:val="21"/>
          <w:szCs w:val="21"/>
        </w:rPr>
        <w:t>个月；</w:t>
      </w:r>
    </w:p>
    <w:p w14:paraId="031418A5">
      <w:pPr>
        <w:spacing w:before="139" w:line="295" w:lineRule="auto"/>
        <w:ind w:right="71" w:firstLine="3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）合同设备由于卖方原因三次考核均未能达到技术性能考核指标或在合同约定了或双方</w:t>
      </w:r>
      <w:r>
        <w:rPr>
          <w:rFonts w:ascii="宋体" w:hAnsi="宋体" w:eastAsia="宋体" w:cs="宋体"/>
          <w:spacing w:val="1"/>
          <w:sz w:val="21"/>
          <w:szCs w:val="21"/>
        </w:rPr>
        <w:t>在考核中另行达成了最低技术性能考核指标时均未能达到最</w:t>
      </w:r>
      <w:r>
        <w:rPr>
          <w:rFonts w:ascii="宋体" w:hAnsi="宋体" w:eastAsia="宋体" w:cs="宋体"/>
          <w:sz w:val="21"/>
          <w:szCs w:val="21"/>
        </w:rPr>
        <w:t>低技术性能考核指标，且买卖双方</w:t>
      </w:r>
    </w:p>
    <w:p w14:paraId="0D5C4102">
      <w:pPr>
        <w:spacing w:line="295" w:lineRule="auto"/>
        <w:rPr>
          <w:rFonts w:ascii="宋体" w:hAnsi="宋体" w:eastAsia="宋体" w:cs="宋体"/>
          <w:sz w:val="21"/>
          <w:szCs w:val="21"/>
        </w:rPr>
        <w:sectPr>
          <w:footerReference r:id="rId52" w:type="default"/>
          <w:pgSz w:w="12240" w:h="15840"/>
          <w:pgMar w:top="400" w:right="1722" w:bottom="920" w:left="1809" w:header="0" w:footer="720" w:gutter="0"/>
          <w:cols w:space="720" w:num="1"/>
        </w:sectPr>
      </w:pPr>
    </w:p>
    <w:p w14:paraId="426E6DA9">
      <w:pPr>
        <w:spacing w:line="249" w:lineRule="auto"/>
        <w:rPr>
          <w:rFonts w:ascii="Arial"/>
          <w:sz w:val="21"/>
        </w:rPr>
      </w:pPr>
    </w:p>
    <w:p w14:paraId="15D276D2">
      <w:pPr>
        <w:spacing w:line="249" w:lineRule="auto"/>
        <w:rPr>
          <w:rFonts w:ascii="Arial"/>
          <w:sz w:val="21"/>
        </w:rPr>
      </w:pPr>
    </w:p>
    <w:p w14:paraId="1643AA18">
      <w:pPr>
        <w:spacing w:line="249" w:lineRule="auto"/>
        <w:rPr>
          <w:rFonts w:ascii="Arial"/>
          <w:sz w:val="21"/>
        </w:rPr>
      </w:pPr>
    </w:p>
    <w:p w14:paraId="1A951768">
      <w:pPr>
        <w:spacing w:line="250" w:lineRule="auto"/>
        <w:rPr>
          <w:rFonts w:ascii="Arial"/>
          <w:sz w:val="21"/>
        </w:rPr>
      </w:pPr>
    </w:p>
    <w:p w14:paraId="34512E94">
      <w:pPr>
        <w:spacing w:before="68" w:line="220" w:lineRule="auto"/>
        <w:ind w:left="4"/>
        <w:rPr>
          <w:rFonts w:ascii="宋体" w:hAnsi="宋体" w:eastAsia="宋体" w:cs="宋体"/>
          <w:sz w:val="21"/>
          <w:szCs w:val="21"/>
        </w:rPr>
      </w:pPr>
      <w:r>
        <w:rPr>
          <w:rFonts w:ascii="宋体" w:hAnsi="宋体" w:eastAsia="宋体" w:cs="宋体"/>
          <w:spacing w:val="-2"/>
          <w:sz w:val="21"/>
          <w:szCs w:val="21"/>
        </w:rPr>
        <w:t>未就合同的后续履行协商达成一致；</w:t>
      </w:r>
    </w:p>
    <w:p w14:paraId="57E7BDCE">
      <w:pPr>
        <w:spacing w:before="155" w:line="233" w:lineRule="auto"/>
        <w:ind w:left="321"/>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）买方迟延付款超过</w:t>
      </w:r>
      <w:r>
        <w:rPr>
          <w:rFonts w:ascii="宋体" w:hAnsi="宋体" w:eastAsia="宋体" w:cs="宋体"/>
          <w:spacing w:val="-20"/>
          <w:sz w:val="21"/>
          <w:szCs w:val="21"/>
        </w:rPr>
        <w:t xml:space="preserve"> </w:t>
      </w:r>
      <w:r>
        <w:rPr>
          <w:rFonts w:ascii="Times New Roman" w:hAnsi="Times New Roman" w:eastAsia="Times New Roman" w:cs="Times New Roman"/>
          <w:spacing w:val="-5"/>
          <w:sz w:val="21"/>
          <w:szCs w:val="21"/>
        </w:rPr>
        <w:t>3</w:t>
      </w:r>
      <w:r>
        <w:rPr>
          <w:rFonts w:ascii="Times New Roman" w:hAnsi="Times New Roman" w:eastAsia="Times New Roman" w:cs="Times New Roman"/>
          <w:spacing w:val="16"/>
          <w:sz w:val="21"/>
          <w:szCs w:val="21"/>
        </w:rPr>
        <w:t xml:space="preserve"> </w:t>
      </w:r>
      <w:r>
        <w:rPr>
          <w:rFonts w:ascii="宋体" w:hAnsi="宋体" w:eastAsia="宋体" w:cs="宋体"/>
          <w:spacing w:val="-5"/>
          <w:sz w:val="21"/>
          <w:szCs w:val="21"/>
        </w:rPr>
        <w:t>个月；</w:t>
      </w:r>
    </w:p>
    <w:p w14:paraId="06EB84B3">
      <w:pPr>
        <w:spacing w:before="141" w:line="319" w:lineRule="auto"/>
        <w:ind w:left="4" w:right="29" w:firstLine="317"/>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）合同一方当事人未能履行合同项下任何其它义务</w:t>
      </w:r>
      <w:r>
        <w:rPr>
          <w:rFonts w:ascii="宋体" w:hAnsi="宋体" w:eastAsia="宋体" w:cs="宋体"/>
          <w:spacing w:val="-5"/>
          <w:sz w:val="21"/>
          <w:szCs w:val="21"/>
        </w:rPr>
        <w:t>（细微义务除外</w:t>
      </w:r>
      <w:r>
        <w:rPr>
          <w:rFonts w:ascii="宋体" w:hAnsi="宋体" w:eastAsia="宋体" w:cs="宋体"/>
          <w:spacing w:val="-12"/>
          <w:sz w:val="21"/>
          <w:szCs w:val="21"/>
        </w:rPr>
        <w:t>），</w:t>
      </w:r>
      <w:r>
        <w:rPr>
          <w:rFonts w:ascii="宋体" w:hAnsi="宋体" w:eastAsia="宋体" w:cs="宋体"/>
          <w:spacing w:val="-5"/>
          <w:sz w:val="21"/>
          <w:szCs w:val="21"/>
        </w:rPr>
        <w:t>或在未事先征得另</w:t>
      </w:r>
      <w:r>
        <w:rPr>
          <w:rFonts w:ascii="宋体" w:hAnsi="宋体" w:eastAsia="宋体" w:cs="宋体"/>
          <w:spacing w:val="1"/>
          <w:sz w:val="21"/>
          <w:szCs w:val="21"/>
        </w:rPr>
        <w:t>一方当事人同意的情况下，从事任何可能在实质上</w:t>
      </w:r>
      <w:r>
        <w:rPr>
          <w:rFonts w:ascii="宋体" w:hAnsi="宋体" w:eastAsia="宋体" w:cs="宋体"/>
          <w:sz w:val="21"/>
          <w:szCs w:val="21"/>
        </w:rPr>
        <w:t>不利影响其履行合同能力的活动，经另一方</w:t>
      </w:r>
      <w:r>
        <w:rPr>
          <w:rFonts w:ascii="宋体" w:hAnsi="宋体" w:eastAsia="宋体" w:cs="宋体"/>
          <w:spacing w:val="-3"/>
          <w:sz w:val="21"/>
          <w:szCs w:val="21"/>
        </w:rPr>
        <w:t>当事人书面通知后</w:t>
      </w:r>
      <w:r>
        <w:rPr>
          <w:rFonts w:ascii="宋体" w:hAnsi="宋体" w:eastAsia="宋体" w:cs="宋体"/>
          <w:spacing w:val="-10"/>
          <w:sz w:val="21"/>
          <w:szCs w:val="21"/>
        </w:rPr>
        <w:t xml:space="preserve"> </w:t>
      </w:r>
      <w:r>
        <w:rPr>
          <w:rFonts w:ascii="Times New Roman" w:hAnsi="Times New Roman" w:eastAsia="Times New Roman" w:cs="Times New Roman"/>
          <w:spacing w:val="-3"/>
          <w:sz w:val="21"/>
          <w:szCs w:val="21"/>
        </w:rPr>
        <w:t xml:space="preserve">14  </w:t>
      </w:r>
      <w:r>
        <w:rPr>
          <w:rFonts w:ascii="宋体" w:hAnsi="宋体" w:eastAsia="宋体" w:cs="宋体"/>
          <w:spacing w:val="-3"/>
          <w:sz w:val="21"/>
          <w:szCs w:val="21"/>
        </w:rPr>
        <w:t>日内或在专用合同条款约定的其他期限内未能对其行为作出补救；</w:t>
      </w:r>
    </w:p>
    <w:p w14:paraId="229F850F">
      <w:pPr>
        <w:spacing w:before="140" w:line="288" w:lineRule="auto"/>
        <w:ind w:left="18" w:right="30" w:firstLine="303"/>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5</w:t>
      </w:r>
      <w:r>
        <w:rPr>
          <w:rFonts w:ascii="宋体" w:hAnsi="宋体" w:eastAsia="宋体" w:cs="宋体"/>
          <w:sz w:val="21"/>
          <w:szCs w:val="21"/>
        </w:rPr>
        <w:t>）合同一方当事人出现破产、清算、资不抵债、成为失信被执行人等可能丧失履约能力</w:t>
      </w:r>
      <w:r>
        <w:rPr>
          <w:rFonts w:ascii="宋体" w:hAnsi="宋体" w:eastAsia="宋体" w:cs="宋体"/>
          <w:spacing w:val="-3"/>
          <w:sz w:val="21"/>
          <w:szCs w:val="21"/>
        </w:rPr>
        <w:t>的情形，且未能提供令对方满意的履约保证金。</w:t>
      </w:r>
    </w:p>
    <w:p w14:paraId="62282334">
      <w:pPr>
        <w:spacing w:line="343" w:lineRule="auto"/>
        <w:rPr>
          <w:rFonts w:ascii="Arial"/>
          <w:sz w:val="21"/>
        </w:rPr>
      </w:pPr>
    </w:p>
    <w:p w14:paraId="68917B14">
      <w:pPr>
        <w:pStyle w:val="4"/>
        <w:spacing w:before="91" w:line="236" w:lineRule="auto"/>
        <w:ind w:left="26"/>
        <w:outlineLvl w:val="2"/>
      </w:pPr>
      <w:bookmarkStart w:id="63" w:name="bookmark59"/>
      <w:bookmarkEnd w:id="63"/>
      <w:r>
        <w:rPr>
          <w:rFonts w:ascii="Times New Roman" w:hAnsi="Times New Roman" w:eastAsia="Times New Roman" w:cs="Times New Roman"/>
          <w:spacing w:val="1"/>
        </w:rPr>
        <w:t>16.</w:t>
      </w:r>
      <w:r>
        <w:rPr>
          <w:spacing w:val="1"/>
        </w:rPr>
        <w:t>不可抗力</w:t>
      </w:r>
    </w:p>
    <w:p w14:paraId="6BA42B96">
      <w:pPr>
        <w:spacing w:line="445" w:lineRule="auto"/>
        <w:rPr>
          <w:rFonts w:ascii="Arial"/>
          <w:sz w:val="21"/>
        </w:rPr>
      </w:pPr>
    </w:p>
    <w:p w14:paraId="08A37600">
      <w:pPr>
        <w:spacing w:before="69" w:line="329" w:lineRule="auto"/>
        <w:ind w:left="2" w:firstLine="435"/>
        <w:rPr>
          <w:rFonts w:ascii="宋体" w:hAnsi="宋体" w:eastAsia="宋体" w:cs="宋体"/>
          <w:sz w:val="21"/>
          <w:szCs w:val="21"/>
        </w:rPr>
      </w:pPr>
      <w:r>
        <w:rPr>
          <w:rFonts w:ascii="Times New Roman" w:hAnsi="Times New Roman" w:eastAsia="Times New Roman" w:cs="Times New Roman"/>
          <w:sz w:val="21"/>
          <w:szCs w:val="21"/>
        </w:rPr>
        <w:t>16.1</w:t>
      </w:r>
      <w:r>
        <w:rPr>
          <w:rFonts w:ascii="Times New Roman" w:hAnsi="Times New Roman" w:eastAsia="Times New Roman" w:cs="Times New Roman"/>
          <w:spacing w:val="50"/>
          <w:w w:val="101"/>
          <w:sz w:val="21"/>
          <w:szCs w:val="21"/>
        </w:rPr>
        <w:t xml:space="preserve"> </w:t>
      </w:r>
      <w:r>
        <w:rPr>
          <w:rFonts w:ascii="宋体" w:hAnsi="宋体" w:eastAsia="宋体" w:cs="宋体"/>
          <w:sz w:val="21"/>
          <w:szCs w:val="21"/>
        </w:rPr>
        <w:t>如果任何一方当事人受到不能预见、不能避免且不能克服</w:t>
      </w:r>
      <w:r>
        <w:rPr>
          <w:rFonts w:ascii="宋体" w:hAnsi="宋体" w:eastAsia="宋体" w:cs="宋体"/>
          <w:spacing w:val="-1"/>
          <w:sz w:val="21"/>
          <w:szCs w:val="21"/>
        </w:rPr>
        <w:t>的不可抗力事件的影响，例</w:t>
      </w:r>
      <w:r>
        <w:rPr>
          <w:rFonts w:ascii="宋体" w:hAnsi="宋体" w:eastAsia="宋体" w:cs="宋体"/>
          <w:sz w:val="21"/>
          <w:szCs w:val="21"/>
        </w:rPr>
        <w:t>如战争、严重的火灾、台风、地震、洪水和专用合同条款约定的其他情形，而无法履行合同项</w:t>
      </w:r>
      <w:r>
        <w:rPr>
          <w:rFonts w:ascii="宋体" w:hAnsi="宋体" w:eastAsia="宋体" w:cs="宋体"/>
          <w:spacing w:val="1"/>
          <w:sz w:val="21"/>
          <w:szCs w:val="21"/>
        </w:rPr>
        <w:t>下的任何义务，则受影响的一方当事人应立即将此类</w:t>
      </w:r>
      <w:r>
        <w:rPr>
          <w:rFonts w:ascii="宋体" w:hAnsi="宋体" w:eastAsia="宋体" w:cs="宋体"/>
          <w:sz w:val="21"/>
          <w:szCs w:val="21"/>
        </w:rPr>
        <w:t>事件的发生通知另一方当事人，并应在不</w:t>
      </w:r>
      <w:r>
        <w:rPr>
          <w:rFonts w:ascii="宋体" w:hAnsi="宋体" w:eastAsia="宋体" w:cs="宋体"/>
          <w:spacing w:val="-2"/>
          <w:sz w:val="21"/>
          <w:szCs w:val="21"/>
        </w:rPr>
        <w:t>可抗力事件发生后</w:t>
      </w:r>
      <w:r>
        <w:rPr>
          <w:rFonts w:ascii="宋体" w:hAnsi="宋体" w:eastAsia="宋体" w:cs="宋体"/>
          <w:spacing w:val="-33"/>
          <w:sz w:val="21"/>
          <w:szCs w:val="21"/>
        </w:rPr>
        <w:t xml:space="preserve"> </w:t>
      </w:r>
      <w:r>
        <w:rPr>
          <w:rFonts w:ascii="Times New Roman" w:hAnsi="Times New Roman" w:eastAsia="Times New Roman" w:cs="Times New Roman"/>
          <w:spacing w:val="-2"/>
          <w:sz w:val="21"/>
          <w:szCs w:val="21"/>
        </w:rPr>
        <w:t xml:space="preserve">28  </w:t>
      </w:r>
      <w:r>
        <w:rPr>
          <w:rFonts w:ascii="宋体" w:hAnsi="宋体" w:eastAsia="宋体" w:cs="宋体"/>
          <w:spacing w:val="-2"/>
          <w:sz w:val="21"/>
          <w:szCs w:val="21"/>
        </w:rPr>
        <w:t>日内将有关当局或机构出具的证明文件提交给另一方当事人。</w:t>
      </w:r>
    </w:p>
    <w:p w14:paraId="7DB84A1F">
      <w:pPr>
        <w:spacing w:before="140" w:line="311" w:lineRule="auto"/>
        <w:ind w:left="1" w:firstLine="435"/>
        <w:rPr>
          <w:rFonts w:ascii="宋体" w:hAnsi="宋体" w:eastAsia="宋体" w:cs="宋体"/>
          <w:sz w:val="21"/>
          <w:szCs w:val="21"/>
        </w:rPr>
      </w:pPr>
      <w:r>
        <w:rPr>
          <w:rFonts w:ascii="Times New Roman" w:hAnsi="Times New Roman" w:eastAsia="Times New Roman" w:cs="Times New Roman"/>
          <w:sz w:val="21"/>
          <w:szCs w:val="21"/>
        </w:rPr>
        <w:t>16.2</w:t>
      </w:r>
      <w:r>
        <w:rPr>
          <w:rFonts w:ascii="Times New Roman" w:hAnsi="Times New Roman" w:eastAsia="Times New Roman" w:cs="Times New Roman"/>
          <w:spacing w:val="51"/>
          <w:w w:val="101"/>
          <w:sz w:val="21"/>
          <w:szCs w:val="21"/>
        </w:rPr>
        <w:t xml:space="preserve"> </w:t>
      </w:r>
      <w:r>
        <w:rPr>
          <w:rFonts w:ascii="宋体" w:hAnsi="宋体" w:eastAsia="宋体" w:cs="宋体"/>
          <w:sz w:val="21"/>
          <w:szCs w:val="21"/>
        </w:rPr>
        <w:t>受不可抗力事件影响的一方当事人对于不可抗力事件导</w:t>
      </w:r>
      <w:r>
        <w:rPr>
          <w:rFonts w:ascii="宋体" w:hAnsi="宋体" w:eastAsia="宋体" w:cs="宋体"/>
          <w:spacing w:val="-1"/>
          <w:sz w:val="21"/>
          <w:szCs w:val="21"/>
        </w:rPr>
        <w:t>致的任何合同义务的迟延履行</w:t>
      </w:r>
      <w:r>
        <w:rPr>
          <w:rFonts w:ascii="宋体" w:hAnsi="宋体" w:eastAsia="宋体" w:cs="宋体"/>
          <w:spacing w:val="1"/>
          <w:sz w:val="21"/>
          <w:szCs w:val="21"/>
        </w:rPr>
        <w:t>或不能履行不承担违约责任。但该方当事人应尽快将不</w:t>
      </w:r>
      <w:r>
        <w:rPr>
          <w:rFonts w:ascii="宋体" w:hAnsi="宋体" w:eastAsia="宋体" w:cs="宋体"/>
          <w:sz w:val="21"/>
          <w:szCs w:val="21"/>
        </w:rPr>
        <w:t>可抗力事件结束或消除的情况通知另一</w:t>
      </w:r>
      <w:r>
        <w:rPr>
          <w:rFonts w:ascii="宋体" w:hAnsi="宋体" w:eastAsia="宋体" w:cs="宋体"/>
          <w:spacing w:val="-6"/>
          <w:sz w:val="21"/>
          <w:szCs w:val="21"/>
        </w:rPr>
        <w:t>方当事人。</w:t>
      </w:r>
    </w:p>
    <w:p w14:paraId="700AE727">
      <w:pPr>
        <w:spacing w:before="168" w:line="311" w:lineRule="auto"/>
        <w:ind w:firstLine="437"/>
        <w:rPr>
          <w:rFonts w:ascii="宋体" w:hAnsi="宋体" w:eastAsia="宋体" w:cs="宋体"/>
          <w:sz w:val="21"/>
          <w:szCs w:val="21"/>
        </w:rPr>
      </w:pPr>
      <w:r>
        <w:rPr>
          <w:rFonts w:ascii="Times New Roman" w:hAnsi="Times New Roman" w:eastAsia="Times New Roman" w:cs="Times New Roman"/>
          <w:sz w:val="21"/>
          <w:szCs w:val="21"/>
        </w:rPr>
        <w:t>16.3</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双方当事人应在不可抗力事件结束或其影响消除后立即继续履行</w:t>
      </w:r>
      <w:r>
        <w:rPr>
          <w:rFonts w:ascii="宋体" w:hAnsi="宋体" w:eastAsia="宋体" w:cs="宋体"/>
          <w:spacing w:val="-1"/>
          <w:sz w:val="21"/>
          <w:szCs w:val="21"/>
        </w:rPr>
        <w:t>其合同义务，合同期限也应相应顺延。除专用合同条款另有约定外，如果不可抗力事件的影响</w:t>
      </w:r>
      <w:r>
        <w:rPr>
          <w:rFonts w:ascii="宋体" w:hAnsi="宋体" w:eastAsia="宋体" w:cs="宋体"/>
          <w:spacing w:val="-2"/>
          <w:sz w:val="21"/>
          <w:szCs w:val="21"/>
        </w:rPr>
        <w:t xml:space="preserve">持续超过 </w:t>
      </w:r>
      <w:r>
        <w:rPr>
          <w:rFonts w:ascii="Times New Roman" w:hAnsi="Times New Roman" w:eastAsia="Times New Roman" w:cs="Times New Roman"/>
          <w:spacing w:val="-2"/>
          <w:sz w:val="21"/>
          <w:szCs w:val="21"/>
        </w:rPr>
        <w:t xml:space="preserve">140  </w:t>
      </w:r>
      <w:r>
        <w:rPr>
          <w:rFonts w:ascii="宋体" w:hAnsi="宋体" w:eastAsia="宋体" w:cs="宋体"/>
          <w:spacing w:val="-2"/>
          <w:sz w:val="21"/>
          <w:szCs w:val="21"/>
        </w:rPr>
        <w:t>日，则任何一方当事人均有权以书面通知解除合同。</w:t>
      </w:r>
    </w:p>
    <w:p w14:paraId="164BAC34">
      <w:pPr>
        <w:spacing w:line="328" w:lineRule="auto"/>
        <w:rPr>
          <w:rFonts w:ascii="Arial"/>
          <w:sz w:val="21"/>
        </w:rPr>
      </w:pPr>
    </w:p>
    <w:p w14:paraId="75ABD0D1">
      <w:pPr>
        <w:pStyle w:val="4"/>
        <w:spacing w:before="92" w:line="237" w:lineRule="auto"/>
        <w:ind w:left="26"/>
        <w:outlineLvl w:val="2"/>
      </w:pPr>
      <w:bookmarkStart w:id="64" w:name="bookmark60"/>
      <w:bookmarkEnd w:id="64"/>
      <w:r>
        <w:rPr>
          <w:rFonts w:ascii="Times New Roman" w:hAnsi="Times New Roman" w:eastAsia="Times New Roman" w:cs="Times New Roman"/>
          <w:spacing w:val="2"/>
        </w:rPr>
        <w:t>17.</w:t>
      </w:r>
      <w:r>
        <w:rPr>
          <w:spacing w:val="2"/>
        </w:rPr>
        <w:t>争议的解决</w:t>
      </w:r>
    </w:p>
    <w:p w14:paraId="6F8A708B">
      <w:pPr>
        <w:spacing w:line="282" w:lineRule="auto"/>
        <w:rPr>
          <w:rFonts w:ascii="Arial"/>
          <w:sz w:val="21"/>
        </w:rPr>
      </w:pPr>
    </w:p>
    <w:p w14:paraId="4E10087E">
      <w:pPr>
        <w:spacing w:line="283" w:lineRule="auto"/>
        <w:rPr>
          <w:rFonts w:ascii="Arial"/>
          <w:sz w:val="21"/>
        </w:rPr>
      </w:pPr>
    </w:p>
    <w:p w14:paraId="4BBFEBB7">
      <w:pPr>
        <w:spacing w:before="68" w:line="342" w:lineRule="auto"/>
        <w:ind w:left="18" w:right="19" w:firstLine="419"/>
        <w:rPr>
          <w:rFonts w:ascii="宋体" w:hAnsi="宋体" w:eastAsia="宋体" w:cs="宋体"/>
          <w:sz w:val="21"/>
          <w:szCs w:val="21"/>
        </w:rPr>
      </w:pPr>
      <w:r>
        <w:rPr>
          <w:rFonts w:ascii="宋体" w:hAnsi="宋体" w:eastAsia="宋体" w:cs="宋体"/>
          <w:spacing w:val="-1"/>
          <w:sz w:val="21"/>
          <w:szCs w:val="21"/>
        </w:rPr>
        <w:t>因本合同引起的或与本合同有关的任何争议</w:t>
      </w:r>
      <w:r>
        <w:rPr>
          <w:rFonts w:ascii="Times New Roman" w:hAnsi="Times New Roman" w:eastAsia="Times New Roman" w:cs="Times New Roman"/>
          <w:spacing w:val="-1"/>
          <w:sz w:val="21"/>
          <w:szCs w:val="21"/>
        </w:rPr>
        <w:t>,</w:t>
      </w:r>
      <w:r>
        <w:rPr>
          <w:rFonts w:ascii="宋体" w:hAnsi="宋体" w:eastAsia="宋体" w:cs="宋体"/>
          <w:spacing w:val="-1"/>
          <w:sz w:val="21"/>
          <w:szCs w:val="21"/>
        </w:rPr>
        <w:t>双方可通过友好协商解决。友好协商解决不成</w:t>
      </w:r>
      <w:r>
        <w:rPr>
          <w:rFonts w:ascii="宋体" w:hAnsi="宋体" w:eastAsia="宋体" w:cs="宋体"/>
          <w:spacing w:val="-3"/>
          <w:sz w:val="21"/>
          <w:szCs w:val="21"/>
        </w:rPr>
        <w:t>的，可在专用合同条款中约定下列一种方式解决：</w:t>
      </w:r>
    </w:p>
    <w:p w14:paraId="2CA8B01D">
      <w:pPr>
        <w:spacing w:before="17" w:line="233" w:lineRule="auto"/>
        <w:ind w:left="321"/>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）向约定的仲裁委员会申请仲裁；</w:t>
      </w:r>
    </w:p>
    <w:p w14:paraId="7CF04563">
      <w:pPr>
        <w:spacing w:before="141" w:line="233" w:lineRule="auto"/>
        <w:ind w:left="3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）向有管辖权的人民法院提起诉讼。</w:t>
      </w:r>
    </w:p>
    <w:p w14:paraId="1FF6495E">
      <w:pPr>
        <w:pStyle w:val="4"/>
        <w:spacing w:before="305" w:line="222" w:lineRule="auto"/>
        <w:ind w:left="4"/>
        <w:outlineLvl w:val="1"/>
        <w:rPr>
          <w:sz w:val="31"/>
          <w:szCs w:val="31"/>
        </w:rPr>
      </w:pPr>
      <w:bookmarkStart w:id="65" w:name="bookmark61"/>
      <w:bookmarkEnd w:id="65"/>
      <w:bookmarkStart w:id="66" w:name="bookmark62"/>
      <w:bookmarkEnd w:id="66"/>
      <w:r>
        <w:rPr>
          <w:b/>
          <w:bCs/>
          <w:spacing w:val="10"/>
          <w:sz w:val="31"/>
          <w:szCs w:val="31"/>
        </w:rPr>
        <w:t>第二节</w:t>
      </w:r>
      <w:r>
        <w:rPr>
          <w:spacing w:val="10"/>
          <w:sz w:val="31"/>
          <w:szCs w:val="31"/>
        </w:rPr>
        <w:t xml:space="preserve"> </w:t>
      </w:r>
      <w:r>
        <w:rPr>
          <w:b/>
          <w:bCs/>
          <w:spacing w:val="10"/>
          <w:sz w:val="31"/>
          <w:szCs w:val="31"/>
        </w:rPr>
        <w:t>专用合同条款</w:t>
      </w:r>
    </w:p>
    <w:p w14:paraId="1C0E3FD6">
      <w:pPr>
        <w:spacing w:line="244" w:lineRule="auto"/>
        <w:rPr>
          <w:rFonts w:ascii="Arial"/>
          <w:sz w:val="21"/>
        </w:rPr>
      </w:pPr>
    </w:p>
    <w:p w14:paraId="6931E933">
      <w:pPr>
        <w:spacing w:line="245" w:lineRule="auto"/>
        <w:rPr>
          <w:rFonts w:ascii="Arial"/>
          <w:sz w:val="21"/>
        </w:rPr>
      </w:pPr>
    </w:p>
    <w:p w14:paraId="6C623F26">
      <w:pPr>
        <w:pStyle w:val="4"/>
        <w:spacing w:before="92" w:line="236" w:lineRule="auto"/>
        <w:ind w:left="26"/>
        <w:outlineLvl w:val="2"/>
      </w:pPr>
      <w:bookmarkStart w:id="67" w:name="bookmark116"/>
      <w:bookmarkEnd w:id="67"/>
      <w:r>
        <w:rPr>
          <w:rFonts w:ascii="Times New Roman" w:hAnsi="Times New Roman" w:eastAsia="Times New Roman" w:cs="Times New Roman"/>
          <w:spacing w:val="3"/>
        </w:rPr>
        <w:t>1.</w:t>
      </w:r>
      <w:r>
        <w:rPr>
          <w:spacing w:val="3"/>
        </w:rPr>
        <w:t>一般约定</w:t>
      </w:r>
    </w:p>
    <w:p w14:paraId="72D8E9CE">
      <w:pPr>
        <w:spacing w:line="236" w:lineRule="auto"/>
        <w:sectPr>
          <w:footerReference r:id="rId53" w:type="default"/>
          <w:pgSz w:w="12240" w:h="15840"/>
          <w:pgMar w:top="400" w:right="1763" w:bottom="920" w:left="1809" w:header="0" w:footer="720" w:gutter="0"/>
          <w:cols w:space="720" w:num="1"/>
        </w:sectPr>
      </w:pPr>
    </w:p>
    <w:p w14:paraId="26DA0CEE">
      <w:pPr>
        <w:spacing w:line="249" w:lineRule="auto"/>
        <w:rPr>
          <w:rFonts w:ascii="Arial"/>
          <w:sz w:val="21"/>
        </w:rPr>
      </w:pPr>
    </w:p>
    <w:p w14:paraId="6CB3814B">
      <w:pPr>
        <w:spacing w:line="249" w:lineRule="auto"/>
        <w:rPr>
          <w:rFonts w:ascii="Arial"/>
          <w:sz w:val="21"/>
        </w:rPr>
      </w:pPr>
    </w:p>
    <w:p w14:paraId="11D59CB3">
      <w:pPr>
        <w:spacing w:line="249" w:lineRule="auto"/>
        <w:rPr>
          <w:rFonts w:ascii="Arial"/>
          <w:sz w:val="21"/>
        </w:rPr>
      </w:pPr>
    </w:p>
    <w:p w14:paraId="503DD0AF">
      <w:pPr>
        <w:spacing w:line="250" w:lineRule="auto"/>
        <w:rPr>
          <w:rFonts w:ascii="Arial"/>
          <w:sz w:val="21"/>
        </w:rPr>
      </w:pPr>
    </w:p>
    <w:p w14:paraId="061D67B7">
      <w:pPr>
        <w:spacing w:before="68" w:line="220" w:lineRule="auto"/>
        <w:ind w:left="425"/>
        <w:rPr>
          <w:rFonts w:ascii="宋体" w:hAnsi="宋体" w:eastAsia="宋体" w:cs="宋体"/>
          <w:sz w:val="21"/>
          <w:szCs w:val="21"/>
        </w:rPr>
      </w:pPr>
      <w:r>
        <w:rPr>
          <w:rFonts w:ascii="宋体" w:hAnsi="宋体" w:eastAsia="宋体" w:cs="宋体"/>
          <w:spacing w:val="-1"/>
          <w:sz w:val="21"/>
          <w:szCs w:val="21"/>
        </w:rPr>
        <w:t>词语定义：</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6027DA0">
      <w:pPr>
        <w:spacing w:before="154" w:line="234" w:lineRule="auto"/>
        <w:ind w:left="440"/>
        <w:rPr>
          <w:rFonts w:ascii="宋体" w:hAnsi="宋体" w:eastAsia="宋体" w:cs="宋体"/>
          <w:sz w:val="21"/>
          <w:szCs w:val="21"/>
        </w:rPr>
      </w:pPr>
      <w:r>
        <w:fldChar w:fldCharType="begin"/>
      </w:r>
      <w:r>
        <w:instrText xml:space="preserve"> HYPERLINK "1.1.13.1" </w:instrText>
      </w:r>
      <w:r>
        <w:fldChar w:fldCharType="separate"/>
      </w:r>
      <w:r>
        <w:rPr>
          <w:rFonts w:ascii="Times New Roman" w:hAnsi="Times New Roman" w:eastAsia="Times New Roman" w:cs="Times New Roman"/>
          <w:spacing w:val="-1"/>
          <w:sz w:val="21"/>
          <w:szCs w:val="21"/>
        </w:rPr>
        <w:t>1.1.13.1</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工程：</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B90A2E1">
      <w:pPr>
        <w:spacing w:before="139" w:line="234" w:lineRule="auto"/>
        <w:ind w:left="440"/>
        <w:rPr>
          <w:rFonts w:ascii="宋体" w:hAnsi="宋体" w:eastAsia="宋体" w:cs="宋体"/>
          <w:sz w:val="21"/>
          <w:szCs w:val="21"/>
        </w:rPr>
      </w:pPr>
      <w:r>
        <w:fldChar w:fldCharType="begin"/>
      </w:r>
      <w:r>
        <w:instrText xml:space="preserve"> HYPERLINK "1.1.13.2" </w:instrText>
      </w:r>
      <w:r>
        <w:fldChar w:fldCharType="separate"/>
      </w:r>
      <w:r>
        <w:rPr>
          <w:rFonts w:ascii="Times New Roman" w:hAnsi="Times New Roman" w:eastAsia="Times New Roman" w:cs="Times New Roman"/>
          <w:spacing w:val="-1"/>
          <w:sz w:val="21"/>
          <w:szCs w:val="21"/>
        </w:rPr>
        <w:t>1.1.13.2</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施工场地：</w:t>
      </w:r>
      <w:r>
        <w:rPr>
          <w:rFonts w:ascii="宋体" w:hAnsi="宋体" w:eastAsia="宋体" w:cs="宋体"/>
          <w:sz w:val="21"/>
          <w:szCs w:val="21"/>
          <w:u w:val="single" w:color="auto"/>
        </w:rPr>
        <w:t xml:space="preserve">                                                          </w:t>
      </w:r>
    </w:p>
    <w:p w14:paraId="43963CB9">
      <w:pPr>
        <w:spacing w:before="154" w:line="233" w:lineRule="auto"/>
        <w:ind w:left="440"/>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Times New Roman" w:hAnsi="Times New Roman" w:eastAsia="Times New Roman" w:cs="Times New Roman"/>
          <w:spacing w:val="18"/>
          <w:w w:val="101"/>
          <w:sz w:val="21"/>
          <w:szCs w:val="21"/>
        </w:rPr>
        <w:t xml:space="preserve"> </w:t>
      </w:r>
      <w:r>
        <w:rPr>
          <w:rFonts w:ascii="宋体" w:hAnsi="宋体" w:eastAsia="宋体" w:cs="宋体"/>
          <w:spacing w:val="-5"/>
          <w:sz w:val="21"/>
          <w:szCs w:val="21"/>
        </w:rPr>
        <w:t>解释合同文件的优先顺序：</w:t>
      </w:r>
    </w:p>
    <w:p w14:paraId="32CD134A">
      <w:pPr>
        <w:spacing w:line="348" w:lineRule="auto"/>
        <w:rPr>
          <w:rFonts w:ascii="Arial"/>
          <w:sz w:val="21"/>
        </w:rPr>
      </w:pPr>
    </w:p>
    <w:p w14:paraId="1C4335C6">
      <w:pPr>
        <w:spacing w:line="420" w:lineRule="exact"/>
        <w:ind w:firstLine="415"/>
      </w:pPr>
      <w:r>
        <w:rPr>
          <w:position w:val="-8"/>
        </w:rPr>
        <w:pict>
          <v:shape id="_x0000_s1030" o:spid="_x0000_s1030" style="height:21.05pt;width:394.25pt;" fillcolor="#000000" filled="t" stroked="f" coordsize="7885,420" path="m0,15l7884,15,7884,0,0,0,0,15xem0,420l7884,420,7884,405,0,405,0,420xe">
            <v:path/>
            <v:fill on="t" focussize="0,0"/>
            <v:stroke on="f"/>
            <v:imagedata o:title=""/>
            <o:lock v:ext="edit"/>
            <w10:wrap type="none"/>
            <w10:anchorlock/>
          </v:shape>
        </w:pict>
      </w:r>
    </w:p>
    <w:p w14:paraId="52F0D357">
      <w:pPr>
        <w:spacing w:before="181" w:line="233" w:lineRule="auto"/>
        <w:ind w:left="440"/>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合同生效条件：</w:t>
      </w:r>
      <w:r>
        <w:rPr>
          <w:rFonts w:ascii="宋体" w:hAnsi="宋体" w:eastAsia="宋体" w:cs="宋体"/>
          <w:spacing w:val="-2"/>
          <w:sz w:val="21"/>
          <w:szCs w:val="21"/>
          <w:u w:val="single" w:color="auto"/>
        </w:rPr>
        <w:t xml:space="preserve">                                                         </w:t>
      </w:r>
    </w:p>
    <w:p w14:paraId="6359F873">
      <w:pPr>
        <w:spacing w:before="155" w:line="233" w:lineRule="auto"/>
        <w:ind w:left="440"/>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合同变更条件：</w:t>
      </w:r>
      <w:r>
        <w:rPr>
          <w:rFonts w:ascii="宋体" w:hAnsi="宋体" w:eastAsia="宋体" w:cs="宋体"/>
          <w:spacing w:val="-2"/>
          <w:sz w:val="21"/>
          <w:szCs w:val="21"/>
          <w:u w:val="single" w:color="auto"/>
        </w:rPr>
        <w:t xml:space="preserve">                                                         </w:t>
      </w:r>
    </w:p>
    <w:p w14:paraId="16934BC8">
      <w:pPr>
        <w:spacing w:before="139" w:line="235" w:lineRule="auto"/>
        <w:ind w:left="440"/>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合同双方联系人及联系方式：</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17EDC10F">
      <w:pPr>
        <w:spacing w:line="310" w:lineRule="auto"/>
        <w:rPr>
          <w:rFonts w:ascii="Arial"/>
          <w:sz w:val="21"/>
        </w:rPr>
      </w:pPr>
    </w:p>
    <w:p w14:paraId="2DE17551">
      <w:pPr>
        <w:pStyle w:val="4"/>
        <w:spacing w:before="92" w:line="237" w:lineRule="auto"/>
        <w:ind w:left="7"/>
        <w:outlineLvl w:val="2"/>
      </w:pPr>
      <w:bookmarkStart w:id="68" w:name="bookmark63"/>
      <w:bookmarkEnd w:id="68"/>
      <w:r>
        <w:rPr>
          <w:rFonts w:ascii="Times New Roman" w:hAnsi="Times New Roman" w:eastAsia="Times New Roman" w:cs="Times New Roman"/>
          <w:spacing w:val="4"/>
        </w:rPr>
        <w:t>3.</w:t>
      </w:r>
      <w:r>
        <w:rPr>
          <w:spacing w:val="4"/>
        </w:rPr>
        <w:t>合同价格与支付</w:t>
      </w:r>
    </w:p>
    <w:p w14:paraId="63C3FE95">
      <w:pPr>
        <w:spacing w:line="445" w:lineRule="auto"/>
        <w:rPr>
          <w:rFonts w:ascii="Arial"/>
          <w:sz w:val="21"/>
        </w:rPr>
      </w:pPr>
    </w:p>
    <w:p w14:paraId="288E2EA7">
      <w:pPr>
        <w:spacing w:before="69" w:line="232" w:lineRule="auto"/>
        <w:ind w:left="424"/>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35"/>
          <w:sz w:val="21"/>
          <w:szCs w:val="21"/>
        </w:rPr>
        <w:t xml:space="preserve"> </w:t>
      </w:r>
      <w:r>
        <w:rPr>
          <w:rFonts w:ascii="宋体" w:hAnsi="宋体" w:eastAsia="宋体" w:cs="宋体"/>
          <w:spacing w:val="-2"/>
          <w:sz w:val="21"/>
          <w:szCs w:val="21"/>
        </w:rPr>
        <w:t>合同价格及调整方式：</w:t>
      </w:r>
      <w:r>
        <w:rPr>
          <w:rFonts w:ascii="宋体" w:hAnsi="宋体" w:eastAsia="宋体" w:cs="宋体"/>
          <w:spacing w:val="-2"/>
          <w:sz w:val="21"/>
          <w:szCs w:val="21"/>
          <w:u w:val="single" w:color="auto"/>
        </w:rPr>
        <w:t xml:space="preserve">                                                   </w:t>
      </w:r>
    </w:p>
    <w:p w14:paraId="0ECA385A">
      <w:pPr>
        <w:spacing w:before="156" w:line="232" w:lineRule="auto"/>
        <w:ind w:left="424"/>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合同价款的支付：</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CCCF978">
      <w:pPr>
        <w:spacing w:before="142" w:line="234" w:lineRule="auto"/>
        <w:ind w:left="424"/>
        <w:rPr>
          <w:rFonts w:ascii="宋体" w:hAnsi="宋体" w:eastAsia="宋体" w:cs="宋体"/>
          <w:sz w:val="21"/>
          <w:szCs w:val="21"/>
        </w:rPr>
      </w:pPr>
      <w:r>
        <w:rPr>
          <w:rFonts w:ascii="Times New Roman" w:hAnsi="Times New Roman" w:eastAsia="Times New Roman" w:cs="Times New Roman"/>
          <w:spacing w:val="-3"/>
          <w:sz w:val="21"/>
          <w:szCs w:val="21"/>
        </w:rPr>
        <w:t>3</w:t>
      </w: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Times New Roman" w:hAnsi="Times New Roman" w:eastAsia="Times New Roman" w:cs="Times New Roman"/>
          <w:spacing w:val="27"/>
          <w:sz w:val="21"/>
          <w:szCs w:val="21"/>
        </w:rPr>
        <w:t xml:space="preserve"> </w:t>
      </w:r>
      <w:r>
        <w:rPr>
          <w:rFonts w:ascii="宋体" w:hAnsi="宋体" w:eastAsia="宋体" w:cs="宋体"/>
          <w:spacing w:val="-3"/>
          <w:sz w:val="21"/>
          <w:szCs w:val="21"/>
        </w:rPr>
        <w:t>结清款：</w:t>
      </w:r>
      <w:r>
        <w:rPr>
          <w:rFonts w:ascii="宋体" w:hAnsi="宋体" w:eastAsia="宋体" w:cs="宋体"/>
          <w:sz w:val="21"/>
          <w:szCs w:val="21"/>
          <w:u w:val="single" w:color="auto"/>
        </w:rPr>
        <w:t xml:space="preserve">                                                               </w:t>
      </w:r>
    </w:p>
    <w:p w14:paraId="4FD6540E">
      <w:pPr>
        <w:spacing w:line="310" w:lineRule="auto"/>
        <w:rPr>
          <w:rFonts w:ascii="Arial"/>
          <w:sz w:val="21"/>
        </w:rPr>
      </w:pPr>
    </w:p>
    <w:p w14:paraId="20DA10A1">
      <w:pPr>
        <w:pStyle w:val="4"/>
        <w:spacing w:before="92" w:line="237" w:lineRule="auto"/>
        <w:outlineLvl w:val="2"/>
      </w:pPr>
      <w:bookmarkStart w:id="69" w:name="bookmark64"/>
      <w:bookmarkEnd w:id="69"/>
      <w:r>
        <w:rPr>
          <w:rFonts w:ascii="Times New Roman" w:hAnsi="Times New Roman" w:eastAsia="Times New Roman" w:cs="Times New Roman"/>
          <w:spacing w:val="5"/>
        </w:rPr>
        <w:t>4.</w:t>
      </w:r>
      <w:r>
        <w:rPr>
          <w:spacing w:val="5"/>
        </w:rPr>
        <w:t>监造及交货前检验</w:t>
      </w:r>
    </w:p>
    <w:p w14:paraId="420AFEBC">
      <w:pPr>
        <w:spacing w:line="433" w:lineRule="auto"/>
        <w:rPr>
          <w:rFonts w:ascii="Arial"/>
          <w:sz w:val="21"/>
        </w:rPr>
      </w:pPr>
    </w:p>
    <w:p w14:paraId="5929DB3B">
      <w:pPr>
        <w:pStyle w:val="4"/>
        <w:spacing w:before="91" w:line="241" w:lineRule="auto"/>
        <w:outlineLvl w:val="3"/>
      </w:pPr>
      <w:r>
        <w:rPr>
          <w:rFonts w:ascii="Times New Roman" w:hAnsi="Times New Roman" w:eastAsia="Times New Roman" w:cs="Times New Roman"/>
          <w:spacing w:val="3"/>
        </w:rPr>
        <w:t xml:space="preserve">4.1 </w:t>
      </w:r>
      <w:r>
        <w:rPr>
          <w:spacing w:val="3"/>
        </w:rPr>
        <w:t>监造</w:t>
      </w:r>
    </w:p>
    <w:p w14:paraId="3BFD5F7B">
      <w:pPr>
        <w:spacing w:line="439" w:lineRule="auto"/>
        <w:rPr>
          <w:rFonts w:ascii="Arial"/>
          <w:sz w:val="21"/>
        </w:rPr>
      </w:pPr>
    </w:p>
    <w:p w14:paraId="6ED62AA4">
      <w:pPr>
        <w:spacing w:before="69" w:line="234"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9"/>
          <w:sz w:val="21"/>
          <w:szCs w:val="21"/>
        </w:rPr>
        <w:t xml:space="preserve"> </w:t>
      </w:r>
      <w:r>
        <w:rPr>
          <w:rFonts w:ascii="宋体" w:hAnsi="宋体" w:eastAsia="宋体" w:cs="宋体"/>
          <w:spacing w:val="-1"/>
          <w:sz w:val="21"/>
          <w:szCs w:val="21"/>
        </w:rPr>
        <w:t>监造范围及方式：</w:t>
      </w:r>
      <w:r>
        <w:rPr>
          <w:rFonts w:ascii="宋体" w:hAnsi="宋体" w:eastAsia="宋体" w:cs="宋体"/>
          <w:sz w:val="21"/>
          <w:szCs w:val="21"/>
          <w:u w:val="single" w:color="auto"/>
        </w:rPr>
        <w:t xml:space="preserve">                                                        </w:t>
      </w:r>
    </w:p>
    <w:p w14:paraId="6EF6F79D">
      <w:pPr>
        <w:spacing w:before="139" w:line="234"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现场监造的约定：</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1245E5EC">
      <w:pPr>
        <w:spacing w:before="139" w:line="234"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监造事项通知：</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C5612B5">
      <w:pPr>
        <w:spacing w:line="325" w:lineRule="auto"/>
        <w:rPr>
          <w:rFonts w:ascii="Arial"/>
          <w:sz w:val="21"/>
        </w:rPr>
      </w:pPr>
    </w:p>
    <w:p w14:paraId="3E79A5FD">
      <w:pPr>
        <w:pStyle w:val="4"/>
        <w:spacing w:before="92" w:line="237" w:lineRule="auto"/>
        <w:outlineLvl w:val="3"/>
      </w:pPr>
      <w:r>
        <w:rPr>
          <w:rFonts w:ascii="Times New Roman" w:hAnsi="Times New Roman" w:eastAsia="Times New Roman" w:cs="Times New Roman"/>
          <w:spacing w:val="5"/>
        </w:rPr>
        <w:t xml:space="preserve">4.2 </w:t>
      </w:r>
      <w:r>
        <w:rPr>
          <w:spacing w:val="5"/>
        </w:rPr>
        <w:t>交货前检验</w:t>
      </w:r>
    </w:p>
    <w:p w14:paraId="4DCA4375">
      <w:pPr>
        <w:spacing w:line="431" w:lineRule="auto"/>
        <w:rPr>
          <w:rFonts w:ascii="Arial"/>
          <w:sz w:val="21"/>
        </w:rPr>
      </w:pPr>
    </w:p>
    <w:p w14:paraId="08C4FCA6">
      <w:pPr>
        <w:spacing w:before="69" w:line="233"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检验事项：</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024A9B4">
      <w:pPr>
        <w:spacing w:before="155" w:line="233" w:lineRule="auto"/>
        <w:ind w:left="41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检验事项通知：</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1815B5E">
      <w:pPr>
        <w:spacing w:line="311" w:lineRule="auto"/>
        <w:rPr>
          <w:rFonts w:ascii="Arial"/>
          <w:sz w:val="21"/>
        </w:rPr>
      </w:pPr>
    </w:p>
    <w:p w14:paraId="65EF1CB4">
      <w:pPr>
        <w:pStyle w:val="4"/>
        <w:spacing w:before="92" w:line="237" w:lineRule="auto"/>
        <w:ind w:left="9"/>
        <w:outlineLvl w:val="2"/>
      </w:pPr>
      <w:bookmarkStart w:id="70" w:name="bookmark65"/>
      <w:bookmarkEnd w:id="70"/>
      <w:r>
        <w:rPr>
          <w:rFonts w:ascii="Times New Roman" w:hAnsi="Times New Roman" w:eastAsia="Times New Roman" w:cs="Times New Roman"/>
          <w:spacing w:val="3"/>
        </w:rPr>
        <w:t>5.</w:t>
      </w:r>
      <w:r>
        <w:rPr>
          <w:spacing w:val="3"/>
        </w:rPr>
        <w:t>包装、标记、运输和交付</w:t>
      </w:r>
    </w:p>
    <w:p w14:paraId="392AF8BA">
      <w:pPr>
        <w:spacing w:line="434" w:lineRule="auto"/>
        <w:rPr>
          <w:rFonts w:ascii="Arial"/>
          <w:sz w:val="21"/>
        </w:rPr>
      </w:pPr>
    </w:p>
    <w:p w14:paraId="7ED9C49C">
      <w:pPr>
        <w:pStyle w:val="4"/>
        <w:spacing w:before="91" w:line="239" w:lineRule="auto"/>
        <w:ind w:left="9"/>
        <w:outlineLvl w:val="3"/>
      </w:pPr>
      <w:r>
        <w:rPr>
          <w:rFonts w:ascii="Times New Roman" w:hAnsi="Times New Roman" w:eastAsia="Times New Roman" w:cs="Times New Roman"/>
          <w:spacing w:val="2"/>
        </w:rPr>
        <w:t xml:space="preserve">5.1 </w:t>
      </w:r>
      <w:r>
        <w:rPr>
          <w:spacing w:val="2"/>
        </w:rPr>
        <w:t>包装</w:t>
      </w:r>
    </w:p>
    <w:p w14:paraId="6ADD68FC">
      <w:pPr>
        <w:spacing w:line="239" w:lineRule="auto"/>
        <w:sectPr>
          <w:footerReference r:id="rId54" w:type="default"/>
          <w:pgSz w:w="12240" w:h="15840"/>
          <w:pgMar w:top="400" w:right="1836" w:bottom="920" w:left="1806" w:header="0" w:footer="720" w:gutter="0"/>
          <w:cols w:space="720" w:num="1"/>
        </w:sectPr>
      </w:pPr>
    </w:p>
    <w:p w14:paraId="0E70E1A1">
      <w:pPr>
        <w:spacing w:line="257" w:lineRule="auto"/>
        <w:rPr>
          <w:rFonts w:ascii="Arial"/>
          <w:sz w:val="21"/>
        </w:rPr>
      </w:pPr>
    </w:p>
    <w:p w14:paraId="3B402BE7">
      <w:pPr>
        <w:spacing w:line="258" w:lineRule="auto"/>
        <w:rPr>
          <w:rFonts w:ascii="Arial"/>
          <w:sz w:val="21"/>
        </w:rPr>
      </w:pPr>
    </w:p>
    <w:p w14:paraId="5991F231">
      <w:pPr>
        <w:spacing w:line="258" w:lineRule="auto"/>
        <w:rPr>
          <w:rFonts w:ascii="Arial"/>
          <w:sz w:val="21"/>
        </w:rPr>
      </w:pPr>
    </w:p>
    <w:p w14:paraId="20278A19">
      <w:pPr>
        <w:spacing w:line="258" w:lineRule="auto"/>
        <w:rPr>
          <w:rFonts w:ascii="Arial"/>
          <w:sz w:val="21"/>
        </w:rPr>
      </w:pPr>
    </w:p>
    <w:p w14:paraId="0ABDE396">
      <w:pPr>
        <w:spacing w:before="69" w:line="219" w:lineRule="auto"/>
        <w:ind w:left="418"/>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p>
    <w:p w14:paraId="7E29647E">
      <w:pPr>
        <w:spacing w:line="294" w:lineRule="auto"/>
        <w:rPr>
          <w:rFonts w:ascii="Arial"/>
          <w:sz w:val="21"/>
        </w:rPr>
      </w:pPr>
    </w:p>
    <w:p w14:paraId="4703C95E">
      <w:pPr>
        <w:pStyle w:val="4"/>
        <w:spacing w:before="91" w:line="239" w:lineRule="auto"/>
        <w:ind w:left="1"/>
        <w:outlineLvl w:val="3"/>
      </w:pPr>
      <w:r>
        <w:rPr>
          <w:rFonts w:ascii="Times New Roman" w:hAnsi="Times New Roman" w:eastAsia="Times New Roman" w:cs="Times New Roman"/>
          <w:spacing w:val="2"/>
        </w:rPr>
        <w:t xml:space="preserve">5.2 </w:t>
      </w:r>
      <w:r>
        <w:rPr>
          <w:spacing w:val="2"/>
        </w:rPr>
        <w:t>标记</w:t>
      </w:r>
    </w:p>
    <w:p w14:paraId="1783DF6A">
      <w:pPr>
        <w:spacing w:line="476" w:lineRule="auto"/>
        <w:rPr>
          <w:rFonts w:ascii="Arial"/>
          <w:sz w:val="21"/>
        </w:rPr>
      </w:pPr>
    </w:p>
    <w:p w14:paraId="4E45F890">
      <w:pPr>
        <w:spacing w:before="68" w:line="219" w:lineRule="auto"/>
        <w:ind w:left="418"/>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p>
    <w:p w14:paraId="77853304">
      <w:pPr>
        <w:spacing w:before="121" w:line="233" w:lineRule="auto"/>
        <w:ind w:left="418"/>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超大超重件：</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35016C5">
      <w:pPr>
        <w:spacing w:line="326" w:lineRule="auto"/>
        <w:rPr>
          <w:rFonts w:ascii="Arial"/>
          <w:sz w:val="21"/>
        </w:rPr>
      </w:pPr>
    </w:p>
    <w:p w14:paraId="2BE66C6C">
      <w:pPr>
        <w:pStyle w:val="4"/>
        <w:spacing w:before="91" w:line="237" w:lineRule="auto"/>
        <w:ind w:left="1"/>
        <w:outlineLvl w:val="3"/>
      </w:pPr>
      <w:r>
        <w:rPr>
          <w:rFonts w:ascii="Times New Roman" w:hAnsi="Times New Roman" w:eastAsia="Times New Roman" w:cs="Times New Roman"/>
        </w:rPr>
        <w:t>5.3</w:t>
      </w:r>
      <w:r>
        <w:rPr>
          <w:rFonts w:ascii="Times New Roman" w:hAnsi="Times New Roman" w:eastAsia="Times New Roman" w:cs="Times New Roman"/>
          <w:spacing w:val="12"/>
        </w:rPr>
        <w:t xml:space="preserve"> </w:t>
      </w:r>
      <w:r>
        <w:t>运输</w:t>
      </w:r>
    </w:p>
    <w:p w14:paraId="5C29048A">
      <w:pPr>
        <w:spacing w:line="431" w:lineRule="auto"/>
        <w:rPr>
          <w:rFonts w:ascii="Arial"/>
          <w:sz w:val="21"/>
        </w:rPr>
      </w:pPr>
    </w:p>
    <w:p w14:paraId="632CF88B">
      <w:pPr>
        <w:spacing w:before="68" w:line="234" w:lineRule="auto"/>
        <w:ind w:left="418"/>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设备装运：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B782B7E">
      <w:pPr>
        <w:spacing w:before="155" w:line="233" w:lineRule="auto"/>
        <w:ind w:left="418"/>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卖方运输通知：</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67181D5A">
      <w:pPr>
        <w:spacing w:line="311" w:lineRule="auto"/>
        <w:rPr>
          <w:rFonts w:ascii="Arial"/>
          <w:sz w:val="21"/>
        </w:rPr>
      </w:pPr>
    </w:p>
    <w:p w14:paraId="280AD683">
      <w:pPr>
        <w:pStyle w:val="4"/>
        <w:spacing w:before="92" w:line="239" w:lineRule="auto"/>
        <w:ind w:left="1"/>
        <w:outlineLvl w:val="3"/>
      </w:pPr>
      <w:r>
        <w:rPr>
          <w:rFonts w:ascii="Times New Roman" w:hAnsi="Times New Roman" w:eastAsia="Times New Roman" w:cs="Times New Roman"/>
          <w:spacing w:val="-1"/>
        </w:rPr>
        <w:t>5.4</w:t>
      </w:r>
      <w:r>
        <w:rPr>
          <w:rFonts w:ascii="Times New Roman" w:hAnsi="Times New Roman" w:eastAsia="Times New Roman" w:cs="Times New Roman"/>
          <w:spacing w:val="16"/>
        </w:rPr>
        <w:t xml:space="preserve"> </w:t>
      </w:r>
      <w:r>
        <w:rPr>
          <w:spacing w:val="-1"/>
        </w:rPr>
        <w:t>交付</w:t>
      </w:r>
    </w:p>
    <w:p w14:paraId="5CF94927">
      <w:pPr>
        <w:spacing w:line="441" w:lineRule="auto"/>
        <w:rPr>
          <w:rFonts w:ascii="Arial"/>
          <w:sz w:val="21"/>
        </w:rPr>
      </w:pPr>
    </w:p>
    <w:p w14:paraId="205FED71">
      <w:pPr>
        <w:spacing w:before="69" w:line="233" w:lineRule="auto"/>
        <w:ind w:left="418"/>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35"/>
          <w:w w:val="101"/>
          <w:sz w:val="21"/>
          <w:szCs w:val="21"/>
        </w:rPr>
        <w:t xml:space="preserve"> </w:t>
      </w:r>
      <w:r>
        <w:rPr>
          <w:rFonts w:ascii="宋体" w:hAnsi="宋体" w:eastAsia="宋体" w:cs="宋体"/>
          <w:spacing w:val="-2"/>
          <w:sz w:val="21"/>
          <w:szCs w:val="21"/>
        </w:rPr>
        <w:t>货物交付时间与地点：</w:t>
      </w:r>
      <w:r>
        <w:rPr>
          <w:rFonts w:ascii="宋体" w:hAnsi="宋体" w:eastAsia="宋体" w:cs="宋体"/>
          <w:spacing w:val="-2"/>
          <w:sz w:val="21"/>
          <w:szCs w:val="21"/>
          <w:u w:val="single" w:color="auto"/>
        </w:rPr>
        <w:t xml:space="preserve">                                                    </w:t>
      </w:r>
    </w:p>
    <w:p w14:paraId="3CD95F30">
      <w:pPr>
        <w:spacing w:before="176" w:line="219" w:lineRule="auto"/>
        <w:ind w:left="418"/>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p>
    <w:p w14:paraId="4C0E50A9">
      <w:pPr>
        <w:spacing w:line="293" w:lineRule="auto"/>
        <w:rPr>
          <w:rFonts w:ascii="Arial"/>
          <w:sz w:val="21"/>
        </w:rPr>
      </w:pPr>
    </w:p>
    <w:p w14:paraId="69ECE15C">
      <w:pPr>
        <w:pStyle w:val="4"/>
        <w:spacing w:before="92" w:line="236" w:lineRule="auto"/>
        <w:outlineLvl w:val="2"/>
      </w:pPr>
      <w:bookmarkStart w:id="71" w:name="bookmark66"/>
      <w:bookmarkEnd w:id="71"/>
      <w:r>
        <w:rPr>
          <w:rFonts w:ascii="Times New Roman" w:hAnsi="Times New Roman" w:eastAsia="Times New Roman" w:cs="Times New Roman"/>
          <w:spacing w:val="2"/>
        </w:rPr>
        <w:t>6.</w:t>
      </w:r>
      <w:r>
        <w:rPr>
          <w:spacing w:val="2"/>
        </w:rPr>
        <w:t>开箱检验、安装、调试、考核、验收</w:t>
      </w:r>
    </w:p>
    <w:p w14:paraId="2AD603FD">
      <w:pPr>
        <w:spacing w:line="433" w:lineRule="auto"/>
        <w:rPr>
          <w:rFonts w:ascii="Arial"/>
          <w:sz w:val="21"/>
        </w:rPr>
      </w:pPr>
    </w:p>
    <w:p w14:paraId="2CFFB082">
      <w:pPr>
        <w:pStyle w:val="4"/>
        <w:spacing w:before="91" w:line="239" w:lineRule="auto"/>
        <w:outlineLvl w:val="3"/>
      </w:pPr>
      <w:r>
        <w:rPr>
          <w:rFonts w:ascii="Times New Roman" w:hAnsi="Times New Roman" w:eastAsia="Times New Roman" w:cs="Times New Roman"/>
          <w:spacing w:val="-1"/>
        </w:rPr>
        <w:t>6.1</w:t>
      </w:r>
      <w:r>
        <w:rPr>
          <w:rFonts w:ascii="Times New Roman" w:hAnsi="Times New Roman" w:eastAsia="Times New Roman" w:cs="Times New Roman"/>
          <w:spacing w:val="18"/>
        </w:rPr>
        <w:t xml:space="preserve"> </w:t>
      </w:r>
      <w:r>
        <w:rPr>
          <w:spacing w:val="-1"/>
        </w:rPr>
        <w:t>交付</w:t>
      </w:r>
    </w:p>
    <w:p w14:paraId="179E4E98">
      <w:pPr>
        <w:spacing w:line="443" w:lineRule="auto"/>
        <w:rPr>
          <w:rFonts w:ascii="Arial"/>
          <w:sz w:val="21"/>
        </w:rPr>
      </w:pPr>
    </w:p>
    <w:p w14:paraId="09953A4D">
      <w:pPr>
        <w:spacing w:before="69" w:line="233"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开箱检验时间：</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EFA0468">
      <w:pPr>
        <w:spacing w:before="140" w:line="233"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开箱检验地点：</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14EB00BD">
      <w:pPr>
        <w:spacing w:before="140" w:line="233"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开箱检验前的保管：</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3FED550C">
      <w:pPr>
        <w:spacing w:before="156" w:line="233"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第三方检测：</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14AD6A3">
      <w:pPr>
        <w:spacing w:line="312" w:lineRule="auto"/>
        <w:rPr>
          <w:rFonts w:ascii="Arial"/>
          <w:sz w:val="21"/>
        </w:rPr>
      </w:pPr>
    </w:p>
    <w:p w14:paraId="4971341C">
      <w:pPr>
        <w:pStyle w:val="4"/>
        <w:spacing w:before="91" w:line="236" w:lineRule="auto"/>
        <w:outlineLvl w:val="3"/>
      </w:pPr>
      <w:r>
        <w:rPr>
          <w:rFonts w:ascii="Times New Roman" w:hAnsi="Times New Roman" w:eastAsia="Times New Roman" w:cs="Times New Roman"/>
          <w:spacing w:val="1"/>
        </w:rPr>
        <w:t>6.2</w:t>
      </w:r>
      <w:r>
        <w:rPr>
          <w:rFonts w:ascii="Times New Roman" w:hAnsi="Times New Roman" w:eastAsia="Times New Roman" w:cs="Times New Roman"/>
          <w:spacing w:val="22"/>
          <w:w w:val="101"/>
        </w:rPr>
        <w:t xml:space="preserve"> </w:t>
      </w:r>
      <w:r>
        <w:rPr>
          <w:spacing w:val="1"/>
        </w:rPr>
        <w:t>安装、调试</w:t>
      </w:r>
    </w:p>
    <w:p w14:paraId="7D37E7B3">
      <w:pPr>
        <w:spacing w:line="446" w:lineRule="auto"/>
        <w:rPr>
          <w:rFonts w:ascii="Arial"/>
          <w:sz w:val="21"/>
        </w:rPr>
      </w:pPr>
    </w:p>
    <w:p w14:paraId="17424A4A">
      <w:pPr>
        <w:spacing w:before="69" w:line="234" w:lineRule="auto"/>
        <w:ind w:left="417"/>
        <w:rPr>
          <w:rFonts w:ascii="宋体" w:hAnsi="宋体" w:eastAsia="宋体" w:cs="宋体"/>
          <w:sz w:val="21"/>
          <w:szCs w:val="21"/>
        </w:rPr>
      </w:pPr>
      <w:r>
        <w:rPr>
          <w:rFonts w:ascii="Times New Roman" w:hAnsi="Times New Roman" w:eastAsia="Times New Roman" w:cs="Times New Roman"/>
          <w:spacing w:val="-2"/>
          <w:sz w:val="21"/>
          <w:szCs w:val="21"/>
        </w:rPr>
        <w:t>6</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36"/>
          <w:w w:val="101"/>
          <w:sz w:val="21"/>
          <w:szCs w:val="21"/>
        </w:rPr>
        <w:t xml:space="preserve"> </w:t>
      </w:r>
      <w:r>
        <w:rPr>
          <w:rFonts w:ascii="宋体" w:hAnsi="宋体" w:eastAsia="宋体" w:cs="宋体"/>
          <w:spacing w:val="-2"/>
          <w:sz w:val="21"/>
          <w:szCs w:val="21"/>
        </w:rPr>
        <w:t>安装调试的工作要求：</w:t>
      </w:r>
      <w:r>
        <w:rPr>
          <w:rFonts w:ascii="宋体" w:hAnsi="宋体" w:eastAsia="宋体" w:cs="宋体"/>
          <w:spacing w:val="-2"/>
          <w:sz w:val="21"/>
          <w:szCs w:val="21"/>
          <w:u w:val="single" w:color="auto"/>
        </w:rPr>
        <w:t xml:space="preserve">                                                    </w:t>
      </w:r>
    </w:p>
    <w:p w14:paraId="26DC99AE">
      <w:pPr>
        <w:spacing w:before="139" w:line="233" w:lineRule="auto"/>
        <w:ind w:left="417"/>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26"/>
          <w:sz w:val="21"/>
          <w:szCs w:val="21"/>
        </w:rPr>
        <w:t xml:space="preserve"> </w:t>
      </w:r>
      <w:r>
        <w:rPr>
          <w:rFonts w:ascii="宋体" w:hAnsi="宋体" w:eastAsia="宋体" w:cs="宋体"/>
          <w:spacing w:val="-1"/>
          <w:sz w:val="21"/>
          <w:szCs w:val="21"/>
        </w:rPr>
        <w:t>现场水、电、其他动力和原材料的提供：</w:t>
      </w:r>
      <w:r>
        <w:rPr>
          <w:rFonts w:ascii="宋体" w:hAnsi="宋体" w:eastAsia="宋体" w:cs="宋体"/>
          <w:sz w:val="21"/>
          <w:szCs w:val="21"/>
          <w:u w:val="single" w:color="auto"/>
        </w:rPr>
        <w:t xml:space="preserve">                                    </w:t>
      </w:r>
    </w:p>
    <w:p w14:paraId="06EB11CA">
      <w:pPr>
        <w:spacing w:line="313" w:lineRule="auto"/>
        <w:rPr>
          <w:rFonts w:ascii="Arial"/>
          <w:sz w:val="21"/>
        </w:rPr>
      </w:pPr>
    </w:p>
    <w:p w14:paraId="55268C96">
      <w:pPr>
        <w:pStyle w:val="4"/>
        <w:spacing w:before="92" w:line="237" w:lineRule="auto"/>
      </w:pPr>
      <w:r>
        <w:rPr>
          <w:rFonts w:ascii="Times New Roman" w:hAnsi="Times New Roman" w:eastAsia="Times New Roman" w:cs="Times New Roman"/>
          <w:spacing w:val="2"/>
        </w:rPr>
        <w:t xml:space="preserve">6.3 </w:t>
      </w:r>
      <w:r>
        <w:rPr>
          <w:spacing w:val="2"/>
        </w:rPr>
        <w:t>考核</w:t>
      </w:r>
    </w:p>
    <w:p w14:paraId="73B439BB">
      <w:pPr>
        <w:spacing w:line="237" w:lineRule="auto"/>
        <w:sectPr>
          <w:footerReference r:id="rId55" w:type="default"/>
          <w:pgSz w:w="12240" w:h="15840"/>
          <w:pgMar w:top="400" w:right="1817" w:bottom="920" w:left="1814" w:header="0" w:footer="720" w:gutter="0"/>
          <w:cols w:space="720" w:num="1"/>
        </w:sectPr>
      </w:pPr>
    </w:p>
    <w:p w14:paraId="2CCC6B50">
      <w:pPr>
        <w:spacing w:line="249" w:lineRule="auto"/>
        <w:rPr>
          <w:rFonts w:ascii="Arial"/>
          <w:sz w:val="21"/>
        </w:rPr>
      </w:pPr>
    </w:p>
    <w:p w14:paraId="08896D0C">
      <w:pPr>
        <w:spacing w:line="249" w:lineRule="auto"/>
        <w:rPr>
          <w:rFonts w:ascii="Arial"/>
          <w:sz w:val="21"/>
        </w:rPr>
      </w:pPr>
    </w:p>
    <w:p w14:paraId="0DAAC110">
      <w:pPr>
        <w:spacing w:line="249" w:lineRule="auto"/>
        <w:rPr>
          <w:rFonts w:ascii="Arial"/>
          <w:sz w:val="21"/>
        </w:rPr>
      </w:pPr>
    </w:p>
    <w:p w14:paraId="0F858AA8">
      <w:pPr>
        <w:spacing w:line="249" w:lineRule="auto"/>
        <w:rPr>
          <w:rFonts w:ascii="Arial"/>
          <w:sz w:val="21"/>
        </w:rPr>
      </w:pPr>
    </w:p>
    <w:p w14:paraId="47EAB6CA">
      <w:pPr>
        <w:spacing w:before="68" w:line="233" w:lineRule="auto"/>
        <w:ind w:left="418"/>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7"/>
          <w:sz w:val="21"/>
          <w:szCs w:val="21"/>
        </w:rPr>
        <w:t xml:space="preserve"> </w:t>
      </w:r>
      <w:r>
        <w:rPr>
          <w:rFonts w:ascii="宋体" w:hAnsi="宋体" w:eastAsia="宋体" w:cs="宋体"/>
          <w:spacing w:val="-1"/>
          <w:sz w:val="21"/>
          <w:szCs w:val="21"/>
        </w:rPr>
        <w:t>考核时水、电、其他动力和原材料的提供：</w:t>
      </w:r>
      <w:r>
        <w:rPr>
          <w:rFonts w:ascii="宋体" w:hAnsi="宋体" w:eastAsia="宋体" w:cs="宋体"/>
          <w:sz w:val="21"/>
          <w:szCs w:val="21"/>
          <w:u w:val="single" w:color="auto"/>
        </w:rPr>
        <w:t xml:space="preserve">                                  </w:t>
      </w:r>
    </w:p>
    <w:p w14:paraId="1257CF9E">
      <w:pPr>
        <w:spacing w:line="312" w:lineRule="auto"/>
        <w:rPr>
          <w:rFonts w:ascii="Arial"/>
          <w:sz w:val="21"/>
        </w:rPr>
      </w:pPr>
    </w:p>
    <w:p w14:paraId="1DAC34B1">
      <w:pPr>
        <w:pStyle w:val="4"/>
        <w:spacing w:before="91" w:line="237" w:lineRule="auto"/>
        <w:outlineLvl w:val="3"/>
      </w:pPr>
      <w:r>
        <w:rPr>
          <w:rFonts w:ascii="Times New Roman" w:hAnsi="Times New Roman" w:eastAsia="Times New Roman" w:cs="Times New Roman"/>
          <w:spacing w:val="2"/>
        </w:rPr>
        <w:t xml:space="preserve">6.4 </w:t>
      </w:r>
      <w:r>
        <w:rPr>
          <w:spacing w:val="2"/>
        </w:rPr>
        <w:t>验收</w:t>
      </w:r>
    </w:p>
    <w:p w14:paraId="0A3646CF">
      <w:pPr>
        <w:spacing w:line="445" w:lineRule="auto"/>
        <w:rPr>
          <w:rFonts w:ascii="Arial"/>
          <w:sz w:val="21"/>
        </w:rPr>
      </w:pPr>
    </w:p>
    <w:p w14:paraId="362C5D3A">
      <w:pPr>
        <w:spacing w:before="68" w:line="233" w:lineRule="auto"/>
        <w:ind w:left="418"/>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验收证书签订：</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36762671">
      <w:pPr>
        <w:spacing w:before="141" w:line="233" w:lineRule="auto"/>
        <w:ind w:left="418"/>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验收款支付：</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3A6228B">
      <w:pPr>
        <w:spacing w:line="327" w:lineRule="auto"/>
        <w:rPr>
          <w:rFonts w:ascii="Arial"/>
          <w:sz w:val="21"/>
        </w:rPr>
      </w:pPr>
    </w:p>
    <w:p w14:paraId="53BC605F">
      <w:pPr>
        <w:pStyle w:val="4"/>
        <w:spacing w:before="91" w:line="237" w:lineRule="auto"/>
        <w:ind w:left="5"/>
        <w:outlineLvl w:val="2"/>
      </w:pPr>
      <w:bookmarkStart w:id="72" w:name="bookmark67"/>
      <w:bookmarkEnd w:id="72"/>
      <w:r>
        <w:rPr>
          <w:rFonts w:ascii="Times New Roman" w:hAnsi="Times New Roman" w:eastAsia="Times New Roman" w:cs="Times New Roman"/>
          <w:spacing w:val="5"/>
        </w:rPr>
        <w:t>8.</w:t>
      </w:r>
      <w:r>
        <w:rPr>
          <w:spacing w:val="5"/>
        </w:rPr>
        <w:t>质量保证期</w:t>
      </w:r>
    </w:p>
    <w:p w14:paraId="419DCD67">
      <w:pPr>
        <w:spacing w:line="274" w:lineRule="auto"/>
        <w:rPr>
          <w:rFonts w:ascii="Arial"/>
          <w:sz w:val="21"/>
        </w:rPr>
      </w:pPr>
    </w:p>
    <w:p w14:paraId="13E8AF3D">
      <w:pPr>
        <w:spacing w:line="275" w:lineRule="auto"/>
        <w:rPr>
          <w:rFonts w:ascii="Arial"/>
          <w:sz w:val="21"/>
        </w:rPr>
      </w:pPr>
    </w:p>
    <w:p w14:paraId="0CD6B69C">
      <w:pPr>
        <w:spacing w:before="69" w:line="234" w:lineRule="auto"/>
        <w:ind w:left="421"/>
        <w:rPr>
          <w:rFonts w:ascii="宋体" w:hAnsi="宋体" w:eastAsia="宋体" w:cs="宋体"/>
          <w:sz w:val="21"/>
          <w:szCs w:val="21"/>
        </w:rPr>
      </w:pPr>
      <w:r>
        <w:rPr>
          <w:rFonts w:ascii="Times New Roman" w:hAnsi="Times New Roman" w:eastAsia="Times New Roman" w:cs="Times New Roman"/>
          <w:spacing w:val="-1"/>
          <w:sz w:val="21"/>
          <w:szCs w:val="21"/>
        </w:rPr>
        <w:t>8.1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质量保证期：</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7CFDFF0">
      <w:pPr>
        <w:pStyle w:val="4"/>
        <w:spacing w:before="299" w:line="236" w:lineRule="auto"/>
        <w:outlineLvl w:val="2"/>
      </w:pPr>
      <w:bookmarkStart w:id="73" w:name="bookmark68"/>
      <w:bookmarkEnd w:id="73"/>
      <w:r>
        <w:rPr>
          <w:rFonts w:ascii="Times New Roman" w:hAnsi="Times New Roman" w:eastAsia="Times New Roman" w:cs="Times New Roman"/>
          <w:spacing w:val="6"/>
        </w:rPr>
        <w:t>9.</w:t>
      </w:r>
      <w:r>
        <w:rPr>
          <w:spacing w:val="6"/>
        </w:rPr>
        <w:t>质保期服务</w:t>
      </w:r>
    </w:p>
    <w:p w14:paraId="1DC34139">
      <w:pPr>
        <w:spacing w:line="275" w:lineRule="auto"/>
        <w:rPr>
          <w:rFonts w:ascii="Arial"/>
          <w:sz w:val="21"/>
        </w:rPr>
      </w:pPr>
    </w:p>
    <w:p w14:paraId="3A522F3D">
      <w:pPr>
        <w:spacing w:line="276" w:lineRule="auto"/>
        <w:rPr>
          <w:rFonts w:ascii="Arial"/>
          <w:sz w:val="21"/>
        </w:rPr>
      </w:pPr>
    </w:p>
    <w:p w14:paraId="1052782D">
      <w:pPr>
        <w:spacing w:before="69" w:line="234" w:lineRule="auto"/>
        <w:ind w:left="417"/>
        <w:rPr>
          <w:rFonts w:ascii="宋体" w:hAnsi="宋体" w:eastAsia="宋体" w:cs="宋体"/>
          <w:sz w:val="21"/>
          <w:szCs w:val="21"/>
        </w:rPr>
      </w:pPr>
      <w:r>
        <w:rPr>
          <w:rFonts w:ascii="Times New Roman" w:hAnsi="Times New Roman" w:eastAsia="Times New Roman" w:cs="Times New Roman"/>
          <w:spacing w:val="-1"/>
          <w:sz w:val="21"/>
          <w:szCs w:val="21"/>
        </w:rPr>
        <w:t>9</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质保期响应要求：</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207CD78">
      <w:pPr>
        <w:pStyle w:val="4"/>
        <w:spacing w:before="299" w:line="237" w:lineRule="auto"/>
        <w:ind w:left="21"/>
        <w:outlineLvl w:val="2"/>
      </w:pPr>
      <w:bookmarkStart w:id="74" w:name="bookmark69"/>
      <w:bookmarkEnd w:id="74"/>
      <w:r>
        <w:rPr>
          <w:rFonts w:ascii="Times New Roman" w:hAnsi="Times New Roman" w:eastAsia="Times New Roman" w:cs="Times New Roman"/>
          <w:spacing w:val="2"/>
        </w:rPr>
        <w:t>10.</w:t>
      </w:r>
      <w:r>
        <w:rPr>
          <w:spacing w:val="2"/>
        </w:rPr>
        <w:t>履约保证金</w:t>
      </w:r>
    </w:p>
    <w:p w14:paraId="7AE8A561">
      <w:pPr>
        <w:spacing w:line="275" w:lineRule="auto"/>
        <w:rPr>
          <w:rFonts w:ascii="Arial"/>
          <w:sz w:val="21"/>
        </w:rPr>
      </w:pPr>
    </w:p>
    <w:p w14:paraId="4278AC5C">
      <w:pPr>
        <w:spacing w:line="275" w:lineRule="auto"/>
        <w:rPr>
          <w:rFonts w:ascii="Arial"/>
          <w:sz w:val="21"/>
        </w:rPr>
      </w:pPr>
    </w:p>
    <w:p w14:paraId="48F7E421">
      <w:pPr>
        <w:spacing w:before="69" w:line="220" w:lineRule="auto"/>
        <w:ind w:left="420"/>
        <w:rPr>
          <w:rFonts w:ascii="宋体" w:hAnsi="宋体" w:eastAsia="宋体" w:cs="宋体"/>
          <w:sz w:val="21"/>
          <w:szCs w:val="21"/>
        </w:rPr>
      </w:pPr>
      <w:r>
        <w:rPr>
          <w:rFonts w:ascii="宋体" w:hAnsi="宋体" w:eastAsia="宋体" w:cs="宋体"/>
          <w:spacing w:val="-1"/>
          <w:sz w:val="21"/>
          <w:szCs w:val="21"/>
        </w:rPr>
        <w:t>履约保证金：</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C0CC233">
      <w:pPr>
        <w:pStyle w:val="4"/>
        <w:spacing w:before="316" w:line="239" w:lineRule="auto"/>
        <w:ind w:left="21"/>
        <w:outlineLvl w:val="2"/>
      </w:pPr>
      <w:bookmarkStart w:id="75" w:name="bookmark70"/>
      <w:bookmarkEnd w:id="75"/>
      <w:r>
        <w:rPr>
          <w:rFonts w:ascii="Times New Roman" w:hAnsi="Times New Roman" w:eastAsia="Times New Roman" w:cs="Times New Roman"/>
          <w:spacing w:val="-6"/>
        </w:rPr>
        <w:t>11.</w:t>
      </w:r>
      <w:r>
        <w:rPr>
          <w:spacing w:val="-6"/>
        </w:rPr>
        <w:t>保证</w:t>
      </w:r>
    </w:p>
    <w:p w14:paraId="1D9E1DC9">
      <w:pPr>
        <w:spacing w:line="272" w:lineRule="auto"/>
        <w:rPr>
          <w:rFonts w:ascii="Arial"/>
          <w:sz w:val="21"/>
        </w:rPr>
      </w:pPr>
    </w:p>
    <w:p w14:paraId="5B8E3AB4">
      <w:pPr>
        <w:spacing w:line="273" w:lineRule="auto"/>
        <w:rPr>
          <w:rFonts w:ascii="Arial"/>
          <w:sz w:val="21"/>
        </w:rPr>
      </w:pPr>
    </w:p>
    <w:p w14:paraId="37756292">
      <w:pPr>
        <w:spacing w:before="68" w:line="233" w:lineRule="auto"/>
        <w:ind w:left="433"/>
        <w:rPr>
          <w:rFonts w:ascii="宋体" w:hAnsi="宋体" w:eastAsia="宋体" w:cs="宋体"/>
          <w:sz w:val="21"/>
          <w:szCs w:val="21"/>
        </w:rPr>
      </w:pPr>
      <w:r>
        <w:rPr>
          <w:rFonts w:ascii="Times New Roman" w:hAnsi="Times New Roman" w:eastAsia="Times New Roman" w:cs="Times New Roman"/>
          <w:spacing w:val="-4"/>
          <w:sz w:val="21"/>
          <w:szCs w:val="21"/>
        </w:rPr>
        <w:t>11.7</w:t>
      </w:r>
      <w:r>
        <w:rPr>
          <w:rFonts w:ascii="Times New Roman" w:hAnsi="Times New Roman" w:eastAsia="Times New Roman" w:cs="Times New Roman"/>
          <w:spacing w:val="25"/>
          <w:sz w:val="21"/>
          <w:szCs w:val="21"/>
        </w:rPr>
        <w:t xml:space="preserve"> </w:t>
      </w:r>
      <w:r>
        <w:rPr>
          <w:rFonts w:ascii="宋体" w:hAnsi="宋体" w:eastAsia="宋体" w:cs="宋体"/>
          <w:spacing w:val="-4"/>
          <w:sz w:val="21"/>
          <w:szCs w:val="21"/>
        </w:rPr>
        <w:t>备品备件的提供：</w:t>
      </w:r>
      <w:r>
        <w:rPr>
          <w:rFonts w:ascii="宋体" w:hAnsi="宋体" w:eastAsia="宋体" w:cs="宋体"/>
          <w:sz w:val="21"/>
          <w:szCs w:val="21"/>
          <w:u w:val="single" w:color="auto"/>
        </w:rPr>
        <w:t xml:space="preserve">                                                          </w:t>
      </w:r>
    </w:p>
    <w:p w14:paraId="06CAE210">
      <w:pPr>
        <w:pStyle w:val="4"/>
        <w:spacing w:before="287" w:line="237" w:lineRule="auto"/>
        <w:ind w:left="21"/>
        <w:outlineLvl w:val="2"/>
      </w:pPr>
      <w:bookmarkStart w:id="76" w:name="bookmark71"/>
      <w:bookmarkEnd w:id="76"/>
      <w:r>
        <w:rPr>
          <w:rFonts w:ascii="Times New Roman" w:hAnsi="Times New Roman" w:eastAsia="Times New Roman" w:cs="Times New Roman"/>
          <w:spacing w:val="1"/>
        </w:rPr>
        <w:t>12.</w:t>
      </w:r>
      <w:r>
        <w:rPr>
          <w:spacing w:val="1"/>
        </w:rPr>
        <w:t>知识产权</w:t>
      </w:r>
    </w:p>
    <w:p w14:paraId="443BAE9E">
      <w:pPr>
        <w:spacing w:line="459" w:lineRule="auto"/>
        <w:rPr>
          <w:rFonts w:ascii="Arial"/>
          <w:sz w:val="21"/>
        </w:rPr>
      </w:pPr>
    </w:p>
    <w:p w14:paraId="6E70639D">
      <w:pPr>
        <w:spacing w:before="69" w:line="233" w:lineRule="auto"/>
        <w:ind w:left="433"/>
        <w:rPr>
          <w:rFonts w:ascii="宋体" w:hAnsi="宋体" w:eastAsia="宋体" w:cs="宋体"/>
          <w:sz w:val="21"/>
          <w:szCs w:val="21"/>
        </w:rPr>
      </w:pPr>
      <w:r>
        <w:rPr>
          <w:rFonts w:ascii="Times New Roman" w:hAnsi="Times New Roman" w:eastAsia="Times New Roman" w:cs="Times New Roman"/>
          <w:spacing w:val="-2"/>
          <w:sz w:val="21"/>
          <w:szCs w:val="21"/>
        </w:rPr>
        <w:t>12.2</w:t>
      </w:r>
      <w:r>
        <w:rPr>
          <w:rFonts w:ascii="Times New Roman" w:hAnsi="Times New Roman" w:eastAsia="Times New Roman" w:cs="Times New Roman"/>
          <w:spacing w:val="25"/>
          <w:w w:val="101"/>
          <w:sz w:val="21"/>
          <w:szCs w:val="21"/>
        </w:rPr>
        <w:t xml:space="preserve"> </w:t>
      </w:r>
      <w:r>
        <w:rPr>
          <w:rFonts w:ascii="宋体" w:hAnsi="宋体" w:eastAsia="宋体" w:cs="宋体"/>
          <w:spacing w:val="-2"/>
          <w:sz w:val="21"/>
          <w:szCs w:val="21"/>
        </w:rPr>
        <w:t>买方享有知识产权的约定：</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661B7E9F">
      <w:pPr>
        <w:spacing w:before="140" w:line="233" w:lineRule="auto"/>
        <w:ind w:left="433"/>
        <w:rPr>
          <w:rFonts w:ascii="宋体" w:hAnsi="宋体" w:eastAsia="宋体" w:cs="宋体"/>
          <w:sz w:val="21"/>
          <w:szCs w:val="21"/>
        </w:rPr>
      </w:pPr>
      <w:r>
        <w:rPr>
          <w:rFonts w:ascii="Times New Roman" w:hAnsi="Times New Roman" w:eastAsia="Times New Roman" w:cs="Times New Roman"/>
          <w:spacing w:val="-1"/>
          <w:sz w:val="21"/>
          <w:szCs w:val="21"/>
        </w:rPr>
        <w:t>12.4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有关知识产权主张、索赔和诉讼的处理：</w:t>
      </w:r>
      <w:r>
        <w:rPr>
          <w:rFonts w:ascii="宋体" w:hAnsi="宋体" w:eastAsia="宋体" w:cs="宋体"/>
          <w:sz w:val="21"/>
          <w:szCs w:val="21"/>
          <w:u w:val="single" w:color="auto"/>
        </w:rPr>
        <w:t xml:space="preserve">                                     </w:t>
      </w:r>
    </w:p>
    <w:p w14:paraId="15D052B7">
      <w:pPr>
        <w:spacing w:line="312" w:lineRule="auto"/>
        <w:rPr>
          <w:rFonts w:ascii="Arial"/>
          <w:sz w:val="21"/>
        </w:rPr>
      </w:pPr>
    </w:p>
    <w:p w14:paraId="07170480">
      <w:pPr>
        <w:pStyle w:val="4"/>
        <w:spacing w:before="92" w:line="236" w:lineRule="auto"/>
        <w:ind w:left="21"/>
        <w:outlineLvl w:val="2"/>
      </w:pPr>
      <w:bookmarkStart w:id="77" w:name="bookmark72"/>
      <w:bookmarkEnd w:id="77"/>
      <w:r>
        <w:rPr>
          <w:rFonts w:ascii="Times New Roman" w:hAnsi="Times New Roman" w:eastAsia="Times New Roman" w:cs="Times New Roman"/>
          <w:spacing w:val="1"/>
        </w:rPr>
        <w:t>14.</w:t>
      </w:r>
      <w:r>
        <w:rPr>
          <w:spacing w:val="1"/>
        </w:rPr>
        <w:t>违约责任</w:t>
      </w:r>
    </w:p>
    <w:p w14:paraId="136267D0">
      <w:pPr>
        <w:spacing w:line="462" w:lineRule="auto"/>
        <w:rPr>
          <w:rFonts w:ascii="Arial"/>
          <w:sz w:val="21"/>
        </w:rPr>
      </w:pPr>
    </w:p>
    <w:p w14:paraId="1DC0C353">
      <w:pPr>
        <w:spacing w:before="68" w:line="233" w:lineRule="auto"/>
        <w:ind w:left="433"/>
        <w:rPr>
          <w:rFonts w:ascii="宋体" w:hAnsi="宋体" w:eastAsia="宋体" w:cs="宋体"/>
          <w:sz w:val="21"/>
          <w:szCs w:val="21"/>
        </w:rPr>
      </w:pPr>
      <w:r>
        <w:rPr>
          <w:rFonts w:ascii="Times New Roman" w:hAnsi="Times New Roman" w:eastAsia="Times New Roman" w:cs="Times New Roman"/>
          <w:spacing w:val="-2"/>
          <w:sz w:val="21"/>
          <w:szCs w:val="21"/>
        </w:rPr>
        <w:t>10.2</w:t>
      </w:r>
      <w:r>
        <w:rPr>
          <w:rFonts w:ascii="Times New Roman" w:hAnsi="Times New Roman" w:eastAsia="Times New Roman" w:cs="Times New Roman"/>
          <w:spacing w:val="32"/>
          <w:w w:val="101"/>
          <w:sz w:val="21"/>
          <w:szCs w:val="21"/>
        </w:rPr>
        <w:t xml:space="preserve"> </w:t>
      </w:r>
      <w:r>
        <w:rPr>
          <w:rFonts w:ascii="宋体" w:hAnsi="宋体" w:eastAsia="宋体" w:cs="宋体"/>
          <w:spacing w:val="-2"/>
          <w:sz w:val="21"/>
          <w:szCs w:val="21"/>
        </w:rPr>
        <w:t>卖方延迟交付违约金：</w:t>
      </w:r>
      <w:r>
        <w:rPr>
          <w:rFonts w:ascii="宋体" w:hAnsi="宋体" w:eastAsia="宋体" w:cs="宋体"/>
          <w:spacing w:val="-2"/>
          <w:sz w:val="21"/>
          <w:szCs w:val="21"/>
          <w:u w:val="single" w:color="auto"/>
        </w:rPr>
        <w:t xml:space="preserve">                                                       </w:t>
      </w:r>
    </w:p>
    <w:p w14:paraId="321C40F6">
      <w:pPr>
        <w:spacing w:before="141" w:line="233" w:lineRule="auto"/>
        <w:ind w:left="433"/>
        <w:rPr>
          <w:rFonts w:ascii="宋体" w:hAnsi="宋体" w:eastAsia="宋体" w:cs="宋体"/>
          <w:sz w:val="21"/>
          <w:szCs w:val="21"/>
        </w:rPr>
      </w:pPr>
      <w:r>
        <w:rPr>
          <w:rFonts w:ascii="Times New Roman" w:hAnsi="Times New Roman" w:eastAsia="Times New Roman" w:cs="Times New Roman"/>
          <w:spacing w:val="-2"/>
          <w:sz w:val="21"/>
          <w:szCs w:val="21"/>
        </w:rPr>
        <w:t>10.3</w:t>
      </w:r>
      <w:r>
        <w:rPr>
          <w:rFonts w:ascii="Times New Roman" w:hAnsi="Times New Roman" w:eastAsia="Times New Roman" w:cs="Times New Roman"/>
          <w:spacing w:val="32"/>
          <w:w w:val="101"/>
          <w:sz w:val="21"/>
          <w:szCs w:val="21"/>
        </w:rPr>
        <w:t xml:space="preserve"> </w:t>
      </w:r>
      <w:r>
        <w:rPr>
          <w:rFonts w:ascii="宋体" w:hAnsi="宋体" w:eastAsia="宋体" w:cs="宋体"/>
          <w:spacing w:val="-2"/>
          <w:sz w:val="21"/>
          <w:szCs w:val="21"/>
        </w:rPr>
        <w:t>买方延迟付款违约金：</w:t>
      </w:r>
      <w:r>
        <w:rPr>
          <w:rFonts w:ascii="宋体" w:hAnsi="宋体" w:eastAsia="宋体" w:cs="宋体"/>
          <w:spacing w:val="-2"/>
          <w:sz w:val="21"/>
          <w:szCs w:val="21"/>
          <w:u w:val="single" w:color="auto"/>
        </w:rPr>
        <w:t xml:space="preserve">                                                       </w:t>
      </w:r>
    </w:p>
    <w:p w14:paraId="66E8943A">
      <w:pPr>
        <w:spacing w:line="233" w:lineRule="auto"/>
        <w:rPr>
          <w:rFonts w:ascii="宋体" w:hAnsi="宋体" w:eastAsia="宋体" w:cs="宋体"/>
          <w:sz w:val="21"/>
          <w:szCs w:val="21"/>
        </w:rPr>
        <w:sectPr>
          <w:footerReference r:id="rId56" w:type="default"/>
          <w:pgSz w:w="12240" w:h="15840"/>
          <w:pgMar w:top="400" w:right="1802" w:bottom="920" w:left="1813" w:header="0" w:footer="720" w:gutter="0"/>
          <w:cols w:space="720" w:num="1"/>
        </w:sectPr>
      </w:pPr>
    </w:p>
    <w:p w14:paraId="24BBA84D">
      <w:pPr>
        <w:spacing w:line="245" w:lineRule="auto"/>
        <w:rPr>
          <w:rFonts w:ascii="Arial"/>
          <w:sz w:val="21"/>
        </w:rPr>
      </w:pPr>
    </w:p>
    <w:p w14:paraId="2DDF8F67">
      <w:pPr>
        <w:spacing w:line="246" w:lineRule="auto"/>
        <w:rPr>
          <w:rFonts w:ascii="Arial"/>
          <w:sz w:val="21"/>
        </w:rPr>
      </w:pPr>
    </w:p>
    <w:p w14:paraId="796273E2">
      <w:pPr>
        <w:spacing w:line="246" w:lineRule="auto"/>
        <w:rPr>
          <w:rFonts w:ascii="Arial"/>
          <w:sz w:val="21"/>
        </w:rPr>
      </w:pPr>
    </w:p>
    <w:p w14:paraId="3B7399F1">
      <w:pPr>
        <w:spacing w:line="246" w:lineRule="auto"/>
        <w:rPr>
          <w:rFonts w:ascii="Arial"/>
          <w:sz w:val="21"/>
        </w:rPr>
      </w:pPr>
    </w:p>
    <w:p w14:paraId="2E164A40">
      <w:pPr>
        <w:pStyle w:val="4"/>
        <w:spacing w:before="91" w:line="237" w:lineRule="auto"/>
        <w:ind w:left="21"/>
        <w:outlineLvl w:val="2"/>
      </w:pPr>
      <w:bookmarkStart w:id="78" w:name="bookmark73"/>
      <w:bookmarkEnd w:id="78"/>
      <w:r>
        <w:rPr>
          <w:rFonts w:ascii="Times New Roman" w:hAnsi="Times New Roman" w:eastAsia="Times New Roman" w:cs="Times New Roman"/>
          <w:spacing w:val="2"/>
        </w:rPr>
        <w:t>15.</w:t>
      </w:r>
      <w:r>
        <w:rPr>
          <w:spacing w:val="2"/>
        </w:rPr>
        <w:t>合同的解除</w:t>
      </w:r>
    </w:p>
    <w:p w14:paraId="3FE2669C">
      <w:pPr>
        <w:spacing w:line="445" w:lineRule="auto"/>
        <w:rPr>
          <w:rFonts w:ascii="Arial"/>
          <w:sz w:val="21"/>
        </w:rPr>
      </w:pPr>
    </w:p>
    <w:p w14:paraId="4C007861">
      <w:pPr>
        <w:spacing w:before="68" w:line="220" w:lineRule="auto"/>
        <w:ind w:left="417"/>
        <w:rPr>
          <w:rFonts w:ascii="宋体" w:hAnsi="宋体" w:eastAsia="宋体" w:cs="宋体"/>
          <w:sz w:val="21"/>
          <w:szCs w:val="21"/>
        </w:rPr>
      </w:pPr>
      <w:r>
        <w:rPr>
          <w:rFonts w:ascii="宋体" w:hAnsi="宋体" w:eastAsia="宋体" w:cs="宋体"/>
          <w:spacing w:val="-1"/>
          <w:sz w:val="21"/>
          <w:szCs w:val="21"/>
        </w:rPr>
        <w:t>合同解除的条件：</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342AB7D1">
      <w:pPr>
        <w:spacing w:line="327" w:lineRule="auto"/>
        <w:rPr>
          <w:rFonts w:ascii="Arial"/>
          <w:sz w:val="21"/>
        </w:rPr>
      </w:pPr>
    </w:p>
    <w:p w14:paraId="09BD4A47">
      <w:pPr>
        <w:pStyle w:val="4"/>
        <w:spacing w:before="91" w:line="236" w:lineRule="auto"/>
        <w:ind w:left="21"/>
        <w:outlineLvl w:val="2"/>
      </w:pPr>
      <w:bookmarkStart w:id="79" w:name="bookmark74"/>
      <w:bookmarkEnd w:id="79"/>
      <w:r>
        <w:rPr>
          <w:rFonts w:ascii="Times New Roman" w:hAnsi="Times New Roman" w:eastAsia="Times New Roman" w:cs="Times New Roman"/>
          <w:spacing w:val="1"/>
        </w:rPr>
        <w:t>16.</w:t>
      </w:r>
      <w:r>
        <w:rPr>
          <w:spacing w:val="1"/>
        </w:rPr>
        <w:t>不可抗力</w:t>
      </w:r>
    </w:p>
    <w:p w14:paraId="673220DD">
      <w:pPr>
        <w:spacing w:line="462" w:lineRule="auto"/>
        <w:rPr>
          <w:rFonts w:ascii="Arial"/>
          <w:sz w:val="21"/>
        </w:rPr>
      </w:pPr>
    </w:p>
    <w:p w14:paraId="035B7A54">
      <w:pPr>
        <w:spacing w:before="68" w:line="233" w:lineRule="auto"/>
        <w:ind w:left="432"/>
        <w:rPr>
          <w:rFonts w:ascii="宋体" w:hAnsi="宋体" w:eastAsia="宋体" w:cs="宋体"/>
          <w:sz w:val="21"/>
          <w:szCs w:val="21"/>
        </w:rPr>
      </w:pPr>
      <w:r>
        <w:rPr>
          <w:rFonts w:ascii="Times New Roman" w:hAnsi="Times New Roman" w:eastAsia="Times New Roman" w:cs="Times New Roman"/>
          <w:spacing w:val="-4"/>
          <w:sz w:val="21"/>
          <w:szCs w:val="21"/>
        </w:rPr>
        <w:t>16</w:t>
      </w: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Times New Roman" w:hAnsi="Times New Roman" w:eastAsia="Times New Roman" w:cs="Times New Roman"/>
          <w:spacing w:val="32"/>
          <w:sz w:val="21"/>
          <w:szCs w:val="21"/>
        </w:rPr>
        <w:t xml:space="preserve"> </w:t>
      </w:r>
      <w:r>
        <w:rPr>
          <w:rFonts w:ascii="宋体" w:hAnsi="宋体" w:eastAsia="宋体" w:cs="宋体"/>
          <w:spacing w:val="-4"/>
          <w:sz w:val="21"/>
          <w:szCs w:val="21"/>
        </w:rPr>
        <w:t>不可抗力的其他情形：</w:t>
      </w:r>
      <w:r>
        <w:rPr>
          <w:rFonts w:ascii="宋体" w:hAnsi="宋体" w:eastAsia="宋体" w:cs="宋体"/>
          <w:spacing w:val="-4"/>
          <w:sz w:val="21"/>
          <w:szCs w:val="21"/>
          <w:u w:val="single" w:color="auto"/>
        </w:rPr>
        <w:t xml:space="preserve">                                                        </w:t>
      </w:r>
    </w:p>
    <w:p w14:paraId="22625518">
      <w:pPr>
        <w:spacing w:line="311" w:lineRule="auto"/>
        <w:rPr>
          <w:rFonts w:ascii="Arial"/>
          <w:sz w:val="21"/>
        </w:rPr>
      </w:pPr>
    </w:p>
    <w:p w14:paraId="78B27A42">
      <w:pPr>
        <w:pStyle w:val="4"/>
        <w:spacing w:before="92" w:line="237" w:lineRule="auto"/>
        <w:ind w:left="21"/>
        <w:outlineLvl w:val="2"/>
      </w:pPr>
      <w:bookmarkStart w:id="80" w:name="bookmark75"/>
      <w:bookmarkEnd w:id="80"/>
      <w:r>
        <w:rPr>
          <w:rFonts w:ascii="Times New Roman" w:hAnsi="Times New Roman" w:eastAsia="Times New Roman" w:cs="Times New Roman"/>
          <w:spacing w:val="2"/>
        </w:rPr>
        <w:t>17.</w:t>
      </w:r>
      <w:r>
        <w:rPr>
          <w:spacing w:val="2"/>
        </w:rPr>
        <w:t>争议的解决</w:t>
      </w:r>
    </w:p>
    <w:p w14:paraId="547A6E3F">
      <w:pPr>
        <w:spacing w:line="446" w:lineRule="auto"/>
        <w:rPr>
          <w:rFonts w:ascii="Arial"/>
          <w:sz w:val="21"/>
        </w:rPr>
      </w:pPr>
    </w:p>
    <w:p w14:paraId="0560EBF0">
      <w:pPr>
        <w:spacing w:before="68" w:line="212" w:lineRule="auto"/>
        <w:ind w:left="432"/>
        <w:rPr>
          <w:rFonts w:ascii="宋体" w:hAnsi="宋体" w:eastAsia="宋体" w:cs="宋体"/>
          <w:sz w:val="21"/>
          <w:szCs w:val="21"/>
        </w:rPr>
      </w:pPr>
      <w:r>
        <w:rPr>
          <w:rFonts w:ascii="宋体" w:hAnsi="宋体" w:eastAsia="宋体" w:cs="宋体"/>
          <w:sz w:val="21"/>
          <w:szCs w:val="21"/>
        </w:rPr>
        <w:t>因合同引起的或与合同有关的任何争议</w:t>
      </w:r>
      <w:r>
        <w:rPr>
          <w:rFonts w:ascii="Times New Roman" w:hAnsi="Times New Roman" w:eastAsia="Times New Roman" w:cs="Times New Roman"/>
          <w:sz w:val="21"/>
          <w:szCs w:val="21"/>
        </w:rPr>
        <w:t>,</w:t>
      </w:r>
      <w:r>
        <w:rPr>
          <w:rFonts w:ascii="宋体" w:hAnsi="宋体" w:eastAsia="宋体" w:cs="宋体"/>
          <w:sz w:val="21"/>
          <w:szCs w:val="21"/>
        </w:rPr>
        <w:t>按下列第</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z w:val="21"/>
          <w:szCs w:val="21"/>
        </w:rPr>
        <w:t>种方</w:t>
      </w:r>
      <w:r>
        <w:rPr>
          <w:rFonts w:ascii="宋体" w:hAnsi="宋体" w:eastAsia="宋体" w:cs="宋体"/>
          <w:spacing w:val="-1"/>
          <w:sz w:val="21"/>
          <w:szCs w:val="21"/>
        </w:rPr>
        <w:t>式解决：</w:t>
      </w:r>
    </w:p>
    <w:p w14:paraId="266DA0CB">
      <w:pPr>
        <w:spacing w:before="164" w:line="233" w:lineRule="auto"/>
        <w:ind w:left="527"/>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）向</w:t>
      </w:r>
      <w:r>
        <w:rPr>
          <w:rFonts w:ascii="宋体" w:hAnsi="宋体" w:eastAsia="宋体" w:cs="宋体"/>
          <w:spacing w:val="-8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6"/>
          <w:sz w:val="21"/>
          <w:szCs w:val="21"/>
        </w:rPr>
        <w:t>仲裁委员会申请仲裁；</w:t>
      </w:r>
    </w:p>
    <w:p w14:paraId="25F0C7EA">
      <w:pPr>
        <w:spacing w:before="156" w:line="234" w:lineRule="auto"/>
        <w:ind w:left="527"/>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）向</w:t>
      </w:r>
      <w:r>
        <w:rPr>
          <w:rFonts w:ascii="宋体" w:hAnsi="宋体" w:eastAsia="宋体" w:cs="宋体"/>
          <w:spacing w:val="-8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
          <w:sz w:val="21"/>
          <w:szCs w:val="21"/>
        </w:rPr>
        <w:t xml:space="preserve"> 人民法院起诉。</w:t>
      </w:r>
    </w:p>
    <w:p w14:paraId="5FBB2949">
      <w:pPr>
        <w:spacing w:line="289" w:lineRule="auto"/>
        <w:rPr>
          <w:rFonts w:ascii="Arial"/>
          <w:sz w:val="21"/>
        </w:rPr>
      </w:pPr>
    </w:p>
    <w:p w14:paraId="1A5D9B17">
      <w:pPr>
        <w:spacing w:line="289" w:lineRule="auto"/>
        <w:rPr>
          <w:rFonts w:ascii="Arial"/>
          <w:sz w:val="21"/>
        </w:rPr>
      </w:pPr>
    </w:p>
    <w:p w14:paraId="42EF69DB">
      <w:pPr>
        <w:spacing w:before="68" w:line="233" w:lineRule="auto"/>
        <w:ind w:left="416"/>
        <w:rPr>
          <w:rFonts w:ascii="宋体" w:hAnsi="宋体" w:eastAsia="宋体" w:cs="宋体"/>
          <w:sz w:val="21"/>
          <w:szCs w:val="21"/>
        </w:rPr>
      </w:pPr>
      <w:r>
        <w:rPr>
          <w:rFonts w:ascii="宋体" w:hAnsi="宋体" w:eastAsia="宋体" w:cs="宋体"/>
          <w:spacing w:val="-1"/>
          <w:sz w:val="21"/>
          <w:szCs w:val="21"/>
        </w:rPr>
        <w:t>注</w:t>
      </w:r>
      <w:r>
        <w:rPr>
          <w:rFonts w:ascii="Times New Roman" w:hAnsi="Times New Roman" w:eastAsia="Times New Roman" w:cs="Times New Roman"/>
          <w:spacing w:val="-1"/>
          <w:sz w:val="21"/>
          <w:szCs w:val="21"/>
        </w:rPr>
        <w:t>:</w:t>
      </w:r>
      <w:r>
        <w:rPr>
          <w:rFonts w:ascii="宋体" w:hAnsi="宋体" w:eastAsia="宋体" w:cs="宋体"/>
          <w:spacing w:val="-1"/>
          <w:sz w:val="21"/>
          <w:szCs w:val="21"/>
        </w:rPr>
        <w:t>以上内容为示例，可按实际情况增加或减少，或根据项目特点和实际需要约</w:t>
      </w:r>
      <w:r>
        <w:rPr>
          <w:rFonts w:ascii="宋体" w:hAnsi="宋体" w:eastAsia="宋体" w:cs="宋体"/>
          <w:spacing w:val="-2"/>
          <w:sz w:val="21"/>
          <w:szCs w:val="21"/>
        </w:rPr>
        <w:t>定。</w:t>
      </w:r>
    </w:p>
    <w:p w14:paraId="33DD3E6B">
      <w:pPr>
        <w:pStyle w:val="4"/>
        <w:spacing w:before="320" w:line="222" w:lineRule="auto"/>
        <w:outlineLvl w:val="1"/>
        <w:rPr>
          <w:sz w:val="31"/>
          <w:szCs w:val="31"/>
        </w:rPr>
      </w:pPr>
      <w:bookmarkStart w:id="81" w:name="bookmark76"/>
      <w:bookmarkEnd w:id="81"/>
      <w:r>
        <w:rPr>
          <w:b/>
          <w:bCs/>
          <w:spacing w:val="10"/>
          <w:sz w:val="31"/>
          <w:szCs w:val="31"/>
        </w:rPr>
        <w:t>第三节</w:t>
      </w:r>
      <w:r>
        <w:rPr>
          <w:spacing w:val="10"/>
          <w:sz w:val="31"/>
          <w:szCs w:val="31"/>
        </w:rPr>
        <w:t xml:space="preserve"> </w:t>
      </w:r>
      <w:r>
        <w:rPr>
          <w:b/>
          <w:bCs/>
          <w:spacing w:val="10"/>
          <w:sz w:val="31"/>
          <w:szCs w:val="31"/>
        </w:rPr>
        <w:t>合同附件格式</w:t>
      </w:r>
    </w:p>
    <w:p w14:paraId="0523A5D2">
      <w:pPr>
        <w:spacing w:line="222" w:lineRule="auto"/>
        <w:rPr>
          <w:sz w:val="31"/>
          <w:szCs w:val="31"/>
        </w:rPr>
        <w:sectPr>
          <w:footerReference r:id="rId57" w:type="default"/>
          <w:pgSz w:w="12240" w:h="15840"/>
          <w:pgMar w:top="400" w:right="1787" w:bottom="920" w:left="1814" w:header="0" w:footer="720" w:gutter="0"/>
          <w:cols w:space="720" w:num="1"/>
        </w:sectPr>
      </w:pPr>
    </w:p>
    <w:p w14:paraId="5F0607D0">
      <w:pPr>
        <w:spacing w:line="242" w:lineRule="auto"/>
        <w:rPr>
          <w:rFonts w:ascii="Arial"/>
          <w:sz w:val="21"/>
        </w:rPr>
      </w:pPr>
    </w:p>
    <w:p w14:paraId="7B58CD48">
      <w:pPr>
        <w:spacing w:line="242" w:lineRule="auto"/>
        <w:rPr>
          <w:rFonts w:ascii="Arial"/>
          <w:sz w:val="21"/>
        </w:rPr>
      </w:pPr>
    </w:p>
    <w:p w14:paraId="62F7E5DB">
      <w:pPr>
        <w:spacing w:line="243" w:lineRule="auto"/>
        <w:rPr>
          <w:rFonts w:ascii="Arial"/>
          <w:sz w:val="21"/>
        </w:rPr>
      </w:pPr>
    </w:p>
    <w:p w14:paraId="32B620C9">
      <w:pPr>
        <w:spacing w:line="243" w:lineRule="auto"/>
        <w:rPr>
          <w:rFonts w:ascii="Arial"/>
          <w:sz w:val="21"/>
        </w:rPr>
      </w:pPr>
    </w:p>
    <w:p w14:paraId="36FB982B">
      <w:pPr>
        <w:pStyle w:val="4"/>
        <w:spacing w:before="91" w:line="222" w:lineRule="auto"/>
        <w:ind w:left="16"/>
        <w:outlineLvl w:val="2"/>
      </w:pPr>
      <w:bookmarkStart w:id="82" w:name="bookmark77"/>
      <w:bookmarkEnd w:id="82"/>
      <w:r>
        <w:rPr>
          <w:spacing w:val="3"/>
        </w:rPr>
        <w:t>附件一：合同协议书</w:t>
      </w:r>
    </w:p>
    <w:p w14:paraId="20ECAC89">
      <w:pPr>
        <w:spacing w:line="287" w:lineRule="auto"/>
        <w:rPr>
          <w:rFonts w:ascii="Arial"/>
          <w:sz w:val="21"/>
        </w:rPr>
      </w:pPr>
    </w:p>
    <w:p w14:paraId="66A2B1B0">
      <w:pPr>
        <w:spacing w:line="287" w:lineRule="auto"/>
        <w:rPr>
          <w:rFonts w:ascii="Arial"/>
          <w:sz w:val="21"/>
        </w:rPr>
      </w:pPr>
    </w:p>
    <w:p w14:paraId="632187A5">
      <w:pPr>
        <w:pStyle w:val="4"/>
        <w:spacing w:before="91" w:line="222" w:lineRule="auto"/>
        <w:ind w:left="3606"/>
      </w:pPr>
      <w:r>
        <w:rPr>
          <w:spacing w:val="9"/>
        </w:rPr>
        <w:t>合同协议书</w:t>
      </w:r>
    </w:p>
    <w:p w14:paraId="3245EB9A">
      <w:pPr>
        <w:spacing w:line="323" w:lineRule="auto"/>
        <w:rPr>
          <w:rFonts w:ascii="Arial"/>
          <w:sz w:val="21"/>
        </w:rPr>
      </w:pPr>
    </w:p>
    <w:p w14:paraId="3432B261">
      <w:pPr>
        <w:spacing w:line="323" w:lineRule="auto"/>
        <w:rPr>
          <w:rFonts w:ascii="Arial"/>
          <w:sz w:val="21"/>
        </w:rPr>
      </w:pPr>
    </w:p>
    <w:p w14:paraId="623061EF">
      <w:pPr>
        <w:tabs>
          <w:tab w:val="left" w:pos="1986"/>
        </w:tabs>
        <w:spacing w:before="69" w:line="328" w:lineRule="auto"/>
        <w:ind w:firstLine="409"/>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
          <w:sz w:val="21"/>
          <w:szCs w:val="21"/>
        </w:rPr>
        <w:t>（买方名称，以下简称</w:t>
      </w:r>
      <w:r>
        <w:rPr>
          <w:rFonts w:ascii="Courier New" w:hAnsi="Courier New" w:eastAsia="Courier New" w:cs="Courier New"/>
          <w:spacing w:val="1"/>
          <w:sz w:val="21"/>
          <w:szCs w:val="21"/>
        </w:rPr>
        <w:t>“</w:t>
      </w:r>
      <w:r>
        <w:rPr>
          <w:rFonts w:ascii="宋体" w:hAnsi="宋体" w:eastAsia="宋体" w:cs="宋体"/>
          <w:spacing w:val="1"/>
          <w:sz w:val="21"/>
          <w:szCs w:val="21"/>
        </w:rPr>
        <w:t>买方</w:t>
      </w:r>
      <w:r>
        <w:rPr>
          <w:rFonts w:ascii="宋体" w:hAnsi="宋体" w:eastAsia="宋体" w:cs="宋体"/>
          <w:spacing w:val="-83"/>
          <w:sz w:val="21"/>
          <w:szCs w:val="21"/>
        </w:rPr>
        <w:t xml:space="preserve"> </w:t>
      </w:r>
      <w:r>
        <w:rPr>
          <w:position w:val="-3"/>
          <w:sz w:val="21"/>
          <w:szCs w:val="21"/>
        </w:rPr>
        <w:drawing>
          <wp:inline distT="0" distB="0" distL="0" distR="0">
            <wp:extent cx="65405" cy="13335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80"/>
                    <a:stretch>
                      <a:fillRect/>
                    </a:stretch>
                  </pic:blipFill>
                  <pic:spPr>
                    <a:xfrm>
                      <a:off x="0" y="0"/>
                      <a:ext cx="65741" cy="133350"/>
                    </a:xfrm>
                    <a:prstGeom prst="rect">
                      <a:avLst/>
                    </a:prstGeom>
                  </pic:spPr>
                </pic:pic>
              </a:graphicData>
            </a:graphic>
          </wp:inline>
        </w:drawing>
      </w:r>
      <w:r>
        <w:rPr>
          <w:rFonts w:ascii="宋体" w:hAnsi="宋体" w:eastAsia="宋体" w:cs="宋体"/>
          <w:spacing w:val="20"/>
          <w:sz w:val="21"/>
          <w:szCs w:val="21"/>
        </w:rPr>
        <w:t xml:space="preserve"> </w:t>
      </w:r>
      <w:r>
        <w:rPr>
          <w:rFonts w:ascii="宋体" w:hAnsi="宋体" w:eastAsia="宋体" w:cs="宋体"/>
          <w:spacing w:val="1"/>
          <w:sz w:val="21"/>
          <w:szCs w:val="21"/>
        </w:rPr>
        <w:t>为获得</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7"/>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1"/>
          <w:sz w:val="21"/>
          <w:szCs w:val="21"/>
        </w:rPr>
        <w:t>标段</w:t>
      </w:r>
      <w:r>
        <w:rPr>
          <w:rFonts w:ascii="宋体" w:hAnsi="宋体" w:eastAsia="宋体" w:cs="宋体"/>
          <w:spacing w:val="-4"/>
          <w:sz w:val="21"/>
          <w:szCs w:val="21"/>
        </w:rPr>
        <w:t>名称</w:t>
      </w:r>
      <w:r>
        <w:rPr>
          <w:rFonts w:ascii="宋体" w:hAnsi="宋体" w:eastAsia="宋体" w:cs="宋体"/>
          <w:spacing w:val="-16"/>
          <w:sz w:val="21"/>
          <w:szCs w:val="21"/>
        </w:rPr>
        <w:t>）</w:t>
      </w:r>
      <w:r>
        <w:rPr>
          <w:rFonts w:ascii="宋体" w:hAnsi="宋体" w:eastAsia="宋体" w:cs="宋体"/>
          <w:sz w:val="21"/>
          <w:szCs w:val="21"/>
          <w:u w:val="single" w:color="auto"/>
        </w:rPr>
        <w:t xml:space="preserve">        </w:t>
      </w:r>
      <w:r>
        <w:rPr>
          <w:rFonts w:ascii="宋体" w:hAnsi="宋体" w:eastAsia="宋体" w:cs="宋体"/>
          <w:spacing w:val="-16"/>
          <w:sz w:val="21"/>
          <w:szCs w:val="21"/>
        </w:rPr>
        <w:t>（</w:t>
      </w:r>
      <w:r>
        <w:rPr>
          <w:rFonts w:ascii="宋体" w:hAnsi="宋体" w:eastAsia="宋体" w:cs="宋体"/>
          <w:spacing w:val="-4"/>
          <w:sz w:val="21"/>
          <w:szCs w:val="21"/>
        </w:rPr>
        <w:t>货物名称）合同设备和技术服务和质保期服务，已接受</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（卖方名称，</w:t>
      </w:r>
      <w:r>
        <w:rPr>
          <w:rFonts w:ascii="宋体" w:hAnsi="宋体" w:eastAsia="宋体" w:cs="宋体"/>
          <w:spacing w:val="-3"/>
          <w:sz w:val="21"/>
          <w:szCs w:val="21"/>
        </w:rPr>
        <w:t>以下简称</w:t>
      </w:r>
      <w:r>
        <w:rPr>
          <w:rFonts w:ascii="Courier New" w:hAnsi="Courier New" w:eastAsia="Courier New" w:cs="Courier New"/>
          <w:spacing w:val="-3"/>
          <w:sz w:val="21"/>
          <w:szCs w:val="21"/>
        </w:rPr>
        <w:t>“</w:t>
      </w:r>
      <w:r>
        <w:rPr>
          <w:rFonts w:ascii="宋体" w:hAnsi="宋体" w:eastAsia="宋体" w:cs="宋体"/>
          <w:spacing w:val="-3"/>
          <w:sz w:val="21"/>
          <w:szCs w:val="21"/>
        </w:rPr>
        <w:t>卖方</w:t>
      </w:r>
      <w:r>
        <w:rPr>
          <w:rFonts w:ascii="宋体" w:hAnsi="宋体" w:eastAsia="宋体" w:cs="宋体"/>
          <w:spacing w:val="-82"/>
          <w:sz w:val="21"/>
          <w:szCs w:val="21"/>
        </w:rPr>
        <w:t xml:space="preserve"> </w:t>
      </w:r>
      <w:r>
        <w:rPr>
          <w:position w:val="-3"/>
          <w:sz w:val="21"/>
          <w:szCs w:val="21"/>
        </w:rPr>
        <w:drawing>
          <wp:inline distT="0" distB="0" distL="0" distR="0">
            <wp:extent cx="65405" cy="13335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81"/>
                    <a:stretch>
                      <a:fillRect/>
                    </a:stretch>
                  </pic:blipFill>
                  <pic:spPr>
                    <a:xfrm>
                      <a:off x="0" y="0"/>
                      <a:ext cx="65741" cy="133350"/>
                    </a:xfrm>
                    <a:prstGeom prst="rect">
                      <a:avLst/>
                    </a:prstGeom>
                  </pic:spPr>
                </pic:pic>
              </a:graphicData>
            </a:graphic>
          </wp:inline>
        </w:drawing>
      </w:r>
      <w:r>
        <w:rPr>
          <w:rFonts w:ascii="宋体" w:hAnsi="宋体" w:eastAsia="宋体" w:cs="宋体"/>
          <w:spacing w:val="-3"/>
          <w:sz w:val="21"/>
          <w:szCs w:val="21"/>
        </w:rPr>
        <w:t>对上述合同设备和技术服务和质保期服务的投标。买卖双方共同达</w:t>
      </w:r>
      <w:r>
        <w:rPr>
          <w:rFonts w:ascii="宋体" w:hAnsi="宋体" w:eastAsia="宋体" w:cs="宋体"/>
          <w:spacing w:val="-4"/>
          <w:sz w:val="21"/>
          <w:szCs w:val="21"/>
        </w:rPr>
        <w:t>成如下协议。</w:t>
      </w:r>
    </w:p>
    <w:p w14:paraId="7D87E691">
      <w:pPr>
        <w:spacing w:before="16" w:line="233" w:lineRule="auto"/>
        <w:ind w:left="434"/>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．本合同协议书与下列文件一起构成合同文件：</w:t>
      </w:r>
    </w:p>
    <w:p w14:paraId="264C084D">
      <w:pPr>
        <w:spacing w:before="110" w:line="233"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）中标通知书；</w:t>
      </w:r>
    </w:p>
    <w:p w14:paraId="7559EC47">
      <w:pPr>
        <w:spacing w:before="110" w:line="234" w:lineRule="auto"/>
        <w:ind w:left="318"/>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2</w:t>
      </w:r>
      <w:r>
        <w:rPr>
          <w:rFonts w:ascii="宋体" w:hAnsi="宋体" w:eastAsia="宋体" w:cs="宋体"/>
          <w:spacing w:val="-8"/>
          <w:sz w:val="21"/>
          <w:szCs w:val="21"/>
        </w:rPr>
        <w:t>）投标函；</w:t>
      </w:r>
    </w:p>
    <w:p w14:paraId="50941E2F">
      <w:pPr>
        <w:spacing w:before="124" w:line="233" w:lineRule="auto"/>
        <w:ind w:left="318"/>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）商务和技术偏差表；</w:t>
      </w:r>
    </w:p>
    <w:p w14:paraId="296096CB">
      <w:pPr>
        <w:spacing w:before="111" w:line="233"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4</w:t>
      </w:r>
      <w:r>
        <w:rPr>
          <w:rFonts w:ascii="宋体" w:hAnsi="宋体" w:eastAsia="宋体" w:cs="宋体"/>
          <w:spacing w:val="-6"/>
          <w:sz w:val="21"/>
          <w:szCs w:val="21"/>
        </w:rPr>
        <w:t>）专用合同条款；</w:t>
      </w:r>
    </w:p>
    <w:p w14:paraId="1EC0CC58">
      <w:pPr>
        <w:spacing w:before="111" w:line="233"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5</w:t>
      </w:r>
      <w:r>
        <w:rPr>
          <w:rFonts w:ascii="宋体" w:hAnsi="宋体" w:eastAsia="宋体" w:cs="宋体"/>
          <w:spacing w:val="-6"/>
          <w:sz w:val="21"/>
          <w:szCs w:val="21"/>
        </w:rPr>
        <w:t>）通用合同条款；</w:t>
      </w:r>
    </w:p>
    <w:p w14:paraId="37847B39">
      <w:pPr>
        <w:spacing w:before="124" w:line="233" w:lineRule="auto"/>
        <w:ind w:left="318"/>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6</w:t>
      </w:r>
      <w:r>
        <w:rPr>
          <w:rFonts w:ascii="宋体" w:hAnsi="宋体" w:eastAsia="宋体" w:cs="宋体"/>
          <w:spacing w:val="-7"/>
          <w:sz w:val="21"/>
          <w:szCs w:val="21"/>
        </w:rPr>
        <w:t>）供货要求；</w:t>
      </w:r>
    </w:p>
    <w:p w14:paraId="067D2831">
      <w:pPr>
        <w:spacing w:before="110" w:line="232" w:lineRule="auto"/>
        <w:ind w:left="318"/>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7</w:t>
      </w:r>
      <w:r>
        <w:rPr>
          <w:rFonts w:ascii="宋体" w:hAnsi="宋体" w:eastAsia="宋体" w:cs="宋体"/>
          <w:spacing w:val="-6"/>
          <w:sz w:val="21"/>
          <w:szCs w:val="21"/>
        </w:rPr>
        <w:t>）分项报价表；</w:t>
      </w:r>
    </w:p>
    <w:p w14:paraId="22BD3C24">
      <w:pPr>
        <w:spacing w:before="112" w:line="233" w:lineRule="auto"/>
        <w:ind w:left="318"/>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8</w:t>
      </w:r>
      <w:r>
        <w:rPr>
          <w:rFonts w:ascii="宋体" w:hAnsi="宋体" w:eastAsia="宋体" w:cs="宋体"/>
          <w:spacing w:val="-3"/>
          <w:sz w:val="21"/>
          <w:szCs w:val="21"/>
        </w:rPr>
        <w:t>）中标设备技术性能指标的详细描述；</w:t>
      </w:r>
    </w:p>
    <w:p w14:paraId="2FE33D88">
      <w:pPr>
        <w:spacing w:before="126" w:line="233" w:lineRule="auto"/>
        <w:ind w:left="318"/>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9</w:t>
      </w:r>
      <w:r>
        <w:rPr>
          <w:rFonts w:ascii="宋体" w:hAnsi="宋体" w:eastAsia="宋体" w:cs="宋体"/>
          <w:spacing w:val="-4"/>
          <w:sz w:val="21"/>
          <w:szCs w:val="21"/>
        </w:rPr>
        <w:t>）技术服务和质保期服务计划；</w:t>
      </w:r>
    </w:p>
    <w:p w14:paraId="3742656F">
      <w:pPr>
        <w:spacing w:before="110" w:line="233" w:lineRule="auto"/>
        <w:ind w:left="318"/>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10</w:t>
      </w:r>
      <w:r>
        <w:rPr>
          <w:rFonts w:ascii="宋体" w:hAnsi="宋体" w:eastAsia="宋体" w:cs="宋体"/>
          <w:spacing w:val="-4"/>
          <w:sz w:val="21"/>
          <w:szCs w:val="21"/>
        </w:rPr>
        <w:t>）其他合同文件。</w:t>
      </w:r>
    </w:p>
    <w:p w14:paraId="70D0FA67">
      <w:pPr>
        <w:spacing w:before="111" w:line="281" w:lineRule="auto"/>
        <w:ind w:left="14" w:right="98" w:firstLine="399"/>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．上述合同文件互相补充和解释。如果合同文件之间存在矛盾或不一致之处，以上述文件</w:t>
      </w:r>
      <w:r>
        <w:rPr>
          <w:rFonts w:ascii="宋体" w:hAnsi="宋体" w:eastAsia="宋体" w:cs="宋体"/>
          <w:spacing w:val="-5"/>
          <w:sz w:val="21"/>
          <w:szCs w:val="21"/>
        </w:rPr>
        <w:t>的排列顺序在先者为准。</w:t>
      </w:r>
    </w:p>
    <w:p w14:paraId="2BF387C4">
      <w:pPr>
        <w:spacing w:before="126" w:line="232" w:lineRule="auto"/>
        <w:ind w:left="418"/>
        <w:rPr>
          <w:rFonts w:ascii="宋体" w:hAnsi="宋体" w:eastAsia="宋体" w:cs="宋体"/>
          <w:sz w:val="21"/>
          <w:szCs w:val="21"/>
        </w:rPr>
      </w:pPr>
      <w:r>
        <w:rPr>
          <w:rFonts w:ascii="Times New Roman" w:hAnsi="Times New Roman" w:eastAsia="Times New Roman" w:cs="Times New Roman"/>
          <w:spacing w:val="-5"/>
          <w:sz w:val="21"/>
          <w:szCs w:val="21"/>
        </w:rPr>
        <w:t>3</w:t>
      </w:r>
      <w:r>
        <w:rPr>
          <w:rFonts w:ascii="宋体" w:hAnsi="宋体" w:eastAsia="宋体" w:cs="宋体"/>
          <w:spacing w:val="-5"/>
          <w:sz w:val="21"/>
          <w:szCs w:val="21"/>
        </w:rPr>
        <w:t>．签约合同价：人民币（大写）</w:t>
      </w:r>
      <w:r>
        <w:rPr>
          <w:rFonts w:ascii="宋体" w:hAnsi="宋体" w:eastAsia="宋体" w:cs="宋体"/>
          <w:spacing w:val="-5"/>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5"/>
          <w:sz w:val="21"/>
          <w:szCs w:val="21"/>
        </w:rPr>
        <w:t>元</w:t>
      </w:r>
      <w:r>
        <w:rPr>
          <w:rFonts w:ascii="宋体" w:hAnsi="宋体" w:eastAsia="宋体" w:cs="宋体"/>
          <w:spacing w:val="14"/>
          <w:sz w:val="21"/>
          <w:szCs w:val="21"/>
        </w:rPr>
        <w:t xml:space="preserve"> </w:t>
      </w:r>
      <w:r>
        <w:rPr>
          <w:rFonts w:ascii="宋体" w:hAnsi="宋体" w:eastAsia="宋体" w:cs="宋体"/>
          <w:spacing w:val="-5"/>
          <w:sz w:val="21"/>
          <w:szCs w:val="21"/>
        </w:rPr>
        <w:t>(¥</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5"/>
          <w:sz w:val="21"/>
          <w:szCs w:val="21"/>
        </w:rPr>
        <w:t>元</w:t>
      </w:r>
      <w:r>
        <w:rPr>
          <w:rFonts w:ascii="宋体" w:hAnsi="宋体" w:eastAsia="宋体" w:cs="宋体"/>
          <w:spacing w:val="-6"/>
          <w:sz w:val="21"/>
          <w:szCs w:val="21"/>
        </w:rPr>
        <w:t>）。</w:t>
      </w:r>
    </w:p>
    <w:p w14:paraId="5310DF85">
      <w:pPr>
        <w:spacing w:before="110" w:line="233" w:lineRule="auto"/>
        <w:ind w:left="413"/>
        <w:rPr>
          <w:rFonts w:ascii="宋体" w:hAnsi="宋体" w:eastAsia="宋体" w:cs="宋体"/>
          <w:sz w:val="21"/>
          <w:szCs w:val="21"/>
        </w:rPr>
      </w:pPr>
      <w:r>
        <w:rPr>
          <w:rFonts w:ascii="Times New Roman" w:hAnsi="Times New Roman" w:eastAsia="Times New Roman" w:cs="Times New Roman"/>
          <w:sz w:val="21"/>
          <w:szCs w:val="21"/>
        </w:rPr>
        <w:t xml:space="preserve">4.    </w:t>
      </w:r>
      <w:r>
        <w:rPr>
          <w:rFonts w:ascii="宋体" w:hAnsi="宋体" w:eastAsia="宋体" w:cs="宋体"/>
          <w:sz w:val="21"/>
          <w:szCs w:val="21"/>
        </w:rPr>
        <w:t>卖方承诺保证完全按照合同约定提供合同设备和技术服务和质保期服务并修补缺陷。</w:t>
      </w:r>
    </w:p>
    <w:p w14:paraId="350AED15">
      <w:pPr>
        <w:spacing w:before="126" w:line="232" w:lineRule="auto"/>
        <w:ind w:left="419"/>
        <w:rPr>
          <w:rFonts w:ascii="宋体" w:hAnsi="宋体" w:eastAsia="宋体" w:cs="宋体"/>
          <w:sz w:val="21"/>
          <w:szCs w:val="21"/>
        </w:rPr>
      </w:pPr>
      <w:r>
        <w:rPr>
          <w:rFonts w:ascii="Times New Roman" w:hAnsi="Times New Roman" w:eastAsia="Times New Roman" w:cs="Times New Roman"/>
          <w:sz w:val="21"/>
          <w:szCs w:val="21"/>
        </w:rPr>
        <w:t xml:space="preserve">5.    </w:t>
      </w:r>
      <w:r>
        <w:rPr>
          <w:rFonts w:ascii="宋体" w:hAnsi="宋体" w:eastAsia="宋体" w:cs="宋体"/>
          <w:sz w:val="21"/>
          <w:szCs w:val="21"/>
        </w:rPr>
        <w:t>买方承诺保证按照合同约定的条件、时间和方式向卖方支付合同</w:t>
      </w:r>
      <w:r>
        <w:rPr>
          <w:rFonts w:ascii="宋体" w:hAnsi="宋体" w:eastAsia="宋体" w:cs="宋体"/>
          <w:spacing w:val="-1"/>
          <w:sz w:val="21"/>
          <w:szCs w:val="21"/>
        </w:rPr>
        <w:t>价款。</w:t>
      </w:r>
    </w:p>
    <w:p w14:paraId="4EF1A316">
      <w:pPr>
        <w:spacing w:before="111" w:line="233" w:lineRule="auto"/>
        <w:ind w:left="418"/>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．本合同正本一式</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份，买卖双方各执</w:t>
      </w:r>
      <w:r>
        <w:rPr>
          <w:rFonts w:ascii="宋体" w:hAnsi="宋体" w:eastAsia="宋体" w:cs="宋体"/>
          <w:spacing w:val="-2"/>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份。</w:t>
      </w:r>
    </w:p>
    <w:p w14:paraId="6EB6EADA">
      <w:pPr>
        <w:spacing w:before="111" w:line="233" w:lineRule="auto"/>
        <w:ind w:left="417"/>
        <w:rPr>
          <w:rFonts w:ascii="宋体" w:hAnsi="宋体" w:eastAsia="宋体" w:cs="宋体"/>
          <w:sz w:val="21"/>
          <w:szCs w:val="21"/>
        </w:rPr>
      </w:pPr>
      <w:r>
        <w:rPr>
          <w:rFonts w:ascii="Times New Roman" w:hAnsi="Times New Roman" w:eastAsia="Times New Roman" w:cs="Times New Roman"/>
          <w:spacing w:val="-1"/>
          <w:sz w:val="21"/>
          <w:szCs w:val="21"/>
        </w:rPr>
        <w:t>7</w:t>
      </w:r>
      <w:r>
        <w:rPr>
          <w:rFonts w:ascii="宋体" w:hAnsi="宋体" w:eastAsia="宋体" w:cs="宋体"/>
          <w:spacing w:val="-1"/>
          <w:sz w:val="21"/>
          <w:szCs w:val="21"/>
        </w:rPr>
        <w:t>．合同未尽事宜，双方另行签订补充协议。补充协议是合同的组成部分。</w:t>
      </w:r>
    </w:p>
    <w:p w14:paraId="68279E03">
      <w:pPr>
        <w:spacing w:line="429" w:lineRule="auto"/>
        <w:rPr>
          <w:rFonts w:ascii="Arial"/>
          <w:sz w:val="21"/>
        </w:rPr>
      </w:pPr>
    </w:p>
    <w:p w14:paraId="01D833BF">
      <w:pPr>
        <w:spacing w:before="69" w:line="219" w:lineRule="auto"/>
        <w:ind w:left="426"/>
        <w:rPr>
          <w:rFonts w:ascii="宋体" w:hAnsi="宋体" w:eastAsia="宋体" w:cs="宋体"/>
          <w:sz w:val="21"/>
          <w:szCs w:val="21"/>
        </w:rPr>
      </w:pPr>
      <w:r>
        <w:rPr>
          <w:rFonts w:ascii="宋体" w:hAnsi="宋体" w:eastAsia="宋体" w:cs="宋体"/>
          <w:spacing w:val="-1"/>
          <w:sz w:val="21"/>
          <w:szCs w:val="21"/>
        </w:rPr>
        <w:t>买方</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盖单位章）           卖方</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盖单位章）</w:t>
      </w:r>
    </w:p>
    <w:p w14:paraId="01E4A487">
      <w:pPr>
        <w:spacing w:before="126" w:line="220" w:lineRule="auto"/>
        <w:ind w:left="418"/>
        <w:rPr>
          <w:rFonts w:ascii="宋体" w:hAnsi="宋体" w:eastAsia="宋体" w:cs="宋体"/>
          <w:sz w:val="21"/>
          <w:szCs w:val="21"/>
        </w:rPr>
      </w:pPr>
      <w:r>
        <w:rPr>
          <w:rFonts w:ascii="宋体" w:hAnsi="宋体" w:eastAsia="宋体" w:cs="宋体"/>
          <w:sz w:val="21"/>
          <w:szCs w:val="21"/>
        </w:rPr>
        <w:t>法定代表人或被授权代理人签字：</w:t>
      </w:r>
      <w:r>
        <w:rPr>
          <w:rFonts w:ascii="宋体" w:hAnsi="宋体" w:eastAsia="宋体" w:cs="宋体"/>
          <w:sz w:val="21"/>
          <w:szCs w:val="21"/>
          <w:u w:val="single" w:color="auto"/>
        </w:rPr>
        <w:t xml:space="preserve">     </w:t>
      </w:r>
      <w:r>
        <w:rPr>
          <w:rFonts w:ascii="宋体" w:hAnsi="宋体" w:eastAsia="宋体" w:cs="宋体"/>
          <w:sz w:val="21"/>
          <w:szCs w:val="21"/>
        </w:rPr>
        <w:t xml:space="preserve">     法定代表人或被授权代理人签字：</w:t>
      </w:r>
      <w:r>
        <w:rPr>
          <w:rFonts w:ascii="宋体" w:hAnsi="宋体" w:eastAsia="宋体" w:cs="宋体"/>
          <w:sz w:val="21"/>
          <w:szCs w:val="21"/>
          <w:u w:val="single" w:color="auto"/>
        </w:rPr>
        <w:t xml:space="preserve">      </w:t>
      </w:r>
    </w:p>
    <w:p w14:paraId="51A1B6E7">
      <w:pPr>
        <w:spacing w:before="140" w:line="229" w:lineRule="auto"/>
        <w:ind w:left="417"/>
        <w:rPr>
          <w:rFonts w:ascii="宋体" w:hAnsi="宋体" w:eastAsia="宋体" w:cs="宋体"/>
          <w:sz w:val="21"/>
          <w:szCs w:val="21"/>
        </w:rPr>
      </w:pPr>
      <w:r>
        <w:rPr>
          <w:rFonts w:ascii="宋体" w:hAnsi="宋体" w:eastAsia="宋体" w:cs="宋体"/>
          <w:spacing w:val="-2"/>
          <w:sz w:val="21"/>
          <w:szCs w:val="21"/>
        </w:rPr>
        <w:t>地址：</w:t>
      </w:r>
      <w:r>
        <w:rPr>
          <w:rFonts w:ascii="宋体" w:hAnsi="宋体" w:eastAsia="宋体" w:cs="宋体"/>
          <w:spacing w:val="-2"/>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地址：</w:t>
      </w:r>
      <w:r>
        <w:rPr>
          <w:rFonts w:ascii="宋体" w:hAnsi="宋体" w:eastAsia="宋体" w:cs="宋体"/>
          <w:spacing w:val="-2"/>
          <w:sz w:val="21"/>
          <w:szCs w:val="21"/>
          <w:u w:val="single" w:color="auto"/>
        </w:rPr>
        <w:t xml:space="preserve">                              </w:t>
      </w:r>
    </w:p>
    <w:p w14:paraId="61219C0B">
      <w:pPr>
        <w:spacing w:before="115" w:line="220" w:lineRule="auto"/>
        <w:ind w:left="433"/>
        <w:rPr>
          <w:rFonts w:ascii="宋体" w:hAnsi="宋体" w:eastAsia="宋体" w:cs="宋体"/>
          <w:sz w:val="21"/>
          <w:szCs w:val="21"/>
        </w:rPr>
      </w:pPr>
      <w:r>
        <w:rPr>
          <w:rFonts w:ascii="宋体" w:hAnsi="宋体" w:eastAsia="宋体" w:cs="宋体"/>
          <w:spacing w:val="-8"/>
          <w:sz w:val="21"/>
          <w:szCs w:val="21"/>
        </w:rPr>
        <w:t>邮编：</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8"/>
          <w:sz w:val="21"/>
          <w:szCs w:val="21"/>
        </w:rPr>
        <w:t>邮编：</w:t>
      </w:r>
      <w:r>
        <w:rPr>
          <w:rFonts w:ascii="宋体" w:hAnsi="宋体" w:eastAsia="宋体" w:cs="宋体"/>
          <w:sz w:val="21"/>
          <w:szCs w:val="21"/>
          <w:u w:val="single" w:color="auto"/>
        </w:rPr>
        <w:t xml:space="preserve">                              </w:t>
      </w:r>
    </w:p>
    <w:p w14:paraId="73928065">
      <w:pPr>
        <w:spacing w:before="126" w:line="220" w:lineRule="auto"/>
        <w:ind w:left="418"/>
        <w:rPr>
          <w:rFonts w:ascii="宋体" w:hAnsi="宋体" w:eastAsia="宋体" w:cs="宋体"/>
          <w:sz w:val="21"/>
          <w:szCs w:val="21"/>
        </w:rPr>
      </w:pPr>
      <w:r>
        <w:rPr>
          <w:rFonts w:ascii="宋体" w:hAnsi="宋体" w:eastAsia="宋体" w:cs="宋体"/>
          <w:spacing w:val="-2"/>
          <w:sz w:val="21"/>
          <w:szCs w:val="21"/>
        </w:rPr>
        <w:t>开户银行名称：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开户银行名称：</w:t>
      </w:r>
      <w:r>
        <w:rPr>
          <w:rFonts w:ascii="宋体" w:hAnsi="宋体" w:eastAsia="宋体" w:cs="宋体"/>
          <w:spacing w:val="-2"/>
          <w:sz w:val="21"/>
          <w:szCs w:val="21"/>
          <w:u w:val="single" w:color="auto"/>
        </w:rPr>
        <w:t xml:space="preserve">                     </w:t>
      </w:r>
    </w:p>
    <w:p w14:paraId="1D9F13F6">
      <w:pPr>
        <w:spacing w:before="140" w:line="220" w:lineRule="auto"/>
        <w:ind w:left="418"/>
        <w:rPr>
          <w:rFonts w:ascii="宋体" w:hAnsi="宋体" w:eastAsia="宋体" w:cs="宋体"/>
          <w:sz w:val="21"/>
          <w:szCs w:val="21"/>
        </w:rPr>
      </w:pPr>
      <w:r>
        <w:rPr>
          <w:rFonts w:ascii="宋体" w:hAnsi="宋体" w:eastAsia="宋体" w:cs="宋体"/>
          <w:spacing w:val="-1"/>
          <w:sz w:val="21"/>
          <w:szCs w:val="21"/>
        </w:rPr>
        <w:t>银行账号：</w:t>
      </w:r>
      <w:r>
        <w:rPr>
          <w:rFonts w:ascii="宋体" w:hAnsi="宋体" w:eastAsia="宋体" w:cs="宋体"/>
          <w:spacing w:val="-1"/>
          <w:sz w:val="21"/>
          <w:szCs w:val="21"/>
          <w:u w:val="single" w:color="auto"/>
        </w:rPr>
        <w:t xml:space="preserve">                   </w:t>
      </w:r>
      <w:r>
        <w:rPr>
          <w:rFonts w:ascii="宋体" w:hAnsi="宋体" w:eastAsia="宋体" w:cs="宋体"/>
          <w:spacing w:val="-2"/>
          <w:sz w:val="21"/>
          <w:szCs w:val="21"/>
        </w:rPr>
        <w:t xml:space="preserve">           银行账号：</w:t>
      </w:r>
      <w:r>
        <w:rPr>
          <w:rFonts w:ascii="宋体" w:hAnsi="宋体" w:eastAsia="宋体" w:cs="宋体"/>
          <w:spacing w:val="-2"/>
          <w:sz w:val="21"/>
          <w:szCs w:val="21"/>
          <w:u w:val="single" w:color="auto"/>
        </w:rPr>
        <w:t xml:space="preserve">                         </w:t>
      </w:r>
    </w:p>
    <w:p w14:paraId="08F79F12">
      <w:pPr>
        <w:spacing w:line="220" w:lineRule="auto"/>
        <w:rPr>
          <w:rFonts w:ascii="宋体" w:hAnsi="宋体" w:eastAsia="宋体" w:cs="宋体"/>
          <w:sz w:val="21"/>
          <w:szCs w:val="21"/>
        </w:rPr>
        <w:sectPr>
          <w:footerReference r:id="rId58" w:type="default"/>
          <w:pgSz w:w="12240" w:h="15840"/>
          <w:pgMar w:top="400" w:right="1695" w:bottom="920" w:left="1812" w:header="0" w:footer="720" w:gutter="0"/>
          <w:cols w:space="720" w:num="1"/>
        </w:sectPr>
      </w:pPr>
    </w:p>
    <w:p w14:paraId="20310508">
      <w:pPr>
        <w:spacing w:line="271" w:lineRule="auto"/>
        <w:rPr>
          <w:rFonts w:ascii="Arial"/>
          <w:sz w:val="21"/>
        </w:rPr>
      </w:pPr>
    </w:p>
    <w:p w14:paraId="2CAE1BF4">
      <w:pPr>
        <w:spacing w:line="271" w:lineRule="auto"/>
        <w:rPr>
          <w:rFonts w:ascii="Arial"/>
          <w:sz w:val="21"/>
        </w:rPr>
      </w:pPr>
    </w:p>
    <w:p w14:paraId="48067799">
      <w:pPr>
        <w:spacing w:line="271" w:lineRule="auto"/>
        <w:rPr>
          <w:rFonts w:ascii="Arial"/>
          <w:sz w:val="21"/>
        </w:rPr>
      </w:pPr>
    </w:p>
    <w:p w14:paraId="63A7C5CF">
      <w:pPr>
        <w:spacing w:line="272" w:lineRule="auto"/>
        <w:rPr>
          <w:rFonts w:ascii="Arial"/>
          <w:sz w:val="21"/>
        </w:rPr>
      </w:pPr>
    </w:p>
    <w:p w14:paraId="140C3067">
      <w:pPr>
        <w:spacing w:before="69" w:line="222" w:lineRule="auto"/>
        <w:ind w:left="395"/>
        <w:rPr>
          <w:rFonts w:ascii="宋体" w:hAnsi="宋体" w:eastAsia="宋体" w:cs="宋体"/>
          <w:sz w:val="21"/>
          <w:szCs w:val="21"/>
        </w:rPr>
      </w:pPr>
      <w:r>
        <w:rPr>
          <w:rFonts w:ascii="宋体" w:hAnsi="宋体" w:eastAsia="宋体" w:cs="宋体"/>
          <w:spacing w:val="-1"/>
          <w:sz w:val="21"/>
          <w:szCs w:val="21"/>
        </w:rPr>
        <w:t>联系人：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 xml:space="preserve">      联系人：</w:t>
      </w:r>
      <w:r>
        <w:rPr>
          <w:rFonts w:ascii="宋体" w:hAnsi="宋体" w:eastAsia="宋体" w:cs="宋体"/>
          <w:spacing w:val="-2"/>
          <w:sz w:val="21"/>
          <w:szCs w:val="21"/>
          <w:u w:val="single" w:color="auto"/>
        </w:rPr>
        <w:t xml:space="preserve">                            </w:t>
      </w:r>
    </w:p>
    <w:p w14:paraId="4F021B55">
      <w:pPr>
        <w:spacing w:before="122" w:line="222" w:lineRule="auto"/>
        <w:ind w:left="419"/>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pacing w:val="-6"/>
          <w:sz w:val="21"/>
          <w:szCs w:val="21"/>
          <w:u w:val="single" w:color="auto"/>
        </w:rPr>
        <w:t xml:space="preserve">                        </w:t>
      </w:r>
      <w:r>
        <w:rPr>
          <w:rFonts w:ascii="宋体" w:hAnsi="宋体" w:eastAsia="宋体" w:cs="宋体"/>
          <w:spacing w:val="-7"/>
          <w:sz w:val="21"/>
          <w:szCs w:val="21"/>
          <w:u w:val="single" w:color="auto"/>
        </w:rPr>
        <w:t xml:space="preserve">       </w:t>
      </w:r>
    </w:p>
    <w:p w14:paraId="1FA0FE27">
      <w:pPr>
        <w:spacing w:before="137" w:line="220" w:lineRule="auto"/>
        <w:ind w:left="5507"/>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1"/>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1"/>
          <w:sz w:val="21"/>
          <w:szCs w:val="21"/>
        </w:rPr>
        <w:t>日</w:t>
      </w:r>
    </w:p>
    <w:p w14:paraId="35EB12A5">
      <w:pPr>
        <w:spacing w:line="220" w:lineRule="auto"/>
        <w:rPr>
          <w:rFonts w:ascii="宋体" w:hAnsi="宋体" w:eastAsia="宋体" w:cs="宋体"/>
          <w:sz w:val="21"/>
          <w:szCs w:val="21"/>
        </w:rPr>
        <w:sectPr>
          <w:footerReference r:id="rId59" w:type="default"/>
          <w:pgSz w:w="12240" w:h="15840"/>
          <w:pgMar w:top="400" w:right="1836" w:bottom="920" w:left="1836" w:header="0" w:footer="720" w:gutter="0"/>
          <w:cols w:space="720" w:num="1"/>
        </w:sectPr>
      </w:pPr>
    </w:p>
    <w:p w14:paraId="5A245386">
      <w:pPr>
        <w:spacing w:line="247" w:lineRule="auto"/>
        <w:rPr>
          <w:rFonts w:ascii="Arial"/>
          <w:sz w:val="21"/>
        </w:rPr>
      </w:pPr>
    </w:p>
    <w:p w14:paraId="6363431A">
      <w:pPr>
        <w:spacing w:line="247" w:lineRule="auto"/>
        <w:rPr>
          <w:rFonts w:ascii="Arial"/>
          <w:sz w:val="21"/>
        </w:rPr>
      </w:pPr>
    </w:p>
    <w:p w14:paraId="7F153997">
      <w:pPr>
        <w:spacing w:line="248" w:lineRule="auto"/>
        <w:rPr>
          <w:rFonts w:ascii="Arial"/>
          <w:sz w:val="21"/>
        </w:rPr>
      </w:pPr>
    </w:p>
    <w:p w14:paraId="68DB711C">
      <w:pPr>
        <w:spacing w:line="248" w:lineRule="auto"/>
        <w:rPr>
          <w:rFonts w:ascii="Arial"/>
          <w:sz w:val="21"/>
        </w:rPr>
      </w:pPr>
    </w:p>
    <w:p w14:paraId="7F019474">
      <w:pPr>
        <w:spacing w:line="248" w:lineRule="auto"/>
        <w:rPr>
          <w:rFonts w:ascii="Arial"/>
          <w:sz w:val="21"/>
        </w:rPr>
      </w:pPr>
    </w:p>
    <w:p w14:paraId="139538AE">
      <w:pPr>
        <w:pStyle w:val="4"/>
        <w:spacing w:before="91" w:line="222" w:lineRule="auto"/>
        <w:ind w:left="19"/>
        <w:outlineLvl w:val="1"/>
      </w:pPr>
      <w:bookmarkStart w:id="83" w:name="bookmark78"/>
      <w:bookmarkEnd w:id="83"/>
      <w:r>
        <w:rPr>
          <w:spacing w:val="3"/>
        </w:rPr>
        <w:t>附件二：履约保证金格式</w:t>
      </w:r>
    </w:p>
    <w:p w14:paraId="139D225D">
      <w:pPr>
        <w:spacing w:line="278" w:lineRule="auto"/>
        <w:rPr>
          <w:rFonts w:ascii="Arial"/>
          <w:sz w:val="21"/>
        </w:rPr>
      </w:pPr>
    </w:p>
    <w:p w14:paraId="337EB4E6">
      <w:pPr>
        <w:spacing w:line="278" w:lineRule="auto"/>
        <w:rPr>
          <w:rFonts w:ascii="Arial"/>
          <w:sz w:val="21"/>
        </w:rPr>
      </w:pPr>
    </w:p>
    <w:p w14:paraId="06831146">
      <w:pPr>
        <w:spacing w:before="68" w:line="219" w:lineRule="auto"/>
        <w:ind w:left="424"/>
        <w:rPr>
          <w:rFonts w:ascii="宋体" w:hAnsi="宋体" w:eastAsia="宋体" w:cs="宋体"/>
          <w:sz w:val="21"/>
          <w:szCs w:val="21"/>
        </w:rPr>
      </w:pPr>
      <w:r>
        <w:rPr>
          <w:rFonts w:ascii="宋体" w:hAnsi="宋体" w:eastAsia="宋体" w:cs="宋体"/>
          <w:spacing w:val="-3"/>
          <w:sz w:val="21"/>
          <w:szCs w:val="21"/>
        </w:rPr>
        <w:t>如采用银行保函，格式如下。</w:t>
      </w:r>
    </w:p>
    <w:p w14:paraId="4F975C56">
      <w:pPr>
        <w:spacing w:line="285" w:lineRule="auto"/>
        <w:rPr>
          <w:rFonts w:ascii="Arial"/>
          <w:sz w:val="21"/>
        </w:rPr>
      </w:pPr>
    </w:p>
    <w:p w14:paraId="45D69FF6">
      <w:pPr>
        <w:pStyle w:val="4"/>
        <w:spacing w:before="91" w:line="222" w:lineRule="auto"/>
        <w:ind w:left="3607"/>
      </w:pPr>
      <w:r>
        <w:rPr>
          <w:spacing w:val="9"/>
        </w:rPr>
        <w:t>履约保证金</w:t>
      </w:r>
    </w:p>
    <w:p w14:paraId="685EB3C2">
      <w:pPr>
        <w:spacing w:line="338" w:lineRule="auto"/>
        <w:rPr>
          <w:rFonts w:ascii="Arial"/>
          <w:sz w:val="21"/>
        </w:rPr>
      </w:pPr>
    </w:p>
    <w:p w14:paraId="3B3C5FB6">
      <w:pPr>
        <w:spacing w:line="338" w:lineRule="auto"/>
        <w:rPr>
          <w:rFonts w:ascii="Arial"/>
          <w:sz w:val="21"/>
        </w:rPr>
      </w:pPr>
    </w:p>
    <w:p w14:paraId="3CAF8237">
      <w:pPr>
        <w:tabs>
          <w:tab w:val="left" w:pos="1885"/>
        </w:tabs>
        <w:spacing w:before="68" w:line="220" w:lineRule="auto"/>
        <w:ind w:left="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6"/>
          <w:sz w:val="21"/>
          <w:szCs w:val="21"/>
        </w:rPr>
        <w:t>（买方名称</w:t>
      </w:r>
      <w:r>
        <w:rPr>
          <w:rFonts w:ascii="宋体" w:hAnsi="宋体" w:eastAsia="宋体" w:cs="宋体"/>
          <w:spacing w:val="-20"/>
          <w:sz w:val="21"/>
          <w:szCs w:val="21"/>
        </w:rPr>
        <w:t>）：</w:t>
      </w:r>
    </w:p>
    <w:p w14:paraId="3CA980AB">
      <w:pPr>
        <w:spacing w:before="171" w:line="356" w:lineRule="auto"/>
        <w:ind w:left="1" w:right="17" w:firstLine="422"/>
        <w:rPr>
          <w:rFonts w:ascii="宋体" w:hAnsi="宋体" w:eastAsia="宋体" w:cs="宋体"/>
          <w:sz w:val="21"/>
          <w:szCs w:val="21"/>
        </w:rPr>
      </w:pPr>
      <w:r>
        <w:rPr>
          <w:rFonts w:ascii="宋体" w:hAnsi="宋体" w:eastAsia="宋体" w:cs="宋体"/>
          <w:spacing w:val="-5"/>
          <w:sz w:val="21"/>
          <w:szCs w:val="21"/>
        </w:rPr>
        <w:t>鉴于</w:t>
      </w:r>
      <w:r>
        <w:rPr>
          <w:rFonts w:ascii="宋体" w:hAnsi="宋体" w:eastAsia="宋体" w:cs="宋体"/>
          <w:spacing w:val="-105"/>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（买方名称，以下简称“买方</w:t>
      </w:r>
      <w:r>
        <w:rPr>
          <w:rFonts w:ascii="宋体" w:hAnsi="宋体" w:eastAsia="宋体" w:cs="宋体"/>
          <w:spacing w:val="-77"/>
          <w:sz w:val="21"/>
          <w:szCs w:val="21"/>
        </w:rPr>
        <w:t xml:space="preserve"> </w:t>
      </w:r>
      <w:r>
        <w:rPr>
          <w:rFonts w:ascii="宋体" w:hAnsi="宋体" w:eastAsia="宋体" w:cs="宋体"/>
          <w:spacing w:val="-5"/>
          <w:sz w:val="21"/>
          <w:szCs w:val="21"/>
        </w:rPr>
        <w:t>”）接受</w:t>
      </w:r>
      <w:r>
        <w:rPr>
          <w:rFonts w:ascii="宋体" w:hAnsi="宋体" w:eastAsia="宋体" w:cs="宋体"/>
          <w:spacing w:val="-105"/>
          <w:sz w:val="21"/>
          <w:szCs w:val="21"/>
        </w:rPr>
        <w:t xml:space="preserve"> </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（卖方名称，</w:t>
      </w:r>
      <w:r>
        <w:rPr>
          <w:rFonts w:ascii="宋体" w:hAnsi="宋体" w:eastAsia="宋体" w:cs="宋体"/>
          <w:spacing w:val="-4"/>
          <w:sz w:val="21"/>
          <w:szCs w:val="21"/>
        </w:rPr>
        <w:t>以下简称“卖方</w:t>
      </w:r>
      <w:r>
        <w:rPr>
          <w:rFonts w:ascii="宋体" w:hAnsi="宋体" w:eastAsia="宋体" w:cs="宋体"/>
          <w:spacing w:val="-75"/>
          <w:sz w:val="21"/>
          <w:szCs w:val="21"/>
        </w:rPr>
        <w:t xml:space="preserve"> </w:t>
      </w:r>
      <w:r>
        <w:rPr>
          <w:rFonts w:ascii="宋体" w:hAnsi="宋体" w:eastAsia="宋体" w:cs="宋体"/>
          <w:spacing w:val="-4"/>
          <w:sz w:val="21"/>
          <w:szCs w:val="21"/>
        </w:rPr>
        <w:t>”）参加的</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（项目名称</w:t>
      </w:r>
      <w:r>
        <w:rPr>
          <w:rFonts w:ascii="宋体" w:hAnsi="宋体" w:eastAsia="宋体" w:cs="宋体"/>
          <w:spacing w:val="3"/>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4"/>
          <w:sz w:val="21"/>
          <w:szCs w:val="21"/>
        </w:rPr>
        <w:t>标段名称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4"/>
          <w:sz w:val="21"/>
          <w:szCs w:val="21"/>
        </w:rPr>
        <w:t>货物名称）的</w:t>
      </w:r>
      <w:r>
        <w:rPr>
          <w:rFonts w:ascii="宋体" w:hAnsi="宋体" w:eastAsia="宋体" w:cs="宋体"/>
          <w:sz w:val="21"/>
          <w:szCs w:val="21"/>
        </w:rPr>
        <w:t>投标。根据卖方的申请，我方愿意无条件地、不可撤销地就卖方履行与你方订立的合同，向你</w:t>
      </w:r>
      <w:r>
        <w:rPr>
          <w:rFonts w:ascii="宋体" w:hAnsi="宋体" w:eastAsia="宋体" w:cs="宋体"/>
          <w:spacing w:val="-6"/>
          <w:sz w:val="21"/>
          <w:szCs w:val="21"/>
        </w:rPr>
        <w:t>方提供担保。</w:t>
      </w:r>
    </w:p>
    <w:p w14:paraId="463103BE">
      <w:pPr>
        <w:spacing w:before="1" w:line="232" w:lineRule="auto"/>
        <w:ind w:left="437"/>
        <w:rPr>
          <w:rFonts w:ascii="宋体" w:hAnsi="宋体" w:eastAsia="宋体" w:cs="宋体"/>
          <w:sz w:val="21"/>
          <w:szCs w:val="21"/>
        </w:rPr>
      </w:pPr>
      <w:r>
        <w:rPr>
          <w:rFonts w:ascii="Times New Roman" w:hAnsi="Times New Roman" w:eastAsia="Times New Roman" w:cs="Times New Roman"/>
          <w:spacing w:val="-1"/>
          <w:sz w:val="21"/>
          <w:szCs w:val="21"/>
        </w:rPr>
        <w:t>1</w:t>
      </w:r>
      <w:r>
        <w:rPr>
          <w:rFonts w:ascii="宋体" w:hAnsi="宋体" w:eastAsia="宋体" w:cs="宋体"/>
          <w:spacing w:val="-1"/>
          <w:sz w:val="21"/>
          <w:szCs w:val="21"/>
        </w:rPr>
        <w:t>．担保金额人民币（大写）</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元）。</w:t>
      </w:r>
    </w:p>
    <w:p w14:paraId="3F1679A2">
      <w:pPr>
        <w:spacing w:before="306" w:line="308" w:lineRule="auto"/>
        <w:ind w:right="58" w:firstLine="416"/>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 担保有效期自买方与卖方签订的合同生效之日起至合同货物验收证书或验收款支付函</w:t>
      </w:r>
      <w:r>
        <w:rPr>
          <w:rFonts w:ascii="宋体" w:hAnsi="宋体" w:eastAsia="宋体" w:cs="宋体"/>
          <w:spacing w:val="-2"/>
          <w:sz w:val="21"/>
          <w:szCs w:val="21"/>
        </w:rPr>
        <w:t>签署之日起</w:t>
      </w:r>
      <w:r>
        <w:rPr>
          <w:rFonts w:ascii="宋体" w:hAnsi="宋体" w:eastAsia="宋体" w:cs="宋体"/>
          <w:spacing w:val="-40"/>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天后失效。</w:t>
      </w:r>
    </w:p>
    <w:p w14:paraId="0AF8634D">
      <w:pPr>
        <w:spacing w:before="170" w:line="314" w:lineRule="auto"/>
        <w:ind w:right="60" w:firstLine="421"/>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 在本担保有效期内，如果卖方不履行合同约定的义务或其履行不符合</w:t>
      </w:r>
      <w:r>
        <w:rPr>
          <w:rFonts w:ascii="宋体" w:hAnsi="宋体" w:eastAsia="宋体" w:cs="宋体"/>
          <w:spacing w:val="-3"/>
          <w:sz w:val="21"/>
          <w:szCs w:val="21"/>
        </w:rPr>
        <w:t>合同的约定，我方</w:t>
      </w:r>
      <w:r>
        <w:rPr>
          <w:rFonts w:ascii="宋体" w:hAnsi="宋体" w:eastAsia="宋体" w:cs="宋体"/>
          <w:spacing w:val="-2"/>
          <w:sz w:val="21"/>
          <w:szCs w:val="21"/>
        </w:rPr>
        <w:t>在收到你方以书面形式提出的在担保金额内的赔偿要求后，在</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 xml:space="preserve">7  </w:t>
      </w:r>
      <w:r>
        <w:rPr>
          <w:rFonts w:ascii="宋体" w:hAnsi="宋体" w:eastAsia="宋体" w:cs="宋体"/>
          <w:spacing w:val="-2"/>
          <w:sz w:val="21"/>
          <w:szCs w:val="21"/>
        </w:rPr>
        <w:t>日内无条件支付。</w:t>
      </w:r>
    </w:p>
    <w:p w14:paraId="7DFB85A1">
      <w:pPr>
        <w:spacing w:before="171" w:line="233" w:lineRule="auto"/>
        <w:jc w:val="right"/>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 买方和卖方变更合同时，无论我方是否收到该变更，我方承担本担保规定的义务不变。</w:t>
      </w:r>
    </w:p>
    <w:p w14:paraId="3442CCF8">
      <w:pPr>
        <w:spacing w:line="276" w:lineRule="auto"/>
        <w:rPr>
          <w:rFonts w:ascii="Arial"/>
          <w:sz w:val="21"/>
        </w:rPr>
      </w:pPr>
    </w:p>
    <w:p w14:paraId="3285AD15">
      <w:pPr>
        <w:spacing w:line="277" w:lineRule="auto"/>
        <w:rPr>
          <w:rFonts w:ascii="Arial"/>
          <w:sz w:val="21"/>
        </w:rPr>
      </w:pPr>
    </w:p>
    <w:p w14:paraId="19E42092">
      <w:pPr>
        <w:spacing w:line="277" w:lineRule="auto"/>
        <w:rPr>
          <w:rFonts w:ascii="Arial"/>
          <w:sz w:val="21"/>
        </w:rPr>
      </w:pPr>
    </w:p>
    <w:p w14:paraId="68434A48">
      <w:pPr>
        <w:spacing w:line="277" w:lineRule="auto"/>
        <w:rPr>
          <w:rFonts w:ascii="Arial"/>
          <w:sz w:val="21"/>
        </w:rPr>
      </w:pPr>
    </w:p>
    <w:p w14:paraId="662B42F4">
      <w:pPr>
        <w:spacing w:line="277" w:lineRule="auto"/>
        <w:rPr>
          <w:rFonts w:ascii="Arial"/>
          <w:sz w:val="21"/>
        </w:rPr>
      </w:pPr>
    </w:p>
    <w:p w14:paraId="7D056DDA">
      <w:pPr>
        <w:spacing w:before="69" w:line="219" w:lineRule="auto"/>
        <w:ind w:left="2945"/>
        <w:rPr>
          <w:rFonts w:ascii="宋体" w:hAnsi="宋体" w:eastAsia="宋体" w:cs="宋体"/>
          <w:sz w:val="21"/>
          <w:szCs w:val="21"/>
        </w:rPr>
      </w:pPr>
      <w:r>
        <w:rPr>
          <w:rFonts w:ascii="宋体" w:hAnsi="宋体" w:eastAsia="宋体" w:cs="宋体"/>
          <w:spacing w:val="-2"/>
          <w:sz w:val="21"/>
          <w:szCs w:val="21"/>
        </w:rPr>
        <w:t>担保人名称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31711628">
      <w:pPr>
        <w:spacing w:before="156" w:line="220" w:lineRule="auto"/>
        <w:ind w:left="2945"/>
        <w:rPr>
          <w:rFonts w:ascii="宋体" w:hAnsi="宋体" w:eastAsia="宋体" w:cs="宋体"/>
          <w:sz w:val="21"/>
          <w:szCs w:val="21"/>
        </w:rPr>
      </w:pPr>
      <w:r>
        <w:rPr>
          <w:rFonts w:ascii="宋体" w:hAnsi="宋体" w:eastAsia="宋体" w:cs="宋体"/>
          <w:spacing w:val="-1"/>
          <w:sz w:val="21"/>
          <w:szCs w:val="21"/>
        </w:rPr>
        <w:t>法定代表人（单位负责人）或被授权代理人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1"/>
          <w:sz w:val="21"/>
          <w:szCs w:val="21"/>
        </w:rPr>
        <w:t>签字）</w:t>
      </w:r>
    </w:p>
    <w:p w14:paraId="0EFC704B">
      <w:pPr>
        <w:spacing w:before="156" w:line="229" w:lineRule="auto"/>
        <w:ind w:left="2944"/>
        <w:rPr>
          <w:rFonts w:ascii="宋体" w:hAnsi="宋体" w:eastAsia="宋体" w:cs="宋体"/>
          <w:sz w:val="21"/>
          <w:szCs w:val="21"/>
        </w:rPr>
      </w:pPr>
      <w:r>
        <w:rPr>
          <w:rFonts w:ascii="宋体" w:hAnsi="宋体" w:eastAsia="宋体" w:cs="宋体"/>
          <w:spacing w:val="-2"/>
          <w:sz w:val="21"/>
          <w:szCs w:val="21"/>
        </w:rPr>
        <w:t>地址：</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7306DF4A">
      <w:pPr>
        <w:spacing w:before="144" w:line="220" w:lineRule="auto"/>
        <w:ind w:left="2959"/>
        <w:rPr>
          <w:rFonts w:ascii="宋体" w:hAnsi="宋体" w:eastAsia="宋体" w:cs="宋体"/>
          <w:sz w:val="21"/>
          <w:szCs w:val="21"/>
        </w:rPr>
      </w:pPr>
      <w:r>
        <w:rPr>
          <w:rFonts w:ascii="宋体" w:hAnsi="宋体" w:eastAsia="宋体" w:cs="宋体"/>
          <w:spacing w:val="-4"/>
          <w:sz w:val="21"/>
          <w:szCs w:val="21"/>
        </w:rPr>
        <w:t>邮编：</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p>
    <w:p w14:paraId="78C0325A">
      <w:pPr>
        <w:spacing w:before="155" w:line="222" w:lineRule="auto"/>
        <w:ind w:left="2969"/>
        <w:rPr>
          <w:rFonts w:ascii="宋体" w:hAnsi="宋体" w:eastAsia="宋体" w:cs="宋体"/>
          <w:sz w:val="21"/>
          <w:szCs w:val="21"/>
        </w:rPr>
      </w:pPr>
      <w:r>
        <w:rPr>
          <w:rFonts w:ascii="宋体" w:hAnsi="宋体" w:eastAsia="宋体" w:cs="宋体"/>
          <w:spacing w:val="-11"/>
          <w:sz w:val="21"/>
          <w:szCs w:val="21"/>
        </w:rPr>
        <w:t>电话：</w:t>
      </w:r>
      <w:r>
        <w:rPr>
          <w:rFonts w:ascii="宋体" w:hAnsi="宋体" w:eastAsia="宋体" w:cs="宋体"/>
          <w:sz w:val="21"/>
          <w:szCs w:val="21"/>
          <w:u w:val="single" w:color="auto"/>
        </w:rPr>
        <w:t xml:space="preserve">                                              </w:t>
      </w:r>
    </w:p>
    <w:p w14:paraId="59F695FC">
      <w:pPr>
        <w:spacing w:before="168" w:line="219" w:lineRule="auto"/>
        <w:ind w:left="2942"/>
        <w:rPr>
          <w:rFonts w:ascii="宋体" w:hAnsi="宋体" w:eastAsia="宋体" w:cs="宋体"/>
          <w:sz w:val="21"/>
          <w:szCs w:val="21"/>
        </w:rPr>
      </w:pPr>
      <w:r>
        <w:rPr>
          <w:rFonts w:ascii="宋体" w:hAnsi="宋体" w:eastAsia="宋体" w:cs="宋体"/>
          <w:spacing w:val="-2"/>
          <w:sz w:val="21"/>
          <w:szCs w:val="21"/>
        </w:rPr>
        <w:t>传真：</w:t>
      </w:r>
      <w:r>
        <w:rPr>
          <w:rFonts w:ascii="宋体" w:hAnsi="宋体" w:eastAsia="宋体" w:cs="宋体"/>
          <w:sz w:val="21"/>
          <w:szCs w:val="21"/>
          <w:u w:val="single" w:color="auto"/>
        </w:rPr>
        <w:t xml:space="preserve">                                              </w:t>
      </w:r>
    </w:p>
    <w:p w14:paraId="319A4788">
      <w:pPr>
        <w:spacing w:line="446" w:lineRule="auto"/>
        <w:rPr>
          <w:rFonts w:ascii="Arial"/>
          <w:sz w:val="21"/>
        </w:rPr>
      </w:pPr>
    </w:p>
    <w:p w14:paraId="704E7D50">
      <w:pPr>
        <w:spacing w:before="69" w:line="212" w:lineRule="auto"/>
        <w:ind w:right="1"/>
        <w:jc w:val="right"/>
        <w:rPr>
          <w:rFonts w:ascii="宋体" w:hAnsi="宋体" w:eastAsia="宋体" w:cs="宋体"/>
          <w:sz w:val="21"/>
          <w:szCs w:val="21"/>
        </w:rPr>
      </w:pPr>
      <w:r>
        <w:rPr>
          <w:rFonts w:ascii="Courier New" w:hAnsi="Courier New" w:eastAsia="Courier New" w:cs="Courier New"/>
          <w:spacing w:val="-1"/>
          <w:sz w:val="21"/>
          <w:szCs w:val="21"/>
          <w:u w:val="single" w:color="auto"/>
        </w:rPr>
        <w:t>_______</w:t>
      </w:r>
      <w:r>
        <w:rPr>
          <w:rFonts w:ascii="宋体" w:hAnsi="宋体" w:eastAsia="宋体" w:cs="宋体"/>
          <w:spacing w:val="-1"/>
          <w:sz w:val="21"/>
          <w:szCs w:val="21"/>
        </w:rPr>
        <w:t>年</w:t>
      </w:r>
      <w:r>
        <w:rPr>
          <w:rFonts w:ascii="Courier New" w:hAnsi="Courier New" w:eastAsia="Courier New" w:cs="Courier New"/>
          <w:spacing w:val="-1"/>
          <w:sz w:val="21"/>
          <w:szCs w:val="21"/>
          <w:u w:val="single" w:color="auto"/>
        </w:rPr>
        <w:t>_______</w:t>
      </w:r>
      <w:r>
        <w:rPr>
          <w:rFonts w:ascii="宋体" w:hAnsi="宋体" w:eastAsia="宋体" w:cs="宋体"/>
          <w:spacing w:val="-1"/>
          <w:sz w:val="21"/>
          <w:szCs w:val="21"/>
        </w:rPr>
        <w:t>月</w:t>
      </w:r>
      <w:r>
        <w:rPr>
          <w:rFonts w:ascii="Courier New" w:hAnsi="Courier New" w:eastAsia="Courier New" w:cs="Courier New"/>
          <w:spacing w:val="-1"/>
          <w:sz w:val="21"/>
          <w:szCs w:val="21"/>
          <w:u w:val="single" w:color="auto"/>
        </w:rPr>
        <w:t>_______</w:t>
      </w:r>
      <w:r>
        <w:rPr>
          <w:rFonts w:ascii="宋体" w:hAnsi="宋体" w:eastAsia="宋体" w:cs="宋体"/>
          <w:spacing w:val="-1"/>
          <w:sz w:val="21"/>
          <w:szCs w:val="21"/>
        </w:rPr>
        <w:t>日</w:t>
      </w:r>
    </w:p>
    <w:p w14:paraId="37D289F0">
      <w:pPr>
        <w:spacing w:line="212" w:lineRule="auto"/>
        <w:rPr>
          <w:rFonts w:ascii="宋体" w:hAnsi="宋体" w:eastAsia="宋体" w:cs="宋体"/>
          <w:sz w:val="21"/>
          <w:szCs w:val="21"/>
        </w:rPr>
        <w:sectPr>
          <w:footerReference r:id="rId60" w:type="default"/>
          <w:pgSz w:w="12240" w:h="15840"/>
          <w:pgMar w:top="400" w:right="1741" w:bottom="920" w:left="1809" w:header="0" w:footer="720" w:gutter="0"/>
          <w:cols w:space="720" w:num="1"/>
        </w:sectPr>
      </w:pPr>
    </w:p>
    <w:p w14:paraId="37F26537">
      <w:pPr>
        <w:rPr>
          <w:rFonts w:ascii="Arial"/>
          <w:sz w:val="21"/>
        </w:rPr>
      </w:pPr>
    </w:p>
    <w:p w14:paraId="028682CD">
      <w:pPr>
        <w:spacing w:line="244" w:lineRule="auto"/>
        <w:rPr>
          <w:rFonts w:ascii="Arial"/>
          <w:sz w:val="21"/>
        </w:rPr>
      </w:pPr>
    </w:p>
    <w:p w14:paraId="61080B91">
      <w:pPr>
        <w:spacing w:line="244" w:lineRule="auto"/>
        <w:rPr>
          <w:rFonts w:ascii="Arial"/>
          <w:sz w:val="21"/>
        </w:rPr>
      </w:pPr>
    </w:p>
    <w:p w14:paraId="425F6A25">
      <w:pPr>
        <w:spacing w:line="245" w:lineRule="auto"/>
        <w:rPr>
          <w:rFonts w:ascii="Arial"/>
          <w:sz w:val="21"/>
        </w:rPr>
      </w:pPr>
    </w:p>
    <w:p w14:paraId="127FDF54">
      <w:pPr>
        <w:spacing w:line="245" w:lineRule="auto"/>
        <w:rPr>
          <w:rFonts w:ascii="Arial"/>
          <w:sz w:val="21"/>
        </w:rPr>
      </w:pPr>
    </w:p>
    <w:p w14:paraId="2320540A">
      <w:pPr>
        <w:pStyle w:val="4"/>
        <w:spacing w:before="101" w:line="222" w:lineRule="auto"/>
        <w:outlineLvl w:val="0"/>
        <w:rPr>
          <w:sz w:val="31"/>
          <w:szCs w:val="31"/>
        </w:rPr>
      </w:pPr>
      <w:bookmarkStart w:id="84" w:name="bookmark79"/>
      <w:bookmarkEnd w:id="84"/>
      <w:r>
        <w:rPr>
          <w:b/>
          <w:bCs/>
          <w:spacing w:val="12"/>
          <w:sz w:val="31"/>
          <w:szCs w:val="31"/>
        </w:rPr>
        <w:t>第二卷</w:t>
      </w:r>
    </w:p>
    <w:p w14:paraId="77C8A4D7">
      <w:pPr>
        <w:spacing w:line="222" w:lineRule="auto"/>
        <w:rPr>
          <w:sz w:val="31"/>
          <w:szCs w:val="31"/>
        </w:rPr>
        <w:sectPr>
          <w:footerReference r:id="rId61" w:type="default"/>
          <w:pgSz w:w="12240" w:h="15840"/>
          <w:pgMar w:top="400" w:right="1836" w:bottom="920" w:left="1814" w:header="0" w:footer="720" w:gutter="0"/>
          <w:cols w:space="720" w:num="1"/>
        </w:sectPr>
      </w:pPr>
    </w:p>
    <w:p w14:paraId="2FECADBD">
      <w:pPr>
        <w:spacing w:line="244" w:lineRule="auto"/>
        <w:rPr>
          <w:rFonts w:ascii="Arial"/>
          <w:sz w:val="21"/>
        </w:rPr>
      </w:pPr>
    </w:p>
    <w:p w14:paraId="1829A030">
      <w:pPr>
        <w:spacing w:line="244" w:lineRule="auto"/>
        <w:rPr>
          <w:rFonts w:ascii="Arial"/>
          <w:sz w:val="21"/>
        </w:rPr>
      </w:pPr>
    </w:p>
    <w:p w14:paraId="08CBBDA4">
      <w:pPr>
        <w:spacing w:line="245" w:lineRule="auto"/>
        <w:rPr>
          <w:rFonts w:ascii="Arial"/>
          <w:sz w:val="21"/>
        </w:rPr>
      </w:pPr>
    </w:p>
    <w:p w14:paraId="6FB2F220">
      <w:pPr>
        <w:spacing w:line="245" w:lineRule="auto"/>
        <w:rPr>
          <w:rFonts w:ascii="Arial"/>
          <w:sz w:val="21"/>
        </w:rPr>
      </w:pPr>
    </w:p>
    <w:p w14:paraId="255A33A5">
      <w:pPr>
        <w:pStyle w:val="4"/>
        <w:spacing w:before="101" w:line="222" w:lineRule="auto"/>
        <w:ind w:left="838"/>
        <w:outlineLvl w:val="0"/>
        <w:rPr>
          <w:color w:val="auto"/>
          <w:sz w:val="31"/>
          <w:szCs w:val="31"/>
        </w:rPr>
      </w:pPr>
      <w:bookmarkStart w:id="85" w:name="bookmark80"/>
      <w:bookmarkEnd w:id="85"/>
      <w:bookmarkStart w:id="86" w:name="bookmark81"/>
      <w:bookmarkEnd w:id="86"/>
      <w:r>
        <w:rPr>
          <w:b/>
          <w:bCs/>
          <w:color w:val="auto"/>
          <w:spacing w:val="11"/>
          <w:sz w:val="31"/>
          <w:szCs w:val="31"/>
        </w:rPr>
        <w:t>第五章</w:t>
      </w:r>
      <w:r>
        <w:rPr>
          <w:color w:val="auto"/>
          <w:spacing w:val="11"/>
          <w:sz w:val="31"/>
          <w:szCs w:val="31"/>
        </w:rPr>
        <w:t xml:space="preserve"> </w:t>
      </w:r>
      <w:r>
        <w:rPr>
          <w:b/>
          <w:bCs/>
          <w:color w:val="auto"/>
          <w:spacing w:val="11"/>
          <w:sz w:val="31"/>
          <w:szCs w:val="31"/>
        </w:rPr>
        <w:t>供货要求</w:t>
      </w:r>
    </w:p>
    <w:p w14:paraId="081E86B5">
      <w:pPr>
        <w:spacing w:line="339" w:lineRule="auto"/>
        <w:rPr>
          <w:rFonts w:ascii="Arial"/>
          <w:color w:val="FF0000"/>
          <w:sz w:val="21"/>
        </w:rPr>
      </w:pPr>
    </w:p>
    <w:p w14:paraId="4FADFF91">
      <w:pPr>
        <w:pStyle w:val="14"/>
        <w:numPr>
          <w:ilvl w:val="0"/>
          <w:numId w:val="0"/>
        </w:numPr>
        <w:ind w:leftChars="0"/>
        <w:rPr>
          <w:rFonts w:ascii="Arial"/>
          <w:color w:val="FF0000"/>
          <w:sz w:val="21"/>
        </w:rPr>
      </w:pPr>
      <w:bookmarkStart w:id="87" w:name="bookmark117"/>
      <w:bookmarkEnd w:id="87"/>
      <w:bookmarkStart w:id="88" w:name="_Toc513791603"/>
      <w:r>
        <w:rPr>
          <w:rFonts w:ascii="Arial"/>
          <w:color w:val="FF0000"/>
          <w:sz w:val="21"/>
        </w:rPr>
        <w:t>特别说明：本招标文件中标注有‘★’号的条款为实质性响应条款，投标人必须完全响应，不允许出现负偏离，否则其投标文件将被否决。</w:t>
      </w:r>
    </w:p>
    <w:p w14:paraId="0392B778">
      <w:pPr>
        <w:pStyle w:val="14"/>
        <w:numPr>
          <w:ilvl w:val="0"/>
          <w:numId w:val="0"/>
        </w:numPr>
        <w:ind w:leftChars="0"/>
        <w:rPr>
          <w:rFonts w:hint="eastAsia" w:ascii="Arial" w:eastAsia="宋体"/>
          <w:color w:val="FF0000"/>
          <w:sz w:val="21"/>
          <w:lang w:eastAsia="zh-CN"/>
        </w:rPr>
      </w:pPr>
      <w:r>
        <w:rPr>
          <w:rFonts w:hint="eastAsia" w:ascii="宋体" w:hAnsi="宋体" w:eastAsia="宋体" w:cs="宋体"/>
          <w:color w:val="0070C0"/>
          <w:sz w:val="24"/>
          <w:szCs w:val="24"/>
          <w:lang w:eastAsia="zh-CN"/>
        </w:rPr>
        <w:drawing>
          <wp:anchor distT="0" distB="0" distL="114300" distR="114300" simplePos="0" relativeHeight="251663360" behindDoc="0" locked="0" layoutInCell="1" allowOverlap="1">
            <wp:simplePos x="0" y="0"/>
            <wp:positionH relativeFrom="column">
              <wp:posOffset>528320</wp:posOffset>
            </wp:positionH>
            <wp:positionV relativeFrom="paragraph">
              <wp:posOffset>70485</wp:posOffset>
            </wp:positionV>
            <wp:extent cx="5071745" cy="7172325"/>
            <wp:effectExtent l="0" t="0" r="14605" b="9525"/>
            <wp:wrapNone/>
            <wp:docPr id="1" name="图片 1" descr="废旧锂电池-采购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废旧锂电池-采购清单_01"/>
                    <pic:cNvPicPr>
                      <a:picLocks noChangeAspect="1"/>
                    </pic:cNvPicPr>
                  </pic:nvPicPr>
                  <pic:blipFill>
                    <a:blip r:embed="rId82"/>
                    <a:stretch>
                      <a:fillRect/>
                    </a:stretch>
                  </pic:blipFill>
                  <pic:spPr>
                    <a:xfrm>
                      <a:off x="0" y="0"/>
                      <a:ext cx="5071745" cy="7172325"/>
                    </a:xfrm>
                    <a:prstGeom prst="rect">
                      <a:avLst/>
                    </a:prstGeom>
                  </pic:spPr>
                </pic:pic>
              </a:graphicData>
            </a:graphic>
          </wp:anchor>
        </w:drawing>
      </w:r>
    </w:p>
    <w:bookmarkEnd w:id="88"/>
    <w:p w14:paraId="62217DBD">
      <w:pPr>
        <w:pStyle w:val="15"/>
        <w:jc w:val="center"/>
        <w:rPr>
          <w:rFonts w:hint="eastAsia" w:ascii="宋体" w:hAnsi="宋体" w:eastAsia="宋体" w:cs="宋体"/>
          <w:color w:val="0070C0"/>
          <w:sz w:val="24"/>
          <w:szCs w:val="24"/>
          <w:lang w:eastAsia="zh-CN"/>
        </w:rPr>
      </w:pPr>
    </w:p>
    <w:p w14:paraId="1A087EF9">
      <w:pPr>
        <w:pStyle w:val="15"/>
        <w:rPr>
          <w:rFonts w:hint="eastAsia" w:asciiTheme="minorHAnsi" w:hAnsiTheme="minorHAnsi" w:eastAsiaTheme="minorEastAsia" w:cstheme="minorBidi"/>
          <w:b w:val="0"/>
          <w:color w:val="0070C0"/>
          <w:sz w:val="24"/>
          <w:szCs w:val="24"/>
          <w:lang w:eastAsia="zh-CN"/>
        </w:rPr>
      </w:pPr>
    </w:p>
    <w:p w14:paraId="50FB577F">
      <w:pPr>
        <w:rPr>
          <w:rFonts w:hint="eastAsia" w:asciiTheme="minorHAnsi" w:hAnsiTheme="minorHAnsi" w:eastAsiaTheme="minorEastAsia" w:cstheme="minorBidi"/>
          <w:b w:val="0"/>
          <w:color w:val="0070C0"/>
          <w:sz w:val="24"/>
          <w:szCs w:val="24"/>
          <w:lang w:val="en-US" w:eastAsia="zh-CN"/>
        </w:rPr>
        <w:sectPr>
          <w:footerReference r:id="rId62" w:type="default"/>
          <w:pgSz w:w="12240" w:h="15840"/>
          <w:pgMar w:top="400" w:right="931" w:bottom="920" w:left="975" w:header="0" w:footer="720" w:gutter="0"/>
          <w:cols w:space="720" w:num="1"/>
        </w:sectPr>
      </w:pPr>
      <w:r>
        <w:rPr>
          <w:rFonts w:hint="eastAsia" w:asciiTheme="minorHAnsi" w:hAnsiTheme="minorHAnsi" w:eastAsiaTheme="minorEastAsia" w:cstheme="minorBidi"/>
          <w:b w:val="0"/>
          <w:color w:val="0070C0"/>
          <w:sz w:val="24"/>
          <w:szCs w:val="24"/>
          <w:lang w:val="en-US" w:eastAsia="zh-CN"/>
        </w:rPr>
        <w:br w:type="page"/>
      </w:r>
    </w:p>
    <w:p w14:paraId="613B2FE4">
      <w:pPr>
        <w:pStyle w:val="3"/>
        <w:rPr>
          <w:rFonts w:hint="eastAsia"/>
          <w:lang w:val="en-US" w:eastAsia="zh-CN"/>
        </w:rPr>
        <w:sectPr>
          <w:pgSz w:w="12240" w:h="15840"/>
          <w:pgMar w:top="400" w:right="931" w:bottom="920" w:left="975" w:header="0" w:footer="720" w:gutter="0"/>
          <w:cols w:space="720" w:num="1"/>
        </w:sectPr>
      </w:pPr>
      <w:r>
        <w:rPr>
          <w:rFonts w:hint="eastAsia"/>
          <w:lang w:val="en-US" w:eastAsia="zh-CN"/>
        </w:rPr>
        <w:drawing>
          <wp:anchor distT="0" distB="0" distL="114300" distR="114300" simplePos="0" relativeHeight="251664384" behindDoc="0" locked="0" layoutInCell="1" allowOverlap="1">
            <wp:simplePos x="0" y="0"/>
            <wp:positionH relativeFrom="column">
              <wp:posOffset>342900</wp:posOffset>
            </wp:positionH>
            <wp:positionV relativeFrom="paragraph">
              <wp:posOffset>790575</wp:posOffset>
            </wp:positionV>
            <wp:extent cx="5956300" cy="8423910"/>
            <wp:effectExtent l="0" t="0" r="6350" b="15240"/>
            <wp:wrapNone/>
            <wp:docPr id="2" name="图片 2" descr="废旧锂电池-采购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废旧锂电池-采购清单_02"/>
                    <pic:cNvPicPr>
                      <a:picLocks noChangeAspect="1"/>
                    </pic:cNvPicPr>
                  </pic:nvPicPr>
                  <pic:blipFill>
                    <a:blip r:embed="rId83"/>
                    <a:stretch>
                      <a:fillRect/>
                    </a:stretch>
                  </pic:blipFill>
                  <pic:spPr>
                    <a:xfrm>
                      <a:off x="0" y="0"/>
                      <a:ext cx="5956300" cy="8423910"/>
                    </a:xfrm>
                    <a:prstGeom prst="rect">
                      <a:avLst/>
                    </a:prstGeom>
                  </pic:spPr>
                </pic:pic>
              </a:graphicData>
            </a:graphic>
          </wp:anchor>
        </w:drawing>
      </w:r>
    </w:p>
    <w:p w14:paraId="2655913C">
      <w:pPr>
        <w:pStyle w:val="3"/>
        <w:rPr>
          <w:rFonts w:hint="eastAsia"/>
          <w:lang w:val="en-US" w:eastAsia="zh-CN"/>
        </w:rPr>
        <w:sectPr>
          <w:pgSz w:w="12240" w:h="15840"/>
          <w:pgMar w:top="400" w:right="931" w:bottom="920" w:left="975" w:header="0" w:footer="720" w:gutter="0"/>
          <w:cols w:space="720" w:num="1"/>
        </w:sectPr>
      </w:pPr>
      <w:r>
        <w:rPr>
          <w:rFonts w:hint="eastAsia"/>
          <w:lang w:val="en-US" w:eastAsia="zh-CN"/>
        </w:rPr>
        <w:drawing>
          <wp:anchor distT="0" distB="0" distL="114300" distR="114300" simplePos="0" relativeHeight="251665408" behindDoc="0" locked="0" layoutInCell="1" allowOverlap="1">
            <wp:simplePos x="0" y="0"/>
            <wp:positionH relativeFrom="column">
              <wp:posOffset>180975</wp:posOffset>
            </wp:positionH>
            <wp:positionV relativeFrom="paragraph">
              <wp:posOffset>409575</wp:posOffset>
            </wp:positionV>
            <wp:extent cx="6192520" cy="8757285"/>
            <wp:effectExtent l="0" t="0" r="17780" b="5715"/>
            <wp:wrapNone/>
            <wp:docPr id="3" name="图片 3" descr="废旧锂电池-采购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废旧锂电池-采购清单_03"/>
                    <pic:cNvPicPr>
                      <a:picLocks noChangeAspect="1"/>
                    </pic:cNvPicPr>
                  </pic:nvPicPr>
                  <pic:blipFill>
                    <a:blip r:embed="rId84"/>
                    <a:stretch>
                      <a:fillRect/>
                    </a:stretch>
                  </pic:blipFill>
                  <pic:spPr>
                    <a:xfrm>
                      <a:off x="0" y="0"/>
                      <a:ext cx="6192520" cy="8757285"/>
                    </a:xfrm>
                    <a:prstGeom prst="rect">
                      <a:avLst/>
                    </a:prstGeom>
                  </pic:spPr>
                </pic:pic>
              </a:graphicData>
            </a:graphic>
          </wp:anchor>
        </w:drawing>
      </w:r>
    </w:p>
    <w:p w14:paraId="6F1A9FBD">
      <w:pPr>
        <w:pStyle w:val="3"/>
        <w:rPr>
          <w:rFonts w:hint="eastAsia"/>
          <w:lang w:val="en-US" w:eastAsia="zh-CN"/>
        </w:rPr>
        <w:sectPr>
          <w:pgSz w:w="12240" w:h="15840"/>
          <w:pgMar w:top="400" w:right="931" w:bottom="920" w:left="975" w:header="0" w:footer="720" w:gutter="0"/>
          <w:cols w:space="720" w:num="1"/>
        </w:sectPr>
      </w:pPr>
      <w:r>
        <w:rPr>
          <w:rFonts w:hint="eastAsia"/>
          <w:lang w:val="en-US" w:eastAsia="zh-CN"/>
        </w:rPr>
        <w:drawing>
          <wp:anchor distT="0" distB="0" distL="114300" distR="114300" simplePos="0" relativeHeight="251666432" behindDoc="0" locked="0" layoutInCell="1" allowOverlap="1">
            <wp:simplePos x="0" y="0"/>
            <wp:positionH relativeFrom="column">
              <wp:posOffset>314325</wp:posOffset>
            </wp:positionH>
            <wp:positionV relativeFrom="paragraph">
              <wp:posOffset>485775</wp:posOffset>
            </wp:positionV>
            <wp:extent cx="6097905" cy="8624570"/>
            <wp:effectExtent l="0" t="0" r="17145" b="5080"/>
            <wp:wrapNone/>
            <wp:docPr id="5" name="图片 5" descr="废旧锂电池-采购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废旧锂电池-采购清单_04"/>
                    <pic:cNvPicPr>
                      <a:picLocks noChangeAspect="1"/>
                    </pic:cNvPicPr>
                  </pic:nvPicPr>
                  <pic:blipFill>
                    <a:blip r:embed="rId85"/>
                    <a:stretch>
                      <a:fillRect/>
                    </a:stretch>
                  </pic:blipFill>
                  <pic:spPr>
                    <a:xfrm>
                      <a:off x="0" y="0"/>
                      <a:ext cx="6097905" cy="8624570"/>
                    </a:xfrm>
                    <a:prstGeom prst="rect">
                      <a:avLst/>
                    </a:prstGeom>
                  </pic:spPr>
                </pic:pic>
              </a:graphicData>
            </a:graphic>
          </wp:anchor>
        </w:drawing>
      </w:r>
    </w:p>
    <w:p w14:paraId="71C80CD3">
      <w:pPr>
        <w:pStyle w:val="3"/>
        <w:rPr>
          <w:rFonts w:hint="eastAsia"/>
          <w:lang w:val="en-US" w:eastAsia="zh-CN"/>
        </w:rPr>
        <w:sectPr>
          <w:pgSz w:w="12240" w:h="15840"/>
          <w:pgMar w:top="400" w:right="931" w:bottom="920" w:left="975" w:header="0" w:footer="720" w:gutter="0"/>
          <w:cols w:space="720" w:num="1"/>
        </w:sectPr>
      </w:pPr>
      <w:r>
        <w:rPr>
          <w:rFonts w:hint="eastAsia"/>
          <w:lang w:val="en-US" w:eastAsia="zh-CN"/>
        </w:rPr>
        <w:drawing>
          <wp:anchor distT="0" distB="0" distL="114300" distR="114300" simplePos="0" relativeHeight="251667456" behindDoc="0" locked="0" layoutInCell="1" allowOverlap="1">
            <wp:simplePos x="0" y="0"/>
            <wp:positionH relativeFrom="column">
              <wp:posOffset>257175</wp:posOffset>
            </wp:positionH>
            <wp:positionV relativeFrom="paragraph">
              <wp:posOffset>447675</wp:posOffset>
            </wp:positionV>
            <wp:extent cx="6043930" cy="8547100"/>
            <wp:effectExtent l="0" t="0" r="13970" b="6350"/>
            <wp:wrapNone/>
            <wp:docPr id="7" name="图片 7" descr="废旧锂电池-采购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废旧锂电池-采购清单_05"/>
                    <pic:cNvPicPr>
                      <a:picLocks noChangeAspect="1"/>
                    </pic:cNvPicPr>
                  </pic:nvPicPr>
                  <pic:blipFill>
                    <a:blip r:embed="rId86"/>
                    <a:stretch>
                      <a:fillRect/>
                    </a:stretch>
                  </pic:blipFill>
                  <pic:spPr>
                    <a:xfrm>
                      <a:off x="0" y="0"/>
                      <a:ext cx="6043930" cy="8547100"/>
                    </a:xfrm>
                    <a:prstGeom prst="rect">
                      <a:avLst/>
                    </a:prstGeom>
                  </pic:spPr>
                </pic:pic>
              </a:graphicData>
            </a:graphic>
          </wp:anchor>
        </w:drawing>
      </w:r>
    </w:p>
    <w:p w14:paraId="16153A39">
      <w:pPr>
        <w:pStyle w:val="3"/>
        <w:rPr>
          <w:rFonts w:hint="eastAsia"/>
          <w:lang w:val="en-US" w:eastAsia="zh-CN"/>
        </w:rPr>
        <w:sectPr>
          <w:pgSz w:w="12240" w:h="15840"/>
          <w:pgMar w:top="400" w:right="931" w:bottom="920" w:left="975" w:header="0" w:footer="720" w:gutter="0"/>
          <w:cols w:space="720" w:num="1"/>
        </w:sectPr>
      </w:pPr>
      <w:r>
        <w:rPr>
          <w:rFonts w:hint="eastAsia"/>
          <w:lang w:val="en-US" w:eastAsia="zh-CN"/>
        </w:rPr>
        <w:drawing>
          <wp:anchor distT="0" distB="0" distL="114300" distR="114300" simplePos="0" relativeHeight="251670528" behindDoc="0" locked="0" layoutInCell="1" allowOverlap="1">
            <wp:simplePos x="0" y="0"/>
            <wp:positionH relativeFrom="column">
              <wp:posOffset>285750</wp:posOffset>
            </wp:positionH>
            <wp:positionV relativeFrom="paragraph">
              <wp:posOffset>381000</wp:posOffset>
            </wp:positionV>
            <wp:extent cx="6064250" cy="8576310"/>
            <wp:effectExtent l="0" t="0" r="12700" b="15240"/>
            <wp:wrapNone/>
            <wp:docPr id="13" name="图片 13" descr="废旧锂电池-采购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废旧锂电池-采购清单_06"/>
                    <pic:cNvPicPr>
                      <a:picLocks noChangeAspect="1"/>
                    </pic:cNvPicPr>
                  </pic:nvPicPr>
                  <pic:blipFill>
                    <a:blip r:embed="rId87"/>
                    <a:stretch>
                      <a:fillRect/>
                    </a:stretch>
                  </pic:blipFill>
                  <pic:spPr>
                    <a:xfrm>
                      <a:off x="0" y="0"/>
                      <a:ext cx="6064250" cy="8576310"/>
                    </a:xfrm>
                    <a:prstGeom prst="rect">
                      <a:avLst/>
                    </a:prstGeom>
                  </pic:spPr>
                </pic:pic>
              </a:graphicData>
            </a:graphic>
          </wp:anchor>
        </w:drawing>
      </w:r>
    </w:p>
    <w:p w14:paraId="4378AFAB">
      <w:pPr>
        <w:pStyle w:val="3"/>
        <w:rPr>
          <w:rFonts w:hint="eastAsia"/>
          <w:lang w:val="en-US" w:eastAsia="zh-CN"/>
        </w:rPr>
        <w:sectPr>
          <w:pgSz w:w="12240" w:h="15840"/>
          <w:pgMar w:top="400" w:right="931" w:bottom="920" w:left="975" w:header="0" w:footer="720" w:gutter="0"/>
          <w:cols w:space="720" w:num="1"/>
        </w:sectPr>
      </w:pPr>
      <w:r>
        <w:rPr>
          <w:rFonts w:hint="eastAsia"/>
          <w:lang w:val="en-US" w:eastAsia="zh-CN"/>
        </w:rPr>
        <w:drawing>
          <wp:anchor distT="0" distB="0" distL="114300" distR="114300" simplePos="0" relativeHeight="251671552" behindDoc="0" locked="0" layoutInCell="1" allowOverlap="1">
            <wp:simplePos x="0" y="0"/>
            <wp:positionH relativeFrom="column">
              <wp:posOffset>323850</wp:posOffset>
            </wp:positionH>
            <wp:positionV relativeFrom="paragraph">
              <wp:posOffset>628650</wp:posOffset>
            </wp:positionV>
            <wp:extent cx="6010275" cy="8499475"/>
            <wp:effectExtent l="0" t="0" r="9525" b="15875"/>
            <wp:wrapNone/>
            <wp:docPr id="14" name="图片 14" descr="废旧锂电池-采购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废旧锂电池-采购清单_07"/>
                    <pic:cNvPicPr>
                      <a:picLocks noChangeAspect="1"/>
                    </pic:cNvPicPr>
                  </pic:nvPicPr>
                  <pic:blipFill>
                    <a:blip r:embed="rId88"/>
                    <a:stretch>
                      <a:fillRect/>
                    </a:stretch>
                  </pic:blipFill>
                  <pic:spPr>
                    <a:xfrm>
                      <a:off x="0" y="0"/>
                      <a:ext cx="6010275" cy="8499475"/>
                    </a:xfrm>
                    <a:prstGeom prst="rect">
                      <a:avLst/>
                    </a:prstGeom>
                  </pic:spPr>
                </pic:pic>
              </a:graphicData>
            </a:graphic>
          </wp:anchor>
        </w:drawing>
      </w:r>
    </w:p>
    <w:p w14:paraId="210216D2">
      <w:pPr>
        <w:pStyle w:val="3"/>
        <w:rPr>
          <w:rFonts w:hint="eastAsia"/>
          <w:lang w:val="en-US" w:eastAsia="zh-CN"/>
        </w:rPr>
        <w:sectPr>
          <w:pgSz w:w="12240" w:h="15840"/>
          <w:pgMar w:top="400" w:right="931" w:bottom="920" w:left="975" w:header="0" w:footer="720" w:gutter="0"/>
          <w:cols w:space="720" w:num="1"/>
        </w:sectPr>
      </w:pPr>
      <w:r>
        <w:rPr>
          <w:rFonts w:hint="eastAsia"/>
          <w:lang w:val="en-US" w:eastAsia="zh-CN"/>
        </w:rPr>
        <w:drawing>
          <wp:anchor distT="0" distB="0" distL="114300" distR="114300" simplePos="0" relativeHeight="251668480" behindDoc="0" locked="0" layoutInCell="1" allowOverlap="1">
            <wp:simplePos x="0" y="0"/>
            <wp:positionH relativeFrom="column">
              <wp:posOffset>323850</wp:posOffset>
            </wp:positionH>
            <wp:positionV relativeFrom="paragraph">
              <wp:posOffset>695325</wp:posOffset>
            </wp:positionV>
            <wp:extent cx="5851525" cy="8275320"/>
            <wp:effectExtent l="0" t="0" r="15875" b="11430"/>
            <wp:wrapNone/>
            <wp:docPr id="11" name="图片 11" descr="废旧锂电池-采购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废旧锂电池-采购清单_07"/>
                    <pic:cNvPicPr>
                      <a:picLocks noChangeAspect="1"/>
                    </pic:cNvPicPr>
                  </pic:nvPicPr>
                  <pic:blipFill>
                    <a:blip r:embed="rId88"/>
                    <a:stretch>
                      <a:fillRect/>
                    </a:stretch>
                  </pic:blipFill>
                  <pic:spPr>
                    <a:xfrm>
                      <a:off x="0" y="0"/>
                      <a:ext cx="5851525" cy="8275320"/>
                    </a:xfrm>
                    <a:prstGeom prst="rect">
                      <a:avLst/>
                    </a:prstGeom>
                  </pic:spPr>
                </pic:pic>
              </a:graphicData>
            </a:graphic>
          </wp:anchor>
        </w:drawing>
      </w:r>
      <w:r>
        <w:rPr>
          <w:rFonts w:hint="eastAsia"/>
          <w:lang w:val="en-US" w:eastAsia="zh-CN"/>
        </w:rPr>
        <w:drawing>
          <wp:anchor distT="0" distB="0" distL="114300" distR="114300" simplePos="0" relativeHeight="251669504" behindDoc="0" locked="0" layoutInCell="1" allowOverlap="1">
            <wp:simplePos x="0" y="0"/>
            <wp:positionH relativeFrom="column">
              <wp:posOffset>295275</wp:posOffset>
            </wp:positionH>
            <wp:positionV relativeFrom="paragraph">
              <wp:posOffset>466725</wp:posOffset>
            </wp:positionV>
            <wp:extent cx="5895340" cy="8337550"/>
            <wp:effectExtent l="0" t="0" r="10160" b="6350"/>
            <wp:wrapNone/>
            <wp:docPr id="12" name="图片 12" descr="废旧锂电池-采购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废旧锂电池-采购清单_08"/>
                    <pic:cNvPicPr>
                      <a:picLocks noChangeAspect="1"/>
                    </pic:cNvPicPr>
                  </pic:nvPicPr>
                  <pic:blipFill>
                    <a:blip r:embed="rId89"/>
                    <a:stretch>
                      <a:fillRect/>
                    </a:stretch>
                  </pic:blipFill>
                  <pic:spPr>
                    <a:xfrm>
                      <a:off x="0" y="0"/>
                      <a:ext cx="5895340" cy="8337550"/>
                    </a:xfrm>
                    <a:prstGeom prst="rect">
                      <a:avLst/>
                    </a:prstGeom>
                  </pic:spPr>
                </pic:pic>
              </a:graphicData>
            </a:graphic>
          </wp:anchor>
        </w:drawing>
      </w:r>
    </w:p>
    <w:p w14:paraId="12003866">
      <w:pPr>
        <w:spacing w:before="18"/>
        <w:rPr>
          <w:sz w:val="24"/>
          <w:szCs w:val="24"/>
        </w:rPr>
      </w:pPr>
    </w:p>
    <w:p w14:paraId="5B7F7DDC">
      <w:pPr>
        <w:spacing w:line="249" w:lineRule="auto"/>
        <w:rPr>
          <w:rFonts w:ascii="Arial"/>
          <w:sz w:val="21"/>
        </w:rPr>
      </w:pPr>
    </w:p>
    <w:p w14:paraId="7E5B9C17">
      <w:pPr>
        <w:spacing w:line="360" w:lineRule="auto"/>
        <w:rPr>
          <w:rFonts w:hint="eastAsia"/>
          <w:b/>
          <w:bCs/>
          <w:spacing w:val="5"/>
          <w:sz w:val="24"/>
          <w:szCs w:val="24"/>
        </w:rPr>
      </w:pPr>
      <w:bookmarkStart w:id="89" w:name="bookmark84"/>
      <w:bookmarkEnd w:id="89"/>
      <w:r>
        <w:rPr>
          <w:rFonts w:hint="eastAsia" w:eastAsia="宋体"/>
          <w:b/>
          <w:bCs/>
          <w:spacing w:val="5"/>
          <w:sz w:val="24"/>
          <w:szCs w:val="24"/>
          <w:lang w:val="en-US" w:eastAsia="zh-CN"/>
        </w:rPr>
        <w:t>三</w:t>
      </w:r>
      <w:r>
        <w:rPr>
          <w:rFonts w:hint="eastAsia"/>
          <w:b/>
          <w:bCs/>
          <w:spacing w:val="5"/>
          <w:sz w:val="24"/>
          <w:szCs w:val="24"/>
        </w:rPr>
        <w:t>、供货范围</w:t>
      </w:r>
    </w:p>
    <w:p w14:paraId="63D91A23">
      <w:pPr>
        <w:spacing w:line="360" w:lineRule="auto"/>
        <w:ind w:firstLine="500" w:firstLineChars="200"/>
        <w:rPr>
          <w:rFonts w:hint="eastAsia"/>
          <w:spacing w:val="5"/>
          <w:sz w:val="24"/>
          <w:szCs w:val="24"/>
        </w:rPr>
      </w:pPr>
      <w:r>
        <w:rPr>
          <w:rFonts w:hint="eastAsia"/>
          <w:spacing w:val="5"/>
          <w:sz w:val="24"/>
          <w:szCs w:val="24"/>
        </w:rPr>
        <w:t>投标人所提供的设备必须是全新的，符合要求的成品设备，并整体运抵项目现场，设备到场后经固定、安装即可投入使用。如因运输条件限制等原因，部分构件需以散件形式交付，投标人须在出厂前完成所有预制及防腐处理工序。设备运抵现场后，由投标人负责进行现场拼装、焊接及防腐修补等工作，且所有预制工序及产品性能均须满足招标文件要求，并不低于国家现行相关施工及验收标准。</w:t>
      </w:r>
      <w:r>
        <w:rPr>
          <w:rFonts w:ascii="Segoe UI" w:hAnsi="Segoe UI" w:eastAsia="Segoe UI" w:cs="Segoe UI"/>
          <w:i w:val="0"/>
          <w:iCs w:val="0"/>
          <w:caps w:val="0"/>
          <w:color w:val="0F1115"/>
          <w:spacing w:val="0"/>
          <w:sz w:val="24"/>
          <w:szCs w:val="24"/>
          <w:shd w:val="clear" w:fill="FFFFFF"/>
        </w:rPr>
        <w:t>如因运输条件限制需散件交付，</w:t>
      </w:r>
      <w:r>
        <w:rPr>
          <w:rFonts w:hint="default" w:ascii="Segoe UI" w:hAnsi="Segoe UI" w:eastAsia="Segoe UI" w:cs="Segoe UI"/>
          <w:b/>
          <w:bCs/>
          <w:i w:val="0"/>
          <w:iCs w:val="0"/>
          <w:caps w:val="0"/>
          <w:color w:val="0F1115"/>
          <w:spacing w:val="0"/>
          <w:sz w:val="24"/>
          <w:szCs w:val="24"/>
          <w:shd w:val="clear" w:fill="FFFFFF"/>
        </w:rPr>
        <w:t>须经招标人书面同意</w:t>
      </w:r>
      <w:r>
        <w:rPr>
          <w:rFonts w:hint="default" w:ascii="Segoe UI" w:hAnsi="Segoe UI" w:eastAsia="Segoe UI" w:cs="Segoe UI"/>
          <w:i w:val="0"/>
          <w:iCs w:val="0"/>
          <w:caps w:val="0"/>
          <w:color w:val="0F1115"/>
          <w:spacing w:val="0"/>
          <w:sz w:val="24"/>
          <w:szCs w:val="24"/>
          <w:shd w:val="clear" w:fill="FFFFFF"/>
        </w:rPr>
        <w:t>。且现场拼装费用由中标人承担，拼装后的整体性能仍需满足验收标准。</w:t>
      </w:r>
    </w:p>
    <w:p w14:paraId="21E4C334">
      <w:pPr>
        <w:spacing w:line="360" w:lineRule="auto"/>
        <w:rPr>
          <w:rFonts w:hint="eastAsia"/>
          <w:b/>
          <w:bCs/>
          <w:spacing w:val="5"/>
          <w:sz w:val="24"/>
          <w:szCs w:val="24"/>
        </w:rPr>
      </w:pPr>
      <w:r>
        <w:rPr>
          <w:rFonts w:hint="eastAsia" w:eastAsia="宋体"/>
          <w:b/>
          <w:bCs/>
          <w:spacing w:val="5"/>
          <w:sz w:val="24"/>
          <w:szCs w:val="24"/>
          <w:lang w:val="en-US" w:eastAsia="zh-CN"/>
        </w:rPr>
        <w:t>四</w:t>
      </w:r>
      <w:r>
        <w:rPr>
          <w:rFonts w:hint="eastAsia"/>
          <w:b/>
          <w:bCs/>
          <w:spacing w:val="5"/>
          <w:sz w:val="24"/>
          <w:szCs w:val="24"/>
        </w:rPr>
        <w:t>、商务要求</w:t>
      </w:r>
    </w:p>
    <w:p w14:paraId="690EBF86">
      <w:pPr>
        <w:spacing w:line="360" w:lineRule="auto"/>
        <w:rPr>
          <w:rFonts w:hint="eastAsia" w:eastAsia="宋体"/>
          <w:spacing w:val="5"/>
          <w:sz w:val="24"/>
          <w:szCs w:val="24"/>
          <w:lang w:eastAsia="zh-CN"/>
        </w:rPr>
      </w:pPr>
      <w:r>
        <w:rPr>
          <w:rFonts w:hint="eastAsia"/>
          <w:spacing w:val="5"/>
          <w:sz w:val="24"/>
          <w:szCs w:val="24"/>
        </w:rPr>
        <w:t xml:space="preserve">1、供货期要求：合同签订之日起 </w:t>
      </w:r>
      <w:r>
        <w:rPr>
          <w:rFonts w:hint="eastAsia" w:eastAsia="宋体"/>
          <w:spacing w:val="5"/>
          <w:sz w:val="24"/>
          <w:szCs w:val="24"/>
          <w:lang w:val="en-US" w:eastAsia="zh-CN"/>
        </w:rPr>
        <w:t>90</w:t>
      </w:r>
      <w:r>
        <w:rPr>
          <w:rFonts w:hint="eastAsia"/>
          <w:spacing w:val="5"/>
          <w:sz w:val="24"/>
          <w:szCs w:val="24"/>
        </w:rPr>
        <w:t xml:space="preserve"> 日历天内完成供货、安装、调试、培训及验收，达到合格标准。遇不可抗逆因素延迟供货期，须及时报备招标人，经招标人同意后方可延期。</w:t>
      </w:r>
      <w:r>
        <w:rPr>
          <w:rFonts w:ascii="Segoe UI" w:hAnsi="Segoe UI" w:eastAsia="Segoe UI" w:cs="Segoe UI"/>
          <w:caps w:val="0"/>
          <w:color w:val="0F1115"/>
          <w:spacing w:val="0"/>
          <w:sz w:val="24"/>
          <w:szCs w:val="24"/>
          <w:shd w:val="clear" w:fill="FFFFFF"/>
        </w:rPr>
        <w:t>因设备生产周期及物流原因导致轻微延期，经双方协商可予免责</w:t>
      </w:r>
      <w:r>
        <w:rPr>
          <w:rFonts w:hint="eastAsia" w:ascii="Segoe UI" w:hAnsi="Segoe UI" w:eastAsia="宋体" w:cs="Segoe UI"/>
          <w:caps w:val="0"/>
          <w:color w:val="0F1115"/>
          <w:spacing w:val="0"/>
          <w:sz w:val="24"/>
          <w:szCs w:val="24"/>
          <w:shd w:val="clear" w:fill="FFFFFF"/>
          <w:lang w:eastAsia="zh-CN"/>
        </w:rPr>
        <w:t>。</w:t>
      </w:r>
    </w:p>
    <w:p w14:paraId="06081958">
      <w:pPr>
        <w:spacing w:line="360" w:lineRule="auto"/>
        <w:rPr>
          <w:rFonts w:hint="eastAsia" w:eastAsia="宋体"/>
          <w:spacing w:val="5"/>
          <w:sz w:val="24"/>
          <w:szCs w:val="24"/>
          <w:lang w:val="en-US" w:eastAsia="zh-CN"/>
        </w:rPr>
      </w:pPr>
      <w:r>
        <w:rPr>
          <w:rFonts w:hint="eastAsia"/>
          <w:spacing w:val="5"/>
          <w:sz w:val="24"/>
          <w:szCs w:val="24"/>
        </w:rPr>
        <w:t>2、交付安装地点：房县高速路出口旁的纺织产业园建设湖北鑫瑞锂业有限</w:t>
      </w:r>
      <w:r>
        <w:rPr>
          <w:rFonts w:hint="eastAsia" w:eastAsia="宋体"/>
          <w:spacing w:val="5"/>
          <w:sz w:val="24"/>
          <w:szCs w:val="24"/>
          <w:lang w:val="en-US" w:eastAsia="zh-CN"/>
        </w:rPr>
        <w:t>公司</w:t>
      </w:r>
    </w:p>
    <w:p w14:paraId="43D5C17A">
      <w:pPr>
        <w:spacing w:line="360" w:lineRule="auto"/>
        <w:rPr>
          <w:rFonts w:hint="eastAsia"/>
          <w:spacing w:val="5"/>
          <w:sz w:val="24"/>
          <w:szCs w:val="24"/>
        </w:rPr>
      </w:pPr>
      <w:r>
        <w:rPr>
          <w:rFonts w:hint="eastAsia"/>
          <w:spacing w:val="5"/>
          <w:sz w:val="24"/>
          <w:szCs w:val="24"/>
        </w:rPr>
        <w:t>3、报价要求：</w:t>
      </w:r>
    </w:p>
    <w:p w14:paraId="0E9A66FB">
      <w:pPr>
        <w:spacing w:line="360" w:lineRule="auto"/>
        <w:rPr>
          <w:rFonts w:hint="eastAsia"/>
          <w:spacing w:val="5"/>
          <w:sz w:val="24"/>
          <w:szCs w:val="24"/>
        </w:rPr>
      </w:pPr>
      <w:r>
        <w:rPr>
          <w:rFonts w:hint="eastAsia"/>
          <w:spacing w:val="5"/>
          <w:sz w:val="24"/>
          <w:szCs w:val="24"/>
        </w:rPr>
        <w:t>（1）投标人的投标报价在合同执行过程中是固定不变的，不得以任何理由予以变更；故投标人的投标报价应包含本招标项目完成全部工作内容所需的一切费用，即投标总报价为“交钥匙 ”价。对在合同实施过程中可能发生的其它费用（如增加耗材、材料涨价、人工、运输成本增加等因素），招标人将不予增补。</w:t>
      </w:r>
    </w:p>
    <w:p w14:paraId="56221947">
      <w:pPr>
        <w:spacing w:line="360" w:lineRule="auto"/>
        <w:rPr>
          <w:rFonts w:hint="eastAsia"/>
          <w:spacing w:val="5"/>
          <w:sz w:val="24"/>
          <w:szCs w:val="24"/>
        </w:rPr>
      </w:pPr>
      <w:r>
        <w:rPr>
          <w:rFonts w:hint="eastAsia"/>
          <w:spacing w:val="5"/>
          <w:sz w:val="24"/>
          <w:szCs w:val="24"/>
        </w:rPr>
        <w:t>（2）对于本招标文件未列明，而投标人认为必需的费用以及配套安装所增加的一切费用也需列入投标总报价。在合同实施时，招标人将不予支付投标供应商没有列入的项目费用，并认为此项目的费用已包括在投标总报价中。</w:t>
      </w:r>
    </w:p>
    <w:p w14:paraId="58C7B5E4">
      <w:pPr>
        <w:spacing w:line="360" w:lineRule="auto"/>
        <w:rPr>
          <w:rFonts w:hint="eastAsia" w:eastAsia="宋体"/>
          <w:spacing w:val="5"/>
          <w:sz w:val="24"/>
          <w:szCs w:val="24"/>
          <w:lang w:eastAsia="zh-CN"/>
        </w:rPr>
      </w:pPr>
      <w:r>
        <w:rPr>
          <w:rFonts w:hint="eastAsia"/>
          <w:spacing w:val="5"/>
          <w:sz w:val="24"/>
          <w:szCs w:val="24"/>
        </w:rPr>
        <w:t>（3）同一种货物只允许有一个报价，任何有选择的报价将不予接受。各投标人需在投标文件中提供详细的报价清单。任何有选择的报价或附有条件的报价，将不予接受并作废标处理</w:t>
      </w:r>
      <w:r>
        <w:rPr>
          <w:rFonts w:hint="eastAsia" w:eastAsia="宋体"/>
          <w:spacing w:val="5"/>
          <w:sz w:val="24"/>
          <w:szCs w:val="24"/>
          <w:lang w:eastAsia="zh-CN"/>
        </w:rPr>
        <w:t>。</w:t>
      </w:r>
    </w:p>
    <w:p w14:paraId="71A0233C">
      <w:pPr>
        <w:spacing w:line="360" w:lineRule="auto"/>
        <w:rPr>
          <w:rFonts w:hint="eastAsia"/>
          <w:spacing w:val="5"/>
          <w:sz w:val="24"/>
          <w:szCs w:val="24"/>
        </w:rPr>
      </w:pPr>
      <w:r>
        <w:rPr>
          <w:rFonts w:hint="eastAsia"/>
          <w:spacing w:val="5"/>
          <w:sz w:val="24"/>
          <w:szCs w:val="24"/>
        </w:rPr>
        <w:t>（4）投标人报价不能超过最高限价，否则视为无效报价。</w:t>
      </w:r>
    </w:p>
    <w:p w14:paraId="294190F8">
      <w:pPr>
        <w:spacing w:line="360" w:lineRule="auto"/>
        <w:rPr>
          <w:rFonts w:hint="eastAsia"/>
          <w:spacing w:val="5"/>
          <w:sz w:val="24"/>
          <w:szCs w:val="24"/>
        </w:rPr>
      </w:pPr>
      <w:r>
        <w:rPr>
          <w:rFonts w:hint="eastAsia"/>
          <w:spacing w:val="5"/>
          <w:sz w:val="24"/>
          <w:szCs w:val="24"/>
        </w:rPr>
        <w:t>（5）对于报价免费的项目应标明“免费 ”；</w:t>
      </w:r>
    </w:p>
    <w:p w14:paraId="57AB10DD">
      <w:pPr>
        <w:spacing w:line="360" w:lineRule="auto"/>
        <w:rPr>
          <w:rFonts w:hint="eastAsia"/>
          <w:spacing w:val="5"/>
          <w:sz w:val="24"/>
          <w:szCs w:val="24"/>
        </w:rPr>
      </w:pPr>
      <w:r>
        <w:rPr>
          <w:rFonts w:hint="eastAsia"/>
          <w:spacing w:val="5"/>
          <w:sz w:val="24"/>
          <w:szCs w:val="24"/>
        </w:rPr>
        <w:t>（6）所有根据合同或其它原因应由投标人支付的税款和其它应交纳的费用都要包括在投标供应商提交的投标价格中；</w:t>
      </w:r>
    </w:p>
    <w:p w14:paraId="194BF897">
      <w:pPr>
        <w:spacing w:line="360" w:lineRule="auto"/>
        <w:rPr>
          <w:rFonts w:hint="eastAsia"/>
          <w:spacing w:val="5"/>
          <w:sz w:val="24"/>
          <w:szCs w:val="24"/>
        </w:rPr>
      </w:pPr>
      <w:r>
        <w:rPr>
          <w:rFonts w:hint="eastAsia"/>
          <w:spacing w:val="5"/>
          <w:sz w:val="24"/>
          <w:szCs w:val="24"/>
        </w:rPr>
        <w:t>（7）投标人的投标报价应包含货物运至最终目的地的运输、保险和伴随货物服务的有关费用；</w:t>
      </w:r>
    </w:p>
    <w:p w14:paraId="2C10DCE0">
      <w:pPr>
        <w:spacing w:line="360" w:lineRule="auto"/>
        <w:rPr>
          <w:rFonts w:hint="eastAsia"/>
          <w:spacing w:val="5"/>
          <w:sz w:val="24"/>
          <w:szCs w:val="24"/>
        </w:rPr>
      </w:pPr>
      <w:r>
        <w:rPr>
          <w:rFonts w:hint="eastAsia"/>
          <w:spacing w:val="5"/>
          <w:sz w:val="24"/>
          <w:szCs w:val="24"/>
        </w:rPr>
        <w:t>4、产品质保期：一年</w:t>
      </w:r>
    </w:p>
    <w:p w14:paraId="74FA560D">
      <w:pPr>
        <w:spacing w:line="360" w:lineRule="auto"/>
        <w:rPr>
          <w:rFonts w:hint="eastAsia"/>
          <w:spacing w:val="5"/>
          <w:sz w:val="24"/>
          <w:szCs w:val="24"/>
        </w:rPr>
      </w:pPr>
      <w:r>
        <w:rPr>
          <w:rFonts w:hint="eastAsia"/>
          <w:spacing w:val="5"/>
          <w:sz w:val="24"/>
          <w:szCs w:val="24"/>
        </w:rPr>
        <w:t>5、售后服务：</w:t>
      </w:r>
    </w:p>
    <w:p w14:paraId="40797293">
      <w:pPr>
        <w:spacing w:line="360" w:lineRule="auto"/>
        <w:rPr>
          <w:rFonts w:hint="eastAsia"/>
          <w:spacing w:val="5"/>
          <w:sz w:val="24"/>
          <w:szCs w:val="24"/>
        </w:rPr>
      </w:pPr>
      <w:r>
        <w:rPr>
          <w:rFonts w:hint="eastAsia"/>
          <w:spacing w:val="5"/>
          <w:sz w:val="24"/>
          <w:szCs w:val="24"/>
        </w:rPr>
        <w:t>（1）质保期满后，中标人应提供终身有偿维修服务，维修及配件费用不得高于同期市场平均价，且须在投标文件中明确质保期后的收费标准或优惠承诺。</w:t>
      </w:r>
    </w:p>
    <w:p w14:paraId="1E600A51">
      <w:pPr>
        <w:spacing w:line="360" w:lineRule="auto"/>
        <w:rPr>
          <w:rFonts w:hint="eastAsia"/>
          <w:spacing w:val="5"/>
          <w:sz w:val="24"/>
          <w:szCs w:val="24"/>
        </w:rPr>
      </w:pPr>
      <w:r>
        <w:rPr>
          <w:rFonts w:hint="eastAsia"/>
          <w:spacing w:val="5"/>
          <w:sz w:val="24"/>
          <w:szCs w:val="24"/>
        </w:rPr>
        <w:t>（2）中标人应提供定期回访，就产品使用情况进行定期检查，便于及时发现故障以及隐患。</w:t>
      </w:r>
    </w:p>
    <w:p w14:paraId="168FC586">
      <w:pPr>
        <w:spacing w:line="360" w:lineRule="auto"/>
        <w:rPr>
          <w:rFonts w:hint="eastAsia"/>
          <w:spacing w:val="5"/>
          <w:sz w:val="24"/>
          <w:szCs w:val="24"/>
        </w:rPr>
      </w:pPr>
      <w:r>
        <w:rPr>
          <w:rFonts w:hint="eastAsia"/>
          <w:spacing w:val="5"/>
          <w:sz w:val="24"/>
          <w:szCs w:val="24"/>
        </w:rPr>
        <w:t>（3）如中标人公司发生兼并、重组，招标人保修由新组建的公司按投标文件承担相应义务。</w:t>
      </w:r>
    </w:p>
    <w:p w14:paraId="4922831D">
      <w:pPr>
        <w:spacing w:line="360" w:lineRule="auto"/>
        <w:rPr>
          <w:rFonts w:hint="eastAsia"/>
          <w:spacing w:val="5"/>
          <w:sz w:val="24"/>
          <w:szCs w:val="24"/>
        </w:rPr>
      </w:pPr>
      <w:r>
        <w:rPr>
          <w:rFonts w:hint="eastAsia"/>
          <w:spacing w:val="5"/>
          <w:sz w:val="24"/>
          <w:szCs w:val="24"/>
        </w:rPr>
        <w:t>（4）投标文件中应说明：保修期内的维护职责（维护内容和故障报修响应时间）与范围，以及说明保修期外的维护方式、职责与范围、收费标准等内容。</w:t>
      </w:r>
    </w:p>
    <w:p w14:paraId="371B3D60">
      <w:pPr>
        <w:spacing w:line="360" w:lineRule="auto"/>
        <w:rPr>
          <w:rFonts w:hint="eastAsia"/>
          <w:spacing w:val="5"/>
          <w:sz w:val="24"/>
          <w:szCs w:val="24"/>
        </w:rPr>
      </w:pPr>
      <w:r>
        <w:rPr>
          <w:rFonts w:hint="eastAsia"/>
          <w:spacing w:val="5"/>
          <w:sz w:val="24"/>
          <w:szCs w:val="24"/>
        </w:rPr>
        <w:t>6、付款方式：由招标人与中标人在合同中另行约定，按合同执行。</w:t>
      </w:r>
    </w:p>
    <w:p w14:paraId="23DA846E">
      <w:pPr>
        <w:spacing w:line="360" w:lineRule="auto"/>
        <w:rPr>
          <w:rFonts w:hint="eastAsia"/>
          <w:spacing w:val="5"/>
          <w:sz w:val="24"/>
          <w:szCs w:val="24"/>
        </w:rPr>
      </w:pPr>
      <w:r>
        <w:rPr>
          <w:rFonts w:hint="eastAsia"/>
          <w:spacing w:val="5"/>
          <w:sz w:val="24"/>
          <w:szCs w:val="24"/>
        </w:rPr>
        <w:t>7、产品质量要求：</w:t>
      </w:r>
    </w:p>
    <w:p w14:paraId="2212C3E5">
      <w:pPr>
        <w:spacing w:line="360" w:lineRule="auto"/>
        <w:rPr>
          <w:rFonts w:hint="eastAsia"/>
          <w:spacing w:val="5"/>
          <w:sz w:val="24"/>
          <w:szCs w:val="24"/>
        </w:rPr>
      </w:pPr>
      <w:r>
        <w:rPr>
          <w:rFonts w:hint="eastAsia"/>
          <w:spacing w:val="5"/>
          <w:sz w:val="24"/>
          <w:szCs w:val="24"/>
        </w:rPr>
        <w:t>（1）本次招标项目的产品和安装必须完全满足中华人民共和国国家质量标准及现行规范要求。</w:t>
      </w:r>
    </w:p>
    <w:p w14:paraId="295E89B8">
      <w:pPr>
        <w:spacing w:line="360" w:lineRule="auto"/>
        <w:rPr>
          <w:rFonts w:hint="eastAsia"/>
          <w:spacing w:val="5"/>
          <w:sz w:val="24"/>
          <w:szCs w:val="24"/>
        </w:rPr>
      </w:pPr>
      <w:r>
        <w:rPr>
          <w:rFonts w:hint="eastAsia"/>
          <w:spacing w:val="5"/>
          <w:sz w:val="24"/>
          <w:szCs w:val="24"/>
        </w:rPr>
        <w:t>（2）所有设备和配件均要求是经过实际运行验证、性能稳定的全新产品，且设备上具有原制造厂商的铭牌、标志。</w:t>
      </w:r>
    </w:p>
    <w:p w14:paraId="29A98071">
      <w:pPr>
        <w:spacing w:line="360" w:lineRule="auto"/>
        <w:rPr>
          <w:rFonts w:hint="eastAsia"/>
          <w:spacing w:val="5"/>
          <w:sz w:val="24"/>
          <w:szCs w:val="24"/>
        </w:rPr>
      </w:pPr>
      <w:r>
        <w:rPr>
          <w:rFonts w:hint="eastAsia"/>
          <w:spacing w:val="5"/>
          <w:sz w:val="24"/>
          <w:szCs w:val="24"/>
        </w:rPr>
        <w:t>（3）如有在本招标文件中未说明的设备运行所必须的其他辅助设备，请在投标文件中提供详细说明及相关报价。</w:t>
      </w:r>
    </w:p>
    <w:p w14:paraId="7B3FE36B">
      <w:pPr>
        <w:spacing w:line="360" w:lineRule="auto"/>
        <w:rPr>
          <w:rFonts w:hint="eastAsia"/>
          <w:spacing w:val="5"/>
          <w:sz w:val="24"/>
          <w:szCs w:val="24"/>
        </w:rPr>
      </w:pPr>
      <w:r>
        <w:rPr>
          <w:rFonts w:hint="eastAsia"/>
          <w:spacing w:val="5"/>
          <w:sz w:val="24"/>
          <w:szCs w:val="24"/>
        </w:rPr>
        <w:t>（4）投标人在招标及中标后，发生侵犯专利权的行为时，其侵权责任与招标人无关，应由投标人承担相应的责任，并不得影响招标人的利益。</w:t>
      </w:r>
    </w:p>
    <w:p w14:paraId="7DBD44C5">
      <w:pPr>
        <w:spacing w:line="360" w:lineRule="auto"/>
        <w:rPr>
          <w:rFonts w:hint="eastAsia"/>
          <w:spacing w:val="5"/>
          <w:sz w:val="24"/>
          <w:szCs w:val="24"/>
        </w:rPr>
      </w:pPr>
      <w:r>
        <w:rPr>
          <w:rFonts w:hint="eastAsia"/>
          <w:spacing w:val="5"/>
          <w:sz w:val="24"/>
          <w:szCs w:val="24"/>
        </w:rPr>
        <w:t>8、产品进场安装、调试及验收：</w:t>
      </w:r>
    </w:p>
    <w:p w14:paraId="781204F9">
      <w:pPr>
        <w:spacing w:line="360" w:lineRule="auto"/>
        <w:rPr>
          <w:rFonts w:hint="eastAsia"/>
          <w:spacing w:val="5"/>
          <w:sz w:val="24"/>
          <w:szCs w:val="24"/>
        </w:rPr>
      </w:pPr>
      <w:r>
        <w:rPr>
          <w:rFonts w:hint="eastAsia"/>
          <w:spacing w:val="5"/>
          <w:sz w:val="24"/>
          <w:szCs w:val="24"/>
        </w:rPr>
        <w:t>（1）中标人须提供全新的设备，所有设备均须由中标人送货到指定地点并安装调试，招标人不再支付任何费用。</w:t>
      </w:r>
    </w:p>
    <w:p w14:paraId="593FD881">
      <w:pPr>
        <w:spacing w:line="360" w:lineRule="auto"/>
        <w:rPr>
          <w:rFonts w:hint="eastAsia" w:eastAsia="宋体"/>
          <w:spacing w:val="5"/>
          <w:sz w:val="24"/>
          <w:szCs w:val="24"/>
          <w:lang w:eastAsia="zh-CN"/>
        </w:rPr>
      </w:pPr>
      <w:r>
        <w:rPr>
          <w:rFonts w:hint="eastAsia"/>
          <w:spacing w:val="5"/>
          <w:sz w:val="24"/>
          <w:szCs w:val="24"/>
        </w:rPr>
        <w:t>（2）中标人所提供设备到达目的地后，招标人按中标人提供的设备清单及检验产品合格证、使用说明书和其他的技术资料负责检查设备及随机附件是否完整无损，技术资料是否与招标人的要求相符，如有损坏、缺件，中标人应在3日内提供解决方案并免费补齐，不得因此影响整体安装调试进度</w:t>
      </w:r>
      <w:r>
        <w:rPr>
          <w:rFonts w:hint="eastAsia" w:eastAsia="宋体"/>
          <w:spacing w:val="5"/>
          <w:sz w:val="24"/>
          <w:szCs w:val="24"/>
          <w:lang w:eastAsia="zh-CN"/>
        </w:rPr>
        <w:t>。</w:t>
      </w:r>
    </w:p>
    <w:p w14:paraId="00ED5E5C">
      <w:pPr>
        <w:spacing w:line="360" w:lineRule="auto"/>
        <w:rPr>
          <w:rFonts w:hint="eastAsia"/>
          <w:spacing w:val="5"/>
          <w:sz w:val="24"/>
          <w:szCs w:val="24"/>
        </w:rPr>
      </w:pPr>
      <w:r>
        <w:rPr>
          <w:rFonts w:hint="eastAsia"/>
          <w:spacing w:val="5"/>
          <w:sz w:val="24"/>
          <w:szCs w:val="24"/>
        </w:rPr>
        <w:t>（3）中标人应提供设备所带专用工具清单，并标明其种类、用途和生产厂，并在货物到货时同时提供给招标人。</w:t>
      </w:r>
    </w:p>
    <w:p w14:paraId="3C91BF2B">
      <w:pPr>
        <w:spacing w:line="360" w:lineRule="auto"/>
        <w:rPr>
          <w:rFonts w:hint="eastAsia"/>
          <w:spacing w:val="5"/>
          <w:sz w:val="24"/>
          <w:szCs w:val="24"/>
        </w:rPr>
      </w:pPr>
      <w:r>
        <w:rPr>
          <w:rFonts w:hint="eastAsia"/>
          <w:spacing w:val="5"/>
          <w:sz w:val="24"/>
          <w:szCs w:val="24"/>
        </w:rPr>
        <w:t>（4）中标人应允许招标人的工作人员参与项目的安装、调试、诊断及解决问题等各项工作，并提供相关的现场培训。</w:t>
      </w:r>
    </w:p>
    <w:p w14:paraId="292F14D2">
      <w:pPr>
        <w:spacing w:line="360" w:lineRule="auto"/>
        <w:rPr>
          <w:rFonts w:hint="eastAsia" w:eastAsia="宋体"/>
          <w:b w:val="0"/>
          <w:bCs w:val="0"/>
          <w:spacing w:val="5"/>
          <w:sz w:val="24"/>
          <w:szCs w:val="24"/>
          <w:lang w:eastAsia="zh-CN"/>
        </w:rPr>
      </w:pPr>
      <w:r>
        <w:rPr>
          <w:rFonts w:hint="eastAsia"/>
          <w:spacing w:val="5"/>
          <w:sz w:val="24"/>
          <w:szCs w:val="24"/>
        </w:rPr>
        <w:t>（5）安装联调过程中，中标人供给招标人的产品及自己使用的工具，进入招标人使用现场后的保管由中标人负责；中标人在招标人使用现场安装人员的安全、保险、食宿、交通由中标人负责。</w:t>
      </w:r>
      <w:r>
        <w:rPr>
          <w:rFonts w:hint="eastAsia"/>
          <w:spacing w:val="5"/>
          <w:sz w:val="24"/>
          <w:szCs w:val="24"/>
        </w:rPr>
        <w:br w:type="textWrapping"/>
      </w:r>
      <w:r>
        <w:rPr>
          <w:rFonts w:hint="eastAsia" w:eastAsia="宋体"/>
          <w:spacing w:val="5"/>
          <w:sz w:val="24"/>
          <w:szCs w:val="24"/>
          <w:lang w:eastAsia="zh-CN"/>
        </w:rPr>
        <w:t>（</w:t>
      </w:r>
      <w:r>
        <w:rPr>
          <w:rFonts w:hint="eastAsia" w:eastAsia="宋体"/>
          <w:spacing w:val="5"/>
          <w:sz w:val="24"/>
          <w:szCs w:val="24"/>
          <w:lang w:val="en-US" w:eastAsia="zh-CN"/>
        </w:rPr>
        <w:t>6</w:t>
      </w:r>
      <w:r>
        <w:rPr>
          <w:rFonts w:hint="eastAsia" w:eastAsia="宋体"/>
          <w:spacing w:val="5"/>
          <w:sz w:val="24"/>
          <w:szCs w:val="24"/>
          <w:lang w:eastAsia="zh-CN"/>
        </w:rPr>
        <w:t>）</w:t>
      </w:r>
      <w:r>
        <w:rPr>
          <w:rFonts w:ascii="Segoe UI" w:hAnsi="Segoe UI" w:eastAsia="Segoe UI" w:cs="Segoe UI"/>
          <w:b w:val="0"/>
          <w:bCs w:val="0"/>
          <w:i w:val="0"/>
          <w:iCs w:val="0"/>
          <w:caps w:val="0"/>
          <w:color w:val="0F1115"/>
          <w:spacing w:val="0"/>
          <w:sz w:val="24"/>
          <w:szCs w:val="24"/>
          <w:shd w:val="clear" w:fill="FFFFFF"/>
        </w:rPr>
        <w:t>设备安装调试完毕，须连续稳定无故障运行 30 个日历天，且产能及节拍达到技术指标要求，方可进行最终验收。</w:t>
      </w:r>
    </w:p>
    <w:p w14:paraId="276B3B6F">
      <w:pPr>
        <w:spacing w:line="360" w:lineRule="auto"/>
        <w:rPr>
          <w:rFonts w:hint="eastAsia"/>
          <w:spacing w:val="5"/>
          <w:sz w:val="24"/>
          <w:szCs w:val="24"/>
        </w:rPr>
      </w:pPr>
      <w:r>
        <w:rPr>
          <w:rFonts w:hint="eastAsia"/>
          <w:spacing w:val="5"/>
          <w:sz w:val="24"/>
          <w:szCs w:val="24"/>
        </w:rPr>
        <w:t>9、知识产权：</w:t>
      </w:r>
    </w:p>
    <w:p w14:paraId="5E3014E0">
      <w:pPr>
        <w:spacing w:line="360" w:lineRule="auto"/>
        <w:rPr>
          <w:rFonts w:hint="eastAsia"/>
          <w:spacing w:val="5"/>
          <w:sz w:val="24"/>
          <w:szCs w:val="24"/>
        </w:rPr>
      </w:pPr>
      <w:r>
        <w:rPr>
          <w:rFonts w:hint="eastAsia"/>
          <w:spacing w:val="5"/>
          <w:sz w:val="24"/>
          <w:szCs w:val="24"/>
        </w:rPr>
        <w:t>（1）中标人必须确保本项目所使用的设备及相关软硬件等产品均为合法获得，对因此而且可能引发的相关法律责任，由中标人自行承担。</w:t>
      </w:r>
    </w:p>
    <w:p w14:paraId="2D1E63AF">
      <w:pPr>
        <w:spacing w:line="360" w:lineRule="auto"/>
        <w:rPr>
          <w:rFonts w:hint="eastAsia"/>
          <w:spacing w:val="5"/>
          <w:sz w:val="24"/>
          <w:szCs w:val="24"/>
        </w:rPr>
      </w:pPr>
      <w:r>
        <w:rPr>
          <w:rFonts w:hint="eastAsia"/>
          <w:spacing w:val="5"/>
          <w:sz w:val="24"/>
          <w:szCs w:val="24"/>
        </w:rPr>
        <w:t>（2）本项目采购的全部硬件设备所有权，以及为完成本项目专门开发的定制化软件所有权，均属招标人所有。非定制类的通用标准软件，招标人享有永久使用权。</w:t>
      </w:r>
    </w:p>
    <w:p w14:paraId="5354DF32">
      <w:pPr>
        <w:pStyle w:val="3"/>
        <w:rPr>
          <w:rFonts w:hint="default" w:eastAsia="宋体"/>
          <w:b w:val="0"/>
          <w:bCs w:val="0"/>
          <w:lang w:val="en-US" w:eastAsia="zh-CN"/>
        </w:rPr>
        <w:sectPr>
          <w:pgSz w:w="12240" w:h="15840"/>
          <w:pgMar w:top="400" w:right="931" w:bottom="920" w:left="975" w:header="0" w:footer="720" w:gutter="0"/>
          <w:cols w:space="720" w:num="1"/>
        </w:sectPr>
      </w:pPr>
      <w:r>
        <w:br w:type="textWrapping"/>
      </w:r>
      <w:r>
        <w:rPr>
          <w:rFonts w:hint="eastAsia" w:eastAsia="宋体"/>
          <w:lang w:val="en-US" w:eastAsia="zh-CN"/>
        </w:rPr>
        <w:t>10、</w:t>
      </w:r>
      <w:r>
        <w:rPr>
          <w:rFonts w:ascii="Segoe UI" w:hAnsi="Segoe UI" w:eastAsia="Segoe UI" w:cs="Segoe UI"/>
          <w:b w:val="0"/>
          <w:bCs w:val="0"/>
          <w:i w:val="0"/>
          <w:iCs w:val="0"/>
          <w:caps w:val="0"/>
          <w:color w:val="0F1115"/>
          <w:spacing w:val="0"/>
          <w:sz w:val="24"/>
          <w:szCs w:val="24"/>
          <w:shd w:val="clear" w:fill="FFFFFF"/>
        </w:rPr>
        <w:t>本项目严禁转包。未经招标人书面同意，中标人不得将主体设备的生产及核心安装工作分包给第三方。</w:t>
      </w:r>
    </w:p>
    <w:p w14:paraId="121ECC6B">
      <w:pPr>
        <w:rPr>
          <w:rFonts w:ascii="Arial"/>
          <w:sz w:val="21"/>
        </w:rPr>
      </w:pPr>
    </w:p>
    <w:p w14:paraId="32BD750A">
      <w:pPr>
        <w:spacing w:line="249" w:lineRule="auto"/>
        <w:rPr>
          <w:rFonts w:ascii="Arial"/>
          <w:sz w:val="21"/>
        </w:rPr>
      </w:pPr>
    </w:p>
    <w:p w14:paraId="22DB06B1">
      <w:pPr>
        <w:spacing w:line="249" w:lineRule="auto"/>
        <w:rPr>
          <w:rFonts w:ascii="Arial"/>
          <w:sz w:val="21"/>
        </w:rPr>
      </w:pPr>
    </w:p>
    <w:p w14:paraId="6DF9C3A2">
      <w:pPr>
        <w:spacing w:line="249" w:lineRule="auto"/>
        <w:rPr>
          <w:rFonts w:ascii="Arial"/>
          <w:sz w:val="21"/>
        </w:rPr>
      </w:pPr>
    </w:p>
    <w:p w14:paraId="50497BBF">
      <w:pPr>
        <w:spacing w:line="249" w:lineRule="auto"/>
        <w:rPr>
          <w:rFonts w:ascii="Arial"/>
          <w:sz w:val="21"/>
        </w:rPr>
      </w:pPr>
    </w:p>
    <w:p w14:paraId="4FC76DEB">
      <w:pPr>
        <w:spacing w:before="68" w:line="220" w:lineRule="auto"/>
        <w:jc w:val="center"/>
        <w:rPr>
          <w:rFonts w:ascii="宋体" w:hAnsi="宋体" w:eastAsia="宋体" w:cs="宋体"/>
          <w:sz w:val="32"/>
          <w:szCs w:val="32"/>
        </w:rPr>
      </w:pPr>
      <w:r>
        <w:rPr>
          <w:rFonts w:ascii="宋体" w:hAnsi="宋体" w:eastAsia="宋体" w:cs="宋体"/>
          <w:spacing w:val="-2"/>
          <w:sz w:val="32"/>
          <w:szCs w:val="32"/>
        </w:rPr>
        <w:t>第三卷</w:t>
      </w:r>
    </w:p>
    <w:p w14:paraId="523B4C69">
      <w:pPr>
        <w:spacing w:line="220" w:lineRule="auto"/>
        <w:rPr>
          <w:rFonts w:ascii="宋体" w:hAnsi="宋体" w:eastAsia="宋体" w:cs="宋体"/>
          <w:sz w:val="21"/>
          <w:szCs w:val="21"/>
        </w:rPr>
        <w:sectPr>
          <w:footerReference r:id="rId63" w:type="default"/>
          <w:pgSz w:w="12240" w:h="15840"/>
          <w:pgMar w:top="400" w:right="1836" w:bottom="920" w:left="1810" w:header="0" w:footer="720" w:gutter="0"/>
          <w:cols w:space="720" w:num="1"/>
        </w:sectPr>
      </w:pPr>
    </w:p>
    <w:p w14:paraId="244D4BBE">
      <w:pPr>
        <w:spacing w:line="253" w:lineRule="auto"/>
        <w:rPr>
          <w:rFonts w:ascii="Arial"/>
          <w:sz w:val="21"/>
        </w:rPr>
      </w:pPr>
    </w:p>
    <w:p w14:paraId="554070D4">
      <w:pPr>
        <w:pStyle w:val="4"/>
        <w:spacing w:before="101" w:line="222" w:lineRule="auto"/>
        <w:outlineLvl w:val="0"/>
        <w:rPr>
          <w:sz w:val="31"/>
          <w:szCs w:val="31"/>
        </w:rPr>
      </w:pPr>
      <w:bookmarkStart w:id="90" w:name="bookmark87"/>
      <w:bookmarkEnd w:id="90"/>
      <w:r>
        <w:rPr>
          <w:b/>
          <w:bCs/>
          <w:spacing w:val="10"/>
          <w:sz w:val="31"/>
          <w:szCs w:val="31"/>
        </w:rPr>
        <w:t>第六章</w:t>
      </w:r>
      <w:r>
        <w:rPr>
          <w:spacing w:val="10"/>
          <w:sz w:val="31"/>
          <w:szCs w:val="31"/>
        </w:rPr>
        <w:t xml:space="preserve"> </w:t>
      </w:r>
      <w:r>
        <w:rPr>
          <w:b/>
          <w:bCs/>
          <w:spacing w:val="10"/>
          <w:sz w:val="31"/>
          <w:szCs w:val="31"/>
        </w:rPr>
        <w:t>投标文件格式</w:t>
      </w:r>
    </w:p>
    <w:p w14:paraId="7E78D43A">
      <w:pPr>
        <w:spacing w:line="222" w:lineRule="auto"/>
        <w:rPr>
          <w:sz w:val="31"/>
          <w:szCs w:val="31"/>
        </w:rPr>
        <w:sectPr>
          <w:footerReference r:id="rId64" w:type="default"/>
          <w:pgSz w:w="12240" w:h="15840"/>
          <w:pgMar w:top="400" w:right="1836" w:bottom="920" w:left="1814" w:header="0" w:footer="720" w:gutter="0"/>
          <w:cols w:space="720" w:num="1"/>
        </w:sectPr>
      </w:pPr>
    </w:p>
    <w:p w14:paraId="037D7F85">
      <w:pPr>
        <w:spacing w:line="245" w:lineRule="auto"/>
        <w:rPr>
          <w:rFonts w:ascii="Arial"/>
          <w:sz w:val="21"/>
        </w:rPr>
      </w:pPr>
    </w:p>
    <w:p w14:paraId="175D001C">
      <w:pPr>
        <w:spacing w:line="245" w:lineRule="auto"/>
        <w:rPr>
          <w:rFonts w:ascii="Arial"/>
          <w:sz w:val="21"/>
        </w:rPr>
      </w:pPr>
    </w:p>
    <w:p w14:paraId="534198A8">
      <w:pPr>
        <w:spacing w:line="245" w:lineRule="auto"/>
        <w:rPr>
          <w:rFonts w:ascii="Arial"/>
          <w:sz w:val="21"/>
        </w:rPr>
      </w:pPr>
    </w:p>
    <w:p w14:paraId="5805DDE5">
      <w:pPr>
        <w:spacing w:line="245" w:lineRule="auto"/>
        <w:rPr>
          <w:rFonts w:ascii="Arial"/>
          <w:sz w:val="21"/>
        </w:rPr>
      </w:pPr>
    </w:p>
    <w:p w14:paraId="7C288C6A">
      <w:pPr>
        <w:spacing w:line="245" w:lineRule="auto"/>
        <w:rPr>
          <w:rFonts w:ascii="Arial"/>
          <w:sz w:val="21"/>
        </w:rPr>
      </w:pPr>
    </w:p>
    <w:p w14:paraId="6D3FEC44">
      <w:pPr>
        <w:spacing w:line="246" w:lineRule="auto"/>
        <w:rPr>
          <w:rFonts w:ascii="Arial"/>
          <w:sz w:val="21"/>
        </w:rPr>
      </w:pPr>
    </w:p>
    <w:p w14:paraId="3BCD72E7">
      <w:pPr>
        <w:spacing w:line="246" w:lineRule="auto"/>
        <w:rPr>
          <w:rFonts w:ascii="Arial"/>
          <w:sz w:val="21"/>
        </w:rPr>
      </w:pPr>
    </w:p>
    <w:p w14:paraId="621FE853">
      <w:pPr>
        <w:spacing w:line="246" w:lineRule="auto"/>
        <w:rPr>
          <w:rFonts w:ascii="Arial"/>
          <w:sz w:val="21"/>
        </w:rPr>
      </w:pPr>
    </w:p>
    <w:p w14:paraId="28FCFFCA">
      <w:pPr>
        <w:spacing w:line="246" w:lineRule="auto"/>
        <w:rPr>
          <w:rFonts w:ascii="Arial"/>
          <w:sz w:val="21"/>
        </w:rPr>
      </w:pPr>
    </w:p>
    <w:p w14:paraId="73573F4F">
      <w:pPr>
        <w:spacing w:line="246" w:lineRule="auto"/>
        <w:rPr>
          <w:rFonts w:ascii="Arial"/>
          <w:sz w:val="21"/>
        </w:rPr>
      </w:pPr>
    </w:p>
    <w:p w14:paraId="422D2D52">
      <w:pPr>
        <w:spacing w:line="246" w:lineRule="auto"/>
        <w:rPr>
          <w:rFonts w:ascii="Arial"/>
          <w:sz w:val="21"/>
        </w:rPr>
      </w:pPr>
    </w:p>
    <w:p w14:paraId="41611F66">
      <w:pPr>
        <w:spacing w:line="246" w:lineRule="auto"/>
        <w:rPr>
          <w:rFonts w:ascii="Arial"/>
          <w:sz w:val="21"/>
        </w:rPr>
      </w:pPr>
    </w:p>
    <w:p w14:paraId="03C6162F">
      <w:pPr>
        <w:spacing w:line="246" w:lineRule="auto"/>
        <w:rPr>
          <w:rFonts w:ascii="Arial"/>
          <w:sz w:val="21"/>
        </w:rPr>
      </w:pPr>
    </w:p>
    <w:p w14:paraId="74CE9284">
      <w:pPr>
        <w:pStyle w:val="4"/>
        <w:tabs>
          <w:tab w:val="left" w:pos="1280"/>
        </w:tabs>
        <w:spacing w:before="91" w:line="222" w:lineRule="auto"/>
        <w:ind w:left="401"/>
      </w:pPr>
      <w:r>
        <w:rPr>
          <w:u w:val="single" w:color="auto"/>
        </w:rPr>
        <w:tab/>
      </w:r>
      <w:r>
        <w:rPr>
          <w:spacing w:val="-3"/>
          <w:u w:val="single" w:color="auto"/>
        </w:rPr>
        <w:t>（项目名称</w:t>
      </w:r>
      <w:r>
        <w:rPr>
          <w:spacing w:val="-8"/>
          <w:u w:val="single" w:color="auto"/>
        </w:rPr>
        <w:t>）</w:t>
      </w:r>
      <w:r>
        <w:rPr>
          <w:spacing w:val="26"/>
          <w:u w:val="single" w:color="auto"/>
        </w:rPr>
        <w:t xml:space="preserve">    </w:t>
      </w:r>
      <w:r>
        <w:rPr>
          <w:spacing w:val="-8"/>
          <w:u w:val="single" w:color="auto"/>
        </w:rPr>
        <w:t>（</w:t>
      </w:r>
      <w:r>
        <w:rPr>
          <w:spacing w:val="-3"/>
          <w:u w:val="single" w:color="auto"/>
        </w:rPr>
        <w:t>标段名称</w:t>
      </w:r>
      <w:r>
        <w:rPr>
          <w:spacing w:val="-8"/>
          <w:u w:val="single" w:color="auto"/>
        </w:rPr>
        <w:t>）</w:t>
      </w:r>
      <w:r>
        <w:rPr>
          <w:spacing w:val="34"/>
          <w:u w:val="single" w:color="auto"/>
        </w:rPr>
        <w:t xml:space="preserve">    </w:t>
      </w:r>
      <w:r>
        <w:rPr>
          <w:spacing w:val="-8"/>
          <w:u w:val="single" w:color="auto"/>
        </w:rPr>
        <w:t>（</w:t>
      </w:r>
      <w:r>
        <w:rPr>
          <w:spacing w:val="-3"/>
          <w:u w:val="single" w:color="auto"/>
        </w:rPr>
        <w:t>货物名称）招标</w:t>
      </w:r>
    </w:p>
    <w:p w14:paraId="1D8340DF">
      <w:pPr>
        <w:spacing w:line="458" w:lineRule="auto"/>
        <w:rPr>
          <w:rFonts w:ascii="Arial"/>
          <w:sz w:val="21"/>
        </w:rPr>
      </w:pPr>
    </w:p>
    <w:p w14:paraId="7C8E478B">
      <w:pPr>
        <w:pStyle w:val="4"/>
        <w:spacing w:before="139" w:line="221" w:lineRule="auto"/>
        <w:ind w:left="3404"/>
        <w:rPr>
          <w:sz w:val="43"/>
          <w:szCs w:val="43"/>
        </w:rPr>
      </w:pPr>
      <w:r>
        <w:rPr>
          <w:spacing w:val="13"/>
          <w:sz w:val="43"/>
          <w:szCs w:val="43"/>
        </w:rPr>
        <w:t>投标文件</w:t>
      </w:r>
    </w:p>
    <w:p w14:paraId="4B76C8D0">
      <w:pPr>
        <w:spacing w:line="450" w:lineRule="auto"/>
        <w:rPr>
          <w:rFonts w:ascii="Arial"/>
          <w:sz w:val="21"/>
        </w:rPr>
      </w:pPr>
    </w:p>
    <w:p w14:paraId="10994750">
      <w:pPr>
        <w:pStyle w:val="4"/>
        <w:spacing w:before="92" w:line="222" w:lineRule="auto"/>
        <w:ind w:left="1747"/>
      </w:pPr>
      <w:r>
        <w:rPr>
          <w:spacing w:val="7"/>
        </w:rPr>
        <w:t>投标人</w:t>
      </w:r>
      <w:r>
        <w:rPr>
          <w:spacing w:val="-13"/>
        </w:rPr>
        <w:t>：</w:t>
      </w:r>
      <w:r>
        <w:rPr>
          <w:spacing w:val="-114"/>
        </w:rPr>
        <w:t xml:space="preserve"> </w:t>
      </w:r>
      <w:r>
        <w:rPr>
          <w:spacing w:val="5"/>
          <w:u w:val="single" w:color="auto"/>
        </w:rPr>
        <w:t xml:space="preserve">                   </w:t>
      </w:r>
      <w:r>
        <w:rPr>
          <w:spacing w:val="-13"/>
        </w:rPr>
        <w:t>（</w:t>
      </w:r>
      <w:r>
        <w:rPr>
          <w:spacing w:val="7"/>
        </w:rPr>
        <w:t>盖单位章）</w:t>
      </w:r>
    </w:p>
    <w:p w14:paraId="244E063D">
      <w:pPr>
        <w:pStyle w:val="4"/>
        <w:tabs>
          <w:tab w:val="left" w:pos="3871"/>
        </w:tabs>
        <w:spacing w:before="143" w:line="319" w:lineRule="auto"/>
        <w:ind w:left="3014" w:right="1199" w:hanging="1262"/>
      </w:pPr>
      <w:r>
        <w:rPr>
          <w:spacing w:val="11"/>
        </w:rPr>
        <w:t>法定代表人</w:t>
      </w:r>
      <w:r>
        <w:rPr>
          <w:spacing w:val="-18"/>
        </w:rPr>
        <w:t>：</w:t>
      </w:r>
      <w:r>
        <w:rPr>
          <w:spacing w:val="5"/>
          <w:u w:val="single" w:color="auto"/>
        </w:rPr>
        <w:t xml:space="preserve">                   </w:t>
      </w:r>
      <w:r>
        <w:rPr>
          <w:spacing w:val="-18"/>
        </w:rPr>
        <w:t>（</w:t>
      </w:r>
      <w:r>
        <w:rPr>
          <w:spacing w:val="11"/>
        </w:rPr>
        <w:t>签字）</w:t>
      </w:r>
      <w:r>
        <w:rPr>
          <w:u w:val="single" w:color="auto"/>
        </w:rPr>
        <w:tab/>
      </w:r>
      <w:r>
        <w:rPr>
          <w:spacing w:val="-127"/>
        </w:rPr>
        <w:t xml:space="preserve"> </w:t>
      </w:r>
      <w:r>
        <w:rPr>
          <w:spacing w:val="-7"/>
        </w:rPr>
        <w:t>年</w:t>
      </w:r>
      <w:r>
        <w:rPr>
          <w:spacing w:val="-125"/>
        </w:rPr>
        <w:t xml:space="preserve"> </w:t>
      </w:r>
      <w:r>
        <w:rPr>
          <w:spacing w:val="25"/>
          <w:u w:val="single" w:color="auto"/>
        </w:rPr>
        <w:t xml:space="preserve">    </w:t>
      </w:r>
      <w:r>
        <w:rPr>
          <w:spacing w:val="-122"/>
        </w:rPr>
        <w:t xml:space="preserve"> </w:t>
      </w:r>
      <w:r>
        <w:rPr>
          <w:spacing w:val="-7"/>
        </w:rPr>
        <w:t>月</w:t>
      </w:r>
      <w:r>
        <w:rPr>
          <w:spacing w:val="-125"/>
        </w:rPr>
        <w:t xml:space="preserve"> </w:t>
      </w:r>
      <w:r>
        <w:rPr>
          <w:spacing w:val="32"/>
          <w:u w:val="single" w:color="auto"/>
        </w:rPr>
        <w:t xml:space="preserve">    </w:t>
      </w:r>
      <w:r>
        <w:rPr>
          <w:spacing w:val="-82"/>
        </w:rPr>
        <w:t xml:space="preserve"> </w:t>
      </w:r>
      <w:r>
        <w:rPr>
          <w:spacing w:val="-7"/>
        </w:rPr>
        <w:t>日</w:t>
      </w:r>
    </w:p>
    <w:p w14:paraId="1F9ABDE4">
      <w:pPr>
        <w:spacing w:line="319" w:lineRule="auto"/>
        <w:sectPr>
          <w:footerReference r:id="rId65" w:type="default"/>
          <w:pgSz w:w="12240" w:h="15840"/>
          <w:pgMar w:top="400" w:right="1836" w:bottom="920" w:left="1836" w:header="0" w:footer="720" w:gutter="0"/>
          <w:cols w:space="720" w:num="1"/>
        </w:sectPr>
      </w:pPr>
    </w:p>
    <w:p w14:paraId="72B18C24">
      <w:pPr>
        <w:spacing w:line="242" w:lineRule="auto"/>
        <w:rPr>
          <w:rFonts w:ascii="Arial"/>
          <w:sz w:val="21"/>
        </w:rPr>
      </w:pPr>
    </w:p>
    <w:p w14:paraId="122D7ECB">
      <w:pPr>
        <w:spacing w:line="242" w:lineRule="auto"/>
        <w:rPr>
          <w:rFonts w:ascii="Arial"/>
          <w:sz w:val="21"/>
        </w:rPr>
      </w:pPr>
    </w:p>
    <w:p w14:paraId="75D865B1">
      <w:pPr>
        <w:spacing w:line="243" w:lineRule="auto"/>
        <w:rPr>
          <w:rFonts w:ascii="Arial"/>
          <w:sz w:val="21"/>
        </w:rPr>
      </w:pPr>
    </w:p>
    <w:p w14:paraId="0F9925EB">
      <w:pPr>
        <w:spacing w:line="243" w:lineRule="auto"/>
        <w:rPr>
          <w:rFonts w:ascii="Arial"/>
          <w:sz w:val="21"/>
        </w:rPr>
      </w:pPr>
    </w:p>
    <w:sdt>
      <w:sdtPr>
        <w:rPr>
          <w:rFonts w:ascii="黑体" w:hAnsi="黑体" w:eastAsia="黑体" w:cs="黑体"/>
          <w:sz w:val="28"/>
          <w:szCs w:val="28"/>
        </w:rPr>
        <w:id w:val="147456595"/>
        <w:docPartObj>
          <w:docPartGallery w:val="Table of Contents"/>
          <w:docPartUnique/>
        </w:docPartObj>
      </w:sdtPr>
      <w:sdtEndPr>
        <w:rPr>
          <w:rFonts w:ascii="宋体" w:hAnsi="宋体" w:eastAsia="宋体" w:cs="宋体"/>
          <w:sz w:val="21"/>
          <w:szCs w:val="21"/>
        </w:rPr>
      </w:sdtEndPr>
      <w:sdtContent>
        <w:p w14:paraId="4E610E96">
          <w:pPr>
            <w:pStyle w:val="4"/>
            <w:spacing w:before="91" w:line="222" w:lineRule="auto"/>
            <w:ind w:left="3658"/>
          </w:pPr>
          <w:r>
            <w:rPr>
              <w:b/>
              <w:bCs/>
              <w:spacing w:val="-24"/>
            </w:rPr>
            <w:t>目</w:t>
          </w:r>
          <w:r>
            <w:rPr>
              <w:spacing w:val="4"/>
            </w:rPr>
            <w:t xml:space="preserve">   </w:t>
          </w:r>
          <w:r>
            <w:rPr>
              <w:b/>
              <w:bCs/>
              <w:spacing w:val="-24"/>
            </w:rPr>
            <w:t>录</w:t>
          </w:r>
        </w:p>
        <w:p w14:paraId="7831D209">
          <w:pPr>
            <w:spacing w:line="363" w:lineRule="auto"/>
            <w:rPr>
              <w:rFonts w:ascii="Arial"/>
              <w:sz w:val="21"/>
            </w:rPr>
          </w:pPr>
        </w:p>
        <w:p w14:paraId="1DB9A616">
          <w:pPr>
            <w:spacing w:before="68" w:line="220" w:lineRule="auto"/>
            <w:ind w:left="4"/>
            <w:rPr>
              <w:rFonts w:ascii="宋体" w:hAnsi="宋体" w:eastAsia="宋体" w:cs="宋体"/>
              <w:sz w:val="21"/>
              <w:szCs w:val="21"/>
            </w:rPr>
          </w:pPr>
          <w:r>
            <w:rPr>
              <w:rFonts w:ascii="宋体" w:hAnsi="宋体" w:eastAsia="宋体" w:cs="宋体"/>
              <w:spacing w:val="-6"/>
              <w:sz w:val="21"/>
              <w:szCs w:val="21"/>
            </w:rPr>
            <w:t>一、投标函</w:t>
          </w:r>
        </w:p>
        <w:p w14:paraId="5226A22A">
          <w:pPr>
            <w:spacing w:before="289" w:line="220" w:lineRule="auto"/>
            <w:ind w:left="4"/>
            <w:rPr>
              <w:rFonts w:ascii="宋体" w:hAnsi="宋体" w:eastAsia="宋体" w:cs="宋体"/>
              <w:sz w:val="21"/>
              <w:szCs w:val="21"/>
            </w:rPr>
          </w:pPr>
          <w:r>
            <w:rPr>
              <w:rFonts w:ascii="宋体" w:hAnsi="宋体" w:eastAsia="宋体" w:cs="宋体"/>
              <w:spacing w:val="-1"/>
              <w:sz w:val="21"/>
              <w:szCs w:val="21"/>
            </w:rPr>
            <w:t>二、法定代表人（单位负责人）身份证明</w:t>
          </w:r>
        </w:p>
        <w:p w14:paraId="6DC93DC7">
          <w:pPr>
            <w:spacing w:before="289" w:line="220" w:lineRule="auto"/>
            <w:ind w:left="4"/>
            <w:rPr>
              <w:rFonts w:ascii="宋体" w:hAnsi="宋体" w:eastAsia="宋体" w:cs="宋体"/>
              <w:sz w:val="21"/>
              <w:szCs w:val="21"/>
            </w:rPr>
          </w:pPr>
          <w:r>
            <w:rPr>
              <w:rFonts w:hint="eastAsia" w:ascii="宋体" w:hAnsi="宋体" w:eastAsia="宋体" w:cs="宋体"/>
              <w:spacing w:val="-1"/>
              <w:sz w:val="21"/>
              <w:szCs w:val="21"/>
              <w:lang w:val="en-US" w:eastAsia="zh-CN"/>
            </w:rPr>
            <w:t>三</w:t>
          </w:r>
          <w:r>
            <w:rPr>
              <w:rFonts w:ascii="宋体" w:hAnsi="宋体" w:eastAsia="宋体" w:cs="宋体"/>
              <w:spacing w:val="-1"/>
              <w:sz w:val="21"/>
              <w:szCs w:val="21"/>
            </w:rPr>
            <w:t>、商务和技术偏差表</w:t>
          </w:r>
        </w:p>
        <w:p w14:paraId="5AA094C9">
          <w:pPr>
            <w:spacing w:before="291" w:line="218" w:lineRule="auto"/>
            <w:ind w:left="2"/>
            <w:rPr>
              <w:rFonts w:ascii="宋体" w:hAnsi="宋体" w:eastAsia="宋体" w:cs="宋体"/>
              <w:sz w:val="21"/>
              <w:szCs w:val="21"/>
            </w:rPr>
          </w:pPr>
          <w:r>
            <w:rPr>
              <w:rFonts w:hint="eastAsia" w:ascii="宋体" w:hAnsi="宋体" w:eastAsia="宋体" w:cs="宋体"/>
              <w:spacing w:val="-1"/>
              <w:sz w:val="21"/>
              <w:szCs w:val="21"/>
              <w:lang w:val="en-US" w:eastAsia="zh-CN"/>
            </w:rPr>
            <w:t>四</w:t>
          </w:r>
          <w:r>
            <w:rPr>
              <w:rFonts w:ascii="宋体" w:hAnsi="宋体" w:eastAsia="宋体" w:cs="宋体"/>
              <w:spacing w:val="-1"/>
              <w:sz w:val="21"/>
              <w:szCs w:val="21"/>
            </w:rPr>
            <w:t>、分项报价表</w:t>
          </w:r>
        </w:p>
        <w:p w14:paraId="626ACDA6">
          <w:pPr>
            <w:spacing w:before="291" w:line="220" w:lineRule="auto"/>
            <w:ind w:left="4"/>
            <w:rPr>
              <w:rFonts w:ascii="宋体" w:hAnsi="宋体" w:eastAsia="宋体" w:cs="宋体"/>
              <w:sz w:val="21"/>
              <w:szCs w:val="21"/>
            </w:rPr>
          </w:pPr>
          <w:r>
            <w:rPr>
              <w:rFonts w:hint="eastAsia" w:ascii="宋体" w:hAnsi="宋体" w:eastAsia="宋体" w:cs="宋体"/>
              <w:spacing w:val="-1"/>
              <w:sz w:val="21"/>
              <w:szCs w:val="21"/>
              <w:lang w:val="en-US" w:eastAsia="zh-CN"/>
            </w:rPr>
            <w:t>五</w:t>
          </w:r>
          <w:r>
            <w:rPr>
              <w:rFonts w:ascii="宋体" w:hAnsi="宋体" w:eastAsia="宋体" w:cs="宋体"/>
              <w:spacing w:val="-1"/>
              <w:sz w:val="21"/>
              <w:szCs w:val="21"/>
            </w:rPr>
            <w:t>、中小企业声明函</w:t>
          </w:r>
        </w:p>
        <w:p w14:paraId="28C296CC">
          <w:pPr>
            <w:spacing w:before="290" w:line="220" w:lineRule="auto"/>
            <w:ind w:left="5"/>
            <w:rPr>
              <w:rFonts w:ascii="宋体" w:hAnsi="宋体" w:eastAsia="宋体" w:cs="宋体"/>
              <w:sz w:val="21"/>
              <w:szCs w:val="21"/>
            </w:rPr>
          </w:pPr>
          <w:r>
            <w:rPr>
              <w:rFonts w:hint="eastAsia" w:ascii="宋体" w:hAnsi="宋体" w:eastAsia="宋体" w:cs="宋体"/>
              <w:spacing w:val="-2"/>
              <w:sz w:val="21"/>
              <w:szCs w:val="21"/>
              <w:lang w:val="en-US" w:eastAsia="zh-CN"/>
            </w:rPr>
            <w:t>六</w:t>
          </w:r>
          <w:r>
            <w:rPr>
              <w:rFonts w:ascii="宋体" w:hAnsi="宋体" w:eastAsia="宋体" w:cs="宋体"/>
              <w:spacing w:val="-2"/>
              <w:sz w:val="21"/>
              <w:szCs w:val="21"/>
            </w:rPr>
            <w:t>、资格审查资料</w:t>
          </w:r>
        </w:p>
        <w:p w14:paraId="43E10EC0">
          <w:pPr>
            <w:spacing w:before="290" w:line="220" w:lineRule="auto"/>
            <w:ind w:left="1"/>
            <w:rPr>
              <w:rFonts w:ascii="宋体" w:hAnsi="宋体" w:eastAsia="宋体" w:cs="宋体"/>
              <w:sz w:val="21"/>
              <w:szCs w:val="21"/>
            </w:rPr>
          </w:pPr>
          <w:r>
            <w:rPr>
              <w:rFonts w:hint="eastAsia" w:ascii="宋体" w:hAnsi="宋体" w:eastAsia="宋体" w:cs="宋体"/>
              <w:spacing w:val="-1"/>
              <w:sz w:val="21"/>
              <w:szCs w:val="21"/>
              <w:lang w:val="en-US" w:eastAsia="zh-CN"/>
            </w:rPr>
            <w:t>七</w:t>
          </w:r>
          <w:r>
            <w:rPr>
              <w:rFonts w:ascii="宋体" w:hAnsi="宋体" w:eastAsia="宋体" w:cs="宋体"/>
              <w:spacing w:val="-1"/>
              <w:sz w:val="21"/>
              <w:szCs w:val="21"/>
            </w:rPr>
            <w:t>、投标设备技术性能指标的详细描述</w:t>
          </w:r>
        </w:p>
        <w:p w14:paraId="3A81D700">
          <w:pPr>
            <w:spacing w:before="291" w:line="220" w:lineRule="auto"/>
            <w:ind w:left="1"/>
            <w:rPr>
              <w:rFonts w:ascii="宋体" w:hAnsi="宋体" w:eastAsia="宋体" w:cs="宋体"/>
              <w:sz w:val="21"/>
              <w:szCs w:val="21"/>
            </w:rPr>
          </w:pPr>
          <w:r>
            <w:rPr>
              <w:rFonts w:hint="eastAsia" w:ascii="宋体" w:hAnsi="宋体" w:eastAsia="宋体" w:cs="宋体"/>
              <w:spacing w:val="-2"/>
              <w:sz w:val="21"/>
              <w:szCs w:val="21"/>
              <w:lang w:val="en-US" w:eastAsia="zh-CN"/>
            </w:rPr>
            <w:t>八</w:t>
          </w:r>
          <w:r>
            <w:rPr>
              <w:rFonts w:ascii="宋体" w:hAnsi="宋体" w:eastAsia="宋体" w:cs="宋体"/>
              <w:spacing w:val="-2"/>
              <w:sz w:val="21"/>
              <w:szCs w:val="21"/>
            </w:rPr>
            <w:t>、技术支持资料</w:t>
          </w:r>
        </w:p>
        <w:p w14:paraId="0EF0899D">
          <w:pPr>
            <w:spacing w:before="290" w:line="220" w:lineRule="auto"/>
            <w:ind w:left="1"/>
            <w:rPr>
              <w:rFonts w:ascii="宋体" w:hAnsi="宋体" w:eastAsia="宋体" w:cs="宋体"/>
              <w:sz w:val="21"/>
              <w:szCs w:val="21"/>
            </w:rPr>
          </w:pPr>
          <w:r>
            <w:rPr>
              <w:rFonts w:hint="eastAsia" w:ascii="宋体" w:hAnsi="宋体" w:eastAsia="宋体" w:cs="宋体"/>
              <w:spacing w:val="-1"/>
              <w:sz w:val="21"/>
              <w:szCs w:val="21"/>
              <w:lang w:val="en-US" w:eastAsia="zh-CN"/>
            </w:rPr>
            <w:t>九</w:t>
          </w:r>
          <w:r>
            <w:rPr>
              <w:rFonts w:ascii="宋体" w:hAnsi="宋体" w:eastAsia="宋体" w:cs="宋体"/>
              <w:spacing w:val="-1"/>
              <w:sz w:val="21"/>
              <w:szCs w:val="21"/>
            </w:rPr>
            <w:t>、技术服务和质保期服务计划</w:t>
          </w:r>
        </w:p>
        <w:p w14:paraId="6CA8A06E">
          <w:pPr>
            <w:spacing w:before="291" w:line="220" w:lineRule="auto"/>
            <w:ind w:left="1"/>
            <w:rPr>
              <w:rFonts w:ascii="宋体" w:hAnsi="宋体" w:eastAsia="宋体" w:cs="宋体"/>
              <w:sz w:val="21"/>
              <w:szCs w:val="21"/>
            </w:rPr>
          </w:pPr>
          <w:r>
            <w:rPr>
              <w:rFonts w:ascii="宋体" w:hAnsi="宋体" w:eastAsia="宋体" w:cs="宋体"/>
              <w:spacing w:val="-1"/>
              <w:sz w:val="21"/>
              <w:szCs w:val="21"/>
            </w:rPr>
            <w:t>十、其他资料</w:t>
          </w:r>
        </w:p>
      </w:sdtContent>
    </w:sdt>
    <w:p w14:paraId="013DC13F">
      <w:pPr>
        <w:spacing w:line="220" w:lineRule="auto"/>
        <w:rPr>
          <w:rFonts w:ascii="宋体" w:hAnsi="宋体" w:eastAsia="宋体" w:cs="宋体"/>
          <w:sz w:val="21"/>
          <w:szCs w:val="21"/>
        </w:rPr>
        <w:sectPr>
          <w:footerReference r:id="rId66" w:type="default"/>
          <w:pgSz w:w="12240" w:h="15840"/>
          <w:pgMar w:top="400" w:right="1836" w:bottom="920" w:left="1809" w:header="0" w:footer="720" w:gutter="0"/>
          <w:cols w:space="720" w:num="1"/>
        </w:sectPr>
      </w:pPr>
    </w:p>
    <w:p w14:paraId="3AD730FA">
      <w:pPr>
        <w:spacing w:line="253" w:lineRule="auto"/>
        <w:rPr>
          <w:rFonts w:ascii="Arial"/>
          <w:sz w:val="21"/>
        </w:rPr>
      </w:pPr>
    </w:p>
    <w:p w14:paraId="7F8FC05F">
      <w:pPr>
        <w:spacing w:line="253" w:lineRule="auto"/>
        <w:rPr>
          <w:rFonts w:ascii="Arial"/>
          <w:sz w:val="21"/>
        </w:rPr>
      </w:pPr>
    </w:p>
    <w:p w14:paraId="10317718">
      <w:pPr>
        <w:spacing w:line="253" w:lineRule="auto"/>
        <w:rPr>
          <w:rFonts w:ascii="Arial"/>
          <w:sz w:val="21"/>
        </w:rPr>
      </w:pPr>
    </w:p>
    <w:p w14:paraId="73FEF959">
      <w:pPr>
        <w:spacing w:line="253" w:lineRule="auto"/>
        <w:rPr>
          <w:rFonts w:ascii="Arial"/>
          <w:sz w:val="21"/>
        </w:rPr>
      </w:pPr>
    </w:p>
    <w:p w14:paraId="5DF110B2">
      <w:pPr>
        <w:spacing w:line="253" w:lineRule="auto"/>
        <w:rPr>
          <w:rFonts w:ascii="Arial"/>
          <w:sz w:val="21"/>
        </w:rPr>
      </w:pPr>
    </w:p>
    <w:p w14:paraId="6386EF15">
      <w:pPr>
        <w:spacing w:line="253" w:lineRule="auto"/>
        <w:rPr>
          <w:rFonts w:ascii="Arial"/>
          <w:sz w:val="21"/>
        </w:rPr>
      </w:pPr>
    </w:p>
    <w:p w14:paraId="43C22216">
      <w:pPr>
        <w:spacing w:line="253" w:lineRule="auto"/>
        <w:rPr>
          <w:rFonts w:ascii="Arial"/>
          <w:sz w:val="21"/>
        </w:rPr>
      </w:pPr>
    </w:p>
    <w:p w14:paraId="3B518452">
      <w:pPr>
        <w:spacing w:line="254" w:lineRule="auto"/>
        <w:rPr>
          <w:rFonts w:ascii="Arial"/>
          <w:sz w:val="21"/>
        </w:rPr>
      </w:pPr>
    </w:p>
    <w:p w14:paraId="021B37A1">
      <w:pPr>
        <w:spacing w:line="254" w:lineRule="auto"/>
        <w:rPr>
          <w:rFonts w:ascii="Arial"/>
          <w:sz w:val="21"/>
        </w:rPr>
      </w:pPr>
    </w:p>
    <w:p w14:paraId="6547A4DF">
      <w:pPr>
        <w:pStyle w:val="4"/>
        <w:spacing w:before="69" w:line="220" w:lineRule="auto"/>
        <w:ind w:left="3787"/>
        <w:outlineLvl w:val="1"/>
        <w:rPr>
          <w:sz w:val="21"/>
          <w:szCs w:val="21"/>
        </w:rPr>
      </w:pPr>
      <w:bookmarkStart w:id="91" w:name="bookmark88"/>
      <w:bookmarkEnd w:id="91"/>
      <w:r>
        <w:rPr>
          <w:b/>
          <w:bCs/>
          <w:sz w:val="21"/>
          <w:szCs w:val="21"/>
        </w:rPr>
        <w:t>一、投标函</w:t>
      </w:r>
    </w:p>
    <w:p w14:paraId="0463C313">
      <w:pPr>
        <w:spacing w:before="245" w:line="220" w:lineRule="auto"/>
        <w:ind w:left="14"/>
        <w:rPr>
          <w:rFonts w:ascii="宋体" w:hAnsi="宋体" w:eastAsia="宋体" w:cs="宋体"/>
          <w:sz w:val="21"/>
          <w:szCs w:val="21"/>
        </w:rPr>
      </w:pPr>
      <w:r>
        <w:rPr>
          <w:rFonts w:ascii="宋体" w:hAnsi="宋体" w:eastAsia="宋体" w:cs="宋体"/>
          <w:spacing w:val="-1"/>
          <w:sz w:val="21"/>
          <w:szCs w:val="21"/>
        </w:rPr>
        <w:t>致</w:t>
      </w:r>
      <w:r>
        <w:rPr>
          <w:rFonts w:ascii="宋体" w:hAnsi="宋体" w:eastAsia="宋体" w:cs="宋体"/>
          <w:spacing w:val="-31"/>
          <w:sz w:val="21"/>
          <w:szCs w:val="21"/>
        </w:rPr>
        <w:t>：</w:t>
      </w:r>
      <w:r>
        <w:rPr>
          <w:rFonts w:ascii="宋体" w:hAnsi="宋体" w:eastAsia="宋体" w:cs="宋体"/>
          <w:sz w:val="21"/>
          <w:szCs w:val="21"/>
          <w:u w:val="single" w:color="auto"/>
        </w:rPr>
        <w:t xml:space="preserve">              </w:t>
      </w:r>
      <w:r>
        <w:rPr>
          <w:rFonts w:ascii="宋体" w:hAnsi="宋体" w:eastAsia="宋体" w:cs="宋体"/>
          <w:spacing w:val="-31"/>
          <w:sz w:val="21"/>
          <w:szCs w:val="21"/>
        </w:rPr>
        <w:t>（</w:t>
      </w:r>
      <w:r>
        <w:rPr>
          <w:rFonts w:ascii="宋体" w:hAnsi="宋体" w:eastAsia="宋体" w:cs="宋体"/>
          <w:spacing w:val="-1"/>
          <w:sz w:val="21"/>
          <w:szCs w:val="21"/>
        </w:rPr>
        <w:t>招标人名称</w:t>
      </w:r>
      <w:r>
        <w:rPr>
          <w:rFonts w:ascii="宋体" w:hAnsi="宋体" w:eastAsia="宋体" w:cs="宋体"/>
          <w:spacing w:val="-31"/>
          <w:sz w:val="21"/>
          <w:szCs w:val="21"/>
        </w:rPr>
        <w:t>）：</w:t>
      </w:r>
    </w:p>
    <w:p w14:paraId="11B938C0">
      <w:pPr>
        <w:spacing w:before="201" w:line="345" w:lineRule="auto"/>
        <w:ind w:left="14" w:right="35" w:firstLine="430"/>
        <w:rPr>
          <w:rFonts w:ascii="宋体" w:hAnsi="宋体" w:eastAsia="宋体" w:cs="宋体"/>
          <w:sz w:val="21"/>
          <w:szCs w:val="21"/>
        </w:rPr>
      </w:pPr>
      <w:r>
        <w:rPr>
          <w:rFonts w:ascii="Calibri" w:hAnsi="Calibri" w:eastAsia="Calibri" w:cs="Calibri"/>
          <w:spacing w:val="-2"/>
          <w:sz w:val="21"/>
          <w:szCs w:val="21"/>
        </w:rPr>
        <w:t>1</w:t>
      </w:r>
      <w:r>
        <w:rPr>
          <w:rFonts w:ascii="宋体" w:hAnsi="宋体" w:eastAsia="宋体" w:cs="宋体"/>
          <w:spacing w:val="-2"/>
          <w:sz w:val="21"/>
          <w:szCs w:val="21"/>
        </w:rPr>
        <w:t>．我方已仔细研究了</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标段名称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3"/>
          <w:sz w:val="21"/>
          <w:szCs w:val="21"/>
        </w:rPr>
        <w:t>货物名称）招标文件的</w:t>
      </w:r>
      <w:r>
        <w:rPr>
          <w:rFonts w:ascii="宋体" w:hAnsi="宋体" w:eastAsia="宋体" w:cs="宋体"/>
          <w:sz w:val="21"/>
          <w:szCs w:val="21"/>
        </w:rPr>
        <w:t>全部内容 ，愿意以人民币（大写）</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z w:val="21"/>
          <w:szCs w:val="21"/>
        </w:rPr>
        <w:t xml:space="preserve">元 (¥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z w:val="21"/>
          <w:szCs w:val="21"/>
        </w:rPr>
        <w:t>元）的投</w:t>
      </w:r>
      <w:r>
        <w:rPr>
          <w:rFonts w:ascii="宋体" w:hAnsi="宋体" w:eastAsia="宋体" w:cs="宋体"/>
          <w:spacing w:val="-1"/>
          <w:sz w:val="21"/>
          <w:szCs w:val="21"/>
        </w:rPr>
        <w:t>标总报价</w:t>
      </w:r>
      <w:r>
        <w:rPr>
          <w:rFonts w:ascii="宋体" w:hAnsi="宋体" w:eastAsia="宋体" w:cs="宋体"/>
          <w:spacing w:val="-2"/>
          <w:sz w:val="21"/>
          <w:szCs w:val="21"/>
        </w:rPr>
        <w:t>（其中，增值税税率为</w:t>
      </w:r>
      <w:r>
        <w:rPr>
          <w:rFonts w:ascii="宋体" w:hAnsi="宋体" w:eastAsia="宋体" w:cs="宋体"/>
          <w:spacing w:val="-9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5"/>
          <w:sz w:val="21"/>
          <w:szCs w:val="21"/>
        </w:rPr>
        <w:t>），</w:t>
      </w:r>
      <w:r>
        <w:rPr>
          <w:rFonts w:ascii="宋体" w:hAnsi="宋体" w:eastAsia="宋体" w:cs="宋体"/>
          <w:spacing w:val="-2"/>
          <w:sz w:val="21"/>
          <w:szCs w:val="21"/>
        </w:rPr>
        <w:t>交货期</w:t>
      </w:r>
      <w:r>
        <w:rPr>
          <w:rFonts w:ascii="宋体" w:hAnsi="宋体" w:eastAsia="宋体" w:cs="宋体"/>
          <w:spacing w:val="-104"/>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2"/>
          <w:sz w:val="21"/>
          <w:szCs w:val="21"/>
          <w:u w:val="single" w:color="auto"/>
        </w:rPr>
        <w:t>日历天</w:t>
      </w:r>
      <w:r>
        <w:rPr>
          <w:rFonts w:ascii="宋体" w:hAnsi="宋体" w:eastAsia="宋体" w:cs="宋体"/>
          <w:spacing w:val="-2"/>
          <w:sz w:val="21"/>
          <w:szCs w:val="21"/>
        </w:rPr>
        <w:t>，交货地点</w:t>
      </w:r>
      <w:r>
        <w:rPr>
          <w:rFonts w:ascii="宋体" w:hAnsi="宋体" w:eastAsia="宋体" w:cs="宋体"/>
          <w:spacing w:val="-8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，提供合同约定的设备及技术服务和质保期服务。</w:t>
      </w:r>
    </w:p>
    <w:p w14:paraId="4C7ACE90">
      <w:pPr>
        <w:spacing w:before="185" w:line="239" w:lineRule="auto"/>
        <w:ind w:left="438"/>
        <w:rPr>
          <w:rFonts w:ascii="宋体" w:hAnsi="宋体" w:eastAsia="宋体" w:cs="宋体"/>
          <w:sz w:val="21"/>
          <w:szCs w:val="21"/>
        </w:rPr>
      </w:pPr>
      <w:r>
        <w:rPr>
          <w:rFonts w:ascii="Calibri" w:hAnsi="Calibri" w:eastAsia="Calibri" w:cs="Calibri"/>
          <w:spacing w:val="-5"/>
          <w:sz w:val="21"/>
          <w:szCs w:val="21"/>
        </w:rPr>
        <w:t>2</w:t>
      </w:r>
      <w:r>
        <w:rPr>
          <w:rFonts w:ascii="宋体" w:hAnsi="宋体" w:eastAsia="宋体" w:cs="宋体"/>
          <w:spacing w:val="-5"/>
          <w:sz w:val="21"/>
          <w:szCs w:val="21"/>
        </w:rPr>
        <w:t>．我方拟派的项目负责人为</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（姓名）。（如果招标文件有此要求）</w:t>
      </w:r>
    </w:p>
    <w:p w14:paraId="3EB66B17">
      <w:pPr>
        <w:spacing w:before="163"/>
        <w:ind w:left="437"/>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．我方承诺除商务和技术偏差表列出的偏差外，我方响应招标文件的全部要求。</w:t>
      </w:r>
    </w:p>
    <w:p w14:paraId="396D960B">
      <w:pPr>
        <w:spacing w:before="177"/>
        <w:ind w:left="431"/>
        <w:rPr>
          <w:rFonts w:ascii="宋体" w:hAnsi="宋体" w:eastAsia="宋体" w:cs="宋体"/>
          <w:sz w:val="21"/>
          <w:szCs w:val="21"/>
        </w:rPr>
      </w:pPr>
      <w:r>
        <w:rPr>
          <w:rFonts w:ascii="Calibri" w:hAnsi="Calibri" w:eastAsia="Calibri" w:cs="Calibri"/>
          <w:spacing w:val="-1"/>
          <w:sz w:val="21"/>
          <w:szCs w:val="21"/>
        </w:rPr>
        <w:t>4</w:t>
      </w:r>
      <w:r>
        <w:rPr>
          <w:rFonts w:ascii="宋体" w:hAnsi="宋体" w:eastAsia="宋体" w:cs="宋体"/>
          <w:spacing w:val="-1"/>
          <w:sz w:val="21"/>
          <w:szCs w:val="21"/>
        </w:rPr>
        <w:t>．我方承诺在招标文件规定的投标有效期内不撤销投标文件。</w:t>
      </w:r>
    </w:p>
    <w:p w14:paraId="30F9D49A">
      <w:pPr>
        <w:spacing w:before="162"/>
        <w:ind w:left="437"/>
        <w:rPr>
          <w:rFonts w:ascii="宋体" w:hAnsi="宋体" w:eastAsia="宋体" w:cs="宋体"/>
          <w:sz w:val="21"/>
          <w:szCs w:val="21"/>
        </w:rPr>
      </w:pPr>
      <w:r>
        <w:rPr>
          <w:rFonts w:ascii="Calibri" w:hAnsi="Calibri" w:eastAsia="Calibri" w:cs="Calibri"/>
          <w:spacing w:val="-4"/>
          <w:sz w:val="21"/>
          <w:szCs w:val="21"/>
        </w:rPr>
        <w:t>5</w:t>
      </w:r>
      <w:r>
        <w:rPr>
          <w:rFonts w:ascii="宋体" w:hAnsi="宋体" w:eastAsia="宋体" w:cs="宋体"/>
          <w:spacing w:val="-4"/>
          <w:sz w:val="21"/>
          <w:szCs w:val="21"/>
        </w:rPr>
        <w:t>．如我方中标，我方承诺：</w:t>
      </w:r>
    </w:p>
    <w:p w14:paraId="1665879E">
      <w:pPr>
        <w:spacing w:before="163" w:line="239" w:lineRule="auto"/>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）在收到中标通知书后，在中标通知书规定的期限内与你方签订合同；</w:t>
      </w:r>
    </w:p>
    <w:p w14:paraId="38B29BC0">
      <w:pPr>
        <w:spacing w:before="178" w:line="239" w:lineRule="auto"/>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）在签订合同时不向你方提出附加条件；</w:t>
      </w:r>
    </w:p>
    <w:p w14:paraId="08D7CB75">
      <w:pPr>
        <w:spacing w:before="164"/>
        <w:ind w:left="44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）按照招标文件要求提交履约保证金；</w:t>
      </w:r>
    </w:p>
    <w:p w14:paraId="7B94EA53">
      <w:pPr>
        <w:spacing w:before="162"/>
        <w:ind w:left="44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）在合同约定的期限内完成合同规定的全部义务。</w:t>
      </w:r>
    </w:p>
    <w:p w14:paraId="55362CAA">
      <w:pPr>
        <w:spacing w:before="178" w:line="311" w:lineRule="auto"/>
        <w:ind w:firstLine="437"/>
        <w:rPr>
          <w:rFonts w:ascii="宋体" w:hAnsi="宋体" w:eastAsia="宋体" w:cs="宋体"/>
          <w:sz w:val="21"/>
          <w:szCs w:val="21"/>
        </w:rPr>
      </w:pPr>
      <w:r>
        <w:rPr>
          <w:rFonts w:ascii="Calibri" w:hAnsi="Calibri" w:eastAsia="Calibri" w:cs="Calibri"/>
          <w:spacing w:val="-1"/>
          <w:sz w:val="21"/>
          <w:szCs w:val="21"/>
        </w:rPr>
        <w:t>6</w:t>
      </w:r>
      <w:r>
        <w:rPr>
          <w:rFonts w:ascii="宋体" w:hAnsi="宋体" w:eastAsia="宋体" w:cs="宋体"/>
          <w:spacing w:val="-1"/>
          <w:sz w:val="21"/>
          <w:szCs w:val="21"/>
        </w:rPr>
        <w:t>．我方在此声明，所递交的投标文件及有关资料内</w:t>
      </w:r>
      <w:r>
        <w:rPr>
          <w:rFonts w:ascii="宋体" w:hAnsi="宋体" w:eastAsia="宋体" w:cs="宋体"/>
          <w:spacing w:val="-2"/>
          <w:sz w:val="21"/>
          <w:szCs w:val="21"/>
        </w:rPr>
        <w:t>容完整、真实和准确，且不存在第二章“投标人须知”第</w:t>
      </w:r>
      <w:r>
        <w:rPr>
          <w:rFonts w:ascii="宋体" w:hAnsi="宋体" w:eastAsia="宋体" w:cs="宋体"/>
          <w:spacing w:val="-22"/>
          <w:sz w:val="21"/>
          <w:szCs w:val="21"/>
        </w:rPr>
        <w:t xml:space="preserve"> </w:t>
      </w:r>
      <w:r>
        <w:rPr>
          <w:rFonts w:ascii="Calibri" w:hAnsi="Calibri" w:eastAsia="Calibri" w:cs="Calibri"/>
          <w:spacing w:val="-2"/>
          <w:sz w:val="21"/>
          <w:szCs w:val="21"/>
        </w:rPr>
        <w:t>1</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w:t>
      </w:r>
      <w:r>
        <w:rPr>
          <w:rFonts w:ascii="Calibri" w:hAnsi="Calibri" w:eastAsia="Calibri" w:cs="Calibri"/>
          <w:spacing w:val="-2"/>
          <w:sz w:val="21"/>
          <w:szCs w:val="21"/>
        </w:rPr>
        <w:t>3</w:t>
      </w:r>
      <w:r>
        <w:rPr>
          <w:rFonts w:ascii="Calibri" w:hAnsi="Calibri" w:eastAsia="Calibri" w:cs="Calibri"/>
          <w:spacing w:val="23"/>
          <w:sz w:val="21"/>
          <w:szCs w:val="21"/>
        </w:rPr>
        <w:t xml:space="preserve"> </w:t>
      </w:r>
      <w:r>
        <w:rPr>
          <w:rFonts w:ascii="宋体" w:hAnsi="宋体" w:eastAsia="宋体" w:cs="宋体"/>
          <w:spacing w:val="-2"/>
          <w:sz w:val="21"/>
          <w:szCs w:val="21"/>
        </w:rPr>
        <w:t>项规定的任何一种情形。</w:t>
      </w:r>
    </w:p>
    <w:p w14:paraId="6DF8EE31">
      <w:pPr>
        <w:spacing w:before="163"/>
        <w:ind w:left="436"/>
        <w:rPr>
          <w:rFonts w:ascii="宋体" w:hAnsi="宋体" w:eastAsia="宋体" w:cs="宋体"/>
          <w:sz w:val="21"/>
          <w:szCs w:val="21"/>
        </w:rPr>
      </w:pPr>
      <w:r>
        <w:rPr>
          <w:rFonts w:ascii="Calibri" w:hAnsi="Calibri" w:eastAsia="Calibri" w:cs="Calibri"/>
          <w:spacing w:val="-11"/>
          <w:sz w:val="21"/>
          <w:szCs w:val="21"/>
        </w:rPr>
        <w:t>7</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11"/>
          <w:sz w:val="21"/>
          <w:szCs w:val="21"/>
        </w:rPr>
        <w:t>其他补充说明）。</w:t>
      </w:r>
    </w:p>
    <w:p w14:paraId="0CA332AB">
      <w:pPr>
        <w:spacing w:before="27" w:line="219" w:lineRule="auto"/>
        <w:ind w:left="3801"/>
        <w:rPr>
          <w:rFonts w:ascii="宋体" w:hAnsi="宋体" w:eastAsia="宋体" w:cs="宋体"/>
          <w:sz w:val="21"/>
          <w:szCs w:val="21"/>
        </w:rPr>
      </w:pPr>
      <w:r>
        <w:rPr>
          <w:rFonts w:ascii="宋体" w:hAnsi="宋体" w:eastAsia="宋体" w:cs="宋体"/>
          <w:spacing w:val="-1"/>
          <w:sz w:val="21"/>
          <w:szCs w:val="21"/>
        </w:rPr>
        <w:t>投 标</w:t>
      </w:r>
      <w:r>
        <w:rPr>
          <w:rFonts w:ascii="宋体" w:hAnsi="宋体" w:eastAsia="宋体" w:cs="宋体"/>
          <w:spacing w:val="11"/>
          <w:sz w:val="21"/>
          <w:szCs w:val="21"/>
        </w:rPr>
        <w:t xml:space="preserve"> </w:t>
      </w:r>
      <w:r>
        <w:rPr>
          <w:rFonts w:ascii="宋体" w:hAnsi="宋体" w:eastAsia="宋体" w:cs="宋体"/>
          <w:spacing w:val="-1"/>
          <w:sz w:val="21"/>
          <w:szCs w:val="21"/>
        </w:rPr>
        <w:t>人</w:t>
      </w:r>
      <w:r>
        <w:rPr>
          <w:rFonts w:ascii="宋体" w:hAnsi="宋体" w:eastAsia="宋体" w:cs="宋体"/>
          <w:spacing w:val="-11"/>
          <w:sz w:val="21"/>
          <w:szCs w:val="21"/>
        </w:rPr>
        <w:t>：</w:t>
      </w:r>
      <w:r>
        <w:rPr>
          <w:rFonts w:ascii="宋体" w:hAnsi="宋体" w:eastAsia="宋体" w:cs="宋体"/>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1"/>
          <w:sz w:val="21"/>
          <w:szCs w:val="21"/>
        </w:rPr>
        <w:t>盖单位章）</w:t>
      </w:r>
    </w:p>
    <w:p w14:paraId="458110CC">
      <w:pPr>
        <w:spacing w:before="141" w:line="220" w:lineRule="auto"/>
        <w:ind w:left="3800"/>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13DAE8D3">
      <w:pPr>
        <w:spacing w:before="141" w:line="229" w:lineRule="auto"/>
        <w:ind w:left="3799"/>
        <w:rPr>
          <w:rFonts w:ascii="宋体" w:hAnsi="宋体" w:eastAsia="宋体" w:cs="宋体"/>
          <w:sz w:val="21"/>
          <w:szCs w:val="21"/>
        </w:rPr>
      </w:pPr>
      <w:r>
        <w:rPr>
          <w:rFonts w:ascii="宋体" w:hAnsi="宋体" w:eastAsia="宋体" w:cs="宋体"/>
          <w:spacing w:val="-15"/>
          <w:sz w:val="21"/>
          <w:szCs w:val="21"/>
        </w:rPr>
        <w:t>地</w:t>
      </w:r>
      <w:r>
        <w:rPr>
          <w:rFonts w:ascii="宋体" w:hAnsi="宋体" w:eastAsia="宋体" w:cs="宋体"/>
          <w:spacing w:val="2"/>
          <w:sz w:val="21"/>
          <w:szCs w:val="21"/>
        </w:rPr>
        <w:t xml:space="preserve">    </w:t>
      </w:r>
      <w:r>
        <w:rPr>
          <w:rFonts w:ascii="宋体" w:hAnsi="宋体" w:eastAsia="宋体" w:cs="宋体"/>
          <w:spacing w:val="-15"/>
          <w:sz w:val="21"/>
          <w:szCs w:val="21"/>
        </w:rPr>
        <w:t>址</w:t>
      </w:r>
      <w:r>
        <w:rPr>
          <w:rFonts w:ascii="宋体" w:hAnsi="宋体" w:eastAsia="宋体" w:cs="宋体"/>
          <w:spacing w:val="-76"/>
          <w:sz w:val="21"/>
          <w:szCs w:val="21"/>
        </w:rPr>
        <w:t xml:space="preserve"> </w:t>
      </w:r>
      <w:r>
        <w:rPr>
          <w:rFonts w:ascii="宋体" w:hAnsi="宋体" w:eastAsia="宋体" w:cs="宋体"/>
          <w:spacing w:val="-15"/>
          <w:sz w:val="21"/>
          <w:szCs w:val="21"/>
        </w:rPr>
        <w:t>：</w:t>
      </w:r>
      <w:r>
        <w:rPr>
          <w:rFonts w:ascii="宋体" w:hAnsi="宋体" w:eastAsia="宋体" w:cs="宋体"/>
          <w:sz w:val="21"/>
          <w:szCs w:val="21"/>
          <w:u w:val="single" w:color="auto"/>
        </w:rPr>
        <w:t xml:space="preserve">                                  </w:t>
      </w:r>
    </w:p>
    <w:p w14:paraId="1EBE14E3">
      <w:pPr>
        <w:spacing w:before="129" w:line="225" w:lineRule="auto"/>
        <w:ind w:left="3815"/>
        <w:rPr>
          <w:rFonts w:ascii="宋体" w:hAnsi="宋体" w:eastAsia="宋体" w:cs="宋体"/>
          <w:sz w:val="21"/>
          <w:szCs w:val="21"/>
        </w:rPr>
      </w:pPr>
      <w:r>
        <w:rPr>
          <w:rFonts w:ascii="宋体" w:hAnsi="宋体" w:eastAsia="宋体" w:cs="宋体"/>
          <w:spacing w:val="-6"/>
          <w:sz w:val="21"/>
          <w:szCs w:val="21"/>
        </w:rPr>
        <w:t>网</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pacing w:val="-6"/>
          <w:sz w:val="21"/>
          <w:szCs w:val="21"/>
          <w:u w:val="single" w:color="auto"/>
        </w:rPr>
        <w:t xml:space="preserve">                      </w:t>
      </w:r>
      <w:r>
        <w:rPr>
          <w:rFonts w:ascii="宋体" w:hAnsi="宋体" w:eastAsia="宋体" w:cs="宋体"/>
          <w:spacing w:val="-7"/>
          <w:sz w:val="21"/>
          <w:szCs w:val="21"/>
          <w:u w:val="single" w:color="auto"/>
        </w:rPr>
        <w:t xml:space="preserve">             </w:t>
      </w:r>
    </w:p>
    <w:p w14:paraId="5FA470AC">
      <w:pPr>
        <w:spacing w:before="135" w:line="222" w:lineRule="auto"/>
        <w:ind w:left="3823"/>
        <w:rPr>
          <w:rFonts w:ascii="宋体" w:hAnsi="宋体" w:eastAsia="宋体" w:cs="宋体"/>
          <w:sz w:val="21"/>
          <w:szCs w:val="21"/>
        </w:rPr>
      </w:pPr>
      <w:r>
        <w:rPr>
          <w:rFonts w:ascii="宋体" w:hAnsi="宋体" w:eastAsia="宋体" w:cs="宋体"/>
          <w:spacing w:val="-23"/>
          <w:sz w:val="21"/>
          <w:szCs w:val="21"/>
        </w:rPr>
        <w:t>电</w:t>
      </w:r>
      <w:r>
        <w:rPr>
          <w:rFonts w:ascii="宋体" w:hAnsi="宋体" w:eastAsia="宋体" w:cs="宋体"/>
          <w:spacing w:val="2"/>
          <w:sz w:val="21"/>
          <w:szCs w:val="21"/>
        </w:rPr>
        <w:t xml:space="preserve">    </w:t>
      </w:r>
      <w:r>
        <w:rPr>
          <w:rFonts w:ascii="宋体" w:hAnsi="宋体" w:eastAsia="宋体" w:cs="宋体"/>
          <w:spacing w:val="-23"/>
          <w:sz w:val="21"/>
          <w:szCs w:val="21"/>
        </w:rPr>
        <w:t>话</w:t>
      </w:r>
      <w:r>
        <w:rPr>
          <w:rFonts w:ascii="宋体" w:hAnsi="宋体" w:eastAsia="宋体" w:cs="宋体"/>
          <w:spacing w:val="-77"/>
          <w:sz w:val="21"/>
          <w:szCs w:val="21"/>
        </w:rPr>
        <w:t xml:space="preserve"> </w:t>
      </w:r>
      <w:r>
        <w:rPr>
          <w:rFonts w:ascii="宋体" w:hAnsi="宋体" w:eastAsia="宋体" w:cs="宋体"/>
          <w:spacing w:val="-23"/>
          <w:sz w:val="21"/>
          <w:szCs w:val="21"/>
        </w:rPr>
        <w:t>：</w:t>
      </w:r>
      <w:r>
        <w:rPr>
          <w:rFonts w:ascii="宋体" w:hAnsi="宋体" w:eastAsia="宋体" w:cs="宋体"/>
          <w:sz w:val="21"/>
          <w:szCs w:val="21"/>
          <w:u w:val="single" w:color="auto"/>
        </w:rPr>
        <w:t xml:space="preserve">                                  </w:t>
      </w:r>
    </w:p>
    <w:p w14:paraId="36682650">
      <w:pPr>
        <w:spacing w:before="138" w:line="219" w:lineRule="auto"/>
        <w:ind w:left="3797"/>
        <w:rPr>
          <w:rFonts w:ascii="宋体" w:hAnsi="宋体" w:eastAsia="宋体" w:cs="宋体"/>
          <w:sz w:val="21"/>
          <w:szCs w:val="21"/>
        </w:rPr>
      </w:pPr>
      <w:r>
        <w:rPr>
          <w:rFonts w:ascii="宋体" w:hAnsi="宋体" w:eastAsia="宋体" w:cs="宋体"/>
          <w:spacing w:val="-15"/>
          <w:sz w:val="21"/>
          <w:szCs w:val="21"/>
        </w:rPr>
        <w:t>传</w:t>
      </w:r>
      <w:r>
        <w:rPr>
          <w:rFonts w:ascii="宋体" w:hAnsi="宋体" w:eastAsia="宋体" w:cs="宋体"/>
          <w:spacing w:val="3"/>
          <w:sz w:val="21"/>
          <w:szCs w:val="21"/>
        </w:rPr>
        <w:t xml:space="preserve">    </w:t>
      </w:r>
      <w:r>
        <w:rPr>
          <w:rFonts w:ascii="宋体" w:hAnsi="宋体" w:eastAsia="宋体" w:cs="宋体"/>
          <w:spacing w:val="-15"/>
          <w:sz w:val="21"/>
          <w:szCs w:val="21"/>
        </w:rPr>
        <w:t>真</w:t>
      </w:r>
      <w:r>
        <w:rPr>
          <w:rFonts w:ascii="宋体" w:hAnsi="宋体" w:eastAsia="宋体" w:cs="宋体"/>
          <w:spacing w:val="-79"/>
          <w:sz w:val="21"/>
          <w:szCs w:val="21"/>
        </w:rPr>
        <w:t xml:space="preserve"> </w:t>
      </w:r>
      <w:r>
        <w:rPr>
          <w:rFonts w:ascii="宋体" w:hAnsi="宋体" w:eastAsia="宋体" w:cs="宋体"/>
          <w:spacing w:val="-15"/>
          <w:sz w:val="21"/>
          <w:szCs w:val="21"/>
        </w:rPr>
        <w:t>：</w:t>
      </w:r>
      <w:r>
        <w:rPr>
          <w:rFonts w:ascii="宋体" w:hAnsi="宋体" w:eastAsia="宋体" w:cs="宋体"/>
          <w:sz w:val="21"/>
          <w:szCs w:val="21"/>
          <w:u w:val="single" w:color="auto"/>
        </w:rPr>
        <w:t xml:space="preserve">                                  </w:t>
      </w:r>
    </w:p>
    <w:p w14:paraId="5FA193FC">
      <w:pPr>
        <w:spacing w:before="156" w:line="220" w:lineRule="auto"/>
        <w:ind w:left="3814"/>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4F476873">
      <w:pPr>
        <w:tabs>
          <w:tab w:val="left" w:pos="6554"/>
        </w:tabs>
        <w:spacing w:before="140" w:line="220" w:lineRule="auto"/>
        <w:ind w:left="581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p>
    <w:p w14:paraId="5D17D399">
      <w:pPr>
        <w:spacing w:before="141" w:line="239" w:lineRule="auto"/>
        <w:ind w:left="437"/>
        <w:rPr>
          <w:rFonts w:ascii="宋体" w:hAnsi="宋体" w:eastAsia="宋体" w:cs="宋体"/>
          <w:sz w:val="21"/>
          <w:szCs w:val="21"/>
        </w:rPr>
      </w:pPr>
      <w:r>
        <w:rPr>
          <w:rFonts w:ascii="宋体" w:hAnsi="宋体" w:eastAsia="宋体" w:cs="宋体"/>
          <w:spacing w:val="-1"/>
          <w:sz w:val="21"/>
          <w:szCs w:val="21"/>
        </w:rPr>
        <w:t>备注：采用资格预审的，资格审查资料如有更新或补充，投标人应在第</w:t>
      </w:r>
      <w:r>
        <w:rPr>
          <w:rFonts w:ascii="宋体" w:hAnsi="宋体" w:eastAsia="宋体" w:cs="宋体"/>
          <w:spacing w:val="-42"/>
          <w:sz w:val="21"/>
          <w:szCs w:val="21"/>
        </w:rPr>
        <w:t xml:space="preserve"> </w:t>
      </w:r>
      <w:r>
        <w:rPr>
          <w:rFonts w:ascii="Calibri" w:hAnsi="Calibri" w:eastAsia="Calibri" w:cs="Calibri"/>
          <w:spacing w:val="-1"/>
          <w:sz w:val="21"/>
          <w:szCs w:val="21"/>
        </w:rPr>
        <w:t>7</w:t>
      </w:r>
      <w:r>
        <w:rPr>
          <w:rFonts w:ascii="Calibri" w:hAnsi="Calibri" w:eastAsia="Calibri" w:cs="Calibri"/>
          <w:spacing w:val="21"/>
          <w:w w:val="101"/>
          <w:sz w:val="21"/>
          <w:szCs w:val="21"/>
        </w:rPr>
        <w:t xml:space="preserve"> </w:t>
      </w:r>
      <w:r>
        <w:rPr>
          <w:rFonts w:ascii="宋体" w:hAnsi="宋体" w:eastAsia="宋体" w:cs="宋体"/>
          <w:spacing w:val="-1"/>
          <w:sz w:val="21"/>
          <w:szCs w:val="21"/>
        </w:rPr>
        <w:t>条中说明。</w:t>
      </w:r>
    </w:p>
    <w:p w14:paraId="34AF8C41">
      <w:pPr>
        <w:spacing w:line="239" w:lineRule="auto"/>
        <w:rPr>
          <w:rFonts w:ascii="宋体" w:hAnsi="宋体" w:eastAsia="宋体" w:cs="宋体"/>
          <w:sz w:val="21"/>
          <w:szCs w:val="21"/>
        </w:rPr>
        <w:sectPr>
          <w:footerReference r:id="rId67" w:type="default"/>
          <w:pgSz w:w="12240" w:h="15840"/>
          <w:pgMar w:top="400" w:right="1766" w:bottom="920" w:left="1795" w:header="0" w:footer="720" w:gutter="0"/>
          <w:cols w:space="720" w:num="1"/>
        </w:sectPr>
      </w:pPr>
    </w:p>
    <w:p w14:paraId="54C2A10F">
      <w:pPr>
        <w:spacing w:line="241" w:lineRule="auto"/>
        <w:rPr>
          <w:rFonts w:ascii="Arial"/>
          <w:sz w:val="21"/>
        </w:rPr>
      </w:pPr>
    </w:p>
    <w:p w14:paraId="6840A727">
      <w:pPr>
        <w:spacing w:line="241" w:lineRule="auto"/>
        <w:rPr>
          <w:rFonts w:ascii="Arial"/>
          <w:sz w:val="21"/>
        </w:rPr>
      </w:pPr>
    </w:p>
    <w:p w14:paraId="795D24B0">
      <w:pPr>
        <w:spacing w:line="241" w:lineRule="auto"/>
        <w:rPr>
          <w:rFonts w:ascii="Arial"/>
          <w:sz w:val="21"/>
        </w:rPr>
      </w:pPr>
    </w:p>
    <w:p w14:paraId="298AFA19">
      <w:pPr>
        <w:spacing w:line="241" w:lineRule="auto"/>
        <w:rPr>
          <w:rFonts w:ascii="Arial"/>
          <w:sz w:val="21"/>
        </w:rPr>
      </w:pPr>
    </w:p>
    <w:p w14:paraId="5915A1F2">
      <w:pPr>
        <w:spacing w:line="242" w:lineRule="auto"/>
        <w:rPr>
          <w:rFonts w:ascii="Arial"/>
          <w:sz w:val="21"/>
        </w:rPr>
      </w:pPr>
    </w:p>
    <w:p w14:paraId="56742521">
      <w:pPr>
        <w:pStyle w:val="4"/>
        <w:spacing w:before="68" w:line="218" w:lineRule="auto"/>
        <w:ind w:left="2380"/>
        <w:outlineLvl w:val="1"/>
        <w:rPr>
          <w:sz w:val="21"/>
          <w:szCs w:val="21"/>
        </w:rPr>
      </w:pPr>
      <w:bookmarkStart w:id="92" w:name="bookmark89"/>
      <w:bookmarkEnd w:id="92"/>
      <w:r>
        <w:rPr>
          <w:b/>
          <w:bCs/>
          <w:sz w:val="21"/>
          <w:szCs w:val="21"/>
        </w:rPr>
        <w:t>二、法定代表人（单位负责人）身份证明</w:t>
      </w:r>
    </w:p>
    <w:p w14:paraId="2030A7D2">
      <w:pPr>
        <w:spacing w:line="446" w:lineRule="auto"/>
        <w:rPr>
          <w:rFonts w:ascii="Arial"/>
          <w:sz w:val="21"/>
        </w:rPr>
      </w:pPr>
    </w:p>
    <w:p w14:paraId="3E3DAD9A">
      <w:pPr>
        <w:spacing w:before="68" w:line="220" w:lineRule="auto"/>
        <w:ind w:left="397"/>
        <w:rPr>
          <w:rFonts w:ascii="宋体" w:hAnsi="宋体" w:eastAsia="宋体" w:cs="宋体"/>
          <w:sz w:val="21"/>
          <w:szCs w:val="21"/>
        </w:rPr>
      </w:pPr>
      <w:r>
        <w:rPr>
          <w:rFonts w:ascii="宋体" w:hAnsi="宋体" w:eastAsia="宋体" w:cs="宋体"/>
          <w:spacing w:val="-2"/>
          <w:sz w:val="21"/>
          <w:szCs w:val="21"/>
        </w:rPr>
        <w:t>投标人名称：</w:t>
      </w:r>
      <w:r>
        <w:rPr>
          <w:rFonts w:ascii="宋体" w:hAnsi="宋体" w:eastAsia="宋体" w:cs="宋体"/>
          <w:sz w:val="21"/>
          <w:szCs w:val="21"/>
          <w:u w:val="single" w:color="auto"/>
        </w:rPr>
        <w:t xml:space="preserve">                                  </w:t>
      </w:r>
    </w:p>
    <w:p w14:paraId="688C8CEC">
      <w:pPr>
        <w:spacing w:before="155" w:line="220" w:lineRule="auto"/>
        <w:ind w:left="396"/>
        <w:rPr>
          <w:rFonts w:ascii="宋体" w:hAnsi="宋体" w:eastAsia="宋体" w:cs="宋体"/>
          <w:sz w:val="21"/>
          <w:szCs w:val="21"/>
        </w:rPr>
      </w:pPr>
      <w:r>
        <w:rPr>
          <w:rFonts w:ascii="宋体" w:hAnsi="宋体" w:eastAsia="宋体" w:cs="宋体"/>
          <w:spacing w:val="-2"/>
          <w:sz w:val="21"/>
          <w:szCs w:val="21"/>
        </w:rPr>
        <w:t>单位性质：</w:t>
      </w:r>
      <w:r>
        <w:rPr>
          <w:rFonts w:ascii="宋体" w:hAnsi="宋体" w:eastAsia="宋体" w:cs="宋体"/>
          <w:sz w:val="21"/>
          <w:szCs w:val="21"/>
          <w:u w:val="single" w:color="auto"/>
        </w:rPr>
        <w:t xml:space="preserve">                                    </w:t>
      </w:r>
    </w:p>
    <w:p w14:paraId="665284B3">
      <w:pPr>
        <w:spacing w:before="154" w:line="229" w:lineRule="auto"/>
        <w:ind w:left="394"/>
        <w:rPr>
          <w:rFonts w:ascii="宋体" w:hAnsi="宋体" w:eastAsia="宋体" w:cs="宋体"/>
          <w:sz w:val="21"/>
          <w:szCs w:val="21"/>
        </w:rPr>
      </w:pPr>
      <w:r>
        <w:rPr>
          <w:rFonts w:ascii="宋体" w:hAnsi="宋体" w:eastAsia="宋体" w:cs="宋体"/>
          <w:spacing w:val="-3"/>
          <w:sz w:val="21"/>
          <w:szCs w:val="21"/>
        </w:rPr>
        <w:t>地址：</w:t>
      </w:r>
      <w:r>
        <w:rPr>
          <w:rFonts w:ascii="宋体" w:hAnsi="宋体" w:eastAsia="宋体" w:cs="宋体"/>
          <w:sz w:val="21"/>
          <w:szCs w:val="21"/>
          <w:u w:val="single" w:color="auto"/>
        </w:rPr>
        <w:t xml:space="preserve">                                        </w:t>
      </w:r>
    </w:p>
    <w:p w14:paraId="6245C666">
      <w:pPr>
        <w:spacing w:before="144" w:line="220" w:lineRule="auto"/>
        <w:ind w:left="396"/>
        <w:rPr>
          <w:rFonts w:ascii="宋体" w:hAnsi="宋体" w:eastAsia="宋体" w:cs="宋体"/>
          <w:sz w:val="21"/>
          <w:szCs w:val="21"/>
        </w:rPr>
      </w:pPr>
      <w:r>
        <w:rPr>
          <w:rFonts w:ascii="宋体" w:hAnsi="宋体" w:eastAsia="宋体" w:cs="宋体"/>
          <w:spacing w:val="-2"/>
          <w:sz w:val="21"/>
          <w:szCs w:val="21"/>
        </w:rPr>
        <w:t>成立时间：</w:t>
      </w:r>
      <w:r>
        <w:rPr>
          <w:rFonts w:ascii="宋体" w:hAnsi="宋体" w:eastAsia="宋体" w:cs="宋体"/>
          <w:spacing w:val="-2"/>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2"/>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日</w:t>
      </w:r>
    </w:p>
    <w:p w14:paraId="4A7254E5">
      <w:pPr>
        <w:spacing w:before="171" w:line="220" w:lineRule="auto"/>
        <w:ind w:left="396"/>
        <w:rPr>
          <w:rFonts w:ascii="宋体" w:hAnsi="宋体" w:eastAsia="宋体" w:cs="宋体"/>
          <w:sz w:val="21"/>
          <w:szCs w:val="21"/>
        </w:rPr>
      </w:pPr>
      <w:r>
        <w:rPr>
          <w:rFonts w:ascii="宋体" w:hAnsi="宋体" w:eastAsia="宋体" w:cs="宋体"/>
          <w:spacing w:val="-2"/>
          <w:sz w:val="21"/>
          <w:szCs w:val="21"/>
        </w:rPr>
        <w:t>经营期限：</w:t>
      </w:r>
      <w:r>
        <w:rPr>
          <w:rFonts w:ascii="宋体" w:hAnsi="宋体" w:eastAsia="宋体" w:cs="宋体"/>
          <w:sz w:val="21"/>
          <w:szCs w:val="21"/>
          <w:u w:val="single" w:color="auto"/>
        </w:rPr>
        <w:t xml:space="preserve">                                    </w:t>
      </w:r>
    </w:p>
    <w:p w14:paraId="26434B97">
      <w:pPr>
        <w:spacing w:before="156" w:line="356" w:lineRule="auto"/>
        <w:ind w:left="398" w:right="555" w:hanging="4"/>
        <w:rPr>
          <w:rFonts w:ascii="宋体" w:hAnsi="宋体" w:eastAsia="宋体" w:cs="宋体"/>
          <w:sz w:val="21"/>
          <w:szCs w:val="21"/>
        </w:rPr>
      </w:pPr>
      <w:r>
        <w:rPr>
          <w:rFonts w:ascii="宋体" w:hAnsi="宋体" w:eastAsia="宋体" w:cs="宋体"/>
          <w:spacing w:val="-1"/>
          <w:sz w:val="21"/>
          <w:szCs w:val="21"/>
        </w:rPr>
        <w:t>姓名：</w:t>
      </w:r>
      <w:r>
        <w:rPr>
          <w:rFonts w:ascii="宋体" w:hAnsi="宋体" w:eastAsia="宋体" w:cs="宋体"/>
          <w:spacing w:val="-1"/>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1"/>
          <w:sz w:val="21"/>
          <w:szCs w:val="21"/>
        </w:rPr>
        <w:t>性别：</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年龄：</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职务：</w:t>
      </w:r>
      <w:r>
        <w:rPr>
          <w:rFonts w:ascii="宋体" w:hAnsi="宋体" w:eastAsia="宋体" w:cs="宋体"/>
          <w:sz w:val="21"/>
          <w:szCs w:val="21"/>
          <w:u w:val="single" w:color="auto"/>
        </w:rPr>
        <w:t xml:space="preserve">           </w:t>
      </w:r>
      <w:r>
        <w:rPr>
          <w:rFonts w:ascii="宋体" w:hAnsi="宋体" w:eastAsia="宋体" w:cs="宋体"/>
          <w:spacing w:val="-3"/>
          <w:sz w:val="21"/>
          <w:szCs w:val="21"/>
        </w:rPr>
        <w:t>系</w:t>
      </w:r>
      <w:r>
        <w:rPr>
          <w:rFonts w:ascii="宋体" w:hAnsi="宋体" w:eastAsia="宋体" w:cs="宋体"/>
          <w:spacing w:val="-105"/>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（投标人名称）的法定代表人（单位负责人）。</w:t>
      </w:r>
    </w:p>
    <w:p w14:paraId="02F0F7E2">
      <w:pPr>
        <w:spacing w:line="219" w:lineRule="auto"/>
        <w:ind w:left="830"/>
        <w:rPr>
          <w:rFonts w:ascii="宋体" w:hAnsi="宋体" w:eastAsia="宋体" w:cs="宋体"/>
          <w:sz w:val="21"/>
          <w:szCs w:val="21"/>
        </w:rPr>
      </w:pPr>
      <w:r>
        <w:rPr>
          <w:rFonts w:ascii="宋体" w:hAnsi="宋体" w:eastAsia="宋体" w:cs="宋体"/>
          <w:spacing w:val="-6"/>
          <w:sz w:val="21"/>
          <w:szCs w:val="21"/>
        </w:rPr>
        <w:t>特此证明。</w:t>
      </w:r>
    </w:p>
    <w:p w14:paraId="4AFF22CA">
      <w:pPr>
        <w:spacing w:line="252" w:lineRule="auto"/>
        <w:rPr>
          <w:rFonts w:ascii="Arial"/>
          <w:sz w:val="21"/>
        </w:rPr>
      </w:pPr>
    </w:p>
    <w:p w14:paraId="48E8FA7E">
      <w:pPr>
        <w:spacing w:line="252" w:lineRule="auto"/>
        <w:rPr>
          <w:rFonts w:ascii="Arial"/>
          <w:sz w:val="21"/>
        </w:rPr>
      </w:pPr>
    </w:p>
    <w:p w14:paraId="3F6DCA86">
      <w:pPr>
        <w:spacing w:before="69" w:line="219" w:lineRule="auto"/>
        <w:ind w:left="410"/>
        <w:rPr>
          <w:rFonts w:ascii="宋体" w:hAnsi="宋体" w:eastAsia="宋体" w:cs="宋体"/>
          <w:sz w:val="21"/>
          <w:szCs w:val="21"/>
        </w:rPr>
      </w:pPr>
      <w:r>
        <w:rPr>
          <w:rFonts w:ascii="宋体" w:hAnsi="宋体" w:eastAsia="宋体" w:cs="宋体"/>
          <w:spacing w:val="-1"/>
          <w:sz w:val="21"/>
          <w:szCs w:val="21"/>
        </w:rPr>
        <w:t>附：法定代表人（单位负责人）身份证扫描件</w:t>
      </w:r>
    </w:p>
    <w:p w14:paraId="58081548">
      <w:pPr>
        <w:spacing w:line="297" w:lineRule="auto"/>
        <w:rPr>
          <w:rFonts w:ascii="Arial"/>
          <w:sz w:val="21"/>
        </w:rPr>
      </w:pPr>
    </w:p>
    <w:p w14:paraId="6CE4BA6E">
      <w:pPr>
        <w:spacing w:line="298" w:lineRule="auto"/>
        <w:rPr>
          <w:rFonts w:ascii="Arial"/>
          <w:sz w:val="21"/>
        </w:rPr>
      </w:pPr>
    </w:p>
    <w:p w14:paraId="21C8853A">
      <w:pPr>
        <w:spacing w:line="298" w:lineRule="auto"/>
        <w:rPr>
          <w:rFonts w:ascii="Arial"/>
          <w:sz w:val="21"/>
        </w:rPr>
      </w:pPr>
    </w:p>
    <w:p w14:paraId="3E850521">
      <w:pPr>
        <w:spacing w:before="69" w:line="213" w:lineRule="auto"/>
        <w:ind w:right="11"/>
        <w:jc w:val="right"/>
        <w:rPr>
          <w:rFonts w:ascii="宋体" w:hAnsi="宋体" w:eastAsia="宋体" w:cs="宋体"/>
          <w:sz w:val="21"/>
          <w:szCs w:val="21"/>
        </w:rPr>
      </w:pPr>
      <w:r>
        <w:rPr>
          <w:rFonts w:ascii="宋体" w:hAnsi="宋体" w:eastAsia="宋体" w:cs="宋体"/>
          <w:spacing w:val="-1"/>
          <w:sz w:val="21"/>
          <w:szCs w:val="21"/>
        </w:rPr>
        <w:t>投标人：____________（盖单位章）</w:t>
      </w:r>
    </w:p>
    <w:p w14:paraId="1D0EE9FA">
      <w:pPr>
        <w:spacing w:line="256" w:lineRule="auto"/>
        <w:rPr>
          <w:rFonts w:ascii="Arial"/>
          <w:sz w:val="21"/>
        </w:rPr>
      </w:pPr>
    </w:p>
    <w:p w14:paraId="2D47CE29">
      <w:pPr>
        <w:spacing w:line="256" w:lineRule="auto"/>
        <w:rPr>
          <w:rFonts w:ascii="Arial"/>
          <w:sz w:val="21"/>
        </w:rPr>
      </w:pPr>
    </w:p>
    <w:p w14:paraId="1404BFD8">
      <w:pPr>
        <w:spacing w:before="68" w:line="213" w:lineRule="auto"/>
        <w:jc w:val="right"/>
        <w:rPr>
          <w:rFonts w:ascii="宋体" w:hAnsi="宋体" w:eastAsia="宋体" w:cs="宋体"/>
          <w:sz w:val="21"/>
          <w:szCs w:val="21"/>
        </w:rPr>
      </w:pPr>
      <w:r>
        <w:rPr>
          <w:rFonts w:ascii="宋体" w:hAnsi="宋体" w:eastAsia="宋体" w:cs="宋体"/>
          <w:spacing w:val="-2"/>
          <w:sz w:val="21"/>
          <w:szCs w:val="21"/>
        </w:rPr>
        <w:t>______年______月_____</w:t>
      </w:r>
      <w:r>
        <w:rPr>
          <w:rFonts w:ascii="宋体" w:hAnsi="宋体" w:eastAsia="宋体" w:cs="宋体"/>
          <w:spacing w:val="-3"/>
          <w:sz w:val="21"/>
          <w:szCs w:val="21"/>
        </w:rPr>
        <w:t>_</w:t>
      </w:r>
      <w:r>
        <w:rPr>
          <w:rFonts w:ascii="宋体" w:hAnsi="宋体" w:eastAsia="宋体" w:cs="宋体"/>
          <w:spacing w:val="-59"/>
          <w:sz w:val="21"/>
          <w:szCs w:val="21"/>
        </w:rPr>
        <w:t xml:space="preserve"> </w:t>
      </w:r>
      <w:r>
        <w:rPr>
          <w:rFonts w:ascii="宋体" w:hAnsi="宋体" w:eastAsia="宋体" w:cs="宋体"/>
          <w:spacing w:val="-3"/>
          <w:sz w:val="21"/>
          <w:szCs w:val="21"/>
        </w:rPr>
        <w:t>日</w:t>
      </w:r>
    </w:p>
    <w:p w14:paraId="1354C592">
      <w:pPr>
        <w:spacing w:line="213" w:lineRule="auto"/>
        <w:rPr>
          <w:rFonts w:ascii="宋体" w:hAnsi="宋体" w:eastAsia="宋体" w:cs="宋体"/>
          <w:sz w:val="21"/>
          <w:szCs w:val="21"/>
        </w:rPr>
        <w:sectPr>
          <w:footerReference r:id="rId68" w:type="default"/>
          <w:pgSz w:w="12240" w:h="15840"/>
          <w:pgMar w:top="400" w:right="1787" w:bottom="920" w:left="1836" w:header="0" w:footer="720" w:gutter="0"/>
          <w:cols w:space="720" w:num="1"/>
        </w:sectPr>
      </w:pPr>
    </w:p>
    <w:p w14:paraId="4A640BC1">
      <w:pPr>
        <w:spacing w:line="241" w:lineRule="auto"/>
        <w:rPr>
          <w:rFonts w:ascii="Arial"/>
          <w:sz w:val="21"/>
        </w:rPr>
      </w:pPr>
    </w:p>
    <w:p w14:paraId="1CC1F0A0">
      <w:pPr>
        <w:spacing w:line="241" w:lineRule="auto"/>
        <w:rPr>
          <w:rFonts w:ascii="Arial"/>
          <w:sz w:val="21"/>
        </w:rPr>
      </w:pPr>
    </w:p>
    <w:p w14:paraId="103744AC">
      <w:pPr>
        <w:spacing w:line="241" w:lineRule="auto"/>
        <w:rPr>
          <w:rFonts w:ascii="Arial"/>
          <w:sz w:val="21"/>
        </w:rPr>
      </w:pPr>
    </w:p>
    <w:p w14:paraId="309FB519">
      <w:pPr>
        <w:spacing w:line="241" w:lineRule="auto"/>
        <w:rPr>
          <w:rFonts w:ascii="Arial"/>
          <w:sz w:val="21"/>
        </w:rPr>
      </w:pPr>
    </w:p>
    <w:p w14:paraId="6885CF54">
      <w:pPr>
        <w:spacing w:line="241" w:lineRule="auto"/>
        <w:rPr>
          <w:rFonts w:ascii="Arial"/>
          <w:sz w:val="21"/>
        </w:rPr>
      </w:pPr>
    </w:p>
    <w:p w14:paraId="5F77B138">
      <w:pPr>
        <w:spacing w:line="241" w:lineRule="auto"/>
        <w:rPr>
          <w:rFonts w:ascii="Arial"/>
          <w:sz w:val="21"/>
        </w:rPr>
      </w:pPr>
    </w:p>
    <w:p w14:paraId="18AB2320">
      <w:pPr>
        <w:spacing w:line="242" w:lineRule="auto"/>
        <w:rPr>
          <w:rFonts w:ascii="Arial"/>
          <w:sz w:val="21"/>
        </w:rPr>
      </w:pPr>
    </w:p>
    <w:p w14:paraId="4C538B56">
      <w:pPr>
        <w:pStyle w:val="4"/>
        <w:numPr>
          <w:ilvl w:val="0"/>
          <w:numId w:val="0"/>
        </w:numPr>
        <w:spacing w:before="68" w:line="218" w:lineRule="auto"/>
        <w:jc w:val="center"/>
        <w:outlineLvl w:val="1"/>
        <w:rPr>
          <w:b/>
          <w:bCs/>
          <w:spacing w:val="2"/>
          <w:sz w:val="21"/>
          <w:szCs w:val="21"/>
        </w:rPr>
      </w:pPr>
      <w:bookmarkStart w:id="93" w:name="bookmark92"/>
      <w:bookmarkEnd w:id="93"/>
      <w:r>
        <w:rPr>
          <w:rFonts w:hint="eastAsia"/>
          <w:b/>
          <w:bCs/>
          <w:spacing w:val="2"/>
          <w:sz w:val="21"/>
          <w:szCs w:val="21"/>
          <w:lang w:val="en-US" w:eastAsia="zh-CN"/>
        </w:rPr>
        <w:t>三、</w:t>
      </w:r>
      <w:r>
        <w:rPr>
          <w:b/>
          <w:bCs/>
          <w:spacing w:val="2"/>
          <w:sz w:val="21"/>
          <w:szCs w:val="21"/>
        </w:rPr>
        <w:t>商务和技术偏差表</w:t>
      </w:r>
    </w:p>
    <w:p w14:paraId="3E84FABE">
      <w:pPr>
        <w:pStyle w:val="4"/>
        <w:numPr>
          <w:ilvl w:val="0"/>
          <w:numId w:val="0"/>
        </w:numPr>
        <w:spacing w:before="68" w:line="218" w:lineRule="auto"/>
        <w:outlineLvl w:val="1"/>
        <w:rPr>
          <w:b/>
          <w:bCs/>
          <w:spacing w:val="2"/>
          <w:sz w:val="21"/>
          <w:szCs w:val="21"/>
        </w:rPr>
      </w:pPr>
    </w:p>
    <w:p w14:paraId="2FA8DF0B">
      <w:pPr>
        <w:pStyle w:val="4"/>
        <w:numPr>
          <w:ilvl w:val="0"/>
          <w:numId w:val="0"/>
        </w:numPr>
        <w:spacing w:before="68" w:line="218" w:lineRule="auto"/>
        <w:outlineLvl w:val="1"/>
        <w:rPr>
          <w:b/>
          <w:bCs/>
          <w:spacing w:val="2"/>
          <w:sz w:val="21"/>
          <w:szCs w:val="21"/>
        </w:rPr>
      </w:pPr>
    </w:p>
    <w:p w14:paraId="00923952">
      <w:pPr>
        <w:pStyle w:val="4"/>
        <w:numPr>
          <w:ilvl w:val="0"/>
          <w:numId w:val="0"/>
        </w:numPr>
        <w:spacing w:before="68" w:line="218" w:lineRule="auto"/>
        <w:outlineLvl w:val="1"/>
        <w:rPr>
          <w:b/>
          <w:bCs/>
          <w:spacing w:val="2"/>
          <w:sz w:val="21"/>
          <w:szCs w:val="21"/>
        </w:rPr>
      </w:pPr>
    </w:p>
    <w:p w14:paraId="10B5DF52">
      <w:pPr>
        <w:spacing w:before="51" w:line="185" w:lineRule="auto"/>
        <w:ind w:left="926"/>
        <w:rPr>
          <w:rFonts w:ascii="宋体" w:hAnsi="宋体" w:eastAsia="宋体" w:cs="宋体"/>
          <w:sz w:val="21"/>
          <w:szCs w:val="21"/>
        </w:rPr>
      </w:pP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26"/>
          <w:sz w:val="21"/>
          <w:szCs w:val="21"/>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r>
        <w:rPr>
          <w:rFonts w:ascii="宋体" w:hAnsi="宋体" w:eastAsia="宋体" w:cs="宋体"/>
          <w:spacing w:val="1"/>
          <w:sz w:val="21"/>
          <w:szCs w:val="21"/>
        </w:rPr>
        <w:t>）    （</w:t>
      </w:r>
      <w:r>
        <w:rPr>
          <w:rFonts w:ascii="宋体" w:hAnsi="宋体" w:eastAsia="宋体" w:cs="宋体"/>
          <w:spacing w:val="-2"/>
          <w:sz w:val="21"/>
          <w:szCs w:val="21"/>
        </w:rPr>
        <w:t>货物名称）</w:t>
      </w:r>
    </w:p>
    <w:tbl>
      <w:tblPr>
        <w:tblStyle w:val="12"/>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504"/>
        <w:gridCol w:w="2758"/>
        <w:gridCol w:w="2106"/>
      </w:tblGrid>
      <w:tr w14:paraId="46ACE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62" w:type="dxa"/>
            <w:vAlign w:val="top"/>
          </w:tcPr>
          <w:p w14:paraId="4923D22F">
            <w:pPr>
              <w:pStyle w:val="13"/>
              <w:spacing w:before="179" w:line="221" w:lineRule="auto"/>
              <w:ind w:left="202"/>
              <w:rPr>
                <w:sz w:val="21"/>
                <w:szCs w:val="21"/>
              </w:rPr>
            </w:pPr>
            <w:r>
              <w:rPr>
                <w:b/>
                <w:bCs/>
                <w:spacing w:val="1"/>
                <w:sz w:val="21"/>
                <w:szCs w:val="21"/>
              </w:rPr>
              <w:t>序号</w:t>
            </w:r>
          </w:p>
        </w:tc>
        <w:tc>
          <w:tcPr>
            <w:tcW w:w="2504" w:type="dxa"/>
            <w:vAlign w:val="top"/>
          </w:tcPr>
          <w:p w14:paraId="1F7076B4">
            <w:pPr>
              <w:pStyle w:val="13"/>
              <w:spacing w:before="179" w:line="219" w:lineRule="auto"/>
              <w:ind w:left="183"/>
              <w:rPr>
                <w:sz w:val="21"/>
                <w:szCs w:val="21"/>
              </w:rPr>
            </w:pPr>
            <w:r>
              <w:rPr>
                <w:b/>
                <w:bCs/>
                <w:spacing w:val="3"/>
                <w:sz w:val="21"/>
                <w:szCs w:val="21"/>
              </w:rPr>
              <w:t>招标文件章节及条款号</w:t>
            </w:r>
          </w:p>
        </w:tc>
        <w:tc>
          <w:tcPr>
            <w:tcW w:w="2758" w:type="dxa"/>
            <w:vAlign w:val="top"/>
          </w:tcPr>
          <w:p w14:paraId="5E676F61">
            <w:pPr>
              <w:pStyle w:val="13"/>
              <w:spacing w:before="179" w:line="219" w:lineRule="auto"/>
              <w:ind w:left="309"/>
              <w:rPr>
                <w:sz w:val="21"/>
                <w:szCs w:val="21"/>
              </w:rPr>
            </w:pPr>
            <w:r>
              <w:rPr>
                <w:b/>
                <w:bCs/>
                <w:spacing w:val="3"/>
                <w:sz w:val="21"/>
                <w:szCs w:val="21"/>
              </w:rPr>
              <w:t>投标文件章节及条款号</w:t>
            </w:r>
          </w:p>
        </w:tc>
        <w:tc>
          <w:tcPr>
            <w:tcW w:w="2106" w:type="dxa"/>
            <w:vAlign w:val="top"/>
          </w:tcPr>
          <w:p w14:paraId="24C7CB66">
            <w:pPr>
              <w:pStyle w:val="13"/>
              <w:spacing w:before="179" w:line="220" w:lineRule="auto"/>
              <w:ind w:left="627"/>
              <w:rPr>
                <w:sz w:val="21"/>
                <w:szCs w:val="21"/>
              </w:rPr>
            </w:pPr>
            <w:r>
              <w:rPr>
                <w:b/>
                <w:bCs/>
                <w:spacing w:val="7"/>
                <w:sz w:val="21"/>
                <w:szCs w:val="21"/>
              </w:rPr>
              <w:t>偏差说明</w:t>
            </w:r>
          </w:p>
        </w:tc>
      </w:tr>
      <w:tr w14:paraId="37B57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862" w:type="dxa"/>
            <w:vAlign w:val="top"/>
          </w:tcPr>
          <w:p w14:paraId="756F842F">
            <w:pPr>
              <w:rPr>
                <w:rFonts w:ascii="Arial"/>
                <w:sz w:val="21"/>
              </w:rPr>
            </w:pPr>
          </w:p>
        </w:tc>
        <w:tc>
          <w:tcPr>
            <w:tcW w:w="2504" w:type="dxa"/>
            <w:vAlign w:val="top"/>
          </w:tcPr>
          <w:p w14:paraId="1742B5AD">
            <w:pPr>
              <w:rPr>
                <w:rFonts w:ascii="Arial"/>
                <w:sz w:val="21"/>
              </w:rPr>
            </w:pPr>
          </w:p>
        </w:tc>
        <w:tc>
          <w:tcPr>
            <w:tcW w:w="2758" w:type="dxa"/>
            <w:vAlign w:val="top"/>
          </w:tcPr>
          <w:p w14:paraId="5280BEED">
            <w:pPr>
              <w:rPr>
                <w:rFonts w:ascii="Arial"/>
                <w:sz w:val="21"/>
              </w:rPr>
            </w:pPr>
          </w:p>
        </w:tc>
        <w:tc>
          <w:tcPr>
            <w:tcW w:w="2106" w:type="dxa"/>
            <w:vAlign w:val="top"/>
          </w:tcPr>
          <w:p w14:paraId="24A3885E">
            <w:pPr>
              <w:rPr>
                <w:rFonts w:ascii="Arial"/>
                <w:sz w:val="21"/>
              </w:rPr>
            </w:pPr>
          </w:p>
        </w:tc>
      </w:tr>
      <w:tr w14:paraId="651F5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862" w:type="dxa"/>
            <w:vAlign w:val="top"/>
          </w:tcPr>
          <w:p w14:paraId="4F858846">
            <w:pPr>
              <w:rPr>
                <w:rFonts w:ascii="Arial"/>
                <w:sz w:val="21"/>
              </w:rPr>
            </w:pPr>
          </w:p>
        </w:tc>
        <w:tc>
          <w:tcPr>
            <w:tcW w:w="2504" w:type="dxa"/>
            <w:vAlign w:val="top"/>
          </w:tcPr>
          <w:p w14:paraId="547754FD">
            <w:pPr>
              <w:rPr>
                <w:rFonts w:ascii="Arial"/>
                <w:sz w:val="21"/>
              </w:rPr>
            </w:pPr>
          </w:p>
        </w:tc>
        <w:tc>
          <w:tcPr>
            <w:tcW w:w="2758" w:type="dxa"/>
            <w:vAlign w:val="top"/>
          </w:tcPr>
          <w:p w14:paraId="07CC8B25">
            <w:pPr>
              <w:rPr>
                <w:rFonts w:ascii="Arial"/>
                <w:sz w:val="21"/>
              </w:rPr>
            </w:pPr>
          </w:p>
        </w:tc>
        <w:tc>
          <w:tcPr>
            <w:tcW w:w="2106" w:type="dxa"/>
            <w:vAlign w:val="top"/>
          </w:tcPr>
          <w:p w14:paraId="408CC3A2">
            <w:pPr>
              <w:rPr>
                <w:rFonts w:ascii="Arial"/>
                <w:sz w:val="21"/>
              </w:rPr>
            </w:pPr>
          </w:p>
        </w:tc>
      </w:tr>
      <w:tr w14:paraId="17E06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7" w:hRule="atLeast"/>
        </w:trPr>
        <w:tc>
          <w:tcPr>
            <w:tcW w:w="862" w:type="dxa"/>
            <w:vAlign w:val="top"/>
          </w:tcPr>
          <w:p w14:paraId="706F218F">
            <w:pPr>
              <w:rPr>
                <w:rFonts w:ascii="Arial"/>
                <w:sz w:val="21"/>
              </w:rPr>
            </w:pPr>
          </w:p>
        </w:tc>
        <w:tc>
          <w:tcPr>
            <w:tcW w:w="2504" w:type="dxa"/>
            <w:vAlign w:val="top"/>
          </w:tcPr>
          <w:p w14:paraId="2E07F5F1">
            <w:pPr>
              <w:rPr>
                <w:rFonts w:ascii="Arial"/>
                <w:sz w:val="21"/>
              </w:rPr>
            </w:pPr>
          </w:p>
        </w:tc>
        <w:tc>
          <w:tcPr>
            <w:tcW w:w="2758" w:type="dxa"/>
            <w:vAlign w:val="top"/>
          </w:tcPr>
          <w:p w14:paraId="22139CF0">
            <w:pPr>
              <w:rPr>
                <w:rFonts w:ascii="Arial"/>
                <w:sz w:val="21"/>
              </w:rPr>
            </w:pPr>
          </w:p>
        </w:tc>
        <w:tc>
          <w:tcPr>
            <w:tcW w:w="2106" w:type="dxa"/>
            <w:vAlign w:val="top"/>
          </w:tcPr>
          <w:p w14:paraId="3480B14E">
            <w:pPr>
              <w:rPr>
                <w:rFonts w:ascii="Arial"/>
                <w:sz w:val="21"/>
              </w:rPr>
            </w:pPr>
          </w:p>
        </w:tc>
      </w:tr>
      <w:tr w14:paraId="3CE53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862" w:type="dxa"/>
            <w:vAlign w:val="top"/>
          </w:tcPr>
          <w:p w14:paraId="527E056A">
            <w:pPr>
              <w:rPr>
                <w:rFonts w:ascii="Arial"/>
                <w:sz w:val="21"/>
              </w:rPr>
            </w:pPr>
          </w:p>
        </w:tc>
        <w:tc>
          <w:tcPr>
            <w:tcW w:w="2504" w:type="dxa"/>
            <w:vAlign w:val="top"/>
          </w:tcPr>
          <w:p w14:paraId="169C66C8">
            <w:pPr>
              <w:rPr>
                <w:rFonts w:ascii="Arial"/>
                <w:sz w:val="21"/>
              </w:rPr>
            </w:pPr>
          </w:p>
        </w:tc>
        <w:tc>
          <w:tcPr>
            <w:tcW w:w="2758" w:type="dxa"/>
            <w:vAlign w:val="top"/>
          </w:tcPr>
          <w:p w14:paraId="109EB84F">
            <w:pPr>
              <w:rPr>
                <w:rFonts w:ascii="Arial"/>
                <w:sz w:val="21"/>
              </w:rPr>
            </w:pPr>
          </w:p>
        </w:tc>
        <w:tc>
          <w:tcPr>
            <w:tcW w:w="2106" w:type="dxa"/>
            <w:vAlign w:val="top"/>
          </w:tcPr>
          <w:p w14:paraId="0AF48D82">
            <w:pPr>
              <w:rPr>
                <w:rFonts w:ascii="Arial"/>
                <w:sz w:val="21"/>
              </w:rPr>
            </w:pPr>
          </w:p>
        </w:tc>
      </w:tr>
      <w:tr w14:paraId="56F2B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862" w:type="dxa"/>
            <w:vAlign w:val="top"/>
          </w:tcPr>
          <w:p w14:paraId="72642243">
            <w:pPr>
              <w:rPr>
                <w:rFonts w:ascii="Arial"/>
                <w:sz w:val="21"/>
              </w:rPr>
            </w:pPr>
          </w:p>
        </w:tc>
        <w:tc>
          <w:tcPr>
            <w:tcW w:w="2504" w:type="dxa"/>
            <w:vAlign w:val="top"/>
          </w:tcPr>
          <w:p w14:paraId="73A9382A">
            <w:pPr>
              <w:rPr>
                <w:rFonts w:ascii="Arial"/>
                <w:sz w:val="21"/>
              </w:rPr>
            </w:pPr>
          </w:p>
        </w:tc>
        <w:tc>
          <w:tcPr>
            <w:tcW w:w="2758" w:type="dxa"/>
            <w:vAlign w:val="top"/>
          </w:tcPr>
          <w:p w14:paraId="326403C9">
            <w:pPr>
              <w:rPr>
                <w:rFonts w:ascii="Arial"/>
                <w:sz w:val="21"/>
              </w:rPr>
            </w:pPr>
          </w:p>
        </w:tc>
        <w:tc>
          <w:tcPr>
            <w:tcW w:w="2106" w:type="dxa"/>
            <w:vAlign w:val="top"/>
          </w:tcPr>
          <w:p w14:paraId="608D4C90">
            <w:pPr>
              <w:rPr>
                <w:rFonts w:ascii="Arial"/>
                <w:sz w:val="21"/>
              </w:rPr>
            </w:pPr>
          </w:p>
        </w:tc>
      </w:tr>
      <w:tr w14:paraId="5C389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862" w:type="dxa"/>
            <w:vAlign w:val="top"/>
          </w:tcPr>
          <w:p w14:paraId="5294F3BE">
            <w:pPr>
              <w:rPr>
                <w:rFonts w:ascii="Arial"/>
                <w:sz w:val="21"/>
              </w:rPr>
            </w:pPr>
          </w:p>
        </w:tc>
        <w:tc>
          <w:tcPr>
            <w:tcW w:w="2504" w:type="dxa"/>
            <w:vAlign w:val="top"/>
          </w:tcPr>
          <w:p w14:paraId="009C3B43">
            <w:pPr>
              <w:rPr>
                <w:rFonts w:ascii="Arial"/>
                <w:sz w:val="21"/>
              </w:rPr>
            </w:pPr>
          </w:p>
        </w:tc>
        <w:tc>
          <w:tcPr>
            <w:tcW w:w="2758" w:type="dxa"/>
            <w:vAlign w:val="top"/>
          </w:tcPr>
          <w:p w14:paraId="251CF2C6">
            <w:pPr>
              <w:rPr>
                <w:rFonts w:ascii="Arial"/>
                <w:sz w:val="21"/>
              </w:rPr>
            </w:pPr>
          </w:p>
        </w:tc>
        <w:tc>
          <w:tcPr>
            <w:tcW w:w="2106" w:type="dxa"/>
            <w:vAlign w:val="top"/>
          </w:tcPr>
          <w:p w14:paraId="291B3BDA">
            <w:pPr>
              <w:rPr>
                <w:rFonts w:ascii="Arial"/>
                <w:sz w:val="21"/>
              </w:rPr>
            </w:pPr>
          </w:p>
        </w:tc>
      </w:tr>
    </w:tbl>
    <w:p w14:paraId="3B9595C4">
      <w:pPr>
        <w:spacing w:before="29" w:line="220" w:lineRule="auto"/>
        <w:ind w:left="397"/>
        <w:rPr>
          <w:rFonts w:ascii="宋体" w:hAnsi="宋体" w:eastAsia="宋体" w:cs="宋体"/>
          <w:sz w:val="21"/>
          <w:szCs w:val="21"/>
        </w:rPr>
      </w:pPr>
      <w:r>
        <w:rPr>
          <w:rFonts w:ascii="宋体" w:hAnsi="宋体" w:eastAsia="宋体" w:cs="宋体"/>
          <w:spacing w:val="-1"/>
          <w:sz w:val="21"/>
          <w:szCs w:val="21"/>
        </w:rPr>
        <w:t>投标人保证：除商务和技术偏差表列出的偏差外，投标人响应招标文件的全部要求。</w:t>
      </w:r>
    </w:p>
    <w:p w14:paraId="69B6139D">
      <w:pPr>
        <w:spacing w:line="220" w:lineRule="auto"/>
        <w:rPr>
          <w:rFonts w:ascii="宋体" w:hAnsi="宋体" w:eastAsia="宋体" w:cs="宋体"/>
          <w:sz w:val="21"/>
          <w:szCs w:val="21"/>
        </w:rPr>
        <w:sectPr>
          <w:footerReference r:id="rId69" w:type="default"/>
          <w:pgSz w:w="12240" w:h="15840"/>
          <w:pgMar w:top="400" w:right="1836" w:bottom="920" w:left="1836" w:header="0" w:footer="720" w:gutter="0"/>
          <w:cols w:space="720" w:num="1"/>
        </w:sectPr>
      </w:pPr>
    </w:p>
    <w:p w14:paraId="50DACFF0">
      <w:pPr>
        <w:spacing w:line="241" w:lineRule="auto"/>
        <w:rPr>
          <w:rFonts w:ascii="Arial"/>
          <w:sz w:val="21"/>
        </w:rPr>
      </w:pPr>
    </w:p>
    <w:p w14:paraId="396ECD00">
      <w:pPr>
        <w:spacing w:line="241" w:lineRule="auto"/>
        <w:rPr>
          <w:rFonts w:ascii="Arial"/>
          <w:sz w:val="21"/>
        </w:rPr>
      </w:pPr>
    </w:p>
    <w:p w14:paraId="66479BFC">
      <w:pPr>
        <w:spacing w:line="241" w:lineRule="auto"/>
        <w:rPr>
          <w:rFonts w:ascii="Arial"/>
          <w:sz w:val="21"/>
        </w:rPr>
      </w:pPr>
    </w:p>
    <w:p w14:paraId="628A322F">
      <w:pPr>
        <w:spacing w:line="241" w:lineRule="auto"/>
        <w:rPr>
          <w:rFonts w:ascii="Arial"/>
          <w:sz w:val="21"/>
        </w:rPr>
      </w:pPr>
    </w:p>
    <w:p w14:paraId="2A08D078">
      <w:pPr>
        <w:spacing w:line="241" w:lineRule="auto"/>
        <w:rPr>
          <w:rFonts w:ascii="Arial"/>
          <w:sz w:val="21"/>
        </w:rPr>
      </w:pPr>
    </w:p>
    <w:p w14:paraId="2C19E830">
      <w:pPr>
        <w:pStyle w:val="4"/>
        <w:spacing w:before="68" w:line="219" w:lineRule="auto"/>
        <w:ind w:left="3540"/>
        <w:outlineLvl w:val="1"/>
        <w:rPr>
          <w:sz w:val="21"/>
          <w:szCs w:val="21"/>
        </w:rPr>
      </w:pPr>
      <w:bookmarkStart w:id="94" w:name="bookmark93"/>
      <w:bookmarkEnd w:id="94"/>
      <w:r>
        <w:rPr>
          <w:rFonts w:hint="eastAsia"/>
          <w:b/>
          <w:bCs/>
          <w:spacing w:val="2"/>
          <w:sz w:val="21"/>
          <w:szCs w:val="21"/>
          <w:lang w:val="en-US" w:eastAsia="zh-CN"/>
        </w:rPr>
        <w:t>四</w:t>
      </w:r>
      <w:r>
        <w:rPr>
          <w:b/>
          <w:bCs/>
          <w:spacing w:val="2"/>
          <w:sz w:val="21"/>
          <w:szCs w:val="21"/>
        </w:rPr>
        <w:t>、分项报价表</w:t>
      </w:r>
    </w:p>
    <w:p w14:paraId="256C32F9">
      <w:pPr>
        <w:spacing w:before="96" w:line="238" w:lineRule="auto"/>
        <w:ind w:left="398" w:right="6593" w:firstLine="6"/>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分项报价表说明</w:t>
      </w:r>
      <w:r>
        <w:rPr>
          <w:rFonts w:ascii="Calibri" w:hAnsi="Calibri" w:eastAsia="Calibri" w:cs="Calibri"/>
          <w:spacing w:val="-1"/>
          <w:sz w:val="21"/>
          <w:szCs w:val="21"/>
        </w:rPr>
        <w:t>2.</w:t>
      </w:r>
      <w:r>
        <w:rPr>
          <w:rFonts w:ascii="宋体" w:hAnsi="宋体" w:eastAsia="宋体" w:cs="宋体"/>
          <w:spacing w:val="-1"/>
          <w:sz w:val="21"/>
          <w:szCs w:val="21"/>
        </w:rPr>
        <w:t>分项报价表</w:t>
      </w:r>
    </w:p>
    <w:p w14:paraId="3FE92D2F">
      <w:pPr>
        <w:spacing w:before="13" w:line="219" w:lineRule="auto"/>
        <w:jc w:val="right"/>
        <w:rPr>
          <w:rFonts w:ascii="宋体" w:hAnsi="宋体" w:eastAsia="宋体" w:cs="宋体"/>
          <w:sz w:val="21"/>
          <w:szCs w:val="21"/>
        </w:rPr>
      </w:pPr>
      <w:r>
        <w:rPr>
          <w:rFonts w:ascii="宋体" w:hAnsi="宋体" w:eastAsia="宋体" w:cs="宋体"/>
          <w:spacing w:val="-1"/>
          <w:sz w:val="21"/>
          <w:szCs w:val="21"/>
        </w:rPr>
        <w:t>单位：人民币元</w:t>
      </w:r>
    </w:p>
    <w:p w14:paraId="15A0F439">
      <w:pPr>
        <w:spacing w:line="21" w:lineRule="exact"/>
      </w:pPr>
    </w:p>
    <w:tbl>
      <w:tblPr>
        <w:tblStyle w:val="12"/>
        <w:tblW w:w="8230"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454"/>
        <w:gridCol w:w="929"/>
        <w:gridCol w:w="1065"/>
        <w:gridCol w:w="1334"/>
        <w:gridCol w:w="1574"/>
        <w:gridCol w:w="1207"/>
      </w:tblGrid>
      <w:tr w14:paraId="49E21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667" w:type="dxa"/>
            <w:vAlign w:val="top"/>
          </w:tcPr>
          <w:p w14:paraId="52936274">
            <w:pPr>
              <w:pStyle w:val="13"/>
              <w:spacing w:before="165" w:line="194" w:lineRule="auto"/>
              <w:ind w:left="97"/>
              <w:rPr>
                <w:sz w:val="21"/>
                <w:szCs w:val="21"/>
              </w:rPr>
            </w:pPr>
            <w:r>
              <w:rPr>
                <w:b/>
                <w:bCs/>
                <w:spacing w:val="1"/>
                <w:sz w:val="21"/>
                <w:szCs w:val="21"/>
              </w:rPr>
              <w:t>序号</w:t>
            </w:r>
          </w:p>
        </w:tc>
        <w:tc>
          <w:tcPr>
            <w:tcW w:w="1454" w:type="dxa"/>
            <w:vAlign w:val="top"/>
          </w:tcPr>
          <w:p w14:paraId="02022517">
            <w:pPr>
              <w:pStyle w:val="13"/>
              <w:spacing w:before="165" w:line="194" w:lineRule="auto"/>
              <w:ind w:left="289"/>
              <w:rPr>
                <w:sz w:val="21"/>
                <w:szCs w:val="21"/>
              </w:rPr>
            </w:pPr>
            <w:r>
              <w:rPr>
                <w:b/>
                <w:bCs/>
                <w:spacing w:val="6"/>
                <w:sz w:val="21"/>
                <w:szCs w:val="21"/>
              </w:rPr>
              <w:t>分项名称</w:t>
            </w:r>
          </w:p>
        </w:tc>
        <w:tc>
          <w:tcPr>
            <w:tcW w:w="929" w:type="dxa"/>
            <w:vAlign w:val="top"/>
          </w:tcPr>
          <w:p w14:paraId="7891E517">
            <w:pPr>
              <w:pStyle w:val="13"/>
              <w:spacing w:before="165" w:line="194" w:lineRule="auto"/>
              <w:ind w:left="246"/>
              <w:rPr>
                <w:sz w:val="21"/>
                <w:szCs w:val="21"/>
              </w:rPr>
            </w:pPr>
            <w:r>
              <w:rPr>
                <w:b/>
                <w:bCs/>
                <w:sz w:val="21"/>
                <w:szCs w:val="21"/>
              </w:rPr>
              <w:t>单位</w:t>
            </w:r>
          </w:p>
        </w:tc>
        <w:tc>
          <w:tcPr>
            <w:tcW w:w="1065" w:type="dxa"/>
            <w:vAlign w:val="top"/>
          </w:tcPr>
          <w:p w14:paraId="6728A484">
            <w:pPr>
              <w:pStyle w:val="13"/>
              <w:spacing w:before="165" w:line="194" w:lineRule="auto"/>
              <w:ind w:left="323"/>
              <w:rPr>
                <w:sz w:val="21"/>
                <w:szCs w:val="21"/>
              </w:rPr>
            </w:pPr>
            <w:r>
              <w:rPr>
                <w:b/>
                <w:bCs/>
                <w:sz w:val="21"/>
                <w:szCs w:val="21"/>
              </w:rPr>
              <w:t>数量</w:t>
            </w:r>
          </w:p>
        </w:tc>
        <w:tc>
          <w:tcPr>
            <w:tcW w:w="1334" w:type="dxa"/>
            <w:vAlign w:val="top"/>
          </w:tcPr>
          <w:p w14:paraId="4E18D9D5">
            <w:pPr>
              <w:pStyle w:val="13"/>
              <w:spacing w:before="165" w:line="194" w:lineRule="auto"/>
              <w:ind w:left="114"/>
              <w:rPr>
                <w:sz w:val="21"/>
                <w:szCs w:val="21"/>
              </w:rPr>
            </w:pPr>
            <w:r>
              <w:rPr>
                <w:b/>
                <w:bCs/>
                <w:spacing w:val="2"/>
                <w:sz w:val="21"/>
                <w:szCs w:val="21"/>
              </w:rPr>
              <w:t>单价（元）</w:t>
            </w:r>
          </w:p>
        </w:tc>
        <w:tc>
          <w:tcPr>
            <w:tcW w:w="1574" w:type="dxa"/>
            <w:vAlign w:val="top"/>
          </w:tcPr>
          <w:p w14:paraId="710AD50D">
            <w:pPr>
              <w:pStyle w:val="13"/>
              <w:spacing w:before="165" w:line="194" w:lineRule="auto"/>
              <w:ind w:left="256"/>
              <w:rPr>
                <w:sz w:val="21"/>
                <w:szCs w:val="21"/>
              </w:rPr>
            </w:pPr>
            <w:r>
              <w:rPr>
                <w:b/>
                <w:bCs/>
                <w:spacing w:val="1"/>
                <w:sz w:val="21"/>
                <w:szCs w:val="21"/>
              </w:rPr>
              <w:t>总价（元）</w:t>
            </w:r>
          </w:p>
        </w:tc>
        <w:tc>
          <w:tcPr>
            <w:tcW w:w="1207" w:type="dxa"/>
            <w:vAlign w:val="top"/>
          </w:tcPr>
          <w:p w14:paraId="075C4A7F">
            <w:pPr>
              <w:pStyle w:val="13"/>
              <w:spacing w:before="165" w:line="194" w:lineRule="auto"/>
              <w:ind w:left="391"/>
              <w:rPr>
                <w:sz w:val="21"/>
                <w:szCs w:val="21"/>
              </w:rPr>
            </w:pPr>
            <w:r>
              <w:rPr>
                <w:b/>
                <w:bCs/>
                <w:sz w:val="21"/>
                <w:szCs w:val="21"/>
              </w:rPr>
              <w:t>备注</w:t>
            </w:r>
          </w:p>
        </w:tc>
      </w:tr>
      <w:tr w14:paraId="4561E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667" w:type="dxa"/>
            <w:vAlign w:val="top"/>
          </w:tcPr>
          <w:p w14:paraId="3A6A06AE">
            <w:pPr>
              <w:spacing w:before="197" w:line="183" w:lineRule="auto"/>
              <w:ind w:left="288"/>
              <w:rPr>
                <w:rFonts w:ascii="Calibri" w:hAnsi="Calibri" w:eastAsia="Calibri" w:cs="Calibri"/>
                <w:sz w:val="21"/>
                <w:szCs w:val="21"/>
              </w:rPr>
            </w:pPr>
            <w:r>
              <w:rPr>
                <w:rFonts w:ascii="Calibri" w:hAnsi="Calibri" w:eastAsia="Calibri" w:cs="Calibri"/>
                <w:sz w:val="21"/>
                <w:szCs w:val="21"/>
              </w:rPr>
              <w:t>1</w:t>
            </w:r>
          </w:p>
        </w:tc>
        <w:tc>
          <w:tcPr>
            <w:tcW w:w="1454" w:type="dxa"/>
            <w:vAlign w:val="top"/>
          </w:tcPr>
          <w:p w14:paraId="20DEB7FE">
            <w:pPr>
              <w:rPr>
                <w:rFonts w:ascii="Arial"/>
                <w:sz w:val="21"/>
              </w:rPr>
            </w:pPr>
          </w:p>
        </w:tc>
        <w:tc>
          <w:tcPr>
            <w:tcW w:w="929" w:type="dxa"/>
            <w:vAlign w:val="top"/>
          </w:tcPr>
          <w:p w14:paraId="77D012AB">
            <w:pPr>
              <w:rPr>
                <w:rFonts w:ascii="Arial"/>
                <w:sz w:val="21"/>
              </w:rPr>
            </w:pPr>
          </w:p>
        </w:tc>
        <w:tc>
          <w:tcPr>
            <w:tcW w:w="1065" w:type="dxa"/>
            <w:vAlign w:val="top"/>
          </w:tcPr>
          <w:p w14:paraId="27410460">
            <w:pPr>
              <w:rPr>
                <w:rFonts w:ascii="Arial"/>
                <w:sz w:val="21"/>
              </w:rPr>
            </w:pPr>
          </w:p>
        </w:tc>
        <w:tc>
          <w:tcPr>
            <w:tcW w:w="1334" w:type="dxa"/>
            <w:vAlign w:val="top"/>
          </w:tcPr>
          <w:p w14:paraId="646B264C">
            <w:pPr>
              <w:rPr>
                <w:rFonts w:ascii="Arial"/>
                <w:sz w:val="21"/>
              </w:rPr>
            </w:pPr>
          </w:p>
        </w:tc>
        <w:tc>
          <w:tcPr>
            <w:tcW w:w="1574" w:type="dxa"/>
            <w:vAlign w:val="top"/>
          </w:tcPr>
          <w:p w14:paraId="11324183">
            <w:pPr>
              <w:rPr>
                <w:rFonts w:ascii="Arial"/>
                <w:sz w:val="21"/>
              </w:rPr>
            </w:pPr>
          </w:p>
        </w:tc>
        <w:tc>
          <w:tcPr>
            <w:tcW w:w="1207" w:type="dxa"/>
            <w:vAlign w:val="top"/>
          </w:tcPr>
          <w:p w14:paraId="5B9306E2">
            <w:pPr>
              <w:rPr>
                <w:rFonts w:ascii="Arial"/>
                <w:sz w:val="21"/>
              </w:rPr>
            </w:pPr>
          </w:p>
        </w:tc>
      </w:tr>
      <w:tr w14:paraId="4181A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67" w:type="dxa"/>
            <w:vAlign w:val="top"/>
          </w:tcPr>
          <w:p w14:paraId="54EF91F6">
            <w:pPr>
              <w:spacing w:before="199" w:line="182" w:lineRule="auto"/>
              <w:ind w:left="282"/>
              <w:rPr>
                <w:rFonts w:ascii="Calibri" w:hAnsi="Calibri" w:eastAsia="Calibri" w:cs="Calibri"/>
                <w:sz w:val="21"/>
                <w:szCs w:val="21"/>
              </w:rPr>
            </w:pPr>
            <w:r>
              <w:rPr>
                <w:rFonts w:ascii="Calibri" w:hAnsi="Calibri" w:eastAsia="Calibri" w:cs="Calibri"/>
                <w:sz w:val="21"/>
                <w:szCs w:val="21"/>
              </w:rPr>
              <w:t>2</w:t>
            </w:r>
          </w:p>
        </w:tc>
        <w:tc>
          <w:tcPr>
            <w:tcW w:w="1454" w:type="dxa"/>
            <w:vAlign w:val="top"/>
          </w:tcPr>
          <w:p w14:paraId="1400C2C5">
            <w:pPr>
              <w:rPr>
                <w:rFonts w:ascii="Arial"/>
                <w:sz w:val="21"/>
              </w:rPr>
            </w:pPr>
          </w:p>
        </w:tc>
        <w:tc>
          <w:tcPr>
            <w:tcW w:w="929" w:type="dxa"/>
            <w:vAlign w:val="top"/>
          </w:tcPr>
          <w:p w14:paraId="26752995">
            <w:pPr>
              <w:rPr>
                <w:rFonts w:ascii="Arial"/>
                <w:sz w:val="21"/>
              </w:rPr>
            </w:pPr>
          </w:p>
        </w:tc>
        <w:tc>
          <w:tcPr>
            <w:tcW w:w="1065" w:type="dxa"/>
            <w:vAlign w:val="top"/>
          </w:tcPr>
          <w:p w14:paraId="5DFC8B2F">
            <w:pPr>
              <w:rPr>
                <w:rFonts w:ascii="Arial"/>
                <w:sz w:val="21"/>
              </w:rPr>
            </w:pPr>
          </w:p>
        </w:tc>
        <w:tc>
          <w:tcPr>
            <w:tcW w:w="1334" w:type="dxa"/>
            <w:vAlign w:val="top"/>
          </w:tcPr>
          <w:p w14:paraId="54A61D22">
            <w:pPr>
              <w:rPr>
                <w:rFonts w:ascii="Arial"/>
                <w:sz w:val="21"/>
              </w:rPr>
            </w:pPr>
          </w:p>
        </w:tc>
        <w:tc>
          <w:tcPr>
            <w:tcW w:w="1574" w:type="dxa"/>
            <w:vAlign w:val="top"/>
          </w:tcPr>
          <w:p w14:paraId="3EBD9546">
            <w:pPr>
              <w:rPr>
                <w:rFonts w:ascii="Arial"/>
                <w:sz w:val="21"/>
              </w:rPr>
            </w:pPr>
          </w:p>
        </w:tc>
        <w:tc>
          <w:tcPr>
            <w:tcW w:w="1207" w:type="dxa"/>
            <w:vAlign w:val="top"/>
          </w:tcPr>
          <w:p w14:paraId="64C73A0E">
            <w:pPr>
              <w:rPr>
                <w:rFonts w:ascii="Arial"/>
                <w:sz w:val="21"/>
              </w:rPr>
            </w:pPr>
          </w:p>
        </w:tc>
      </w:tr>
      <w:tr w14:paraId="4D796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3" w:hRule="atLeast"/>
        </w:trPr>
        <w:tc>
          <w:tcPr>
            <w:tcW w:w="667" w:type="dxa"/>
            <w:vAlign w:val="top"/>
          </w:tcPr>
          <w:p w14:paraId="1E5CB9F0">
            <w:pPr>
              <w:spacing w:before="200" w:line="180" w:lineRule="auto"/>
              <w:ind w:left="281"/>
              <w:rPr>
                <w:rFonts w:ascii="Calibri" w:hAnsi="Calibri" w:eastAsia="Calibri" w:cs="Calibri"/>
                <w:sz w:val="21"/>
                <w:szCs w:val="21"/>
              </w:rPr>
            </w:pPr>
            <w:r>
              <w:rPr>
                <w:rFonts w:ascii="Calibri" w:hAnsi="Calibri" w:eastAsia="Calibri" w:cs="Calibri"/>
                <w:sz w:val="21"/>
                <w:szCs w:val="21"/>
              </w:rPr>
              <w:t>3</w:t>
            </w:r>
          </w:p>
        </w:tc>
        <w:tc>
          <w:tcPr>
            <w:tcW w:w="1454" w:type="dxa"/>
            <w:vAlign w:val="top"/>
          </w:tcPr>
          <w:p w14:paraId="2D873EC0">
            <w:pPr>
              <w:rPr>
                <w:rFonts w:ascii="Arial"/>
                <w:sz w:val="21"/>
              </w:rPr>
            </w:pPr>
          </w:p>
        </w:tc>
        <w:tc>
          <w:tcPr>
            <w:tcW w:w="929" w:type="dxa"/>
            <w:vAlign w:val="top"/>
          </w:tcPr>
          <w:p w14:paraId="3B5B089E">
            <w:pPr>
              <w:rPr>
                <w:rFonts w:ascii="Arial"/>
                <w:sz w:val="21"/>
              </w:rPr>
            </w:pPr>
          </w:p>
        </w:tc>
        <w:tc>
          <w:tcPr>
            <w:tcW w:w="1065" w:type="dxa"/>
            <w:vAlign w:val="top"/>
          </w:tcPr>
          <w:p w14:paraId="453AFA3F">
            <w:pPr>
              <w:rPr>
                <w:rFonts w:ascii="Arial"/>
                <w:sz w:val="21"/>
              </w:rPr>
            </w:pPr>
          </w:p>
        </w:tc>
        <w:tc>
          <w:tcPr>
            <w:tcW w:w="1334" w:type="dxa"/>
            <w:vAlign w:val="top"/>
          </w:tcPr>
          <w:p w14:paraId="1183F8B6">
            <w:pPr>
              <w:rPr>
                <w:rFonts w:ascii="Arial"/>
                <w:sz w:val="21"/>
              </w:rPr>
            </w:pPr>
          </w:p>
        </w:tc>
        <w:tc>
          <w:tcPr>
            <w:tcW w:w="1574" w:type="dxa"/>
            <w:vAlign w:val="top"/>
          </w:tcPr>
          <w:p w14:paraId="465ABFCC">
            <w:pPr>
              <w:rPr>
                <w:rFonts w:ascii="Arial"/>
                <w:sz w:val="21"/>
              </w:rPr>
            </w:pPr>
          </w:p>
        </w:tc>
        <w:tc>
          <w:tcPr>
            <w:tcW w:w="1207" w:type="dxa"/>
            <w:vAlign w:val="top"/>
          </w:tcPr>
          <w:p w14:paraId="36094EAB">
            <w:pPr>
              <w:rPr>
                <w:rFonts w:ascii="Arial"/>
                <w:sz w:val="21"/>
              </w:rPr>
            </w:pPr>
          </w:p>
        </w:tc>
      </w:tr>
      <w:tr w14:paraId="2ADE9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667" w:type="dxa"/>
            <w:vAlign w:val="top"/>
          </w:tcPr>
          <w:p w14:paraId="1A47DD51">
            <w:pPr>
              <w:spacing w:before="188" w:line="177" w:lineRule="auto"/>
              <w:ind w:left="275"/>
              <w:rPr>
                <w:rFonts w:ascii="Calibri" w:hAnsi="Calibri" w:eastAsia="Calibri" w:cs="Calibri"/>
                <w:sz w:val="21"/>
                <w:szCs w:val="21"/>
              </w:rPr>
            </w:pPr>
            <w:r>
              <w:rPr>
                <w:rFonts w:ascii="Calibri" w:hAnsi="Calibri" w:eastAsia="Calibri" w:cs="Calibri"/>
                <w:sz w:val="21"/>
                <w:szCs w:val="21"/>
              </w:rPr>
              <w:t>4</w:t>
            </w:r>
          </w:p>
        </w:tc>
        <w:tc>
          <w:tcPr>
            <w:tcW w:w="1454" w:type="dxa"/>
            <w:vAlign w:val="top"/>
          </w:tcPr>
          <w:p w14:paraId="453CAFEC">
            <w:pPr>
              <w:rPr>
                <w:rFonts w:ascii="Arial"/>
                <w:sz w:val="21"/>
              </w:rPr>
            </w:pPr>
          </w:p>
        </w:tc>
        <w:tc>
          <w:tcPr>
            <w:tcW w:w="929" w:type="dxa"/>
            <w:vAlign w:val="top"/>
          </w:tcPr>
          <w:p w14:paraId="3A84D341">
            <w:pPr>
              <w:rPr>
                <w:rFonts w:ascii="Arial"/>
                <w:sz w:val="21"/>
              </w:rPr>
            </w:pPr>
          </w:p>
        </w:tc>
        <w:tc>
          <w:tcPr>
            <w:tcW w:w="1065" w:type="dxa"/>
            <w:vAlign w:val="top"/>
          </w:tcPr>
          <w:p w14:paraId="3E10D4D9">
            <w:pPr>
              <w:rPr>
                <w:rFonts w:ascii="Arial"/>
                <w:sz w:val="21"/>
              </w:rPr>
            </w:pPr>
          </w:p>
        </w:tc>
        <w:tc>
          <w:tcPr>
            <w:tcW w:w="1334" w:type="dxa"/>
            <w:vAlign w:val="top"/>
          </w:tcPr>
          <w:p w14:paraId="4071E46D">
            <w:pPr>
              <w:rPr>
                <w:rFonts w:ascii="Arial"/>
                <w:sz w:val="21"/>
              </w:rPr>
            </w:pPr>
          </w:p>
        </w:tc>
        <w:tc>
          <w:tcPr>
            <w:tcW w:w="1574" w:type="dxa"/>
            <w:vAlign w:val="top"/>
          </w:tcPr>
          <w:p w14:paraId="3A1E5C31">
            <w:pPr>
              <w:rPr>
                <w:rFonts w:ascii="Arial"/>
                <w:sz w:val="21"/>
              </w:rPr>
            </w:pPr>
          </w:p>
        </w:tc>
        <w:tc>
          <w:tcPr>
            <w:tcW w:w="1207" w:type="dxa"/>
            <w:vAlign w:val="top"/>
          </w:tcPr>
          <w:p w14:paraId="3DAD454A">
            <w:pPr>
              <w:rPr>
                <w:rFonts w:ascii="Arial"/>
                <w:sz w:val="21"/>
              </w:rPr>
            </w:pPr>
          </w:p>
        </w:tc>
      </w:tr>
      <w:tr w14:paraId="2695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67" w:type="dxa"/>
            <w:vAlign w:val="top"/>
          </w:tcPr>
          <w:p w14:paraId="476F0F06">
            <w:pPr>
              <w:spacing w:before="206" w:line="176" w:lineRule="auto"/>
              <w:ind w:left="280"/>
              <w:rPr>
                <w:rFonts w:ascii="Calibri" w:hAnsi="Calibri" w:eastAsia="Calibri" w:cs="Calibri"/>
                <w:sz w:val="21"/>
                <w:szCs w:val="21"/>
              </w:rPr>
            </w:pPr>
            <w:r>
              <w:rPr>
                <w:rFonts w:ascii="Calibri" w:hAnsi="Calibri" w:eastAsia="Calibri" w:cs="Calibri"/>
                <w:sz w:val="21"/>
                <w:szCs w:val="21"/>
              </w:rPr>
              <w:t>5</w:t>
            </w:r>
          </w:p>
        </w:tc>
        <w:tc>
          <w:tcPr>
            <w:tcW w:w="1454" w:type="dxa"/>
            <w:vAlign w:val="top"/>
          </w:tcPr>
          <w:p w14:paraId="1C2A0D6E">
            <w:pPr>
              <w:rPr>
                <w:rFonts w:ascii="Arial"/>
                <w:sz w:val="21"/>
              </w:rPr>
            </w:pPr>
          </w:p>
        </w:tc>
        <w:tc>
          <w:tcPr>
            <w:tcW w:w="929" w:type="dxa"/>
            <w:vAlign w:val="top"/>
          </w:tcPr>
          <w:p w14:paraId="5CB97062">
            <w:pPr>
              <w:rPr>
                <w:rFonts w:ascii="Arial"/>
                <w:sz w:val="21"/>
              </w:rPr>
            </w:pPr>
          </w:p>
        </w:tc>
        <w:tc>
          <w:tcPr>
            <w:tcW w:w="1065" w:type="dxa"/>
            <w:vAlign w:val="top"/>
          </w:tcPr>
          <w:p w14:paraId="3AC7E093">
            <w:pPr>
              <w:rPr>
                <w:rFonts w:ascii="Arial"/>
                <w:sz w:val="21"/>
              </w:rPr>
            </w:pPr>
          </w:p>
        </w:tc>
        <w:tc>
          <w:tcPr>
            <w:tcW w:w="1334" w:type="dxa"/>
            <w:vAlign w:val="top"/>
          </w:tcPr>
          <w:p w14:paraId="4A0C2784">
            <w:pPr>
              <w:rPr>
                <w:rFonts w:ascii="Arial"/>
                <w:sz w:val="21"/>
              </w:rPr>
            </w:pPr>
          </w:p>
        </w:tc>
        <w:tc>
          <w:tcPr>
            <w:tcW w:w="1574" w:type="dxa"/>
            <w:vAlign w:val="top"/>
          </w:tcPr>
          <w:p w14:paraId="0A86CE86">
            <w:pPr>
              <w:rPr>
                <w:rFonts w:ascii="Arial"/>
                <w:sz w:val="21"/>
              </w:rPr>
            </w:pPr>
          </w:p>
        </w:tc>
        <w:tc>
          <w:tcPr>
            <w:tcW w:w="1207" w:type="dxa"/>
            <w:vAlign w:val="top"/>
          </w:tcPr>
          <w:p w14:paraId="66D1FAD7">
            <w:pPr>
              <w:rPr>
                <w:rFonts w:ascii="Arial"/>
                <w:sz w:val="21"/>
              </w:rPr>
            </w:pPr>
          </w:p>
        </w:tc>
      </w:tr>
      <w:tr w14:paraId="3A2B7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67" w:type="dxa"/>
            <w:vAlign w:val="top"/>
          </w:tcPr>
          <w:p w14:paraId="1807041B">
            <w:pPr>
              <w:spacing w:line="276" w:lineRule="auto"/>
              <w:rPr>
                <w:rFonts w:ascii="Arial"/>
                <w:sz w:val="21"/>
              </w:rPr>
            </w:pPr>
          </w:p>
          <w:p w14:paraId="1B44E551">
            <w:pPr>
              <w:spacing w:before="64" w:line="52" w:lineRule="exact"/>
              <w:ind w:left="180"/>
              <w:rPr>
                <w:rFonts w:ascii="Calibri" w:hAnsi="Calibri" w:eastAsia="Calibri" w:cs="Calibri"/>
                <w:sz w:val="21"/>
                <w:szCs w:val="21"/>
              </w:rPr>
            </w:pPr>
            <w:r>
              <w:rPr>
                <w:rFonts w:ascii="Calibri" w:hAnsi="Calibri" w:eastAsia="Calibri" w:cs="Calibri"/>
                <w:spacing w:val="-3"/>
                <w:position w:val="-1"/>
                <w:sz w:val="21"/>
                <w:szCs w:val="21"/>
              </w:rPr>
              <w:t>……</w:t>
            </w:r>
          </w:p>
        </w:tc>
        <w:tc>
          <w:tcPr>
            <w:tcW w:w="1454" w:type="dxa"/>
            <w:vAlign w:val="top"/>
          </w:tcPr>
          <w:p w14:paraId="642BD6BA">
            <w:pPr>
              <w:spacing w:line="276" w:lineRule="auto"/>
              <w:rPr>
                <w:rFonts w:ascii="Arial"/>
                <w:sz w:val="21"/>
              </w:rPr>
            </w:pPr>
          </w:p>
          <w:p w14:paraId="740B8500">
            <w:pPr>
              <w:spacing w:before="64" w:line="52" w:lineRule="exact"/>
              <w:ind w:left="579"/>
              <w:rPr>
                <w:rFonts w:ascii="Calibri" w:hAnsi="Calibri" w:eastAsia="Calibri" w:cs="Calibri"/>
                <w:sz w:val="21"/>
                <w:szCs w:val="21"/>
              </w:rPr>
            </w:pPr>
            <w:r>
              <w:rPr>
                <w:rFonts w:ascii="Calibri" w:hAnsi="Calibri" w:eastAsia="Calibri" w:cs="Calibri"/>
                <w:spacing w:val="-3"/>
                <w:position w:val="-1"/>
                <w:sz w:val="21"/>
                <w:szCs w:val="21"/>
              </w:rPr>
              <w:t>……</w:t>
            </w:r>
          </w:p>
        </w:tc>
        <w:tc>
          <w:tcPr>
            <w:tcW w:w="929" w:type="dxa"/>
            <w:vAlign w:val="top"/>
          </w:tcPr>
          <w:p w14:paraId="03145F5C">
            <w:pPr>
              <w:rPr>
                <w:rFonts w:ascii="Arial"/>
                <w:sz w:val="21"/>
              </w:rPr>
            </w:pPr>
          </w:p>
        </w:tc>
        <w:tc>
          <w:tcPr>
            <w:tcW w:w="1065" w:type="dxa"/>
            <w:vAlign w:val="top"/>
          </w:tcPr>
          <w:p w14:paraId="4C7E47F2">
            <w:pPr>
              <w:rPr>
                <w:rFonts w:ascii="Arial"/>
                <w:sz w:val="21"/>
              </w:rPr>
            </w:pPr>
          </w:p>
        </w:tc>
        <w:tc>
          <w:tcPr>
            <w:tcW w:w="1334" w:type="dxa"/>
            <w:vAlign w:val="top"/>
          </w:tcPr>
          <w:p w14:paraId="6FF20D9D">
            <w:pPr>
              <w:rPr>
                <w:rFonts w:ascii="Arial"/>
                <w:sz w:val="21"/>
              </w:rPr>
            </w:pPr>
          </w:p>
        </w:tc>
        <w:tc>
          <w:tcPr>
            <w:tcW w:w="1574" w:type="dxa"/>
            <w:vAlign w:val="top"/>
          </w:tcPr>
          <w:p w14:paraId="6EC27D90">
            <w:pPr>
              <w:rPr>
                <w:rFonts w:ascii="Arial"/>
                <w:sz w:val="21"/>
              </w:rPr>
            </w:pPr>
          </w:p>
        </w:tc>
        <w:tc>
          <w:tcPr>
            <w:tcW w:w="1207" w:type="dxa"/>
            <w:vAlign w:val="top"/>
          </w:tcPr>
          <w:p w14:paraId="6C200C8E">
            <w:pPr>
              <w:rPr>
                <w:rFonts w:ascii="Arial"/>
                <w:sz w:val="21"/>
              </w:rPr>
            </w:pPr>
          </w:p>
        </w:tc>
      </w:tr>
      <w:tr w14:paraId="49F47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 w:hRule="atLeast"/>
        </w:trPr>
        <w:tc>
          <w:tcPr>
            <w:tcW w:w="5449" w:type="dxa"/>
            <w:gridSpan w:val="5"/>
            <w:vAlign w:val="top"/>
          </w:tcPr>
          <w:p w14:paraId="4819A97E">
            <w:pPr>
              <w:pStyle w:val="13"/>
              <w:spacing w:before="171" w:line="189" w:lineRule="auto"/>
              <w:ind w:left="2306"/>
              <w:rPr>
                <w:sz w:val="21"/>
                <w:szCs w:val="21"/>
              </w:rPr>
            </w:pPr>
            <w:r>
              <w:rPr>
                <w:spacing w:val="-2"/>
                <w:sz w:val="21"/>
                <w:szCs w:val="21"/>
              </w:rPr>
              <w:t>合计报价</w:t>
            </w:r>
          </w:p>
        </w:tc>
        <w:tc>
          <w:tcPr>
            <w:tcW w:w="1574" w:type="dxa"/>
            <w:vAlign w:val="top"/>
          </w:tcPr>
          <w:p w14:paraId="4EA9628B">
            <w:pPr>
              <w:rPr>
                <w:rFonts w:ascii="Arial"/>
                <w:sz w:val="21"/>
              </w:rPr>
            </w:pPr>
          </w:p>
        </w:tc>
        <w:tc>
          <w:tcPr>
            <w:tcW w:w="1207" w:type="dxa"/>
            <w:vAlign w:val="top"/>
          </w:tcPr>
          <w:p w14:paraId="36E9B6B3">
            <w:pPr>
              <w:rPr>
                <w:rFonts w:ascii="Arial"/>
                <w:sz w:val="21"/>
              </w:rPr>
            </w:pPr>
          </w:p>
        </w:tc>
      </w:tr>
    </w:tbl>
    <w:p w14:paraId="30E10D87">
      <w:pPr>
        <w:rPr>
          <w:rFonts w:ascii="Arial"/>
          <w:sz w:val="21"/>
        </w:rPr>
      </w:pPr>
    </w:p>
    <w:p w14:paraId="7BFD977D">
      <w:pPr>
        <w:rPr>
          <w:rFonts w:ascii="Arial" w:hAnsi="Arial" w:eastAsia="Arial" w:cs="Arial"/>
          <w:sz w:val="21"/>
          <w:szCs w:val="21"/>
        </w:rPr>
        <w:sectPr>
          <w:footerReference r:id="rId70" w:type="default"/>
          <w:pgSz w:w="12240" w:h="15840"/>
          <w:pgMar w:top="400" w:right="1785" w:bottom="920" w:left="1836" w:header="0" w:footer="720" w:gutter="0"/>
          <w:cols w:space="720" w:num="1"/>
        </w:sectPr>
      </w:pPr>
    </w:p>
    <w:p w14:paraId="6D0C5006">
      <w:pPr>
        <w:spacing w:line="271" w:lineRule="auto"/>
        <w:rPr>
          <w:rFonts w:ascii="Arial"/>
          <w:sz w:val="21"/>
        </w:rPr>
      </w:pPr>
    </w:p>
    <w:p w14:paraId="690D69C5">
      <w:pPr>
        <w:spacing w:line="271" w:lineRule="auto"/>
        <w:rPr>
          <w:rFonts w:ascii="Segoe UI" w:hAnsi="Segoe UI" w:eastAsia="Segoe UI" w:cs="Segoe UI"/>
          <w:i w:val="0"/>
          <w:iCs w:val="0"/>
          <w:caps w:val="0"/>
          <w:color w:val="FF0000"/>
          <w:spacing w:val="0"/>
          <w:sz w:val="24"/>
          <w:szCs w:val="24"/>
          <w:shd w:val="clear" w:fill="FFFFFF"/>
        </w:rPr>
      </w:pPr>
    </w:p>
    <w:p w14:paraId="3B3906A0">
      <w:pPr>
        <w:spacing w:line="271" w:lineRule="auto"/>
        <w:rPr>
          <w:rFonts w:ascii="Arial"/>
          <w:color w:val="FF0000"/>
          <w:sz w:val="21"/>
        </w:rPr>
      </w:pPr>
      <w:r>
        <w:rPr>
          <w:rFonts w:ascii="Segoe UI" w:hAnsi="Segoe UI" w:eastAsia="Segoe UI" w:cs="Segoe UI"/>
          <w:i w:val="0"/>
          <w:iCs w:val="0"/>
          <w:caps w:val="0"/>
          <w:color w:val="FF0000"/>
          <w:spacing w:val="0"/>
          <w:sz w:val="24"/>
          <w:szCs w:val="24"/>
          <w:shd w:val="clear" w:fill="FFFFFF"/>
        </w:rPr>
        <w:t>本项目不适用价格扣除，提供本函仅作备案</w:t>
      </w:r>
    </w:p>
    <w:p w14:paraId="3C263835">
      <w:pPr>
        <w:spacing w:line="271" w:lineRule="auto"/>
        <w:rPr>
          <w:rFonts w:ascii="Arial"/>
          <w:sz w:val="21"/>
        </w:rPr>
      </w:pPr>
    </w:p>
    <w:p w14:paraId="63B586BF">
      <w:pPr>
        <w:pStyle w:val="4"/>
        <w:spacing w:before="100" w:line="221" w:lineRule="auto"/>
        <w:ind w:left="2865"/>
        <w:outlineLvl w:val="1"/>
        <w:rPr>
          <w:sz w:val="31"/>
          <w:szCs w:val="31"/>
        </w:rPr>
      </w:pPr>
      <w:bookmarkStart w:id="95" w:name="bookmark96"/>
      <w:bookmarkEnd w:id="95"/>
      <w:r>
        <w:rPr>
          <w:rFonts w:hint="eastAsia"/>
          <w:b/>
          <w:bCs/>
          <w:spacing w:val="10"/>
          <w:sz w:val="31"/>
          <w:szCs w:val="31"/>
          <w:lang w:val="en-US" w:eastAsia="zh-CN"/>
        </w:rPr>
        <w:t>五</w:t>
      </w:r>
      <w:r>
        <w:rPr>
          <w:b/>
          <w:bCs/>
          <w:spacing w:val="10"/>
          <w:sz w:val="31"/>
          <w:szCs w:val="31"/>
        </w:rPr>
        <w:t>、中小企业声明函</w:t>
      </w:r>
    </w:p>
    <w:p w14:paraId="1BF92FD1">
      <w:pPr>
        <w:spacing w:line="244" w:lineRule="auto"/>
        <w:rPr>
          <w:rFonts w:ascii="Arial"/>
          <w:sz w:val="21"/>
        </w:rPr>
      </w:pPr>
    </w:p>
    <w:p w14:paraId="106381F9">
      <w:pPr>
        <w:spacing w:line="244" w:lineRule="auto"/>
        <w:rPr>
          <w:rFonts w:ascii="Arial"/>
          <w:sz w:val="21"/>
        </w:rPr>
      </w:pPr>
    </w:p>
    <w:sdt>
      <w:sdtPr>
        <w:rPr>
          <w:rFonts w:ascii="宋体" w:hAnsi="宋体" w:eastAsia="宋体" w:cs="宋体"/>
          <w:sz w:val="21"/>
          <w:szCs w:val="21"/>
        </w:rPr>
        <w:id w:val="147454468"/>
        <w:docPartObj>
          <w:docPartGallery w:val="Table of Contents"/>
          <w:docPartUnique/>
        </w:docPartObj>
      </w:sdtPr>
      <w:sdtEndPr>
        <w:rPr>
          <w:rFonts w:ascii="宋体" w:hAnsi="宋体" w:eastAsia="宋体" w:cs="宋体"/>
          <w:sz w:val="21"/>
          <w:szCs w:val="21"/>
        </w:rPr>
      </w:sdtEndPr>
      <w:sdtContent>
        <w:p w14:paraId="3A52B129">
          <w:pPr>
            <w:tabs>
              <w:tab w:val="left" w:pos="2208"/>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E404313">
          <w:pPr>
            <w:spacing w:before="184" w:line="219" w:lineRule="auto"/>
            <w:ind w:left="429"/>
            <w:rPr>
              <w:rFonts w:ascii="宋体" w:hAnsi="宋体" w:eastAsia="宋体" w:cs="宋体"/>
              <w:sz w:val="21"/>
              <w:szCs w:val="21"/>
            </w:rPr>
          </w:pPr>
          <w:r>
            <w:rPr>
              <w:rFonts w:ascii="宋体" w:hAnsi="宋体" w:eastAsia="宋体" w:cs="宋体"/>
              <w:spacing w:val="-4"/>
              <w:sz w:val="21"/>
              <w:szCs w:val="21"/>
            </w:rPr>
            <w:t>本公司（联合体）郑重声明，根据《政府采购促进中小企业发展管</w:t>
          </w:r>
          <w:r>
            <w:rPr>
              <w:rFonts w:ascii="宋体" w:hAnsi="宋体" w:eastAsia="宋体" w:cs="宋体"/>
              <w:spacing w:val="-5"/>
              <w:sz w:val="21"/>
              <w:szCs w:val="21"/>
            </w:rPr>
            <w:t>理办法》（财库﹝2020﹞</w:t>
          </w:r>
        </w:p>
      </w:sdtContent>
    </w:sdt>
    <w:p w14:paraId="23F0F558">
      <w:pPr>
        <w:spacing w:before="187" w:line="387" w:lineRule="auto"/>
        <w:ind w:left="7"/>
        <w:jc w:val="both"/>
        <w:rPr>
          <w:rFonts w:ascii="宋体" w:hAnsi="宋体" w:eastAsia="宋体" w:cs="宋体"/>
          <w:sz w:val="21"/>
          <w:szCs w:val="21"/>
        </w:rPr>
      </w:pPr>
      <w:r>
        <w:rPr>
          <w:rFonts w:ascii="宋体" w:hAnsi="宋体" w:eastAsia="宋体" w:cs="宋体"/>
          <w:spacing w:val="-6"/>
          <w:sz w:val="21"/>
          <w:szCs w:val="21"/>
        </w:rPr>
        <w:t>46 号）的规定，本公司（联合体）参加</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（招标人名称）的</w:t>
      </w:r>
      <w:r>
        <w:rPr>
          <w:rFonts w:ascii="宋体" w:hAnsi="宋体" w:eastAsia="宋体" w:cs="宋体"/>
          <w:spacing w:val="4"/>
          <w:sz w:val="21"/>
          <w:szCs w:val="21"/>
          <w:u w:val="single" w:color="auto"/>
        </w:rPr>
        <w:t xml:space="preserve">      </w:t>
      </w:r>
      <w:r>
        <w:rPr>
          <w:rFonts w:ascii="宋体" w:hAnsi="宋体" w:eastAsia="宋体" w:cs="宋体"/>
          <w:spacing w:val="-6"/>
          <w:sz w:val="21"/>
          <w:szCs w:val="21"/>
        </w:rPr>
        <w:t>（项目名称）采购活动，</w:t>
      </w:r>
      <w:r>
        <w:rPr>
          <w:rFonts w:ascii="宋体" w:hAnsi="宋体" w:eastAsia="宋体" w:cs="宋体"/>
          <w:sz w:val="21"/>
          <w:szCs w:val="21"/>
        </w:rPr>
        <w:t>提供的货物全部由符合政策要求的中小企业制造。相关企业（含联合体中的中小企业、签订分</w:t>
      </w:r>
      <w:r>
        <w:rPr>
          <w:rFonts w:ascii="宋体" w:hAnsi="宋体" w:eastAsia="宋体" w:cs="宋体"/>
          <w:spacing w:val="-3"/>
          <w:sz w:val="21"/>
          <w:szCs w:val="21"/>
        </w:rPr>
        <w:t>包意向协议的中小企业）的具体情况如下：</w:t>
      </w:r>
    </w:p>
    <w:p w14:paraId="2A205DA7">
      <w:pPr>
        <w:spacing w:before="2" w:line="332" w:lineRule="auto"/>
        <w:ind w:left="13" w:right="52" w:firstLine="430"/>
        <w:rPr>
          <w:rFonts w:ascii="宋体" w:hAnsi="宋体" w:eastAsia="宋体" w:cs="宋体"/>
          <w:sz w:val="21"/>
          <w:szCs w:val="21"/>
        </w:rPr>
      </w:pPr>
      <w:r>
        <w:rPr>
          <w:rFonts w:ascii="宋体" w:hAnsi="宋体" w:eastAsia="宋体" w:cs="宋体"/>
          <w:spacing w:val="-2"/>
          <w:sz w:val="21"/>
          <w:szCs w:val="21"/>
        </w:rPr>
        <w:t>1.</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（标的名称</w:t>
      </w:r>
      <w:r>
        <w:rPr>
          <w:rFonts w:ascii="宋体" w:hAnsi="宋体" w:eastAsia="宋体" w:cs="宋体"/>
          <w:spacing w:val="-12"/>
          <w:sz w:val="21"/>
          <w:szCs w:val="21"/>
        </w:rPr>
        <w:t>）</w:t>
      </w:r>
      <w:r>
        <w:rPr>
          <w:rFonts w:ascii="宋体" w:hAnsi="宋体" w:eastAsia="宋体" w:cs="宋体"/>
          <w:spacing w:val="9"/>
          <w:sz w:val="21"/>
          <w:szCs w:val="21"/>
        </w:rPr>
        <w:t xml:space="preserve"> </w:t>
      </w:r>
      <w:r>
        <w:rPr>
          <w:rFonts w:ascii="宋体" w:hAnsi="宋体" w:eastAsia="宋体" w:cs="宋体"/>
          <w:spacing w:val="-12"/>
          <w:sz w:val="21"/>
          <w:szCs w:val="21"/>
        </w:rPr>
        <w:t>，</w:t>
      </w:r>
      <w:r>
        <w:rPr>
          <w:rFonts w:ascii="宋体" w:hAnsi="宋体" w:eastAsia="宋体" w:cs="宋体"/>
          <w:spacing w:val="-2"/>
          <w:sz w:val="21"/>
          <w:szCs w:val="21"/>
        </w:rPr>
        <w:t>属于</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（资格预审文件中明确的所属行业）行业；制造商为</w:t>
      </w:r>
      <w:r>
        <w:rPr>
          <w:rFonts w:ascii="宋体" w:hAnsi="宋体" w:eastAsia="宋体" w:cs="宋体"/>
          <w:spacing w:val="-6"/>
          <w:sz w:val="21"/>
          <w:szCs w:val="21"/>
        </w:rPr>
        <w:t>（企业名称</w:t>
      </w:r>
      <w:r>
        <w:rPr>
          <w:rFonts w:ascii="宋体" w:hAnsi="宋体" w:eastAsia="宋体" w:cs="宋体"/>
          <w:spacing w:val="-30"/>
          <w:sz w:val="21"/>
          <w:szCs w:val="21"/>
        </w:rPr>
        <w:t>），</w:t>
      </w:r>
      <w:r>
        <w:rPr>
          <w:rFonts w:ascii="宋体" w:hAnsi="宋体" w:eastAsia="宋体" w:cs="宋体"/>
          <w:spacing w:val="-6"/>
          <w:sz w:val="21"/>
          <w:szCs w:val="21"/>
        </w:rPr>
        <w:t>从业人员</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人，营业收 入为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万元，资产总额为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万元，属于</w:t>
      </w:r>
      <w:r>
        <w:rPr>
          <w:rFonts w:ascii="宋体" w:hAnsi="宋体" w:eastAsia="宋体" w:cs="宋体"/>
          <w:spacing w:val="-104"/>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（中</w:t>
      </w:r>
      <w:r>
        <w:rPr>
          <w:rFonts w:ascii="宋体" w:hAnsi="宋体" w:eastAsia="宋体" w:cs="宋体"/>
          <w:spacing w:val="-10"/>
          <w:sz w:val="21"/>
          <w:szCs w:val="21"/>
        </w:rPr>
        <w:t>型企业、小型企业、微型企业</w:t>
      </w:r>
      <w:r>
        <w:rPr>
          <w:rFonts w:ascii="宋体" w:hAnsi="宋体" w:eastAsia="宋体" w:cs="宋体"/>
          <w:spacing w:val="1"/>
          <w:sz w:val="21"/>
          <w:szCs w:val="21"/>
        </w:rPr>
        <w:t>）；</w:t>
      </w:r>
    </w:p>
    <w:p w14:paraId="2DB5ED91">
      <w:pPr>
        <w:spacing w:before="185" w:line="333" w:lineRule="auto"/>
        <w:ind w:left="13" w:right="52" w:firstLine="417"/>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（标的名称</w:t>
      </w:r>
      <w:r>
        <w:rPr>
          <w:rFonts w:ascii="宋体" w:hAnsi="宋体" w:eastAsia="宋体" w:cs="宋体"/>
          <w:spacing w:val="-16"/>
          <w:sz w:val="21"/>
          <w:szCs w:val="21"/>
        </w:rPr>
        <w:t>）</w:t>
      </w:r>
      <w:r>
        <w:rPr>
          <w:rFonts w:ascii="宋体" w:hAnsi="宋体" w:eastAsia="宋体" w:cs="宋体"/>
          <w:spacing w:val="9"/>
          <w:sz w:val="21"/>
          <w:szCs w:val="21"/>
        </w:rPr>
        <w:t xml:space="preserve"> </w:t>
      </w:r>
      <w:r>
        <w:rPr>
          <w:rFonts w:ascii="宋体" w:hAnsi="宋体" w:eastAsia="宋体" w:cs="宋体"/>
          <w:spacing w:val="-16"/>
          <w:sz w:val="21"/>
          <w:szCs w:val="21"/>
        </w:rPr>
        <w:t>，</w:t>
      </w:r>
      <w:r>
        <w:rPr>
          <w:rFonts w:ascii="宋体" w:hAnsi="宋体" w:eastAsia="宋体" w:cs="宋体"/>
          <w:spacing w:val="-1"/>
          <w:sz w:val="21"/>
          <w:szCs w:val="21"/>
        </w:rPr>
        <w:t>属于</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w:t>
      </w:r>
      <w:r>
        <w:rPr>
          <w:rFonts w:ascii="宋体" w:hAnsi="宋体" w:eastAsia="宋体" w:cs="宋体"/>
          <w:spacing w:val="-2"/>
          <w:sz w:val="21"/>
          <w:szCs w:val="21"/>
        </w:rPr>
        <w:t>格预审文件中明确的所属行业）行业；制造商为</w:t>
      </w:r>
      <w:r>
        <w:rPr>
          <w:rFonts w:ascii="宋体" w:hAnsi="宋体" w:eastAsia="宋体" w:cs="宋体"/>
          <w:spacing w:val="-6"/>
          <w:sz w:val="21"/>
          <w:szCs w:val="21"/>
        </w:rPr>
        <w:t>（企业名称</w:t>
      </w:r>
      <w:r>
        <w:rPr>
          <w:rFonts w:ascii="宋体" w:hAnsi="宋体" w:eastAsia="宋体" w:cs="宋体"/>
          <w:spacing w:val="-30"/>
          <w:sz w:val="21"/>
          <w:szCs w:val="21"/>
        </w:rPr>
        <w:t>），</w:t>
      </w:r>
      <w:r>
        <w:rPr>
          <w:rFonts w:ascii="宋体" w:hAnsi="宋体" w:eastAsia="宋体" w:cs="宋体"/>
          <w:spacing w:val="-6"/>
          <w:sz w:val="21"/>
          <w:szCs w:val="21"/>
        </w:rPr>
        <w:t>从业人员</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人，营业收 入为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万元，资产总额为</w:t>
      </w:r>
      <w:r>
        <w:rPr>
          <w:rFonts w:ascii="宋体" w:hAnsi="宋体" w:eastAsia="宋体" w:cs="宋体"/>
          <w:spacing w:val="-6"/>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万元，属于</w:t>
      </w:r>
      <w:r>
        <w:rPr>
          <w:rFonts w:ascii="宋体" w:hAnsi="宋体" w:eastAsia="宋体" w:cs="宋体"/>
          <w:spacing w:val="-104"/>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（中</w:t>
      </w:r>
      <w:r>
        <w:rPr>
          <w:rFonts w:ascii="宋体" w:hAnsi="宋体" w:eastAsia="宋体" w:cs="宋体"/>
          <w:spacing w:val="-10"/>
          <w:sz w:val="21"/>
          <w:szCs w:val="21"/>
        </w:rPr>
        <w:t>型企业、小型企业、微型企业</w:t>
      </w:r>
      <w:r>
        <w:rPr>
          <w:rFonts w:ascii="宋体" w:hAnsi="宋体" w:eastAsia="宋体" w:cs="宋体"/>
          <w:spacing w:val="1"/>
          <w:sz w:val="21"/>
          <w:szCs w:val="21"/>
        </w:rPr>
        <w:t>）；</w:t>
      </w:r>
    </w:p>
    <w:p w14:paraId="743FBAA5">
      <w:pPr>
        <w:spacing w:before="186"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2B4A84C3">
      <w:pPr>
        <w:spacing w:before="119" w:line="383" w:lineRule="auto"/>
        <w:ind w:left="7" w:right="56" w:firstLine="444"/>
        <w:rPr>
          <w:rFonts w:ascii="宋体" w:hAnsi="宋体" w:eastAsia="宋体" w:cs="宋体"/>
          <w:sz w:val="21"/>
          <w:szCs w:val="21"/>
        </w:rPr>
      </w:pPr>
      <w:r>
        <w:rPr>
          <w:rFonts w:ascii="宋体" w:hAnsi="宋体" w:eastAsia="宋体" w:cs="宋体"/>
          <w:spacing w:val="-3"/>
          <w:sz w:val="21"/>
          <w:szCs w:val="21"/>
        </w:rPr>
        <w:t>以上企业，不属于大企业的分支机构，不存在控股股东 为大企业的情形，也不存在与大企业的负责人为同一人的情形。</w:t>
      </w:r>
    </w:p>
    <w:p w14:paraId="1EE19854">
      <w:pPr>
        <w:spacing w:before="1" w:line="218" w:lineRule="auto"/>
        <w:ind w:left="429"/>
        <w:rPr>
          <w:rFonts w:ascii="宋体" w:hAnsi="宋体" w:eastAsia="宋体" w:cs="宋体"/>
          <w:sz w:val="21"/>
          <w:szCs w:val="21"/>
        </w:rPr>
      </w:pPr>
      <w:r>
        <w:rPr>
          <w:rFonts w:ascii="宋体" w:hAnsi="宋体" w:eastAsia="宋体" w:cs="宋体"/>
          <w:spacing w:val="-1"/>
          <w:sz w:val="21"/>
          <w:szCs w:val="21"/>
        </w:rPr>
        <w:t>本企业对上述声明内容的真实性负责。如有虚假，将依法承担相应责任。</w:t>
      </w:r>
    </w:p>
    <w:p w14:paraId="4CD2B0FC">
      <w:pPr>
        <w:spacing w:line="282" w:lineRule="auto"/>
        <w:rPr>
          <w:rFonts w:ascii="Arial"/>
          <w:sz w:val="21"/>
        </w:rPr>
      </w:pPr>
    </w:p>
    <w:p w14:paraId="2A48DF21">
      <w:pPr>
        <w:spacing w:line="282" w:lineRule="auto"/>
        <w:rPr>
          <w:rFonts w:ascii="Arial"/>
          <w:sz w:val="21"/>
        </w:rPr>
      </w:pPr>
    </w:p>
    <w:p w14:paraId="2212FF6F">
      <w:pPr>
        <w:spacing w:before="69" w:line="219" w:lineRule="auto"/>
        <w:ind w:left="3609"/>
        <w:rPr>
          <w:rFonts w:ascii="宋体" w:hAnsi="宋体" w:eastAsia="宋体" w:cs="宋体"/>
          <w:sz w:val="21"/>
          <w:szCs w:val="21"/>
        </w:rPr>
      </w:pPr>
      <w:r>
        <w:rPr>
          <w:rFonts w:ascii="宋体" w:hAnsi="宋体" w:eastAsia="宋体" w:cs="宋体"/>
          <w:spacing w:val="-5"/>
          <w:sz w:val="21"/>
          <w:szCs w:val="21"/>
        </w:rPr>
        <w:t>申请人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5"/>
          <w:sz w:val="21"/>
          <w:szCs w:val="21"/>
        </w:rPr>
        <w:t>盖单位章）</w:t>
      </w:r>
    </w:p>
    <w:p w14:paraId="2058E8F5">
      <w:pPr>
        <w:spacing w:before="186" w:line="220" w:lineRule="auto"/>
        <w:ind w:left="3618"/>
        <w:rPr>
          <w:rFonts w:ascii="宋体" w:hAnsi="宋体" w:eastAsia="宋体" w:cs="宋体"/>
          <w:sz w:val="21"/>
          <w:szCs w:val="21"/>
        </w:rPr>
      </w:pPr>
      <w:r>
        <w:rPr>
          <w:rFonts w:ascii="宋体" w:hAnsi="宋体" w:eastAsia="宋体" w:cs="宋体"/>
          <w:spacing w:val="-13"/>
          <w:sz w:val="21"/>
          <w:szCs w:val="21"/>
        </w:rPr>
        <w:t>日</w:t>
      </w:r>
      <w:r>
        <w:rPr>
          <w:rFonts w:ascii="宋体" w:hAnsi="宋体" w:eastAsia="宋体" w:cs="宋体"/>
          <w:spacing w:val="5"/>
          <w:sz w:val="21"/>
          <w:szCs w:val="21"/>
        </w:rPr>
        <w:t xml:space="preserve">  </w:t>
      </w:r>
      <w:r>
        <w:rPr>
          <w:rFonts w:ascii="宋体" w:hAnsi="宋体" w:eastAsia="宋体" w:cs="宋体"/>
          <w:spacing w:val="-13"/>
          <w:sz w:val="21"/>
          <w:szCs w:val="21"/>
        </w:rPr>
        <w:t>期：</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3"/>
          <w:sz w:val="21"/>
          <w:szCs w:val="21"/>
        </w:rPr>
        <w:t>日</w:t>
      </w:r>
    </w:p>
    <w:p w14:paraId="0AFE2F71">
      <w:pPr>
        <w:spacing w:line="267" w:lineRule="auto"/>
        <w:rPr>
          <w:rFonts w:ascii="Arial"/>
          <w:sz w:val="21"/>
        </w:rPr>
      </w:pPr>
    </w:p>
    <w:p w14:paraId="11C668F2">
      <w:pPr>
        <w:spacing w:line="267" w:lineRule="auto"/>
        <w:rPr>
          <w:rFonts w:ascii="Arial"/>
          <w:sz w:val="21"/>
        </w:rPr>
      </w:pPr>
    </w:p>
    <w:p w14:paraId="2D3BDB42">
      <w:pPr>
        <w:spacing w:before="68" w:line="351" w:lineRule="auto"/>
        <w:ind w:left="846" w:right="28" w:hanging="836"/>
        <w:rPr>
          <w:rFonts w:ascii="宋体" w:hAnsi="宋体" w:eastAsia="宋体" w:cs="宋体"/>
          <w:sz w:val="21"/>
          <w:szCs w:val="21"/>
        </w:rPr>
      </w:pPr>
      <w:r>
        <w:rPr>
          <w:rFonts w:ascii="宋体" w:hAnsi="宋体" w:eastAsia="宋体" w:cs="宋体"/>
          <w:spacing w:val="1"/>
          <w:sz w:val="21"/>
          <w:szCs w:val="21"/>
        </w:rPr>
        <w:t>备注：1.政府采购与工程建设有关的货物的申</w:t>
      </w:r>
      <w:r>
        <w:rPr>
          <w:rFonts w:ascii="宋体" w:hAnsi="宋体" w:eastAsia="宋体" w:cs="宋体"/>
          <w:sz w:val="21"/>
          <w:szCs w:val="21"/>
        </w:rPr>
        <w:t>请人应当如实提供中小企业声明函，中小微企业</w:t>
      </w:r>
      <w:r>
        <w:rPr>
          <w:rFonts w:ascii="宋体" w:hAnsi="宋体" w:eastAsia="宋体" w:cs="宋体"/>
          <w:spacing w:val="-3"/>
          <w:sz w:val="21"/>
          <w:szCs w:val="21"/>
        </w:rPr>
        <w:t>划型按照《中小企业划型标准规定》（工信部联企业〔2011〕300</w:t>
      </w:r>
      <w:r>
        <w:rPr>
          <w:rFonts w:ascii="宋体" w:hAnsi="宋体" w:eastAsia="宋体" w:cs="宋体"/>
          <w:spacing w:val="-32"/>
          <w:sz w:val="21"/>
          <w:szCs w:val="21"/>
        </w:rPr>
        <w:t xml:space="preserve"> </w:t>
      </w:r>
      <w:r>
        <w:rPr>
          <w:rFonts w:ascii="宋体" w:hAnsi="宋体" w:eastAsia="宋体" w:cs="宋体"/>
          <w:spacing w:val="-3"/>
          <w:sz w:val="21"/>
          <w:szCs w:val="21"/>
        </w:rPr>
        <w:t>号</w:t>
      </w:r>
      <w:r>
        <w:rPr>
          <w:rFonts w:ascii="宋体" w:hAnsi="宋体" w:eastAsia="宋体" w:cs="宋体"/>
          <w:spacing w:val="-4"/>
          <w:sz w:val="21"/>
          <w:szCs w:val="21"/>
        </w:rPr>
        <w:t>）执行，非政府采</w:t>
      </w:r>
      <w:r>
        <w:rPr>
          <w:rFonts w:ascii="宋体" w:hAnsi="宋体" w:eastAsia="宋体" w:cs="宋体"/>
          <w:spacing w:val="-2"/>
          <w:sz w:val="21"/>
          <w:szCs w:val="21"/>
        </w:rPr>
        <w:t>购工程的无需提供中小企业声明函。</w:t>
      </w:r>
    </w:p>
    <w:p w14:paraId="10DDAC7F">
      <w:pPr>
        <w:spacing w:before="4" w:line="354" w:lineRule="auto"/>
        <w:ind w:left="849" w:right="28" w:hanging="193"/>
        <w:rPr>
          <w:rFonts w:ascii="宋体" w:hAnsi="宋体" w:eastAsia="宋体" w:cs="宋体"/>
          <w:sz w:val="21"/>
          <w:szCs w:val="21"/>
        </w:rPr>
      </w:pPr>
      <w:r>
        <w:rPr>
          <w:rFonts w:ascii="宋体" w:hAnsi="宋体" w:eastAsia="宋体" w:cs="宋体"/>
          <w:spacing w:val="1"/>
          <w:sz w:val="21"/>
          <w:szCs w:val="21"/>
        </w:rPr>
        <w:t>2.从业人员、营业收入、资产总额填报上一</w:t>
      </w:r>
      <w:r>
        <w:rPr>
          <w:rFonts w:ascii="宋体" w:hAnsi="宋体" w:eastAsia="宋体" w:cs="宋体"/>
          <w:sz w:val="21"/>
          <w:szCs w:val="21"/>
        </w:rPr>
        <w:t>年度数据，无上一年度数据的新成立企业可</w:t>
      </w:r>
      <w:r>
        <w:rPr>
          <w:rFonts w:ascii="宋体" w:hAnsi="宋体" w:eastAsia="宋体" w:cs="宋体"/>
          <w:spacing w:val="-5"/>
          <w:sz w:val="21"/>
          <w:szCs w:val="21"/>
        </w:rPr>
        <w:t>不填报。投标截止日如在</w:t>
      </w:r>
      <w:r>
        <w:rPr>
          <w:rFonts w:ascii="宋体" w:hAnsi="宋体" w:eastAsia="宋体" w:cs="宋体"/>
          <w:spacing w:val="-36"/>
          <w:sz w:val="21"/>
          <w:szCs w:val="21"/>
        </w:rPr>
        <w:t xml:space="preserve"> </w:t>
      </w:r>
      <w:r>
        <w:rPr>
          <w:rFonts w:ascii="宋体" w:hAnsi="宋体" w:eastAsia="宋体" w:cs="宋体"/>
          <w:spacing w:val="-5"/>
          <w:sz w:val="21"/>
          <w:szCs w:val="21"/>
        </w:rPr>
        <w:t>6</w:t>
      </w:r>
      <w:r>
        <w:rPr>
          <w:rFonts w:ascii="宋体" w:hAnsi="宋体" w:eastAsia="宋体" w:cs="宋体"/>
          <w:spacing w:val="-32"/>
          <w:sz w:val="21"/>
          <w:szCs w:val="21"/>
        </w:rPr>
        <w:t xml:space="preserve"> </w:t>
      </w:r>
      <w:r>
        <w:rPr>
          <w:rFonts w:ascii="宋体" w:hAnsi="宋体" w:eastAsia="宋体" w:cs="宋体"/>
          <w:spacing w:val="-5"/>
          <w:sz w:val="21"/>
          <w:szCs w:val="21"/>
        </w:rPr>
        <w:t>月</w:t>
      </w:r>
      <w:r>
        <w:rPr>
          <w:rFonts w:ascii="宋体" w:hAnsi="宋体" w:eastAsia="宋体" w:cs="宋体"/>
          <w:spacing w:val="-32"/>
          <w:sz w:val="21"/>
          <w:szCs w:val="21"/>
        </w:rPr>
        <w:t xml:space="preserve"> </w:t>
      </w:r>
      <w:r>
        <w:rPr>
          <w:rFonts w:ascii="宋体" w:hAnsi="宋体" w:eastAsia="宋体" w:cs="宋体"/>
          <w:spacing w:val="-5"/>
          <w:sz w:val="21"/>
          <w:szCs w:val="21"/>
        </w:rPr>
        <w:t>30 日以前，则上一年度数据是指上</w:t>
      </w:r>
      <w:r>
        <w:rPr>
          <w:rFonts w:ascii="宋体" w:hAnsi="宋体" w:eastAsia="宋体" w:cs="宋体"/>
          <w:spacing w:val="-6"/>
          <w:sz w:val="21"/>
          <w:szCs w:val="21"/>
        </w:rPr>
        <w:t>上个年度的数据，例</w:t>
      </w:r>
      <w:r>
        <w:rPr>
          <w:rFonts w:ascii="宋体" w:hAnsi="宋体" w:eastAsia="宋体" w:cs="宋体"/>
          <w:spacing w:val="-5"/>
          <w:sz w:val="21"/>
          <w:szCs w:val="21"/>
        </w:rPr>
        <w:t>如投标截止日为</w:t>
      </w:r>
      <w:r>
        <w:rPr>
          <w:rFonts w:ascii="宋体" w:hAnsi="宋体" w:eastAsia="宋体" w:cs="宋体"/>
          <w:spacing w:val="-35"/>
          <w:sz w:val="21"/>
          <w:szCs w:val="21"/>
        </w:rPr>
        <w:t xml:space="preserve"> </w:t>
      </w:r>
      <w:r>
        <w:rPr>
          <w:rFonts w:ascii="宋体" w:hAnsi="宋体" w:eastAsia="宋体" w:cs="宋体"/>
          <w:spacing w:val="-5"/>
          <w:sz w:val="21"/>
          <w:szCs w:val="21"/>
        </w:rPr>
        <w:t>2014</w:t>
      </w:r>
      <w:r>
        <w:rPr>
          <w:rFonts w:ascii="宋体" w:hAnsi="宋体" w:eastAsia="宋体" w:cs="宋体"/>
          <w:spacing w:val="-35"/>
          <w:sz w:val="21"/>
          <w:szCs w:val="21"/>
        </w:rPr>
        <w:t xml:space="preserve"> </w:t>
      </w:r>
      <w:r>
        <w:rPr>
          <w:rFonts w:ascii="宋体" w:hAnsi="宋体" w:eastAsia="宋体" w:cs="宋体"/>
          <w:spacing w:val="-5"/>
          <w:sz w:val="21"/>
          <w:szCs w:val="21"/>
        </w:rPr>
        <w:t>年</w:t>
      </w:r>
      <w:r>
        <w:rPr>
          <w:rFonts w:ascii="宋体" w:hAnsi="宋体" w:eastAsia="宋体" w:cs="宋体"/>
          <w:spacing w:val="-50"/>
          <w:sz w:val="21"/>
          <w:szCs w:val="21"/>
        </w:rPr>
        <w:t xml:space="preserve"> </w:t>
      </w:r>
      <w:r>
        <w:rPr>
          <w:rFonts w:ascii="宋体" w:hAnsi="宋体" w:eastAsia="宋体" w:cs="宋体"/>
          <w:spacing w:val="-5"/>
          <w:sz w:val="21"/>
          <w:szCs w:val="21"/>
        </w:rPr>
        <w:t>6</w:t>
      </w:r>
      <w:r>
        <w:rPr>
          <w:rFonts w:ascii="宋体" w:hAnsi="宋体" w:eastAsia="宋体" w:cs="宋体"/>
          <w:spacing w:val="-32"/>
          <w:sz w:val="21"/>
          <w:szCs w:val="21"/>
        </w:rPr>
        <w:t xml:space="preserve"> </w:t>
      </w:r>
      <w:r>
        <w:rPr>
          <w:rFonts w:ascii="宋体" w:hAnsi="宋体" w:eastAsia="宋体" w:cs="宋体"/>
          <w:spacing w:val="-5"/>
          <w:sz w:val="21"/>
          <w:szCs w:val="21"/>
        </w:rPr>
        <w:t>月</w:t>
      </w:r>
      <w:r>
        <w:rPr>
          <w:rFonts w:ascii="宋体" w:hAnsi="宋体" w:eastAsia="宋体" w:cs="宋体"/>
          <w:spacing w:val="-32"/>
          <w:sz w:val="21"/>
          <w:szCs w:val="21"/>
        </w:rPr>
        <w:t xml:space="preserve"> </w:t>
      </w:r>
      <w:r>
        <w:rPr>
          <w:rFonts w:ascii="宋体" w:hAnsi="宋体" w:eastAsia="宋体" w:cs="宋体"/>
          <w:spacing w:val="-5"/>
          <w:sz w:val="21"/>
          <w:szCs w:val="21"/>
        </w:rPr>
        <w:t>30 日，上一年度数据是指</w:t>
      </w:r>
      <w:r>
        <w:rPr>
          <w:rFonts w:ascii="宋体" w:hAnsi="宋体" w:eastAsia="宋体" w:cs="宋体"/>
          <w:spacing w:val="-35"/>
          <w:sz w:val="21"/>
          <w:szCs w:val="21"/>
        </w:rPr>
        <w:t xml:space="preserve"> </w:t>
      </w:r>
      <w:r>
        <w:rPr>
          <w:rFonts w:ascii="宋体" w:hAnsi="宋体" w:eastAsia="宋体" w:cs="宋体"/>
          <w:spacing w:val="-6"/>
          <w:sz w:val="21"/>
          <w:szCs w:val="21"/>
        </w:rPr>
        <w:t>2012</w:t>
      </w:r>
      <w:r>
        <w:rPr>
          <w:rFonts w:ascii="宋体" w:hAnsi="宋体" w:eastAsia="宋体" w:cs="宋体"/>
          <w:spacing w:val="-36"/>
          <w:sz w:val="21"/>
          <w:szCs w:val="21"/>
        </w:rPr>
        <w:t xml:space="preserve"> </w:t>
      </w:r>
      <w:r>
        <w:rPr>
          <w:rFonts w:ascii="宋体" w:hAnsi="宋体" w:eastAsia="宋体" w:cs="宋体"/>
          <w:spacing w:val="-6"/>
          <w:sz w:val="21"/>
          <w:szCs w:val="21"/>
        </w:rPr>
        <w:t>年度的数据。如投标截止</w:t>
      </w:r>
      <w:r>
        <w:rPr>
          <w:rFonts w:ascii="宋体" w:hAnsi="宋体" w:eastAsia="宋体" w:cs="宋体"/>
          <w:spacing w:val="-3"/>
          <w:sz w:val="21"/>
          <w:szCs w:val="21"/>
        </w:rPr>
        <w:t>日如在</w:t>
      </w:r>
      <w:r>
        <w:rPr>
          <w:rFonts w:ascii="宋体" w:hAnsi="宋体" w:eastAsia="宋体" w:cs="宋体"/>
          <w:spacing w:val="-15"/>
          <w:sz w:val="21"/>
          <w:szCs w:val="21"/>
        </w:rPr>
        <w:t xml:space="preserve"> </w:t>
      </w:r>
      <w:r>
        <w:rPr>
          <w:rFonts w:ascii="宋体" w:hAnsi="宋体" w:eastAsia="宋体" w:cs="宋体"/>
          <w:spacing w:val="-3"/>
          <w:sz w:val="21"/>
          <w:szCs w:val="21"/>
        </w:rPr>
        <w:t>6 月 30 日以后，则上一年度数据是指上个年度数据，例如投标截止日为</w:t>
      </w:r>
      <w:r>
        <w:rPr>
          <w:rFonts w:ascii="宋体" w:hAnsi="宋体" w:eastAsia="宋体" w:cs="宋体"/>
          <w:spacing w:val="-26"/>
          <w:sz w:val="21"/>
          <w:szCs w:val="21"/>
        </w:rPr>
        <w:t xml:space="preserve"> </w:t>
      </w:r>
      <w:r>
        <w:rPr>
          <w:rFonts w:ascii="宋体" w:hAnsi="宋体" w:eastAsia="宋体" w:cs="宋体"/>
          <w:spacing w:val="-3"/>
          <w:sz w:val="21"/>
          <w:szCs w:val="21"/>
        </w:rPr>
        <w:t>2014</w:t>
      </w:r>
      <w:r>
        <w:rPr>
          <w:rFonts w:ascii="宋体" w:hAnsi="宋体" w:eastAsia="宋体" w:cs="宋体"/>
          <w:spacing w:val="-6"/>
          <w:sz w:val="21"/>
          <w:szCs w:val="21"/>
        </w:rPr>
        <w:t>年</w:t>
      </w:r>
      <w:r>
        <w:rPr>
          <w:rFonts w:ascii="宋体" w:hAnsi="宋体" w:eastAsia="宋体" w:cs="宋体"/>
          <w:spacing w:val="-30"/>
          <w:sz w:val="21"/>
          <w:szCs w:val="21"/>
        </w:rPr>
        <w:t xml:space="preserve"> </w:t>
      </w:r>
      <w:r>
        <w:rPr>
          <w:rFonts w:ascii="宋体" w:hAnsi="宋体" w:eastAsia="宋体" w:cs="宋体"/>
          <w:spacing w:val="-6"/>
          <w:sz w:val="21"/>
          <w:szCs w:val="21"/>
        </w:rPr>
        <w:t>7</w:t>
      </w:r>
      <w:r>
        <w:rPr>
          <w:rFonts w:ascii="宋体" w:hAnsi="宋体" w:eastAsia="宋体" w:cs="宋体"/>
          <w:spacing w:val="-32"/>
          <w:sz w:val="21"/>
          <w:szCs w:val="21"/>
        </w:rPr>
        <w:t xml:space="preserve"> </w:t>
      </w:r>
      <w:r>
        <w:rPr>
          <w:rFonts w:ascii="宋体" w:hAnsi="宋体" w:eastAsia="宋体" w:cs="宋体"/>
          <w:spacing w:val="-6"/>
          <w:sz w:val="21"/>
          <w:szCs w:val="21"/>
        </w:rPr>
        <w:t>月</w:t>
      </w:r>
      <w:r>
        <w:rPr>
          <w:rFonts w:ascii="宋体" w:hAnsi="宋体" w:eastAsia="宋体" w:cs="宋体"/>
          <w:spacing w:val="-21"/>
          <w:sz w:val="21"/>
          <w:szCs w:val="21"/>
        </w:rPr>
        <w:t xml:space="preserve"> </w:t>
      </w:r>
      <w:r>
        <w:rPr>
          <w:rFonts w:ascii="宋体" w:hAnsi="宋体" w:eastAsia="宋体" w:cs="宋体"/>
          <w:spacing w:val="-6"/>
          <w:sz w:val="21"/>
          <w:szCs w:val="21"/>
        </w:rPr>
        <w:t>1 日，上一年度数据是</w:t>
      </w:r>
      <w:r>
        <w:rPr>
          <w:rFonts w:ascii="宋体" w:hAnsi="宋体" w:eastAsia="宋体" w:cs="宋体"/>
          <w:spacing w:val="-36"/>
          <w:sz w:val="21"/>
          <w:szCs w:val="21"/>
        </w:rPr>
        <w:t xml:space="preserve"> </w:t>
      </w:r>
      <w:r>
        <w:rPr>
          <w:rFonts w:ascii="宋体" w:hAnsi="宋体" w:eastAsia="宋体" w:cs="宋体"/>
          <w:spacing w:val="-6"/>
          <w:sz w:val="21"/>
          <w:szCs w:val="21"/>
        </w:rPr>
        <w:t>2013</w:t>
      </w:r>
      <w:r>
        <w:rPr>
          <w:rFonts w:ascii="宋体" w:hAnsi="宋体" w:eastAsia="宋体" w:cs="宋体"/>
          <w:spacing w:val="-35"/>
          <w:sz w:val="21"/>
          <w:szCs w:val="21"/>
        </w:rPr>
        <w:t xml:space="preserve"> </w:t>
      </w:r>
      <w:r>
        <w:rPr>
          <w:rFonts w:ascii="宋体" w:hAnsi="宋体" w:eastAsia="宋体" w:cs="宋体"/>
          <w:spacing w:val="-6"/>
          <w:sz w:val="21"/>
          <w:szCs w:val="21"/>
        </w:rPr>
        <w:t>年度的数据。</w:t>
      </w:r>
    </w:p>
    <w:p w14:paraId="175B911A">
      <w:pPr>
        <w:spacing w:line="354" w:lineRule="auto"/>
        <w:rPr>
          <w:rFonts w:ascii="宋体" w:hAnsi="宋体" w:eastAsia="宋体" w:cs="宋体"/>
          <w:sz w:val="21"/>
          <w:szCs w:val="21"/>
        </w:rPr>
        <w:sectPr>
          <w:footerReference r:id="rId71" w:type="default"/>
          <w:pgSz w:w="12240" w:h="15840"/>
          <w:pgMar w:top="400" w:right="1742" w:bottom="920" w:left="1801" w:header="0" w:footer="718" w:gutter="0"/>
          <w:cols w:space="720" w:num="1"/>
        </w:sectPr>
      </w:pPr>
    </w:p>
    <w:p w14:paraId="6DA3BCFB">
      <w:pPr>
        <w:spacing w:line="279" w:lineRule="auto"/>
        <w:rPr>
          <w:rFonts w:ascii="Arial"/>
          <w:sz w:val="21"/>
        </w:rPr>
      </w:pPr>
    </w:p>
    <w:p w14:paraId="25D00BDD">
      <w:pPr>
        <w:spacing w:line="280" w:lineRule="auto"/>
        <w:rPr>
          <w:rFonts w:ascii="Arial"/>
          <w:sz w:val="21"/>
        </w:rPr>
      </w:pPr>
    </w:p>
    <w:p w14:paraId="2DCD9EAE">
      <w:pPr>
        <w:spacing w:line="280" w:lineRule="auto"/>
        <w:rPr>
          <w:rFonts w:ascii="Arial"/>
          <w:sz w:val="21"/>
        </w:rPr>
      </w:pPr>
    </w:p>
    <w:p w14:paraId="4C60DA4B">
      <w:pPr>
        <w:spacing w:line="280" w:lineRule="auto"/>
        <w:rPr>
          <w:rFonts w:ascii="Arial"/>
          <w:sz w:val="21"/>
        </w:rPr>
      </w:pPr>
    </w:p>
    <w:p w14:paraId="12E87E99">
      <w:pPr>
        <w:pStyle w:val="4"/>
        <w:spacing w:before="91" w:line="222" w:lineRule="auto"/>
        <w:ind w:left="3231"/>
        <w:outlineLvl w:val="1"/>
      </w:pPr>
      <w:bookmarkStart w:id="96" w:name="bookmark99"/>
      <w:bookmarkEnd w:id="96"/>
      <w:bookmarkStart w:id="97" w:name="bookmark97"/>
      <w:bookmarkEnd w:id="97"/>
      <w:bookmarkStart w:id="98" w:name="bookmark98"/>
      <w:bookmarkEnd w:id="98"/>
      <w:r>
        <w:rPr>
          <w:rFonts w:hint="eastAsia"/>
          <w:spacing w:val="5"/>
          <w:lang w:val="en-US" w:eastAsia="zh-CN"/>
        </w:rPr>
        <w:t>六</w:t>
      </w:r>
      <w:r>
        <w:rPr>
          <w:spacing w:val="5"/>
        </w:rPr>
        <w:t>、资格审查资料</w:t>
      </w:r>
    </w:p>
    <w:p w14:paraId="6A0F9054">
      <w:pPr>
        <w:pStyle w:val="4"/>
        <w:spacing w:before="116" w:line="220" w:lineRule="auto"/>
        <w:ind w:left="3326"/>
        <w:outlineLvl w:val="2"/>
        <w:rPr>
          <w:sz w:val="21"/>
          <w:szCs w:val="21"/>
        </w:rPr>
      </w:pPr>
      <w:bookmarkStart w:id="99" w:name="bookmark118"/>
      <w:bookmarkEnd w:id="99"/>
      <w:r>
        <w:rPr>
          <w:spacing w:val="-3"/>
          <w:sz w:val="21"/>
          <w:szCs w:val="21"/>
        </w:rPr>
        <w:t>（一）投标人基本情况</w:t>
      </w:r>
    </w:p>
    <w:p w14:paraId="1A2DEBDD">
      <w:pPr>
        <w:pStyle w:val="4"/>
        <w:spacing w:before="155" w:line="238" w:lineRule="auto"/>
        <w:ind w:left="3366"/>
        <w:outlineLvl w:val="2"/>
        <w:rPr>
          <w:sz w:val="21"/>
          <w:szCs w:val="21"/>
        </w:rPr>
      </w:pPr>
      <w:bookmarkStart w:id="100" w:name="bookmark119"/>
      <w:bookmarkEnd w:id="100"/>
      <w:r>
        <w:rPr>
          <w:rFonts w:ascii="Calibri" w:hAnsi="Calibri" w:eastAsia="Calibri" w:cs="Calibri"/>
          <w:spacing w:val="-3"/>
          <w:sz w:val="21"/>
          <w:szCs w:val="21"/>
        </w:rPr>
        <w:t>1-1</w:t>
      </w:r>
      <w:r>
        <w:rPr>
          <w:rFonts w:ascii="Calibri" w:hAnsi="Calibri" w:eastAsia="Calibri" w:cs="Calibri"/>
          <w:spacing w:val="23"/>
          <w:w w:val="102"/>
          <w:sz w:val="21"/>
          <w:szCs w:val="21"/>
        </w:rPr>
        <w:t xml:space="preserve"> </w:t>
      </w:r>
      <w:r>
        <w:rPr>
          <w:spacing w:val="-3"/>
          <w:sz w:val="21"/>
          <w:szCs w:val="21"/>
        </w:rPr>
        <w:t>投标人基本情况表</w:t>
      </w:r>
    </w:p>
    <w:tbl>
      <w:tblPr>
        <w:tblStyle w:val="12"/>
        <w:tblW w:w="868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92"/>
        <w:gridCol w:w="884"/>
        <w:gridCol w:w="1379"/>
        <w:gridCol w:w="1095"/>
        <w:gridCol w:w="1244"/>
        <w:gridCol w:w="375"/>
        <w:gridCol w:w="899"/>
        <w:gridCol w:w="1312"/>
      </w:tblGrid>
      <w:tr w14:paraId="57349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5D6EDC98">
            <w:pPr>
              <w:pStyle w:val="13"/>
              <w:spacing w:before="165" w:line="220" w:lineRule="auto"/>
              <w:ind w:left="221"/>
              <w:rPr>
                <w:sz w:val="21"/>
                <w:szCs w:val="21"/>
              </w:rPr>
            </w:pPr>
            <w:r>
              <w:rPr>
                <w:spacing w:val="-2"/>
                <w:sz w:val="21"/>
                <w:szCs w:val="21"/>
              </w:rPr>
              <w:t>投标人名称</w:t>
            </w:r>
          </w:p>
        </w:tc>
        <w:tc>
          <w:tcPr>
            <w:tcW w:w="7188" w:type="dxa"/>
            <w:gridSpan w:val="7"/>
            <w:vAlign w:val="top"/>
          </w:tcPr>
          <w:p w14:paraId="667281A1">
            <w:pPr>
              <w:rPr>
                <w:rFonts w:ascii="Arial"/>
                <w:sz w:val="21"/>
              </w:rPr>
            </w:pPr>
          </w:p>
        </w:tc>
      </w:tr>
      <w:tr w14:paraId="2FFDA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0E42770D">
            <w:pPr>
              <w:pStyle w:val="13"/>
              <w:spacing w:before="173" w:line="221" w:lineRule="auto"/>
              <w:ind w:left="323"/>
              <w:rPr>
                <w:sz w:val="21"/>
                <w:szCs w:val="21"/>
              </w:rPr>
            </w:pPr>
            <w:r>
              <w:rPr>
                <w:spacing w:val="-2"/>
                <w:sz w:val="21"/>
                <w:szCs w:val="21"/>
              </w:rPr>
              <w:t>注册地址</w:t>
            </w:r>
          </w:p>
        </w:tc>
        <w:tc>
          <w:tcPr>
            <w:tcW w:w="3358" w:type="dxa"/>
            <w:gridSpan w:val="3"/>
            <w:vAlign w:val="top"/>
          </w:tcPr>
          <w:p w14:paraId="71D64984">
            <w:pPr>
              <w:rPr>
                <w:rFonts w:ascii="Arial"/>
                <w:sz w:val="21"/>
              </w:rPr>
            </w:pPr>
          </w:p>
        </w:tc>
        <w:tc>
          <w:tcPr>
            <w:tcW w:w="1244" w:type="dxa"/>
            <w:vAlign w:val="top"/>
          </w:tcPr>
          <w:p w14:paraId="049EA611">
            <w:pPr>
              <w:pStyle w:val="13"/>
              <w:spacing w:before="173" w:line="220" w:lineRule="auto"/>
              <w:ind w:left="250"/>
              <w:rPr>
                <w:sz w:val="21"/>
                <w:szCs w:val="21"/>
              </w:rPr>
            </w:pPr>
            <w:r>
              <w:rPr>
                <w:spacing w:val="-5"/>
                <w:sz w:val="21"/>
                <w:szCs w:val="21"/>
              </w:rPr>
              <w:t>邮政编码</w:t>
            </w:r>
          </w:p>
        </w:tc>
        <w:tc>
          <w:tcPr>
            <w:tcW w:w="2586" w:type="dxa"/>
            <w:gridSpan w:val="3"/>
            <w:vAlign w:val="top"/>
          </w:tcPr>
          <w:p w14:paraId="2C94D3E9">
            <w:pPr>
              <w:rPr>
                <w:rFonts w:ascii="Arial"/>
                <w:sz w:val="21"/>
              </w:rPr>
            </w:pPr>
          </w:p>
        </w:tc>
      </w:tr>
      <w:tr w14:paraId="1CAE4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Merge w:val="restart"/>
            <w:tcBorders>
              <w:bottom w:val="nil"/>
            </w:tcBorders>
            <w:vAlign w:val="top"/>
          </w:tcPr>
          <w:p w14:paraId="77D1F7F3">
            <w:pPr>
              <w:spacing w:line="375" w:lineRule="auto"/>
              <w:rPr>
                <w:rFonts w:ascii="Arial"/>
                <w:sz w:val="21"/>
              </w:rPr>
            </w:pPr>
          </w:p>
          <w:p w14:paraId="7EFAFA0E">
            <w:pPr>
              <w:pStyle w:val="13"/>
              <w:spacing w:before="68" w:line="221" w:lineRule="auto"/>
              <w:ind w:left="324"/>
              <w:rPr>
                <w:sz w:val="21"/>
                <w:szCs w:val="21"/>
              </w:rPr>
            </w:pPr>
            <w:r>
              <w:rPr>
                <w:spacing w:val="-2"/>
                <w:sz w:val="21"/>
                <w:szCs w:val="21"/>
              </w:rPr>
              <w:t>联系方式</w:t>
            </w:r>
          </w:p>
        </w:tc>
        <w:tc>
          <w:tcPr>
            <w:tcW w:w="884" w:type="dxa"/>
            <w:vAlign w:val="top"/>
          </w:tcPr>
          <w:p w14:paraId="48A91B0C">
            <w:pPr>
              <w:pStyle w:val="13"/>
              <w:spacing w:before="159" w:line="222" w:lineRule="auto"/>
              <w:ind w:left="124"/>
              <w:rPr>
                <w:sz w:val="21"/>
                <w:szCs w:val="21"/>
              </w:rPr>
            </w:pPr>
            <w:r>
              <w:rPr>
                <w:spacing w:val="-2"/>
                <w:sz w:val="21"/>
                <w:szCs w:val="21"/>
              </w:rPr>
              <w:t>联系人</w:t>
            </w:r>
          </w:p>
        </w:tc>
        <w:tc>
          <w:tcPr>
            <w:tcW w:w="2474" w:type="dxa"/>
            <w:gridSpan w:val="2"/>
            <w:vAlign w:val="top"/>
          </w:tcPr>
          <w:p w14:paraId="22AB4DF7">
            <w:pPr>
              <w:rPr>
                <w:rFonts w:ascii="Arial"/>
                <w:sz w:val="21"/>
              </w:rPr>
            </w:pPr>
          </w:p>
        </w:tc>
        <w:tc>
          <w:tcPr>
            <w:tcW w:w="1244" w:type="dxa"/>
            <w:vAlign w:val="top"/>
          </w:tcPr>
          <w:p w14:paraId="556B9A74">
            <w:pPr>
              <w:pStyle w:val="13"/>
              <w:spacing w:before="159" w:line="222" w:lineRule="auto"/>
              <w:ind w:left="364"/>
              <w:rPr>
                <w:sz w:val="21"/>
                <w:szCs w:val="21"/>
              </w:rPr>
            </w:pPr>
            <w:r>
              <w:rPr>
                <w:spacing w:val="-17"/>
                <w:sz w:val="21"/>
                <w:szCs w:val="21"/>
              </w:rPr>
              <w:t>电</w:t>
            </w:r>
            <w:r>
              <w:rPr>
                <w:spacing w:val="4"/>
                <w:sz w:val="21"/>
                <w:szCs w:val="21"/>
              </w:rPr>
              <w:t xml:space="preserve">  </w:t>
            </w:r>
            <w:r>
              <w:rPr>
                <w:spacing w:val="-17"/>
                <w:sz w:val="21"/>
                <w:szCs w:val="21"/>
              </w:rPr>
              <w:t>话</w:t>
            </w:r>
          </w:p>
        </w:tc>
        <w:tc>
          <w:tcPr>
            <w:tcW w:w="2586" w:type="dxa"/>
            <w:gridSpan w:val="3"/>
            <w:vAlign w:val="top"/>
          </w:tcPr>
          <w:p w14:paraId="3EC46249">
            <w:pPr>
              <w:rPr>
                <w:rFonts w:ascii="Arial"/>
                <w:sz w:val="21"/>
              </w:rPr>
            </w:pPr>
          </w:p>
        </w:tc>
      </w:tr>
      <w:tr w14:paraId="621ED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Merge w:val="continue"/>
            <w:tcBorders>
              <w:top w:val="nil"/>
            </w:tcBorders>
            <w:vAlign w:val="top"/>
          </w:tcPr>
          <w:p w14:paraId="65F4B7A8">
            <w:pPr>
              <w:rPr>
                <w:rFonts w:ascii="Arial"/>
                <w:sz w:val="21"/>
              </w:rPr>
            </w:pPr>
          </w:p>
        </w:tc>
        <w:tc>
          <w:tcPr>
            <w:tcW w:w="884" w:type="dxa"/>
            <w:vAlign w:val="top"/>
          </w:tcPr>
          <w:p w14:paraId="663FFAE8">
            <w:pPr>
              <w:pStyle w:val="13"/>
              <w:spacing w:before="175" w:line="219" w:lineRule="auto"/>
              <w:ind w:left="121"/>
              <w:rPr>
                <w:sz w:val="21"/>
                <w:szCs w:val="21"/>
              </w:rPr>
            </w:pPr>
            <w:r>
              <w:rPr>
                <w:spacing w:val="-4"/>
                <w:sz w:val="21"/>
                <w:szCs w:val="21"/>
              </w:rPr>
              <w:t>传</w:t>
            </w:r>
            <w:r>
              <w:rPr>
                <w:spacing w:val="5"/>
                <w:sz w:val="21"/>
                <w:szCs w:val="21"/>
              </w:rPr>
              <w:t xml:space="preserve">  </w:t>
            </w:r>
            <w:r>
              <w:rPr>
                <w:spacing w:val="-4"/>
                <w:sz w:val="21"/>
                <w:szCs w:val="21"/>
              </w:rPr>
              <w:t>真</w:t>
            </w:r>
          </w:p>
        </w:tc>
        <w:tc>
          <w:tcPr>
            <w:tcW w:w="2474" w:type="dxa"/>
            <w:gridSpan w:val="2"/>
            <w:vAlign w:val="top"/>
          </w:tcPr>
          <w:p w14:paraId="6862DB25">
            <w:pPr>
              <w:rPr>
                <w:rFonts w:ascii="Arial"/>
                <w:sz w:val="21"/>
              </w:rPr>
            </w:pPr>
          </w:p>
        </w:tc>
        <w:tc>
          <w:tcPr>
            <w:tcW w:w="1244" w:type="dxa"/>
            <w:vAlign w:val="top"/>
          </w:tcPr>
          <w:p w14:paraId="3B5F46C8">
            <w:pPr>
              <w:pStyle w:val="13"/>
              <w:spacing w:before="175" w:line="225" w:lineRule="auto"/>
              <w:ind w:left="356"/>
              <w:rPr>
                <w:sz w:val="21"/>
                <w:szCs w:val="21"/>
              </w:rPr>
            </w:pPr>
            <w:r>
              <w:rPr>
                <w:spacing w:val="-13"/>
                <w:sz w:val="21"/>
                <w:szCs w:val="21"/>
              </w:rPr>
              <w:t>网</w:t>
            </w:r>
            <w:r>
              <w:rPr>
                <w:spacing w:val="4"/>
                <w:sz w:val="21"/>
                <w:szCs w:val="21"/>
              </w:rPr>
              <w:t xml:space="preserve">  </w:t>
            </w:r>
            <w:r>
              <w:rPr>
                <w:spacing w:val="-13"/>
                <w:sz w:val="21"/>
                <w:szCs w:val="21"/>
              </w:rPr>
              <w:t>址</w:t>
            </w:r>
          </w:p>
        </w:tc>
        <w:tc>
          <w:tcPr>
            <w:tcW w:w="2586" w:type="dxa"/>
            <w:gridSpan w:val="3"/>
            <w:vAlign w:val="top"/>
          </w:tcPr>
          <w:p w14:paraId="5BF5F7D4">
            <w:pPr>
              <w:rPr>
                <w:rFonts w:ascii="Arial"/>
                <w:sz w:val="21"/>
              </w:rPr>
            </w:pPr>
          </w:p>
        </w:tc>
      </w:tr>
      <w:tr w14:paraId="15C71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2889E3DA">
            <w:pPr>
              <w:pStyle w:val="13"/>
              <w:spacing w:before="161" w:line="220" w:lineRule="auto"/>
              <w:ind w:left="326"/>
              <w:rPr>
                <w:sz w:val="21"/>
                <w:szCs w:val="21"/>
              </w:rPr>
            </w:pPr>
            <w:r>
              <w:rPr>
                <w:spacing w:val="-2"/>
                <w:sz w:val="21"/>
                <w:szCs w:val="21"/>
              </w:rPr>
              <w:t>组织结构</w:t>
            </w:r>
          </w:p>
        </w:tc>
        <w:tc>
          <w:tcPr>
            <w:tcW w:w="7188" w:type="dxa"/>
            <w:gridSpan w:val="7"/>
            <w:vAlign w:val="top"/>
          </w:tcPr>
          <w:p w14:paraId="5F56F9D0">
            <w:pPr>
              <w:rPr>
                <w:rFonts w:ascii="Arial"/>
                <w:sz w:val="21"/>
              </w:rPr>
            </w:pPr>
          </w:p>
        </w:tc>
      </w:tr>
      <w:tr w14:paraId="5BBB1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3CAD4F69">
            <w:pPr>
              <w:pStyle w:val="13"/>
              <w:spacing w:before="162" w:line="220" w:lineRule="auto"/>
              <w:ind w:left="219"/>
              <w:rPr>
                <w:sz w:val="21"/>
                <w:szCs w:val="21"/>
              </w:rPr>
            </w:pPr>
            <w:r>
              <w:rPr>
                <w:spacing w:val="-2"/>
                <w:sz w:val="21"/>
                <w:szCs w:val="21"/>
              </w:rPr>
              <w:t>法定代表人</w:t>
            </w:r>
          </w:p>
        </w:tc>
        <w:tc>
          <w:tcPr>
            <w:tcW w:w="884" w:type="dxa"/>
            <w:vAlign w:val="top"/>
          </w:tcPr>
          <w:p w14:paraId="7AD6F763">
            <w:pPr>
              <w:pStyle w:val="13"/>
              <w:spacing w:before="162" w:line="220" w:lineRule="auto"/>
              <w:ind w:left="228"/>
              <w:rPr>
                <w:sz w:val="21"/>
                <w:szCs w:val="21"/>
              </w:rPr>
            </w:pPr>
            <w:r>
              <w:rPr>
                <w:spacing w:val="-2"/>
                <w:sz w:val="21"/>
                <w:szCs w:val="21"/>
              </w:rPr>
              <w:t>姓名</w:t>
            </w:r>
          </w:p>
        </w:tc>
        <w:tc>
          <w:tcPr>
            <w:tcW w:w="1379" w:type="dxa"/>
            <w:vAlign w:val="top"/>
          </w:tcPr>
          <w:p w14:paraId="3DA41C00">
            <w:pPr>
              <w:rPr>
                <w:rFonts w:ascii="Arial"/>
                <w:sz w:val="21"/>
              </w:rPr>
            </w:pPr>
          </w:p>
        </w:tc>
        <w:tc>
          <w:tcPr>
            <w:tcW w:w="1095" w:type="dxa"/>
            <w:vAlign w:val="top"/>
          </w:tcPr>
          <w:p w14:paraId="3760E6D8">
            <w:pPr>
              <w:pStyle w:val="13"/>
              <w:spacing w:before="162" w:line="220" w:lineRule="auto"/>
              <w:ind w:left="144"/>
              <w:rPr>
                <w:sz w:val="21"/>
                <w:szCs w:val="21"/>
              </w:rPr>
            </w:pPr>
            <w:r>
              <w:rPr>
                <w:spacing w:val="-2"/>
                <w:sz w:val="21"/>
                <w:szCs w:val="21"/>
              </w:rPr>
              <w:t>技术职称</w:t>
            </w:r>
          </w:p>
        </w:tc>
        <w:tc>
          <w:tcPr>
            <w:tcW w:w="1619" w:type="dxa"/>
            <w:gridSpan w:val="2"/>
            <w:vAlign w:val="top"/>
          </w:tcPr>
          <w:p w14:paraId="216C0303">
            <w:pPr>
              <w:rPr>
                <w:rFonts w:ascii="Arial"/>
                <w:sz w:val="21"/>
              </w:rPr>
            </w:pPr>
          </w:p>
        </w:tc>
        <w:tc>
          <w:tcPr>
            <w:tcW w:w="899" w:type="dxa"/>
            <w:vAlign w:val="top"/>
          </w:tcPr>
          <w:p w14:paraId="2603D252">
            <w:pPr>
              <w:pStyle w:val="13"/>
              <w:spacing w:before="162" w:line="222" w:lineRule="auto"/>
              <w:ind w:left="277"/>
              <w:rPr>
                <w:sz w:val="21"/>
                <w:szCs w:val="21"/>
              </w:rPr>
            </w:pPr>
            <w:r>
              <w:rPr>
                <w:spacing w:val="-9"/>
                <w:sz w:val="21"/>
                <w:szCs w:val="21"/>
              </w:rPr>
              <w:t>电话</w:t>
            </w:r>
          </w:p>
        </w:tc>
        <w:tc>
          <w:tcPr>
            <w:tcW w:w="1312" w:type="dxa"/>
            <w:vAlign w:val="top"/>
          </w:tcPr>
          <w:p w14:paraId="2F986F21">
            <w:pPr>
              <w:rPr>
                <w:rFonts w:ascii="Arial"/>
                <w:sz w:val="21"/>
              </w:rPr>
            </w:pPr>
          </w:p>
        </w:tc>
      </w:tr>
      <w:tr w14:paraId="59C5F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7A7EEB50">
            <w:pPr>
              <w:pStyle w:val="13"/>
              <w:spacing w:before="178" w:line="221" w:lineRule="auto"/>
              <w:ind w:left="325"/>
              <w:rPr>
                <w:sz w:val="21"/>
                <w:szCs w:val="21"/>
              </w:rPr>
            </w:pPr>
            <w:r>
              <w:rPr>
                <w:spacing w:val="-2"/>
                <w:sz w:val="21"/>
                <w:szCs w:val="21"/>
              </w:rPr>
              <w:t>成立时间</w:t>
            </w:r>
          </w:p>
        </w:tc>
        <w:tc>
          <w:tcPr>
            <w:tcW w:w="2263" w:type="dxa"/>
            <w:gridSpan w:val="2"/>
            <w:vAlign w:val="top"/>
          </w:tcPr>
          <w:p w14:paraId="55287C24">
            <w:pPr>
              <w:rPr>
                <w:rFonts w:ascii="Arial"/>
                <w:sz w:val="21"/>
              </w:rPr>
            </w:pPr>
          </w:p>
        </w:tc>
        <w:tc>
          <w:tcPr>
            <w:tcW w:w="4925" w:type="dxa"/>
            <w:gridSpan w:val="5"/>
            <w:vAlign w:val="top"/>
          </w:tcPr>
          <w:p w14:paraId="3C1F9095">
            <w:pPr>
              <w:pStyle w:val="13"/>
              <w:spacing w:before="177" w:line="220" w:lineRule="auto"/>
              <w:ind w:left="1848"/>
              <w:rPr>
                <w:sz w:val="21"/>
                <w:szCs w:val="21"/>
              </w:rPr>
            </w:pPr>
            <w:r>
              <w:rPr>
                <w:spacing w:val="-9"/>
                <w:sz w:val="21"/>
                <w:szCs w:val="21"/>
              </w:rPr>
              <w:t>员工总人数：</w:t>
            </w:r>
          </w:p>
        </w:tc>
      </w:tr>
      <w:tr w14:paraId="176C4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0856B42E">
            <w:pPr>
              <w:pStyle w:val="13"/>
              <w:spacing w:before="163" w:line="220" w:lineRule="auto"/>
              <w:ind w:left="117"/>
              <w:rPr>
                <w:sz w:val="21"/>
                <w:szCs w:val="21"/>
              </w:rPr>
            </w:pPr>
            <w:r>
              <w:rPr>
                <w:spacing w:val="-2"/>
                <w:sz w:val="21"/>
                <w:szCs w:val="21"/>
              </w:rPr>
              <w:t>企业资质等级</w:t>
            </w:r>
          </w:p>
        </w:tc>
        <w:tc>
          <w:tcPr>
            <w:tcW w:w="2263" w:type="dxa"/>
            <w:gridSpan w:val="2"/>
            <w:vAlign w:val="top"/>
          </w:tcPr>
          <w:p w14:paraId="73C07D9C">
            <w:pPr>
              <w:rPr>
                <w:rFonts w:ascii="Arial"/>
                <w:sz w:val="21"/>
              </w:rPr>
            </w:pPr>
          </w:p>
        </w:tc>
        <w:tc>
          <w:tcPr>
            <w:tcW w:w="1095" w:type="dxa"/>
            <w:vMerge w:val="restart"/>
            <w:tcBorders>
              <w:bottom w:val="nil"/>
            </w:tcBorders>
            <w:vAlign w:val="top"/>
          </w:tcPr>
          <w:p w14:paraId="34895397">
            <w:pPr>
              <w:spacing w:line="248" w:lineRule="auto"/>
              <w:rPr>
                <w:rFonts w:ascii="Arial"/>
                <w:sz w:val="21"/>
              </w:rPr>
            </w:pPr>
          </w:p>
          <w:p w14:paraId="31156D34">
            <w:pPr>
              <w:spacing w:line="249" w:lineRule="auto"/>
              <w:rPr>
                <w:rFonts w:ascii="Arial"/>
                <w:sz w:val="21"/>
              </w:rPr>
            </w:pPr>
          </w:p>
          <w:p w14:paraId="21E7D763">
            <w:pPr>
              <w:spacing w:line="249" w:lineRule="auto"/>
              <w:rPr>
                <w:rFonts w:ascii="Arial"/>
                <w:sz w:val="21"/>
              </w:rPr>
            </w:pPr>
          </w:p>
          <w:p w14:paraId="57D5383A">
            <w:pPr>
              <w:spacing w:line="249" w:lineRule="auto"/>
              <w:rPr>
                <w:rFonts w:ascii="Arial"/>
                <w:sz w:val="21"/>
              </w:rPr>
            </w:pPr>
          </w:p>
          <w:p w14:paraId="5B3F4B31">
            <w:pPr>
              <w:spacing w:line="249" w:lineRule="auto"/>
              <w:rPr>
                <w:rFonts w:ascii="Arial"/>
                <w:sz w:val="21"/>
              </w:rPr>
            </w:pPr>
          </w:p>
          <w:p w14:paraId="374A8757">
            <w:pPr>
              <w:pStyle w:val="13"/>
              <w:spacing w:before="68" w:line="220" w:lineRule="auto"/>
              <w:ind w:left="354"/>
              <w:rPr>
                <w:sz w:val="21"/>
                <w:szCs w:val="21"/>
              </w:rPr>
            </w:pPr>
            <w:r>
              <w:rPr>
                <w:spacing w:val="-3"/>
                <w:sz w:val="21"/>
                <w:szCs w:val="21"/>
              </w:rPr>
              <w:t>其中</w:t>
            </w:r>
          </w:p>
        </w:tc>
        <w:tc>
          <w:tcPr>
            <w:tcW w:w="1619" w:type="dxa"/>
            <w:gridSpan w:val="2"/>
            <w:vAlign w:val="top"/>
          </w:tcPr>
          <w:p w14:paraId="0DE945FD">
            <w:pPr>
              <w:pStyle w:val="13"/>
              <w:spacing w:before="163" w:line="220" w:lineRule="auto"/>
              <w:ind w:left="294"/>
              <w:rPr>
                <w:sz w:val="21"/>
                <w:szCs w:val="21"/>
              </w:rPr>
            </w:pPr>
            <w:r>
              <w:rPr>
                <w:spacing w:val="-1"/>
                <w:sz w:val="21"/>
                <w:szCs w:val="21"/>
              </w:rPr>
              <w:t>注册建造师</w:t>
            </w:r>
          </w:p>
        </w:tc>
        <w:tc>
          <w:tcPr>
            <w:tcW w:w="2211" w:type="dxa"/>
            <w:gridSpan w:val="2"/>
            <w:vAlign w:val="top"/>
          </w:tcPr>
          <w:p w14:paraId="277AFF47">
            <w:pPr>
              <w:rPr>
                <w:rFonts w:ascii="Arial"/>
                <w:sz w:val="21"/>
              </w:rPr>
            </w:pPr>
          </w:p>
        </w:tc>
      </w:tr>
      <w:tr w14:paraId="5035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2C9E4B48">
            <w:pPr>
              <w:pStyle w:val="13"/>
              <w:spacing w:before="44" w:line="226" w:lineRule="auto"/>
              <w:ind w:left="172" w:right="109" w:hanging="54"/>
              <w:rPr>
                <w:sz w:val="21"/>
                <w:szCs w:val="21"/>
              </w:rPr>
            </w:pPr>
            <w:r>
              <w:rPr>
                <w:spacing w:val="-2"/>
                <w:sz w:val="21"/>
                <w:szCs w:val="21"/>
              </w:rPr>
              <w:t>统一社会信用</w:t>
            </w:r>
            <w:r>
              <w:rPr>
                <w:spacing w:val="-1"/>
                <w:sz w:val="21"/>
                <w:szCs w:val="21"/>
              </w:rPr>
              <w:t>代码/注册码</w:t>
            </w:r>
          </w:p>
        </w:tc>
        <w:tc>
          <w:tcPr>
            <w:tcW w:w="2263" w:type="dxa"/>
            <w:gridSpan w:val="2"/>
            <w:vAlign w:val="top"/>
          </w:tcPr>
          <w:p w14:paraId="553795AD">
            <w:pPr>
              <w:rPr>
                <w:rFonts w:ascii="Arial"/>
                <w:sz w:val="21"/>
              </w:rPr>
            </w:pPr>
          </w:p>
        </w:tc>
        <w:tc>
          <w:tcPr>
            <w:tcW w:w="1095" w:type="dxa"/>
            <w:vMerge w:val="continue"/>
            <w:tcBorders>
              <w:top w:val="nil"/>
              <w:bottom w:val="nil"/>
            </w:tcBorders>
            <w:vAlign w:val="top"/>
          </w:tcPr>
          <w:p w14:paraId="0D723490">
            <w:pPr>
              <w:rPr>
                <w:rFonts w:ascii="Arial"/>
                <w:sz w:val="21"/>
              </w:rPr>
            </w:pPr>
          </w:p>
        </w:tc>
        <w:tc>
          <w:tcPr>
            <w:tcW w:w="1619" w:type="dxa"/>
            <w:gridSpan w:val="2"/>
            <w:vAlign w:val="top"/>
          </w:tcPr>
          <w:p w14:paraId="5C00BD97">
            <w:pPr>
              <w:pStyle w:val="13"/>
              <w:spacing w:before="180" w:line="220" w:lineRule="auto"/>
              <w:ind w:left="194"/>
              <w:rPr>
                <w:sz w:val="21"/>
                <w:szCs w:val="21"/>
              </w:rPr>
            </w:pPr>
            <w:r>
              <w:rPr>
                <w:spacing w:val="-2"/>
                <w:sz w:val="21"/>
                <w:szCs w:val="21"/>
              </w:rPr>
              <w:t>高级职称人员</w:t>
            </w:r>
          </w:p>
        </w:tc>
        <w:tc>
          <w:tcPr>
            <w:tcW w:w="2211" w:type="dxa"/>
            <w:gridSpan w:val="2"/>
            <w:vAlign w:val="top"/>
          </w:tcPr>
          <w:p w14:paraId="176D6D2C">
            <w:pPr>
              <w:rPr>
                <w:rFonts w:ascii="Arial"/>
                <w:sz w:val="21"/>
              </w:rPr>
            </w:pPr>
          </w:p>
        </w:tc>
      </w:tr>
      <w:tr w14:paraId="66A1E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071E59AB">
            <w:pPr>
              <w:pStyle w:val="13"/>
              <w:spacing w:before="167" w:line="221" w:lineRule="auto"/>
              <w:ind w:left="323"/>
              <w:rPr>
                <w:sz w:val="21"/>
                <w:szCs w:val="21"/>
              </w:rPr>
            </w:pPr>
            <w:r>
              <w:rPr>
                <w:spacing w:val="-2"/>
                <w:sz w:val="21"/>
                <w:szCs w:val="21"/>
              </w:rPr>
              <w:t>注册资金</w:t>
            </w:r>
          </w:p>
        </w:tc>
        <w:tc>
          <w:tcPr>
            <w:tcW w:w="2263" w:type="dxa"/>
            <w:gridSpan w:val="2"/>
            <w:vAlign w:val="top"/>
          </w:tcPr>
          <w:p w14:paraId="5F2260AE">
            <w:pPr>
              <w:rPr>
                <w:rFonts w:ascii="Arial"/>
                <w:sz w:val="21"/>
              </w:rPr>
            </w:pPr>
          </w:p>
        </w:tc>
        <w:tc>
          <w:tcPr>
            <w:tcW w:w="1095" w:type="dxa"/>
            <w:vMerge w:val="continue"/>
            <w:tcBorders>
              <w:top w:val="nil"/>
              <w:bottom w:val="nil"/>
            </w:tcBorders>
            <w:vAlign w:val="top"/>
          </w:tcPr>
          <w:p w14:paraId="2F48D600">
            <w:pPr>
              <w:rPr>
                <w:rFonts w:ascii="Arial"/>
                <w:sz w:val="21"/>
              </w:rPr>
            </w:pPr>
          </w:p>
        </w:tc>
        <w:tc>
          <w:tcPr>
            <w:tcW w:w="1619" w:type="dxa"/>
            <w:gridSpan w:val="2"/>
            <w:vAlign w:val="top"/>
          </w:tcPr>
          <w:p w14:paraId="2AFBAABD">
            <w:pPr>
              <w:pStyle w:val="13"/>
              <w:spacing w:before="167" w:line="220" w:lineRule="auto"/>
              <w:ind w:left="208"/>
              <w:rPr>
                <w:sz w:val="21"/>
                <w:szCs w:val="21"/>
              </w:rPr>
            </w:pPr>
            <w:r>
              <w:rPr>
                <w:spacing w:val="-4"/>
                <w:sz w:val="21"/>
                <w:szCs w:val="21"/>
              </w:rPr>
              <w:t>中级职称人员</w:t>
            </w:r>
          </w:p>
        </w:tc>
        <w:tc>
          <w:tcPr>
            <w:tcW w:w="2211" w:type="dxa"/>
            <w:gridSpan w:val="2"/>
            <w:vAlign w:val="top"/>
          </w:tcPr>
          <w:p w14:paraId="1914E84B">
            <w:pPr>
              <w:rPr>
                <w:rFonts w:ascii="Arial"/>
                <w:sz w:val="21"/>
              </w:rPr>
            </w:pPr>
          </w:p>
        </w:tc>
      </w:tr>
      <w:tr w14:paraId="0331B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47E5598D">
            <w:pPr>
              <w:pStyle w:val="13"/>
              <w:spacing w:before="47" w:line="219" w:lineRule="auto"/>
              <w:ind w:left="323"/>
              <w:rPr>
                <w:sz w:val="21"/>
                <w:szCs w:val="21"/>
              </w:rPr>
            </w:pPr>
            <w:r>
              <w:rPr>
                <w:spacing w:val="-2"/>
                <w:sz w:val="21"/>
                <w:szCs w:val="21"/>
              </w:rPr>
              <w:t>基本帐户</w:t>
            </w:r>
          </w:p>
          <w:p w14:paraId="08315630">
            <w:pPr>
              <w:pStyle w:val="13"/>
              <w:spacing w:before="21" w:line="213" w:lineRule="auto"/>
              <w:ind w:left="324"/>
              <w:rPr>
                <w:sz w:val="21"/>
                <w:szCs w:val="21"/>
              </w:rPr>
            </w:pPr>
            <w:r>
              <w:rPr>
                <w:spacing w:val="-2"/>
                <w:sz w:val="21"/>
                <w:szCs w:val="21"/>
              </w:rPr>
              <w:t>开户银行</w:t>
            </w:r>
          </w:p>
        </w:tc>
        <w:tc>
          <w:tcPr>
            <w:tcW w:w="2263" w:type="dxa"/>
            <w:gridSpan w:val="2"/>
            <w:vAlign w:val="top"/>
          </w:tcPr>
          <w:p w14:paraId="6A687EC2">
            <w:pPr>
              <w:rPr>
                <w:rFonts w:ascii="Arial"/>
                <w:sz w:val="21"/>
              </w:rPr>
            </w:pPr>
          </w:p>
        </w:tc>
        <w:tc>
          <w:tcPr>
            <w:tcW w:w="1095" w:type="dxa"/>
            <w:vMerge w:val="continue"/>
            <w:tcBorders>
              <w:top w:val="nil"/>
              <w:bottom w:val="nil"/>
            </w:tcBorders>
            <w:vAlign w:val="top"/>
          </w:tcPr>
          <w:p w14:paraId="3CADAFE7">
            <w:pPr>
              <w:rPr>
                <w:rFonts w:ascii="Arial"/>
                <w:sz w:val="21"/>
              </w:rPr>
            </w:pPr>
          </w:p>
        </w:tc>
        <w:tc>
          <w:tcPr>
            <w:tcW w:w="1619" w:type="dxa"/>
            <w:gridSpan w:val="2"/>
            <w:vAlign w:val="top"/>
          </w:tcPr>
          <w:p w14:paraId="323D3CF2">
            <w:pPr>
              <w:pStyle w:val="13"/>
              <w:spacing w:before="182" w:line="221" w:lineRule="auto"/>
              <w:ind w:left="188"/>
              <w:rPr>
                <w:sz w:val="21"/>
                <w:szCs w:val="21"/>
              </w:rPr>
            </w:pPr>
            <w:r>
              <w:rPr>
                <w:spacing w:val="-1"/>
                <w:sz w:val="21"/>
                <w:szCs w:val="21"/>
              </w:rPr>
              <w:t>初级职称人员</w:t>
            </w:r>
          </w:p>
        </w:tc>
        <w:tc>
          <w:tcPr>
            <w:tcW w:w="2211" w:type="dxa"/>
            <w:gridSpan w:val="2"/>
            <w:vAlign w:val="top"/>
          </w:tcPr>
          <w:p w14:paraId="1DE5F2B6">
            <w:pPr>
              <w:rPr>
                <w:rFonts w:ascii="Arial"/>
                <w:sz w:val="21"/>
              </w:rPr>
            </w:pPr>
          </w:p>
        </w:tc>
      </w:tr>
      <w:tr w14:paraId="571A5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50B5C4AB">
            <w:pPr>
              <w:pStyle w:val="13"/>
              <w:spacing w:before="32" w:line="225" w:lineRule="auto"/>
              <w:ind w:left="536" w:right="320" w:hanging="213"/>
              <w:rPr>
                <w:sz w:val="21"/>
                <w:szCs w:val="21"/>
              </w:rPr>
            </w:pPr>
            <w:r>
              <w:rPr>
                <w:spacing w:val="-2"/>
                <w:sz w:val="21"/>
                <w:szCs w:val="21"/>
              </w:rPr>
              <w:t>基本帐户</w:t>
            </w:r>
            <w:r>
              <w:rPr>
                <w:spacing w:val="-3"/>
                <w:sz w:val="21"/>
                <w:szCs w:val="21"/>
              </w:rPr>
              <w:t>账号</w:t>
            </w:r>
          </w:p>
        </w:tc>
        <w:tc>
          <w:tcPr>
            <w:tcW w:w="2263" w:type="dxa"/>
            <w:gridSpan w:val="2"/>
            <w:vAlign w:val="top"/>
          </w:tcPr>
          <w:p w14:paraId="17C0F1C4">
            <w:pPr>
              <w:rPr>
                <w:rFonts w:ascii="Arial"/>
                <w:sz w:val="21"/>
              </w:rPr>
            </w:pPr>
          </w:p>
        </w:tc>
        <w:tc>
          <w:tcPr>
            <w:tcW w:w="1095" w:type="dxa"/>
            <w:vMerge w:val="continue"/>
            <w:tcBorders>
              <w:top w:val="nil"/>
            </w:tcBorders>
            <w:vAlign w:val="top"/>
          </w:tcPr>
          <w:p w14:paraId="373CEFC0">
            <w:pPr>
              <w:rPr>
                <w:rFonts w:ascii="Arial"/>
                <w:sz w:val="21"/>
              </w:rPr>
            </w:pPr>
          </w:p>
        </w:tc>
        <w:tc>
          <w:tcPr>
            <w:tcW w:w="1619" w:type="dxa"/>
            <w:gridSpan w:val="2"/>
            <w:vAlign w:val="top"/>
          </w:tcPr>
          <w:p w14:paraId="5EAF8FDB">
            <w:pPr>
              <w:pStyle w:val="13"/>
              <w:spacing w:before="168" w:line="221" w:lineRule="auto"/>
              <w:ind w:left="505"/>
              <w:rPr>
                <w:sz w:val="21"/>
                <w:szCs w:val="21"/>
              </w:rPr>
            </w:pPr>
            <w:r>
              <w:rPr>
                <w:spacing w:val="-5"/>
                <w:sz w:val="21"/>
                <w:szCs w:val="21"/>
              </w:rPr>
              <w:t>技</w:t>
            </w:r>
            <w:r>
              <w:rPr>
                <w:spacing w:val="5"/>
                <w:sz w:val="21"/>
                <w:szCs w:val="21"/>
              </w:rPr>
              <w:t xml:space="preserve">  </w:t>
            </w:r>
            <w:r>
              <w:rPr>
                <w:spacing w:val="-5"/>
                <w:sz w:val="21"/>
                <w:szCs w:val="21"/>
              </w:rPr>
              <w:t>工</w:t>
            </w:r>
          </w:p>
        </w:tc>
        <w:tc>
          <w:tcPr>
            <w:tcW w:w="2211" w:type="dxa"/>
            <w:gridSpan w:val="2"/>
            <w:vAlign w:val="top"/>
          </w:tcPr>
          <w:p w14:paraId="0103E49A">
            <w:pPr>
              <w:rPr>
                <w:rFonts w:ascii="Arial"/>
                <w:sz w:val="21"/>
              </w:rPr>
            </w:pPr>
          </w:p>
        </w:tc>
      </w:tr>
      <w:tr w14:paraId="7E919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4" w:hRule="atLeast"/>
        </w:trPr>
        <w:tc>
          <w:tcPr>
            <w:tcW w:w="1492" w:type="dxa"/>
            <w:vAlign w:val="top"/>
          </w:tcPr>
          <w:p w14:paraId="1B8A81E1">
            <w:pPr>
              <w:spacing w:line="274" w:lineRule="auto"/>
              <w:rPr>
                <w:rFonts w:ascii="Arial"/>
                <w:sz w:val="21"/>
              </w:rPr>
            </w:pPr>
          </w:p>
          <w:p w14:paraId="44FD4F71">
            <w:pPr>
              <w:spacing w:line="274" w:lineRule="auto"/>
              <w:rPr>
                <w:rFonts w:ascii="Arial"/>
                <w:sz w:val="21"/>
              </w:rPr>
            </w:pPr>
          </w:p>
          <w:p w14:paraId="26F60C46">
            <w:pPr>
              <w:pStyle w:val="13"/>
              <w:spacing w:before="69" w:line="220" w:lineRule="auto"/>
              <w:ind w:left="325"/>
              <w:rPr>
                <w:sz w:val="21"/>
                <w:szCs w:val="21"/>
              </w:rPr>
            </w:pPr>
            <w:r>
              <w:rPr>
                <w:spacing w:val="-2"/>
                <w:sz w:val="21"/>
                <w:szCs w:val="21"/>
              </w:rPr>
              <w:t>经营范围</w:t>
            </w:r>
          </w:p>
        </w:tc>
        <w:tc>
          <w:tcPr>
            <w:tcW w:w="7188" w:type="dxa"/>
            <w:gridSpan w:val="7"/>
            <w:vAlign w:val="top"/>
          </w:tcPr>
          <w:p w14:paraId="4425B40E">
            <w:pPr>
              <w:rPr>
                <w:rFonts w:ascii="Arial"/>
                <w:sz w:val="21"/>
              </w:rPr>
            </w:pPr>
          </w:p>
        </w:tc>
      </w:tr>
      <w:tr w14:paraId="1EB4B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0E4D363D">
            <w:pPr>
              <w:pStyle w:val="13"/>
              <w:spacing w:before="172" w:line="221" w:lineRule="auto"/>
              <w:ind w:left="536"/>
              <w:rPr>
                <w:sz w:val="21"/>
                <w:szCs w:val="21"/>
              </w:rPr>
            </w:pPr>
            <w:r>
              <w:rPr>
                <w:spacing w:val="-3"/>
                <w:sz w:val="21"/>
                <w:szCs w:val="21"/>
              </w:rPr>
              <w:t>备注</w:t>
            </w:r>
          </w:p>
        </w:tc>
        <w:tc>
          <w:tcPr>
            <w:tcW w:w="7188" w:type="dxa"/>
            <w:gridSpan w:val="7"/>
            <w:vAlign w:val="top"/>
          </w:tcPr>
          <w:p w14:paraId="64A40B80">
            <w:pPr>
              <w:rPr>
                <w:rFonts w:ascii="Arial"/>
                <w:sz w:val="21"/>
              </w:rPr>
            </w:pPr>
          </w:p>
        </w:tc>
      </w:tr>
    </w:tbl>
    <w:p w14:paraId="08D240DE">
      <w:pPr>
        <w:spacing w:before="149" w:line="297" w:lineRule="auto"/>
        <w:ind w:left="38" w:right="21" w:firstLine="2"/>
        <w:rPr>
          <w:rFonts w:ascii="宋体" w:hAnsi="宋体" w:eastAsia="宋体" w:cs="宋体"/>
          <w:sz w:val="21"/>
          <w:szCs w:val="21"/>
        </w:rPr>
      </w:pPr>
      <w:r>
        <w:rPr>
          <w:rFonts w:ascii="宋体" w:hAnsi="宋体" w:eastAsia="宋体" w:cs="宋体"/>
          <w:spacing w:val="1"/>
          <w:sz w:val="21"/>
          <w:szCs w:val="21"/>
        </w:rPr>
        <w:t>备注：1.本表后应附企业法人营业执照、企业</w:t>
      </w:r>
      <w:r>
        <w:rPr>
          <w:rFonts w:ascii="宋体" w:hAnsi="宋体" w:eastAsia="宋体" w:cs="宋体"/>
          <w:sz w:val="21"/>
          <w:szCs w:val="21"/>
        </w:rPr>
        <w:t>资质证书、安全生产许可证、基本账户开户许可</w:t>
      </w:r>
      <w:r>
        <w:rPr>
          <w:rFonts w:ascii="宋体" w:hAnsi="宋体" w:eastAsia="宋体" w:cs="宋体"/>
          <w:spacing w:val="-2"/>
          <w:sz w:val="21"/>
          <w:szCs w:val="21"/>
        </w:rPr>
        <w:t>证（基本存款账户信息）等材料的扫描件。</w:t>
      </w:r>
    </w:p>
    <w:p w14:paraId="3B1EC465">
      <w:pPr>
        <w:spacing w:before="1" w:line="237" w:lineRule="auto"/>
        <w:ind w:left="41"/>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．联合体投标的，联合体各成员应分别填写。</w:t>
      </w:r>
    </w:p>
    <w:p w14:paraId="0EFF8227">
      <w:pPr>
        <w:pStyle w:val="4"/>
        <w:spacing w:line="218" w:lineRule="auto"/>
        <w:ind w:left="52"/>
        <w:outlineLvl w:val="2"/>
        <w:rPr>
          <w:b/>
          <w:bCs/>
          <w:spacing w:val="1"/>
          <w:sz w:val="21"/>
          <w:szCs w:val="21"/>
        </w:rPr>
      </w:pPr>
      <w:bookmarkStart w:id="101" w:name="bookmark100"/>
      <w:bookmarkEnd w:id="101"/>
    </w:p>
    <w:p w14:paraId="47DD0B0C">
      <w:pPr>
        <w:pStyle w:val="4"/>
        <w:spacing w:line="218" w:lineRule="auto"/>
        <w:ind w:left="52"/>
        <w:outlineLvl w:val="2"/>
        <w:rPr>
          <w:b/>
          <w:bCs/>
          <w:spacing w:val="1"/>
          <w:sz w:val="21"/>
          <w:szCs w:val="21"/>
        </w:rPr>
      </w:pPr>
    </w:p>
    <w:p w14:paraId="3E2E05C2">
      <w:pPr>
        <w:pStyle w:val="4"/>
        <w:spacing w:line="218" w:lineRule="auto"/>
        <w:ind w:left="52"/>
        <w:outlineLvl w:val="2"/>
        <w:rPr>
          <w:b/>
          <w:bCs/>
          <w:spacing w:val="1"/>
          <w:sz w:val="21"/>
          <w:szCs w:val="21"/>
        </w:rPr>
      </w:pPr>
    </w:p>
    <w:p w14:paraId="37238FAB">
      <w:pPr>
        <w:pStyle w:val="4"/>
        <w:spacing w:line="218" w:lineRule="auto"/>
        <w:ind w:left="52"/>
        <w:outlineLvl w:val="2"/>
        <w:rPr>
          <w:b/>
          <w:bCs/>
          <w:spacing w:val="1"/>
          <w:sz w:val="21"/>
          <w:szCs w:val="21"/>
        </w:rPr>
      </w:pPr>
    </w:p>
    <w:p w14:paraId="77A14C6F">
      <w:pPr>
        <w:pStyle w:val="4"/>
        <w:spacing w:line="218" w:lineRule="auto"/>
        <w:ind w:left="52"/>
        <w:outlineLvl w:val="2"/>
        <w:rPr>
          <w:b/>
          <w:bCs/>
          <w:spacing w:val="1"/>
          <w:sz w:val="21"/>
          <w:szCs w:val="21"/>
        </w:rPr>
      </w:pPr>
    </w:p>
    <w:p w14:paraId="6BC7621B">
      <w:pPr>
        <w:pStyle w:val="4"/>
        <w:spacing w:line="218" w:lineRule="auto"/>
        <w:ind w:left="52"/>
        <w:outlineLvl w:val="2"/>
        <w:rPr>
          <w:b/>
          <w:bCs/>
          <w:spacing w:val="1"/>
          <w:sz w:val="21"/>
          <w:szCs w:val="21"/>
        </w:rPr>
      </w:pPr>
    </w:p>
    <w:p w14:paraId="53AC7644">
      <w:pPr>
        <w:pStyle w:val="4"/>
        <w:spacing w:line="218" w:lineRule="auto"/>
        <w:ind w:left="52"/>
        <w:outlineLvl w:val="2"/>
        <w:rPr>
          <w:b/>
          <w:bCs/>
          <w:spacing w:val="1"/>
          <w:sz w:val="21"/>
          <w:szCs w:val="21"/>
        </w:rPr>
      </w:pPr>
    </w:p>
    <w:p w14:paraId="0C25C749">
      <w:pPr>
        <w:pStyle w:val="4"/>
        <w:spacing w:line="218" w:lineRule="auto"/>
        <w:ind w:left="52"/>
        <w:outlineLvl w:val="2"/>
        <w:rPr>
          <w:b/>
          <w:bCs/>
          <w:spacing w:val="1"/>
          <w:sz w:val="21"/>
          <w:szCs w:val="21"/>
        </w:rPr>
      </w:pPr>
    </w:p>
    <w:p w14:paraId="21CC4878">
      <w:pPr>
        <w:pStyle w:val="4"/>
        <w:spacing w:line="218" w:lineRule="auto"/>
        <w:ind w:left="52"/>
        <w:outlineLvl w:val="2"/>
        <w:rPr>
          <w:b/>
          <w:bCs/>
          <w:spacing w:val="1"/>
          <w:sz w:val="21"/>
          <w:szCs w:val="21"/>
        </w:rPr>
      </w:pPr>
    </w:p>
    <w:p w14:paraId="4141A04E">
      <w:pPr>
        <w:pStyle w:val="4"/>
        <w:spacing w:line="218" w:lineRule="auto"/>
        <w:ind w:left="52"/>
        <w:outlineLvl w:val="2"/>
        <w:rPr>
          <w:b/>
          <w:bCs/>
          <w:spacing w:val="1"/>
          <w:sz w:val="21"/>
          <w:szCs w:val="21"/>
        </w:rPr>
      </w:pPr>
    </w:p>
    <w:p w14:paraId="6310CB54">
      <w:pPr>
        <w:pStyle w:val="4"/>
        <w:spacing w:line="218" w:lineRule="auto"/>
        <w:ind w:left="52"/>
        <w:outlineLvl w:val="2"/>
        <w:rPr>
          <w:b/>
          <w:bCs/>
          <w:spacing w:val="1"/>
          <w:sz w:val="21"/>
          <w:szCs w:val="21"/>
        </w:rPr>
      </w:pPr>
    </w:p>
    <w:p w14:paraId="6BF7F4C4">
      <w:pPr>
        <w:pStyle w:val="4"/>
        <w:spacing w:line="218" w:lineRule="auto"/>
        <w:ind w:left="52"/>
        <w:outlineLvl w:val="2"/>
        <w:rPr>
          <w:b/>
          <w:bCs/>
          <w:spacing w:val="1"/>
          <w:sz w:val="21"/>
          <w:szCs w:val="21"/>
        </w:rPr>
      </w:pPr>
    </w:p>
    <w:p w14:paraId="5546D5AD">
      <w:pPr>
        <w:pStyle w:val="4"/>
        <w:spacing w:line="218" w:lineRule="auto"/>
        <w:ind w:left="52"/>
        <w:outlineLvl w:val="2"/>
        <w:rPr>
          <w:sz w:val="21"/>
          <w:szCs w:val="21"/>
        </w:rPr>
      </w:pPr>
      <w:r>
        <w:rPr>
          <w:b/>
          <w:bCs/>
          <w:spacing w:val="1"/>
          <w:sz w:val="21"/>
          <w:szCs w:val="21"/>
        </w:rPr>
        <w:t>（二）近年财务状况表</w:t>
      </w:r>
    </w:p>
    <w:p w14:paraId="368317FA">
      <w:pPr>
        <w:spacing w:line="127" w:lineRule="exact"/>
      </w:pPr>
    </w:p>
    <w:tbl>
      <w:tblPr>
        <w:tblStyle w:val="12"/>
        <w:tblW w:w="8230" w:type="dxa"/>
        <w:tblInd w:w="2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26"/>
        <w:gridCol w:w="1169"/>
        <w:gridCol w:w="1634"/>
        <w:gridCol w:w="1544"/>
        <w:gridCol w:w="1657"/>
      </w:tblGrid>
      <w:tr w14:paraId="111D5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6A53026A">
            <w:pPr>
              <w:pStyle w:val="13"/>
              <w:spacing w:before="209" w:line="222" w:lineRule="auto"/>
              <w:ind w:left="881"/>
              <w:rPr>
                <w:sz w:val="21"/>
                <w:szCs w:val="21"/>
              </w:rPr>
            </w:pPr>
            <w:r>
              <w:rPr>
                <w:b/>
                <w:bCs/>
                <w:sz w:val="21"/>
                <w:szCs w:val="21"/>
              </w:rPr>
              <w:t>名称</w:t>
            </w:r>
          </w:p>
        </w:tc>
        <w:tc>
          <w:tcPr>
            <w:tcW w:w="1169" w:type="dxa"/>
            <w:vAlign w:val="top"/>
          </w:tcPr>
          <w:p w14:paraId="065FCBFD">
            <w:pPr>
              <w:pStyle w:val="13"/>
              <w:spacing w:before="210" w:line="220" w:lineRule="auto"/>
              <w:ind w:left="351"/>
              <w:rPr>
                <w:sz w:val="21"/>
                <w:szCs w:val="21"/>
              </w:rPr>
            </w:pPr>
            <w:r>
              <w:rPr>
                <w:b/>
                <w:bCs/>
                <w:sz w:val="21"/>
                <w:szCs w:val="21"/>
              </w:rPr>
              <w:t>单位</w:t>
            </w:r>
          </w:p>
        </w:tc>
        <w:tc>
          <w:tcPr>
            <w:tcW w:w="1634" w:type="dxa"/>
            <w:vAlign w:val="top"/>
          </w:tcPr>
          <w:p w14:paraId="55A41C46">
            <w:pPr>
              <w:pStyle w:val="13"/>
              <w:spacing w:before="209" w:line="220" w:lineRule="auto"/>
              <w:ind w:left="714"/>
              <w:rPr>
                <w:sz w:val="21"/>
                <w:szCs w:val="21"/>
              </w:rPr>
            </w:pPr>
            <w:r>
              <w:rPr>
                <w:b/>
                <w:bCs/>
                <w:spacing w:val="-3"/>
                <w:sz w:val="21"/>
                <w:szCs w:val="21"/>
              </w:rPr>
              <w:t>年</w:t>
            </w:r>
          </w:p>
        </w:tc>
        <w:tc>
          <w:tcPr>
            <w:tcW w:w="1544" w:type="dxa"/>
            <w:vAlign w:val="top"/>
          </w:tcPr>
          <w:p w14:paraId="5A458A8E">
            <w:pPr>
              <w:pStyle w:val="13"/>
              <w:spacing w:before="209" w:line="220" w:lineRule="auto"/>
              <w:ind w:left="671"/>
              <w:rPr>
                <w:sz w:val="21"/>
                <w:szCs w:val="21"/>
              </w:rPr>
            </w:pPr>
            <w:r>
              <w:rPr>
                <w:b/>
                <w:bCs/>
                <w:spacing w:val="-3"/>
                <w:sz w:val="21"/>
                <w:szCs w:val="21"/>
              </w:rPr>
              <w:t>年</w:t>
            </w:r>
          </w:p>
        </w:tc>
        <w:tc>
          <w:tcPr>
            <w:tcW w:w="1657" w:type="dxa"/>
            <w:vAlign w:val="top"/>
          </w:tcPr>
          <w:p w14:paraId="17FF80AA">
            <w:pPr>
              <w:pStyle w:val="13"/>
              <w:spacing w:before="209" w:line="220" w:lineRule="auto"/>
              <w:ind w:left="734"/>
              <w:rPr>
                <w:sz w:val="21"/>
                <w:szCs w:val="21"/>
              </w:rPr>
            </w:pPr>
            <w:r>
              <w:rPr>
                <w:b/>
                <w:bCs/>
                <w:spacing w:val="-3"/>
                <w:sz w:val="21"/>
                <w:szCs w:val="21"/>
              </w:rPr>
              <w:t>年</w:t>
            </w:r>
          </w:p>
        </w:tc>
      </w:tr>
      <w:tr w14:paraId="0010F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6" w:hRule="atLeast"/>
        </w:trPr>
        <w:tc>
          <w:tcPr>
            <w:tcW w:w="2226" w:type="dxa"/>
            <w:vAlign w:val="top"/>
          </w:tcPr>
          <w:p w14:paraId="2BA3E313">
            <w:pPr>
              <w:pStyle w:val="13"/>
              <w:spacing w:before="210" w:line="221" w:lineRule="auto"/>
              <w:ind w:left="477"/>
              <w:rPr>
                <w:sz w:val="21"/>
                <w:szCs w:val="21"/>
              </w:rPr>
            </w:pPr>
            <w:r>
              <w:rPr>
                <w:spacing w:val="-3"/>
                <w:sz w:val="21"/>
                <w:szCs w:val="21"/>
              </w:rPr>
              <w:t>一、注册资金</w:t>
            </w:r>
          </w:p>
        </w:tc>
        <w:tc>
          <w:tcPr>
            <w:tcW w:w="1169" w:type="dxa"/>
            <w:vAlign w:val="top"/>
          </w:tcPr>
          <w:p w14:paraId="37DDCECB">
            <w:pPr>
              <w:pStyle w:val="13"/>
              <w:spacing w:before="210" w:line="220" w:lineRule="auto"/>
              <w:ind w:left="370"/>
              <w:rPr>
                <w:sz w:val="21"/>
                <w:szCs w:val="21"/>
              </w:rPr>
            </w:pPr>
            <w:r>
              <w:rPr>
                <w:spacing w:val="-4"/>
                <w:sz w:val="21"/>
                <w:szCs w:val="21"/>
              </w:rPr>
              <w:t>万元</w:t>
            </w:r>
          </w:p>
        </w:tc>
        <w:tc>
          <w:tcPr>
            <w:tcW w:w="1634" w:type="dxa"/>
            <w:vAlign w:val="top"/>
          </w:tcPr>
          <w:p w14:paraId="30D877B9">
            <w:pPr>
              <w:rPr>
                <w:rFonts w:ascii="Arial"/>
                <w:sz w:val="21"/>
              </w:rPr>
            </w:pPr>
          </w:p>
        </w:tc>
        <w:tc>
          <w:tcPr>
            <w:tcW w:w="1544" w:type="dxa"/>
            <w:vAlign w:val="top"/>
          </w:tcPr>
          <w:p w14:paraId="77BF7296">
            <w:pPr>
              <w:rPr>
                <w:rFonts w:ascii="Arial"/>
                <w:sz w:val="21"/>
              </w:rPr>
            </w:pPr>
          </w:p>
        </w:tc>
        <w:tc>
          <w:tcPr>
            <w:tcW w:w="1657" w:type="dxa"/>
            <w:vAlign w:val="top"/>
          </w:tcPr>
          <w:p w14:paraId="7A605041">
            <w:pPr>
              <w:rPr>
                <w:rFonts w:ascii="Arial"/>
                <w:sz w:val="21"/>
              </w:rPr>
            </w:pPr>
          </w:p>
        </w:tc>
      </w:tr>
      <w:tr w14:paraId="6F594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3FBA867E">
            <w:pPr>
              <w:pStyle w:val="13"/>
              <w:spacing w:before="202" w:line="220" w:lineRule="auto"/>
              <w:ind w:left="582"/>
              <w:rPr>
                <w:sz w:val="21"/>
                <w:szCs w:val="21"/>
              </w:rPr>
            </w:pPr>
            <w:r>
              <w:rPr>
                <w:spacing w:val="-2"/>
                <w:sz w:val="21"/>
                <w:szCs w:val="21"/>
              </w:rPr>
              <w:t>二、净资产</w:t>
            </w:r>
          </w:p>
        </w:tc>
        <w:tc>
          <w:tcPr>
            <w:tcW w:w="1169" w:type="dxa"/>
            <w:vAlign w:val="top"/>
          </w:tcPr>
          <w:p w14:paraId="02998783">
            <w:pPr>
              <w:pStyle w:val="13"/>
              <w:spacing w:before="203" w:line="220" w:lineRule="auto"/>
              <w:ind w:left="370"/>
              <w:rPr>
                <w:sz w:val="21"/>
                <w:szCs w:val="21"/>
              </w:rPr>
            </w:pPr>
            <w:r>
              <w:rPr>
                <w:spacing w:val="-4"/>
                <w:sz w:val="21"/>
                <w:szCs w:val="21"/>
              </w:rPr>
              <w:t>万元</w:t>
            </w:r>
          </w:p>
        </w:tc>
        <w:tc>
          <w:tcPr>
            <w:tcW w:w="1634" w:type="dxa"/>
            <w:vAlign w:val="top"/>
          </w:tcPr>
          <w:p w14:paraId="618902B2">
            <w:pPr>
              <w:rPr>
                <w:rFonts w:ascii="Arial"/>
                <w:sz w:val="21"/>
              </w:rPr>
            </w:pPr>
          </w:p>
        </w:tc>
        <w:tc>
          <w:tcPr>
            <w:tcW w:w="1544" w:type="dxa"/>
            <w:vAlign w:val="top"/>
          </w:tcPr>
          <w:p w14:paraId="59BFAFBD">
            <w:pPr>
              <w:rPr>
                <w:rFonts w:ascii="Arial"/>
                <w:sz w:val="21"/>
              </w:rPr>
            </w:pPr>
          </w:p>
        </w:tc>
        <w:tc>
          <w:tcPr>
            <w:tcW w:w="1657" w:type="dxa"/>
            <w:vAlign w:val="top"/>
          </w:tcPr>
          <w:p w14:paraId="0AF23AEE">
            <w:pPr>
              <w:rPr>
                <w:rFonts w:ascii="Arial"/>
                <w:sz w:val="21"/>
              </w:rPr>
            </w:pPr>
          </w:p>
        </w:tc>
      </w:tr>
      <w:tr w14:paraId="429F9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5B83DBCB">
            <w:pPr>
              <w:pStyle w:val="13"/>
              <w:spacing w:before="202" w:line="220" w:lineRule="auto"/>
              <w:ind w:left="578"/>
              <w:rPr>
                <w:sz w:val="21"/>
                <w:szCs w:val="21"/>
              </w:rPr>
            </w:pPr>
            <w:r>
              <w:rPr>
                <w:spacing w:val="-1"/>
                <w:sz w:val="21"/>
                <w:szCs w:val="21"/>
              </w:rPr>
              <w:t>三、总资产</w:t>
            </w:r>
          </w:p>
        </w:tc>
        <w:tc>
          <w:tcPr>
            <w:tcW w:w="1169" w:type="dxa"/>
            <w:vAlign w:val="top"/>
          </w:tcPr>
          <w:p w14:paraId="15F87C7C">
            <w:pPr>
              <w:pStyle w:val="13"/>
              <w:spacing w:before="203" w:line="220" w:lineRule="auto"/>
              <w:ind w:left="370"/>
              <w:rPr>
                <w:sz w:val="21"/>
                <w:szCs w:val="21"/>
              </w:rPr>
            </w:pPr>
            <w:r>
              <w:rPr>
                <w:spacing w:val="-4"/>
                <w:sz w:val="21"/>
                <w:szCs w:val="21"/>
              </w:rPr>
              <w:t>万元</w:t>
            </w:r>
          </w:p>
        </w:tc>
        <w:tc>
          <w:tcPr>
            <w:tcW w:w="1634" w:type="dxa"/>
            <w:vAlign w:val="top"/>
          </w:tcPr>
          <w:p w14:paraId="41616947">
            <w:pPr>
              <w:rPr>
                <w:rFonts w:ascii="Arial"/>
                <w:sz w:val="21"/>
              </w:rPr>
            </w:pPr>
          </w:p>
        </w:tc>
        <w:tc>
          <w:tcPr>
            <w:tcW w:w="1544" w:type="dxa"/>
            <w:vAlign w:val="top"/>
          </w:tcPr>
          <w:p w14:paraId="10D56564">
            <w:pPr>
              <w:rPr>
                <w:rFonts w:ascii="Arial"/>
                <w:sz w:val="21"/>
              </w:rPr>
            </w:pPr>
          </w:p>
        </w:tc>
        <w:tc>
          <w:tcPr>
            <w:tcW w:w="1657" w:type="dxa"/>
            <w:vAlign w:val="top"/>
          </w:tcPr>
          <w:p w14:paraId="77583E6E">
            <w:pPr>
              <w:rPr>
                <w:rFonts w:ascii="Arial"/>
                <w:sz w:val="21"/>
              </w:rPr>
            </w:pPr>
          </w:p>
        </w:tc>
      </w:tr>
      <w:tr w14:paraId="50170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57155E1A">
            <w:pPr>
              <w:pStyle w:val="13"/>
              <w:spacing w:before="203" w:line="220" w:lineRule="auto"/>
              <w:ind w:left="493"/>
              <w:rPr>
                <w:sz w:val="21"/>
                <w:szCs w:val="21"/>
              </w:rPr>
            </w:pPr>
            <w:r>
              <w:rPr>
                <w:spacing w:val="-4"/>
                <w:sz w:val="21"/>
                <w:szCs w:val="21"/>
              </w:rPr>
              <w:t>四、固定资产</w:t>
            </w:r>
          </w:p>
        </w:tc>
        <w:tc>
          <w:tcPr>
            <w:tcW w:w="1169" w:type="dxa"/>
            <w:vAlign w:val="top"/>
          </w:tcPr>
          <w:p w14:paraId="33FACF14">
            <w:pPr>
              <w:pStyle w:val="13"/>
              <w:spacing w:before="204" w:line="220" w:lineRule="auto"/>
              <w:ind w:left="370"/>
              <w:rPr>
                <w:sz w:val="21"/>
                <w:szCs w:val="21"/>
              </w:rPr>
            </w:pPr>
            <w:r>
              <w:rPr>
                <w:spacing w:val="-4"/>
                <w:sz w:val="21"/>
                <w:szCs w:val="21"/>
              </w:rPr>
              <w:t>万元</w:t>
            </w:r>
          </w:p>
        </w:tc>
        <w:tc>
          <w:tcPr>
            <w:tcW w:w="1634" w:type="dxa"/>
            <w:vAlign w:val="top"/>
          </w:tcPr>
          <w:p w14:paraId="75D4F0FD">
            <w:pPr>
              <w:rPr>
                <w:rFonts w:ascii="Arial"/>
                <w:sz w:val="21"/>
              </w:rPr>
            </w:pPr>
          </w:p>
        </w:tc>
        <w:tc>
          <w:tcPr>
            <w:tcW w:w="1544" w:type="dxa"/>
            <w:vAlign w:val="top"/>
          </w:tcPr>
          <w:p w14:paraId="768EE61B">
            <w:pPr>
              <w:rPr>
                <w:rFonts w:ascii="Arial"/>
                <w:sz w:val="21"/>
              </w:rPr>
            </w:pPr>
          </w:p>
        </w:tc>
        <w:tc>
          <w:tcPr>
            <w:tcW w:w="1657" w:type="dxa"/>
            <w:vAlign w:val="top"/>
          </w:tcPr>
          <w:p w14:paraId="31197B13">
            <w:pPr>
              <w:rPr>
                <w:rFonts w:ascii="Arial"/>
                <w:sz w:val="21"/>
              </w:rPr>
            </w:pPr>
          </w:p>
        </w:tc>
      </w:tr>
      <w:tr w14:paraId="61763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4A046D59">
            <w:pPr>
              <w:pStyle w:val="13"/>
              <w:spacing w:before="204" w:line="220" w:lineRule="auto"/>
              <w:ind w:left="477"/>
              <w:rPr>
                <w:sz w:val="21"/>
                <w:szCs w:val="21"/>
              </w:rPr>
            </w:pPr>
            <w:r>
              <w:rPr>
                <w:spacing w:val="-2"/>
                <w:sz w:val="21"/>
                <w:szCs w:val="21"/>
              </w:rPr>
              <w:t>五、流动资产</w:t>
            </w:r>
          </w:p>
        </w:tc>
        <w:tc>
          <w:tcPr>
            <w:tcW w:w="1169" w:type="dxa"/>
            <w:vAlign w:val="top"/>
          </w:tcPr>
          <w:p w14:paraId="59861FB3">
            <w:pPr>
              <w:pStyle w:val="13"/>
              <w:spacing w:before="205" w:line="220" w:lineRule="auto"/>
              <w:ind w:left="370"/>
              <w:rPr>
                <w:sz w:val="21"/>
                <w:szCs w:val="21"/>
              </w:rPr>
            </w:pPr>
            <w:r>
              <w:rPr>
                <w:spacing w:val="-7"/>
                <w:sz w:val="21"/>
                <w:szCs w:val="21"/>
              </w:rPr>
              <w:t>万元</w:t>
            </w:r>
          </w:p>
        </w:tc>
        <w:tc>
          <w:tcPr>
            <w:tcW w:w="1634" w:type="dxa"/>
            <w:vAlign w:val="top"/>
          </w:tcPr>
          <w:p w14:paraId="003B0016">
            <w:pPr>
              <w:rPr>
                <w:rFonts w:ascii="Arial"/>
                <w:sz w:val="21"/>
              </w:rPr>
            </w:pPr>
          </w:p>
        </w:tc>
        <w:tc>
          <w:tcPr>
            <w:tcW w:w="1544" w:type="dxa"/>
            <w:vAlign w:val="top"/>
          </w:tcPr>
          <w:p w14:paraId="09A187DA">
            <w:pPr>
              <w:rPr>
                <w:rFonts w:ascii="Arial"/>
                <w:sz w:val="21"/>
              </w:rPr>
            </w:pPr>
          </w:p>
        </w:tc>
        <w:tc>
          <w:tcPr>
            <w:tcW w:w="1657" w:type="dxa"/>
            <w:vAlign w:val="top"/>
          </w:tcPr>
          <w:p w14:paraId="4C0B0E1E">
            <w:pPr>
              <w:rPr>
                <w:rFonts w:ascii="Arial"/>
                <w:sz w:val="21"/>
              </w:rPr>
            </w:pPr>
          </w:p>
        </w:tc>
      </w:tr>
      <w:tr w14:paraId="34547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7A33BBA1">
            <w:pPr>
              <w:pStyle w:val="13"/>
              <w:spacing w:before="205" w:line="220" w:lineRule="auto"/>
              <w:ind w:left="475"/>
              <w:rPr>
                <w:sz w:val="21"/>
                <w:szCs w:val="21"/>
              </w:rPr>
            </w:pPr>
            <w:r>
              <w:rPr>
                <w:spacing w:val="-2"/>
                <w:sz w:val="21"/>
                <w:szCs w:val="21"/>
              </w:rPr>
              <w:t>六、流动负债</w:t>
            </w:r>
          </w:p>
        </w:tc>
        <w:tc>
          <w:tcPr>
            <w:tcW w:w="1169" w:type="dxa"/>
            <w:vAlign w:val="top"/>
          </w:tcPr>
          <w:p w14:paraId="7EE99E32">
            <w:pPr>
              <w:pStyle w:val="13"/>
              <w:spacing w:before="206" w:line="220" w:lineRule="auto"/>
              <w:ind w:left="370"/>
              <w:rPr>
                <w:sz w:val="21"/>
                <w:szCs w:val="21"/>
              </w:rPr>
            </w:pPr>
            <w:r>
              <w:rPr>
                <w:spacing w:val="-4"/>
                <w:sz w:val="21"/>
                <w:szCs w:val="21"/>
              </w:rPr>
              <w:t>万元</w:t>
            </w:r>
          </w:p>
        </w:tc>
        <w:tc>
          <w:tcPr>
            <w:tcW w:w="1634" w:type="dxa"/>
            <w:vAlign w:val="top"/>
          </w:tcPr>
          <w:p w14:paraId="6DA30B2C">
            <w:pPr>
              <w:rPr>
                <w:rFonts w:ascii="Arial"/>
                <w:sz w:val="21"/>
              </w:rPr>
            </w:pPr>
          </w:p>
        </w:tc>
        <w:tc>
          <w:tcPr>
            <w:tcW w:w="1544" w:type="dxa"/>
            <w:vAlign w:val="top"/>
          </w:tcPr>
          <w:p w14:paraId="5E8242C5">
            <w:pPr>
              <w:rPr>
                <w:rFonts w:ascii="Arial"/>
                <w:sz w:val="21"/>
              </w:rPr>
            </w:pPr>
          </w:p>
        </w:tc>
        <w:tc>
          <w:tcPr>
            <w:tcW w:w="1657" w:type="dxa"/>
            <w:vAlign w:val="top"/>
          </w:tcPr>
          <w:p w14:paraId="027EC1AF">
            <w:pPr>
              <w:rPr>
                <w:rFonts w:ascii="Arial"/>
                <w:sz w:val="21"/>
              </w:rPr>
            </w:pPr>
          </w:p>
        </w:tc>
      </w:tr>
      <w:tr w14:paraId="7160C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793622DB">
            <w:pPr>
              <w:pStyle w:val="13"/>
              <w:spacing w:before="206" w:line="220" w:lineRule="auto"/>
              <w:ind w:left="472"/>
              <w:rPr>
                <w:sz w:val="21"/>
                <w:szCs w:val="21"/>
              </w:rPr>
            </w:pPr>
            <w:r>
              <w:rPr>
                <w:spacing w:val="-1"/>
                <w:sz w:val="21"/>
                <w:szCs w:val="21"/>
              </w:rPr>
              <w:t>七、负债合计</w:t>
            </w:r>
          </w:p>
        </w:tc>
        <w:tc>
          <w:tcPr>
            <w:tcW w:w="1169" w:type="dxa"/>
            <w:vAlign w:val="top"/>
          </w:tcPr>
          <w:p w14:paraId="04188D3E">
            <w:pPr>
              <w:pStyle w:val="13"/>
              <w:spacing w:before="207" w:line="220" w:lineRule="auto"/>
              <w:ind w:left="370"/>
              <w:rPr>
                <w:sz w:val="21"/>
                <w:szCs w:val="21"/>
              </w:rPr>
            </w:pPr>
            <w:r>
              <w:rPr>
                <w:spacing w:val="-4"/>
                <w:sz w:val="21"/>
                <w:szCs w:val="21"/>
              </w:rPr>
              <w:t>万元</w:t>
            </w:r>
          </w:p>
        </w:tc>
        <w:tc>
          <w:tcPr>
            <w:tcW w:w="1634" w:type="dxa"/>
            <w:vAlign w:val="top"/>
          </w:tcPr>
          <w:p w14:paraId="7B40FCDE">
            <w:pPr>
              <w:rPr>
                <w:rFonts w:ascii="Arial"/>
                <w:sz w:val="21"/>
              </w:rPr>
            </w:pPr>
          </w:p>
        </w:tc>
        <w:tc>
          <w:tcPr>
            <w:tcW w:w="1544" w:type="dxa"/>
            <w:vAlign w:val="top"/>
          </w:tcPr>
          <w:p w14:paraId="56B8F7B6">
            <w:pPr>
              <w:rPr>
                <w:rFonts w:ascii="Arial"/>
                <w:sz w:val="21"/>
              </w:rPr>
            </w:pPr>
          </w:p>
        </w:tc>
        <w:tc>
          <w:tcPr>
            <w:tcW w:w="1657" w:type="dxa"/>
            <w:vAlign w:val="top"/>
          </w:tcPr>
          <w:p w14:paraId="3D8BBE13">
            <w:pPr>
              <w:rPr>
                <w:rFonts w:ascii="Arial"/>
                <w:sz w:val="21"/>
              </w:rPr>
            </w:pPr>
          </w:p>
        </w:tc>
      </w:tr>
      <w:tr w14:paraId="2BC74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2226" w:type="dxa"/>
            <w:vAlign w:val="top"/>
          </w:tcPr>
          <w:p w14:paraId="5B28ECBD">
            <w:pPr>
              <w:pStyle w:val="13"/>
              <w:spacing w:before="207" w:line="220" w:lineRule="auto"/>
              <w:ind w:left="477"/>
              <w:rPr>
                <w:sz w:val="21"/>
                <w:szCs w:val="21"/>
              </w:rPr>
            </w:pPr>
            <w:r>
              <w:rPr>
                <w:spacing w:val="-2"/>
                <w:sz w:val="21"/>
                <w:szCs w:val="21"/>
              </w:rPr>
              <w:t>八、营业收入</w:t>
            </w:r>
          </w:p>
        </w:tc>
        <w:tc>
          <w:tcPr>
            <w:tcW w:w="1169" w:type="dxa"/>
            <w:vAlign w:val="top"/>
          </w:tcPr>
          <w:p w14:paraId="6D699377">
            <w:pPr>
              <w:pStyle w:val="13"/>
              <w:spacing w:before="208" w:line="220" w:lineRule="auto"/>
              <w:ind w:left="370"/>
              <w:rPr>
                <w:sz w:val="21"/>
                <w:szCs w:val="21"/>
              </w:rPr>
            </w:pPr>
            <w:r>
              <w:rPr>
                <w:spacing w:val="-4"/>
                <w:sz w:val="21"/>
                <w:szCs w:val="21"/>
              </w:rPr>
              <w:t>万元</w:t>
            </w:r>
          </w:p>
        </w:tc>
        <w:tc>
          <w:tcPr>
            <w:tcW w:w="1634" w:type="dxa"/>
            <w:vAlign w:val="top"/>
          </w:tcPr>
          <w:p w14:paraId="453EB280">
            <w:pPr>
              <w:rPr>
                <w:rFonts w:ascii="Arial"/>
                <w:sz w:val="21"/>
              </w:rPr>
            </w:pPr>
          </w:p>
        </w:tc>
        <w:tc>
          <w:tcPr>
            <w:tcW w:w="1544" w:type="dxa"/>
            <w:vAlign w:val="top"/>
          </w:tcPr>
          <w:p w14:paraId="26BA761F">
            <w:pPr>
              <w:rPr>
                <w:rFonts w:ascii="Arial"/>
                <w:sz w:val="21"/>
              </w:rPr>
            </w:pPr>
          </w:p>
        </w:tc>
        <w:tc>
          <w:tcPr>
            <w:tcW w:w="1657" w:type="dxa"/>
            <w:vAlign w:val="top"/>
          </w:tcPr>
          <w:p w14:paraId="507D3141">
            <w:pPr>
              <w:rPr>
                <w:rFonts w:ascii="Arial"/>
                <w:sz w:val="21"/>
              </w:rPr>
            </w:pPr>
          </w:p>
        </w:tc>
      </w:tr>
      <w:tr w14:paraId="4C951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02258FFD">
            <w:pPr>
              <w:pStyle w:val="13"/>
              <w:spacing w:before="209" w:line="220" w:lineRule="auto"/>
              <w:ind w:left="583"/>
              <w:rPr>
                <w:sz w:val="21"/>
                <w:szCs w:val="21"/>
              </w:rPr>
            </w:pPr>
            <w:r>
              <w:rPr>
                <w:spacing w:val="-2"/>
                <w:sz w:val="21"/>
                <w:szCs w:val="21"/>
              </w:rPr>
              <w:t>九、净利润</w:t>
            </w:r>
          </w:p>
        </w:tc>
        <w:tc>
          <w:tcPr>
            <w:tcW w:w="1169" w:type="dxa"/>
            <w:vAlign w:val="top"/>
          </w:tcPr>
          <w:p w14:paraId="7258CBC9">
            <w:pPr>
              <w:pStyle w:val="13"/>
              <w:spacing w:before="209" w:line="220" w:lineRule="auto"/>
              <w:ind w:left="370"/>
              <w:rPr>
                <w:sz w:val="21"/>
                <w:szCs w:val="21"/>
              </w:rPr>
            </w:pPr>
            <w:r>
              <w:rPr>
                <w:spacing w:val="-4"/>
                <w:sz w:val="21"/>
                <w:szCs w:val="21"/>
              </w:rPr>
              <w:t>万元</w:t>
            </w:r>
          </w:p>
        </w:tc>
        <w:tc>
          <w:tcPr>
            <w:tcW w:w="1634" w:type="dxa"/>
            <w:vAlign w:val="top"/>
          </w:tcPr>
          <w:p w14:paraId="3B3C31DB">
            <w:pPr>
              <w:rPr>
                <w:rFonts w:ascii="Arial"/>
                <w:sz w:val="21"/>
              </w:rPr>
            </w:pPr>
          </w:p>
        </w:tc>
        <w:tc>
          <w:tcPr>
            <w:tcW w:w="1544" w:type="dxa"/>
            <w:vAlign w:val="top"/>
          </w:tcPr>
          <w:p w14:paraId="1D799B6B">
            <w:pPr>
              <w:rPr>
                <w:rFonts w:ascii="Arial"/>
                <w:sz w:val="21"/>
              </w:rPr>
            </w:pPr>
          </w:p>
        </w:tc>
        <w:tc>
          <w:tcPr>
            <w:tcW w:w="1657" w:type="dxa"/>
            <w:vAlign w:val="top"/>
          </w:tcPr>
          <w:p w14:paraId="3676FEAD">
            <w:pPr>
              <w:rPr>
                <w:rFonts w:ascii="Arial"/>
                <w:sz w:val="21"/>
              </w:rPr>
            </w:pPr>
          </w:p>
        </w:tc>
      </w:tr>
      <w:tr w14:paraId="252DD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0CADEF91">
            <w:pPr>
              <w:pStyle w:val="13"/>
              <w:spacing w:before="209" w:line="220" w:lineRule="auto"/>
              <w:ind w:left="263"/>
              <w:rPr>
                <w:sz w:val="21"/>
                <w:szCs w:val="21"/>
              </w:rPr>
            </w:pPr>
            <w:r>
              <w:rPr>
                <w:spacing w:val="-1"/>
                <w:sz w:val="21"/>
                <w:szCs w:val="21"/>
              </w:rPr>
              <w:t>十、现金流量净额</w:t>
            </w:r>
          </w:p>
        </w:tc>
        <w:tc>
          <w:tcPr>
            <w:tcW w:w="1169" w:type="dxa"/>
            <w:vAlign w:val="top"/>
          </w:tcPr>
          <w:p w14:paraId="6A58BB44">
            <w:pPr>
              <w:pStyle w:val="13"/>
              <w:spacing w:before="210" w:line="220" w:lineRule="auto"/>
              <w:ind w:left="370"/>
              <w:rPr>
                <w:sz w:val="21"/>
                <w:szCs w:val="21"/>
              </w:rPr>
            </w:pPr>
            <w:r>
              <w:rPr>
                <w:spacing w:val="-4"/>
                <w:sz w:val="21"/>
                <w:szCs w:val="21"/>
              </w:rPr>
              <w:t>万元</w:t>
            </w:r>
          </w:p>
        </w:tc>
        <w:tc>
          <w:tcPr>
            <w:tcW w:w="1634" w:type="dxa"/>
            <w:vAlign w:val="top"/>
          </w:tcPr>
          <w:p w14:paraId="304BDC43">
            <w:pPr>
              <w:rPr>
                <w:rFonts w:ascii="Arial"/>
                <w:sz w:val="21"/>
              </w:rPr>
            </w:pPr>
          </w:p>
        </w:tc>
        <w:tc>
          <w:tcPr>
            <w:tcW w:w="1544" w:type="dxa"/>
            <w:vAlign w:val="top"/>
          </w:tcPr>
          <w:p w14:paraId="1F2B8199">
            <w:pPr>
              <w:rPr>
                <w:rFonts w:ascii="Arial"/>
                <w:sz w:val="21"/>
              </w:rPr>
            </w:pPr>
          </w:p>
        </w:tc>
        <w:tc>
          <w:tcPr>
            <w:tcW w:w="1657" w:type="dxa"/>
            <w:vAlign w:val="top"/>
          </w:tcPr>
          <w:p w14:paraId="5D1E81A3">
            <w:pPr>
              <w:rPr>
                <w:rFonts w:ascii="Arial"/>
                <w:sz w:val="21"/>
              </w:rPr>
            </w:pPr>
          </w:p>
        </w:tc>
      </w:tr>
      <w:tr w14:paraId="2A063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204EB90D">
            <w:pPr>
              <w:pStyle w:val="13"/>
              <w:spacing w:before="210" w:line="220" w:lineRule="auto"/>
              <w:ind w:left="158"/>
              <w:rPr>
                <w:sz w:val="21"/>
                <w:szCs w:val="21"/>
              </w:rPr>
            </w:pPr>
            <w:r>
              <w:rPr>
                <w:spacing w:val="-2"/>
                <w:sz w:val="21"/>
                <w:szCs w:val="21"/>
              </w:rPr>
              <w:t>十一、主要财务指标</w:t>
            </w:r>
          </w:p>
        </w:tc>
        <w:tc>
          <w:tcPr>
            <w:tcW w:w="1169" w:type="dxa"/>
            <w:vAlign w:val="top"/>
          </w:tcPr>
          <w:p w14:paraId="67972975">
            <w:pPr>
              <w:rPr>
                <w:rFonts w:ascii="Arial"/>
                <w:sz w:val="21"/>
              </w:rPr>
            </w:pPr>
          </w:p>
        </w:tc>
        <w:tc>
          <w:tcPr>
            <w:tcW w:w="1634" w:type="dxa"/>
            <w:vAlign w:val="top"/>
          </w:tcPr>
          <w:p w14:paraId="38600A78">
            <w:pPr>
              <w:rPr>
                <w:rFonts w:ascii="Arial"/>
                <w:sz w:val="21"/>
              </w:rPr>
            </w:pPr>
          </w:p>
        </w:tc>
        <w:tc>
          <w:tcPr>
            <w:tcW w:w="1544" w:type="dxa"/>
            <w:vAlign w:val="top"/>
          </w:tcPr>
          <w:p w14:paraId="58A3E1D2">
            <w:pPr>
              <w:rPr>
                <w:rFonts w:ascii="Arial"/>
                <w:sz w:val="21"/>
              </w:rPr>
            </w:pPr>
          </w:p>
        </w:tc>
        <w:tc>
          <w:tcPr>
            <w:tcW w:w="1657" w:type="dxa"/>
            <w:vAlign w:val="top"/>
          </w:tcPr>
          <w:p w14:paraId="6E7ACBC2">
            <w:pPr>
              <w:rPr>
                <w:rFonts w:ascii="Arial"/>
                <w:sz w:val="21"/>
              </w:rPr>
            </w:pPr>
          </w:p>
        </w:tc>
      </w:tr>
      <w:tr w14:paraId="15D15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268D4643">
            <w:pPr>
              <w:pStyle w:val="13"/>
              <w:spacing w:before="210"/>
              <w:ind w:left="333"/>
              <w:rPr>
                <w:sz w:val="21"/>
                <w:szCs w:val="21"/>
              </w:rPr>
            </w:pPr>
            <w:r>
              <w:rPr>
                <w:rFonts w:ascii="Calibri" w:hAnsi="Calibri" w:eastAsia="Calibri" w:cs="Calibri"/>
                <w:spacing w:val="-4"/>
                <w:sz w:val="21"/>
                <w:szCs w:val="21"/>
              </w:rPr>
              <w:t>1</w:t>
            </w:r>
            <w:r>
              <w:rPr>
                <w:spacing w:val="-4"/>
                <w:sz w:val="21"/>
                <w:szCs w:val="21"/>
              </w:rPr>
              <w:t>、净资产收益率</w:t>
            </w:r>
          </w:p>
        </w:tc>
        <w:tc>
          <w:tcPr>
            <w:tcW w:w="1169" w:type="dxa"/>
            <w:vAlign w:val="top"/>
          </w:tcPr>
          <w:p w14:paraId="06ED1C6C">
            <w:pPr>
              <w:rPr>
                <w:rFonts w:ascii="Arial"/>
                <w:sz w:val="21"/>
              </w:rPr>
            </w:pPr>
          </w:p>
        </w:tc>
        <w:tc>
          <w:tcPr>
            <w:tcW w:w="1634" w:type="dxa"/>
            <w:vAlign w:val="top"/>
          </w:tcPr>
          <w:p w14:paraId="381CA611">
            <w:pPr>
              <w:rPr>
                <w:rFonts w:ascii="Arial"/>
                <w:sz w:val="21"/>
              </w:rPr>
            </w:pPr>
          </w:p>
        </w:tc>
        <w:tc>
          <w:tcPr>
            <w:tcW w:w="1544" w:type="dxa"/>
            <w:vAlign w:val="top"/>
          </w:tcPr>
          <w:p w14:paraId="5BFBEC16">
            <w:pPr>
              <w:rPr>
                <w:rFonts w:ascii="Arial"/>
                <w:sz w:val="21"/>
              </w:rPr>
            </w:pPr>
          </w:p>
        </w:tc>
        <w:tc>
          <w:tcPr>
            <w:tcW w:w="1657" w:type="dxa"/>
            <w:vAlign w:val="top"/>
          </w:tcPr>
          <w:p w14:paraId="778F0819">
            <w:pPr>
              <w:rPr>
                <w:rFonts w:ascii="Arial"/>
                <w:sz w:val="21"/>
              </w:rPr>
            </w:pPr>
          </w:p>
        </w:tc>
      </w:tr>
      <w:tr w14:paraId="50323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1AF61EE0">
            <w:pPr>
              <w:pStyle w:val="13"/>
              <w:spacing w:before="212"/>
              <w:ind w:left="327"/>
              <w:rPr>
                <w:sz w:val="21"/>
                <w:szCs w:val="21"/>
              </w:rPr>
            </w:pPr>
            <w:r>
              <w:rPr>
                <w:rFonts w:ascii="Calibri" w:hAnsi="Calibri" w:eastAsia="Calibri" w:cs="Calibri"/>
                <w:spacing w:val="-3"/>
                <w:sz w:val="21"/>
                <w:szCs w:val="21"/>
              </w:rPr>
              <w:t>2</w:t>
            </w:r>
            <w:r>
              <w:rPr>
                <w:spacing w:val="-3"/>
                <w:sz w:val="21"/>
                <w:szCs w:val="21"/>
              </w:rPr>
              <w:t>、总资产报酬率</w:t>
            </w:r>
          </w:p>
        </w:tc>
        <w:tc>
          <w:tcPr>
            <w:tcW w:w="1169" w:type="dxa"/>
            <w:vAlign w:val="top"/>
          </w:tcPr>
          <w:p w14:paraId="09235D49">
            <w:pPr>
              <w:rPr>
                <w:rFonts w:ascii="Arial"/>
                <w:sz w:val="21"/>
              </w:rPr>
            </w:pPr>
          </w:p>
        </w:tc>
        <w:tc>
          <w:tcPr>
            <w:tcW w:w="1634" w:type="dxa"/>
            <w:vAlign w:val="top"/>
          </w:tcPr>
          <w:p w14:paraId="792A0436">
            <w:pPr>
              <w:rPr>
                <w:rFonts w:ascii="Arial"/>
                <w:sz w:val="21"/>
              </w:rPr>
            </w:pPr>
          </w:p>
        </w:tc>
        <w:tc>
          <w:tcPr>
            <w:tcW w:w="1544" w:type="dxa"/>
            <w:vAlign w:val="top"/>
          </w:tcPr>
          <w:p w14:paraId="22B82BF4">
            <w:pPr>
              <w:rPr>
                <w:rFonts w:ascii="Arial"/>
                <w:sz w:val="21"/>
              </w:rPr>
            </w:pPr>
          </w:p>
        </w:tc>
        <w:tc>
          <w:tcPr>
            <w:tcW w:w="1657" w:type="dxa"/>
            <w:vAlign w:val="top"/>
          </w:tcPr>
          <w:p w14:paraId="6F92F525">
            <w:pPr>
              <w:rPr>
                <w:rFonts w:ascii="Arial"/>
                <w:sz w:val="21"/>
              </w:rPr>
            </w:pPr>
          </w:p>
        </w:tc>
      </w:tr>
      <w:tr w14:paraId="227EB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226" w:type="dxa"/>
            <w:vAlign w:val="top"/>
          </w:tcPr>
          <w:p w14:paraId="4E0EF728">
            <w:pPr>
              <w:pStyle w:val="13"/>
              <w:spacing w:before="213" w:line="239" w:lineRule="auto"/>
              <w:ind w:left="326"/>
              <w:rPr>
                <w:sz w:val="21"/>
                <w:szCs w:val="21"/>
              </w:rPr>
            </w:pPr>
            <w:r>
              <w:rPr>
                <w:rFonts w:ascii="Calibri" w:hAnsi="Calibri" w:eastAsia="Calibri" w:cs="Calibri"/>
                <w:spacing w:val="-3"/>
                <w:sz w:val="21"/>
                <w:szCs w:val="21"/>
              </w:rPr>
              <w:t>3</w:t>
            </w:r>
            <w:r>
              <w:rPr>
                <w:spacing w:val="-3"/>
                <w:sz w:val="21"/>
                <w:szCs w:val="21"/>
              </w:rPr>
              <w:t>、主营业务利润</w:t>
            </w:r>
          </w:p>
        </w:tc>
        <w:tc>
          <w:tcPr>
            <w:tcW w:w="1169" w:type="dxa"/>
            <w:vAlign w:val="top"/>
          </w:tcPr>
          <w:p w14:paraId="6A31EAAC">
            <w:pPr>
              <w:rPr>
                <w:rFonts w:ascii="Arial"/>
                <w:sz w:val="21"/>
              </w:rPr>
            </w:pPr>
          </w:p>
        </w:tc>
        <w:tc>
          <w:tcPr>
            <w:tcW w:w="1634" w:type="dxa"/>
            <w:vAlign w:val="top"/>
          </w:tcPr>
          <w:p w14:paraId="069ECCD7">
            <w:pPr>
              <w:rPr>
                <w:rFonts w:ascii="Arial"/>
                <w:sz w:val="21"/>
              </w:rPr>
            </w:pPr>
          </w:p>
        </w:tc>
        <w:tc>
          <w:tcPr>
            <w:tcW w:w="1544" w:type="dxa"/>
            <w:vAlign w:val="top"/>
          </w:tcPr>
          <w:p w14:paraId="590694E1">
            <w:pPr>
              <w:rPr>
                <w:rFonts w:ascii="Arial"/>
                <w:sz w:val="21"/>
              </w:rPr>
            </w:pPr>
          </w:p>
        </w:tc>
        <w:tc>
          <w:tcPr>
            <w:tcW w:w="1657" w:type="dxa"/>
            <w:vAlign w:val="top"/>
          </w:tcPr>
          <w:p w14:paraId="31027DF4">
            <w:pPr>
              <w:rPr>
                <w:rFonts w:ascii="Arial"/>
                <w:sz w:val="21"/>
              </w:rPr>
            </w:pPr>
          </w:p>
        </w:tc>
      </w:tr>
      <w:tr w14:paraId="2136E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226" w:type="dxa"/>
            <w:vAlign w:val="top"/>
          </w:tcPr>
          <w:p w14:paraId="650F369F">
            <w:pPr>
              <w:pStyle w:val="13"/>
              <w:spacing w:before="213"/>
              <w:ind w:left="425"/>
              <w:rPr>
                <w:sz w:val="21"/>
                <w:szCs w:val="21"/>
              </w:rPr>
            </w:pPr>
            <w:r>
              <w:rPr>
                <w:rFonts w:ascii="Calibri" w:hAnsi="Calibri" w:eastAsia="Calibri" w:cs="Calibri"/>
                <w:spacing w:val="-2"/>
                <w:sz w:val="21"/>
                <w:szCs w:val="21"/>
              </w:rPr>
              <w:t>4</w:t>
            </w:r>
            <w:r>
              <w:rPr>
                <w:spacing w:val="-2"/>
                <w:sz w:val="21"/>
                <w:szCs w:val="21"/>
              </w:rPr>
              <w:t>、资产负债率</w:t>
            </w:r>
          </w:p>
        </w:tc>
        <w:tc>
          <w:tcPr>
            <w:tcW w:w="1169" w:type="dxa"/>
            <w:vAlign w:val="top"/>
          </w:tcPr>
          <w:p w14:paraId="66EB7DCD">
            <w:pPr>
              <w:rPr>
                <w:rFonts w:ascii="Arial"/>
                <w:sz w:val="21"/>
              </w:rPr>
            </w:pPr>
          </w:p>
        </w:tc>
        <w:tc>
          <w:tcPr>
            <w:tcW w:w="1634" w:type="dxa"/>
            <w:vAlign w:val="top"/>
          </w:tcPr>
          <w:p w14:paraId="598C11C4">
            <w:pPr>
              <w:rPr>
                <w:rFonts w:ascii="Arial"/>
                <w:sz w:val="21"/>
              </w:rPr>
            </w:pPr>
          </w:p>
        </w:tc>
        <w:tc>
          <w:tcPr>
            <w:tcW w:w="1544" w:type="dxa"/>
            <w:vAlign w:val="top"/>
          </w:tcPr>
          <w:p w14:paraId="4B16FD6E">
            <w:pPr>
              <w:rPr>
                <w:rFonts w:ascii="Arial"/>
                <w:sz w:val="21"/>
              </w:rPr>
            </w:pPr>
          </w:p>
        </w:tc>
        <w:tc>
          <w:tcPr>
            <w:tcW w:w="1657" w:type="dxa"/>
            <w:vAlign w:val="top"/>
          </w:tcPr>
          <w:p w14:paraId="0EBF645A">
            <w:pPr>
              <w:rPr>
                <w:rFonts w:ascii="Arial"/>
                <w:sz w:val="21"/>
              </w:rPr>
            </w:pPr>
          </w:p>
        </w:tc>
      </w:tr>
      <w:tr w14:paraId="6582D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226" w:type="dxa"/>
            <w:vAlign w:val="top"/>
          </w:tcPr>
          <w:p w14:paraId="7C9AB786">
            <w:pPr>
              <w:pStyle w:val="13"/>
              <w:spacing w:before="214"/>
              <w:ind w:left="535"/>
              <w:rPr>
                <w:sz w:val="21"/>
                <w:szCs w:val="21"/>
              </w:rPr>
            </w:pPr>
            <w:r>
              <w:rPr>
                <w:rFonts w:ascii="Calibri" w:hAnsi="Calibri" w:eastAsia="Calibri" w:cs="Calibri"/>
                <w:spacing w:val="-3"/>
                <w:sz w:val="21"/>
                <w:szCs w:val="21"/>
              </w:rPr>
              <w:t>5</w:t>
            </w:r>
            <w:r>
              <w:rPr>
                <w:spacing w:val="-3"/>
                <w:sz w:val="21"/>
                <w:szCs w:val="21"/>
              </w:rPr>
              <w:t>、流动比率</w:t>
            </w:r>
          </w:p>
        </w:tc>
        <w:tc>
          <w:tcPr>
            <w:tcW w:w="1169" w:type="dxa"/>
            <w:vAlign w:val="top"/>
          </w:tcPr>
          <w:p w14:paraId="76FE253E">
            <w:pPr>
              <w:rPr>
                <w:rFonts w:ascii="Arial"/>
                <w:sz w:val="21"/>
              </w:rPr>
            </w:pPr>
          </w:p>
        </w:tc>
        <w:tc>
          <w:tcPr>
            <w:tcW w:w="1634" w:type="dxa"/>
            <w:vAlign w:val="top"/>
          </w:tcPr>
          <w:p w14:paraId="50A20208">
            <w:pPr>
              <w:rPr>
                <w:rFonts w:ascii="Arial"/>
                <w:sz w:val="21"/>
              </w:rPr>
            </w:pPr>
          </w:p>
        </w:tc>
        <w:tc>
          <w:tcPr>
            <w:tcW w:w="1544" w:type="dxa"/>
            <w:vAlign w:val="top"/>
          </w:tcPr>
          <w:p w14:paraId="70EC33BD">
            <w:pPr>
              <w:rPr>
                <w:rFonts w:ascii="Arial"/>
                <w:sz w:val="21"/>
              </w:rPr>
            </w:pPr>
          </w:p>
        </w:tc>
        <w:tc>
          <w:tcPr>
            <w:tcW w:w="1657" w:type="dxa"/>
            <w:vAlign w:val="top"/>
          </w:tcPr>
          <w:p w14:paraId="2504E982">
            <w:pPr>
              <w:rPr>
                <w:rFonts w:ascii="Arial"/>
                <w:sz w:val="21"/>
              </w:rPr>
            </w:pPr>
          </w:p>
        </w:tc>
      </w:tr>
      <w:tr w14:paraId="4F0F2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2226" w:type="dxa"/>
            <w:vAlign w:val="top"/>
          </w:tcPr>
          <w:p w14:paraId="595074C0">
            <w:pPr>
              <w:pStyle w:val="13"/>
              <w:spacing w:before="215" w:line="236" w:lineRule="auto"/>
              <w:ind w:left="536"/>
              <w:rPr>
                <w:sz w:val="21"/>
                <w:szCs w:val="21"/>
              </w:rPr>
            </w:pPr>
            <w:r>
              <w:rPr>
                <w:rFonts w:ascii="Calibri" w:hAnsi="Calibri" w:eastAsia="Calibri" w:cs="Calibri"/>
                <w:spacing w:val="-4"/>
                <w:sz w:val="21"/>
                <w:szCs w:val="21"/>
              </w:rPr>
              <w:t>6</w:t>
            </w:r>
            <w:r>
              <w:rPr>
                <w:spacing w:val="-4"/>
                <w:sz w:val="21"/>
                <w:szCs w:val="21"/>
              </w:rPr>
              <w:t>、速动比率</w:t>
            </w:r>
          </w:p>
        </w:tc>
        <w:tc>
          <w:tcPr>
            <w:tcW w:w="1169" w:type="dxa"/>
            <w:vAlign w:val="top"/>
          </w:tcPr>
          <w:p w14:paraId="2D3FDD60">
            <w:pPr>
              <w:rPr>
                <w:rFonts w:ascii="Arial"/>
                <w:sz w:val="21"/>
              </w:rPr>
            </w:pPr>
          </w:p>
        </w:tc>
        <w:tc>
          <w:tcPr>
            <w:tcW w:w="1634" w:type="dxa"/>
            <w:vAlign w:val="top"/>
          </w:tcPr>
          <w:p w14:paraId="612E7FB6">
            <w:pPr>
              <w:rPr>
                <w:rFonts w:ascii="Arial"/>
                <w:sz w:val="21"/>
              </w:rPr>
            </w:pPr>
          </w:p>
        </w:tc>
        <w:tc>
          <w:tcPr>
            <w:tcW w:w="1544" w:type="dxa"/>
            <w:vAlign w:val="top"/>
          </w:tcPr>
          <w:p w14:paraId="586AD6C9">
            <w:pPr>
              <w:rPr>
                <w:rFonts w:ascii="Arial"/>
                <w:sz w:val="21"/>
              </w:rPr>
            </w:pPr>
          </w:p>
        </w:tc>
        <w:tc>
          <w:tcPr>
            <w:tcW w:w="1657" w:type="dxa"/>
            <w:vAlign w:val="top"/>
          </w:tcPr>
          <w:p w14:paraId="413E4D36">
            <w:pPr>
              <w:rPr>
                <w:rFonts w:ascii="Arial"/>
                <w:sz w:val="21"/>
              </w:rPr>
            </w:pPr>
          </w:p>
        </w:tc>
      </w:tr>
      <w:tr w14:paraId="6A65B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226" w:type="dxa"/>
            <w:vAlign w:val="top"/>
          </w:tcPr>
          <w:p w14:paraId="22443079">
            <w:pPr>
              <w:pStyle w:val="13"/>
              <w:spacing w:before="217" w:line="290" w:lineRule="exact"/>
              <w:ind w:left="907"/>
              <w:rPr>
                <w:sz w:val="21"/>
                <w:szCs w:val="21"/>
              </w:rPr>
            </w:pPr>
            <w:r>
              <w:rPr>
                <w:spacing w:val="-6"/>
                <w:position w:val="1"/>
                <w:sz w:val="21"/>
                <w:szCs w:val="21"/>
              </w:rPr>
              <w:t>……</w:t>
            </w:r>
          </w:p>
        </w:tc>
        <w:tc>
          <w:tcPr>
            <w:tcW w:w="1169" w:type="dxa"/>
            <w:vAlign w:val="top"/>
          </w:tcPr>
          <w:p w14:paraId="74484016">
            <w:pPr>
              <w:rPr>
                <w:rFonts w:ascii="Arial"/>
                <w:sz w:val="21"/>
              </w:rPr>
            </w:pPr>
          </w:p>
        </w:tc>
        <w:tc>
          <w:tcPr>
            <w:tcW w:w="1634" w:type="dxa"/>
            <w:vAlign w:val="top"/>
          </w:tcPr>
          <w:p w14:paraId="1D78A54B">
            <w:pPr>
              <w:rPr>
                <w:rFonts w:ascii="Arial"/>
                <w:sz w:val="21"/>
              </w:rPr>
            </w:pPr>
          </w:p>
        </w:tc>
        <w:tc>
          <w:tcPr>
            <w:tcW w:w="1544" w:type="dxa"/>
            <w:vAlign w:val="top"/>
          </w:tcPr>
          <w:p w14:paraId="31F5764D">
            <w:pPr>
              <w:rPr>
                <w:rFonts w:ascii="Arial"/>
                <w:sz w:val="21"/>
              </w:rPr>
            </w:pPr>
          </w:p>
        </w:tc>
        <w:tc>
          <w:tcPr>
            <w:tcW w:w="1657" w:type="dxa"/>
            <w:vAlign w:val="top"/>
          </w:tcPr>
          <w:p w14:paraId="041B9A17">
            <w:pPr>
              <w:rPr>
                <w:rFonts w:ascii="Arial"/>
                <w:sz w:val="21"/>
              </w:rPr>
            </w:pPr>
          </w:p>
        </w:tc>
      </w:tr>
    </w:tbl>
    <w:p w14:paraId="54207471">
      <w:pPr>
        <w:spacing w:before="29" w:line="221" w:lineRule="auto"/>
        <w:ind w:left="421"/>
        <w:rPr>
          <w:rFonts w:ascii="宋体" w:hAnsi="宋体" w:eastAsia="宋体" w:cs="宋体"/>
          <w:sz w:val="21"/>
          <w:szCs w:val="21"/>
        </w:rPr>
      </w:pPr>
      <w:r>
        <w:rPr>
          <w:rFonts w:ascii="宋体" w:hAnsi="宋体" w:eastAsia="宋体" w:cs="宋体"/>
          <w:spacing w:val="-13"/>
          <w:sz w:val="21"/>
          <w:szCs w:val="21"/>
        </w:rPr>
        <w:t>备注：</w:t>
      </w:r>
    </w:p>
    <w:p w14:paraId="7428CE06">
      <w:pPr>
        <w:spacing w:before="18" w:line="238" w:lineRule="auto"/>
        <w:ind w:left="428"/>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3.5.2  </w:t>
      </w:r>
      <w:r>
        <w:rPr>
          <w:rFonts w:ascii="宋体" w:hAnsi="宋体" w:eastAsia="宋体" w:cs="宋体"/>
          <w:spacing w:val="-1"/>
          <w:sz w:val="21"/>
          <w:szCs w:val="21"/>
        </w:rPr>
        <w:t>项的要求在本表后附相关证明材料。</w:t>
      </w:r>
    </w:p>
    <w:p w14:paraId="4A3DB057">
      <w:pPr>
        <w:spacing w:before="1" w:line="228" w:lineRule="auto"/>
        <w:ind w:firstLine="422"/>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对于可以现货供应的标准设备（非定制设备</w:t>
      </w:r>
      <w:r>
        <w:rPr>
          <w:rFonts w:ascii="宋体" w:hAnsi="宋体" w:eastAsia="宋体" w:cs="宋体"/>
          <w:spacing w:val="-5"/>
          <w:sz w:val="21"/>
          <w:szCs w:val="21"/>
        </w:rPr>
        <w:t>），</w:t>
      </w:r>
      <w:r>
        <w:rPr>
          <w:rFonts w:ascii="宋体" w:hAnsi="宋体" w:eastAsia="宋体" w:cs="宋体"/>
          <w:spacing w:val="-3"/>
          <w:sz w:val="21"/>
          <w:szCs w:val="21"/>
        </w:rPr>
        <w:t>投标人的财务状况一般不宜</w:t>
      </w:r>
      <w:r>
        <w:rPr>
          <w:rFonts w:ascii="宋体" w:hAnsi="宋体" w:eastAsia="宋体" w:cs="宋体"/>
          <w:spacing w:val="-4"/>
          <w:sz w:val="21"/>
          <w:szCs w:val="21"/>
        </w:rPr>
        <w:t>作为审查投标人履约能力的因素。</w:t>
      </w:r>
    </w:p>
    <w:p w14:paraId="75CC6229">
      <w:pPr>
        <w:spacing w:before="21" w:line="237" w:lineRule="auto"/>
        <w:ind w:left="421"/>
        <w:rPr>
          <w:rFonts w:ascii="宋体" w:hAnsi="宋体" w:eastAsia="宋体" w:cs="宋体"/>
          <w:spacing w:val="-2"/>
          <w:sz w:val="21"/>
          <w:szCs w:val="21"/>
        </w:rPr>
      </w:pPr>
      <w:r>
        <w:rPr>
          <w:rFonts w:ascii="Calibri" w:hAnsi="Calibri" w:eastAsia="Calibri" w:cs="Calibri"/>
          <w:spacing w:val="-2"/>
          <w:sz w:val="21"/>
          <w:szCs w:val="21"/>
        </w:rPr>
        <w:t>3.</w:t>
      </w:r>
      <w:r>
        <w:rPr>
          <w:rFonts w:ascii="宋体" w:hAnsi="宋体" w:eastAsia="宋体" w:cs="宋体"/>
          <w:spacing w:val="-2"/>
          <w:sz w:val="21"/>
          <w:szCs w:val="21"/>
        </w:rPr>
        <w:t>联合体投标的，联合体各成员应分别填写。</w:t>
      </w:r>
    </w:p>
    <w:p w14:paraId="5C8C56BE">
      <w:pPr>
        <w:pStyle w:val="3"/>
        <w:rPr>
          <w:rFonts w:ascii="宋体" w:hAnsi="宋体" w:eastAsia="宋体" w:cs="宋体"/>
          <w:spacing w:val="-2"/>
          <w:sz w:val="21"/>
          <w:szCs w:val="21"/>
        </w:rPr>
      </w:pPr>
    </w:p>
    <w:p w14:paraId="64D99D70">
      <w:pPr>
        <w:pStyle w:val="3"/>
        <w:rPr>
          <w:rFonts w:ascii="宋体" w:hAnsi="宋体" w:eastAsia="宋体" w:cs="宋体"/>
          <w:spacing w:val="-2"/>
          <w:sz w:val="21"/>
          <w:szCs w:val="21"/>
        </w:rPr>
      </w:pPr>
    </w:p>
    <w:p w14:paraId="15CD1C47">
      <w:pPr>
        <w:pStyle w:val="3"/>
        <w:rPr>
          <w:rFonts w:ascii="宋体" w:hAnsi="宋体" w:eastAsia="宋体" w:cs="宋体"/>
          <w:spacing w:val="-2"/>
          <w:sz w:val="21"/>
          <w:szCs w:val="21"/>
        </w:rPr>
      </w:pPr>
    </w:p>
    <w:p w14:paraId="3719AB5E">
      <w:pPr>
        <w:pStyle w:val="3"/>
        <w:rPr>
          <w:rFonts w:ascii="宋体" w:hAnsi="宋体" w:eastAsia="宋体" w:cs="宋体"/>
          <w:spacing w:val="-2"/>
          <w:sz w:val="21"/>
          <w:szCs w:val="21"/>
        </w:rPr>
      </w:pPr>
    </w:p>
    <w:p w14:paraId="33ED98E5">
      <w:pPr>
        <w:pStyle w:val="3"/>
        <w:rPr>
          <w:rFonts w:ascii="宋体" w:hAnsi="宋体" w:eastAsia="宋体" w:cs="宋体"/>
          <w:spacing w:val="-2"/>
          <w:sz w:val="21"/>
          <w:szCs w:val="21"/>
        </w:rPr>
      </w:pPr>
    </w:p>
    <w:p w14:paraId="0CE76493">
      <w:pPr>
        <w:pStyle w:val="3"/>
        <w:rPr>
          <w:rFonts w:ascii="宋体" w:hAnsi="宋体" w:eastAsia="宋体" w:cs="宋体"/>
          <w:spacing w:val="-2"/>
          <w:sz w:val="21"/>
          <w:szCs w:val="21"/>
        </w:rPr>
      </w:pPr>
    </w:p>
    <w:p w14:paraId="1053A40C">
      <w:pPr>
        <w:pStyle w:val="3"/>
        <w:rPr>
          <w:rFonts w:ascii="宋体" w:hAnsi="宋体" w:eastAsia="宋体" w:cs="宋体"/>
          <w:spacing w:val="-2"/>
          <w:sz w:val="21"/>
          <w:szCs w:val="21"/>
        </w:rPr>
      </w:pPr>
    </w:p>
    <w:p w14:paraId="57AFF66A">
      <w:pPr>
        <w:pStyle w:val="3"/>
        <w:rPr>
          <w:rFonts w:ascii="宋体" w:hAnsi="宋体" w:eastAsia="宋体" w:cs="宋体"/>
          <w:spacing w:val="-2"/>
          <w:sz w:val="21"/>
          <w:szCs w:val="21"/>
        </w:rPr>
      </w:pPr>
    </w:p>
    <w:p w14:paraId="71B8E00B">
      <w:pPr>
        <w:pStyle w:val="3"/>
        <w:rPr>
          <w:rFonts w:ascii="宋体" w:hAnsi="宋体" w:eastAsia="宋体" w:cs="宋体"/>
          <w:spacing w:val="-2"/>
          <w:sz w:val="21"/>
          <w:szCs w:val="21"/>
        </w:rPr>
      </w:pPr>
    </w:p>
    <w:p w14:paraId="0C837671">
      <w:pPr>
        <w:pStyle w:val="3"/>
        <w:rPr>
          <w:rFonts w:ascii="宋体" w:hAnsi="宋体" w:eastAsia="宋体" w:cs="宋体"/>
          <w:spacing w:val="-2"/>
          <w:sz w:val="21"/>
          <w:szCs w:val="21"/>
        </w:rPr>
      </w:pPr>
    </w:p>
    <w:p w14:paraId="41409074">
      <w:pPr>
        <w:pStyle w:val="4"/>
        <w:spacing w:line="218" w:lineRule="auto"/>
        <w:ind w:left="12"/>
        <w:outlineLvl w:val="2"/>
        <w:rPr>
          <w:sz w:val="21"/>
          <w:szCs w:val="21"/>
        </w:rPr>
      </w:pPr>
      <w:bookmarkStart w:id="102" w:name="bookmark101"/>
      <w:bookmarkEnd w:id="102"/>
      <w:r>
        <w:rPr>
          <w:b/>
          <w:bCs/>
          <w:sz w:val="21"/>
          <w:szCs w:val="21"/>
        </w:rPr>
        <w:t>（三）近年完成的类似项目情况表</w:t>
      </w:r>
    </w:p>
    <w:p w14:paraId="30DC4183">
      <w:pPr>
        <w:spacing w:line="142" w:lineRule="exact"/>
      </w:pPr>
    </w:p>
    <w:tbl>
      <w:tblPr>
        <w:tblStyle w:val="12"/>
        <w:tblW w:w="8231" w:type="dxa"/>
        <w:tblInd w:w="1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
        <w:gridCol w:w="2075"/>
        <w:gridCol w:w="1"/>
        <w:gridCol w:w="6153"/>
        <w:gridCol w:w="1"/>
      </w:tblGrid>
      <w:tr w14:paraId="2E67E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660" w:hRule="atLeast"/>
        </w:trPr>
        <w:tc>
          <w:tcPr>
            <w:tcW w:w="2076" w:type="dxa"/>
            <w:gridSpan w:val="2"/>
            <w:vAlign w:val="top"/>
          </w:tcPr>
          <w:p w14:paraId="5CD10A3C">
            <w:pPr>
              <w:pStyle w:val="13"/>
              <w:spacing w:before="284" w:line="221" w:lineRule="auto"/>
              <w:ind w:left="597"/>
              <w:rPr>
                <w:sz w:val="21"/>
                <w:szCs w:val="21"/>
              </w:rPr>
            </w:pPr>
            <w:r>
              <w:rPr>
                <w:b/>
                <w:bCs/>
                <w:spacing w:val="6"/>
                <w:sz w:val="21"/>
                <w:szCs w:val="21"/>
              </w:rPr>
              <w:t>设备名称</w:t>
            </w:r>
          </w:p>
        </w:tc>
        <w:tc>
          <w:tcPr>
            <w:tcW w:w="6154" w:type="dxa"/>
            <w:gridSpan w:val="2"/>
            <w:vAlign w:val="top"/>
          </w:tcPr>
          <w:p w14:paraId="3146FE34">
            <w:pPr>
              <w:rPr>
                <w:rFonts w:ascii="Arial"/>
                <w:sz w:val="21"/>
              </w:rPr>
            </w:pPr>
          </w:p>
        </w:tc>
      </w:tr>
      <w:tr w14:paraId="15287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1" w:type="dxa"/>
          <w:trHeight w:val="600" w:hRule="atLeast"/>
        </w:trPr>
        <w:tc>
          <w:tcPr>
            <w:tcW w:w="2076" w:type="dxa"/>
            <w:gridSpan w:val="2"/>
            <w:vAlign w:val="top"/>
          </w:tcPr>
          <w:p w14:paraId="479E0F3A">
            <w:pPr>
              <w:pStyle w:val="13"/>
              <w:spacing w:before="255" w:line="220" w:lineRule="auto"/>
              <w:ind w:left="489"/>
              <w:rPr>
                <w:sz w:val="21"/>
                <w:szCs w:val="21"/>
              </w:rPr>
            </w:pPr>
            <w:r>
              <w:rPr>
                <w:b/>
                <w:bCs/>
                <w:spacing w:val="5"/>
                <w:sz w:val="21"/>
                <w:szCs w:val="21"/>
              </w:rPr>
              <w:t>规格和型号</w:t>
            </w:r>
          </w:p>
        </w:tc>
        <w:tc>
          <w:tcPr>
            <w:tcW w:w="6154" w:type="dxa"/>
            <w:gridSpan w:val="2"/>
            <w:vAlign w:val="top"/>
          </w:tcPr>
          <w:p w14:paraId="4D24D967">
            <w:pPr>
              <w:rPr>
                <w:rFonts w:ascii="Arial"/>
                <w:sz w:val="21"/>
              </w:rPr>
            </w:pPr>
          </w:p>
        </w:tc>
      </w:tr>
      <w:tr w14:paraId="7DDB4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1" w:type="dxa"/>
          <w:trHeight w:val="621" w:hRule="atLeast"/>
        </w:trPr>
        <w:tc>
          <w:tcPr>
            <w:tcW w:w="2076" w:type="dxa"/>
            <w:gridSpan w:val="2"/>
            <w:vAlign w:val="top"/>
          </w:tcPr>
          <w:p w14:paraId="1659E6A3">
            <w:pPr>
              <w:pStyle w:val="13"/>
              <w:spacing w:before="255" w:line="220" w:lineRule="auto"/>
              <w:ind w:left="597"/>
              <w:rPr>
                <w:sz w:val="21"/>
                <w:szCs w:val="21"/>
              </w:rPr>
            </w:pPr>
            <w:r>
              <w:rPr>
                <w:b/>
                <w:bCs/>
                <w:spacing w:val="6"/>
                <w:sz w:val="21"/>
                <w:szCs w:val="21"/>
              </w:rPr>
              <w:t>项目名称</w:t>
            </w:r>
          </w:p>
        </w:tc>
        <w:tc>
          <w:tcPr>
            <w:tcW w:w="6154" w:type="dxa"/>
            <w:gridSpan w:val="2"/>
            <w:vAlign w:val="top"/>
          </w:tcPr>
          <w:p w14:paraId="7BECCC57">
            <w:pPr>
              <w:rPr>
                <w:rFonts w:ascii="Arial"/>
                <w:sz w:val="21"/>
              </w:rPr>
            </w:pPr>
          </w:p>
        </w:tc>
      </w:tr>
      <w:tr w14:paraId="2C83E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1" w:type="dxa"/>
          <w:trHeight w:val="599" w:hRule="atLeast"/>
        </w:trPr>
        <w:tc>
          <w:tcPr>
            <w:tcW w:w="2076" w:type="dxa"/>
            <w:gridSpan w:val="2"/>
            <w:vAlign w:val="top"/>
          </w:tcPr>
          <w:p w14:paraId="79EF013B">
            <w:pPr>
              <w:pStyle w:val="13"/>
              <w:spacing w:before="249" w:line="220" w:lineRule="auto"/>
              <w:ind w:left="601"/>
              <w:rPr>
                <w:sz w:val="21"/>
                <w:szCs w:val="21"/>
              </w:rPr>
            </w:pPr>
            <w:r>
              <w:rPr>
                <w:b/>
                <w:bCs/>
                <w:spacing w:val="5"/>
                <w:sz w:val="21"/>
                <w:szCs w:val="21"/>
              </w:rPr>
              <w:t>买方名称</w:t>
            </w:r>
          </w:p>
        </w:tc>
        <w:tc>
          <w:tcPr>
            <w:tcW w:w="6154" w:type="dxa"/>
            <w:gridSpan w:val="2"/>
            <w:vAlign w:val="top"/>
          </w:tcPr>
          <w:p w14:paraId="45F4F049">
            <w:pPr>
              <w:rPr>
                <w:rFonts w:ascii="Arial"/>
                <w:sz w:val="21"/>
              </w:rPr>
            </w:pPr>
          </w:p>
        </w:tc>
      </w:tr>
      <w:tr w14:paraId="49EAE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1" w:type="dxa"/>
          <w:trHeight w:val="614" w:hRule="atLeast"/>
        </w:trPr>
        <w:tc>
          <w:tcPr>
            <w:tcW w:w="2076" w:type="dxa"/>
            <w:gridSpan w:val="2"/>
            <w:vAlign w:val="top"/>
          </w:tcPr>
          <w:p w14:paraId="3217A5CA">
            <w:pPr>
              <w:pStyle w:val="13"/>
              <w:spacing w:before="251" w:line="220" w:lineRule="auto"/>
              <w:ind w:left="181"/>
              <w:rPr>
                <w:sz w:val="21"/>
                <w:szCs w:val="21"/>
              </w:rPr>
            </w:pPr>
            <w:r>
              <w:rPr>
                <w:b/>
                <w:bCs/>
                <w:spacing w:val="1"/>
                <w:sz w:val="21"/>
                <w:szCs w:val="21"/>
              </w:rPr>
              <w:t>买方联系人及电话</w:t>
            </w:r>
          </w:p>
        </w:tc>
        <w:tc>
          <w:tcPr>
            <w:tcW w:w="6154" w:type="dxa"/>
            <w:gridSpan w:val="2"/>
            <w:vAlign w:val="top"/>
          </w:tcPr>
          <w:p w14:paraId="30BFEE93">
            <w:pPr>
              <w:rPr>
                <w:rFonts w:ascii="Arial"/>
                <w:sz w:val="21"/>
              </w:rPr>
            </w:pPr>
          </w:p>
        </w:tc>
      </w:tr>
      <w:tr w14:paraId="63A74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1" w:type="dxa"/>
          <w:trHeight w:val="599" w:hRule="atLeast"/>
        </w:trPr>
        <w:tc>
          <w:tcPr>
            <w:tcW w:w="2076" w:type="dxa"/>
            <w:gridSpan w:val="2"/>
            <w:vAlign w:val="top"/>
          </w:tcPr>
          <w:p w14:paraId="63E41648">
            <w:pPr>
              <w:pStyle w:val="13"/>
              <w:spacing w:before="252" w:line="218" w:lineRule="auto"/>
              <w:ind w:left="594"/>
              <w:rPr>
                <w:sz w:val="21"/>
                <w:szCs w:val="21"/>
              </w:rPr>
            </w:pPr>
            <w:r>
              <w:rPr>
                <w:b/>
                <w:bCs/>
                <w:spacing w:val="7"/>
                <w:sz w:val="21"/>
                <w:szCs w:val="21"/>
              </w:rPr>
              <w:t>合同价格</w:t>
            </w:r>
          </w:p>
        </w:tc>
        <w:tc>
          <w:tcPr>
            <w:tcW w:w="6154" w:type="dxa"/>
            <w:gridSpan w:val="2"/>
            <w:vAlign w:val="top"/>
          </w:tcPr>
          <w:p w14:paraId="397A758E">
            <w:pPr>
              <w:rPr>
                <w:rFonts w:ascii="Arial"/>
                <w:sz w:val="21"/>
              </w:rPr>
            </w:pPr>
          </w:p>
        </w:tc>
      </w:tr>
      <w:tr w14:paraId="760A9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1" w:type="dxa"/>
          <w:trHeight w:val="3070" w:hRule="atLeast"/>
        </w:trPr>
        <w:tc>
          <w:tcPr>
            <w:tcW w:w="2076" w:type="dxa"/>
            <w:gridSpan w:val="2"/>
            <w:vAlign w:val="top"/>
          </w:tcPr>
          <w:p w14:paraId="3EF81B79">
            <w:pPr>
              <w:rPr>
                <w:rFonts w:ascii="Arial"/>
                <w:sz w:val="21"/>
              </w:rPr>
            </w:pPr>
          </w:p>
          <w:p w14:paraId="667E1278">
            <w:pPr>
              <w:rPr>
                <w:rFonts w:ascii="Arial"/>
                <w:sz w:val="21"/>
              </w:rPr>
            </w:pPr>
          </w:p>
          <w:p w14:paraId="3547F830">
            <w:pPr>
              <w:rPr>
                <w:rFonts w:ascii="Arial"/>
                <w:sz w:val="21"/>
              </w:rPr>
            </w:pPr>
          </w:p>
          <w:p w14:paraId="03FA1207">
            <w:pPr>
              <w:rPr>
                <w:rFonts w:ascii="Arial"/>
                <w:sz w:val="21"/>
              </w:rPr>
            </w:pPr>
          </w:p>
          <w:p w14:paraId="45183A19">
            <w:pPr>
              <w:rPr>
                <w:rFonts w:ascii="Arial"/>
                <w:sz w:val="21"/>
              </w:rPr>
            </w:pPr>
          </w:p>
          <w:p w14:paraId="3CE47766">
            <w:pPr>
              <w:pStyle w:val="13"/>
              <w:spacing w:before="68" w:line="385" w:lineRule="auto"/>
              <w:ind w:left="703" w:right="63" w:hanging="632"/>
              <w:rPr>
                <w:sz w:val="21"/>
                <w:szCs w:val="21"/>
              </w:rPr>
            </w:pPr>
            <w:r>
              <w:rPr>
                <w:b/>
                <w:bCs/>
                <w:spacing w:val="1"/>
                <w:sz w:val="21"/>
                <w:szCs w:val="21"/>
              </w:rPr>
              <w:t>项目概况及投标人履</w:t>
            </w:r>
            <w:r>
              <w:rPr>
                <w:b/>
                <w:bCs/>
                <w:spacing w:val="3"/>
                <w:sz w:val="21"/>
                <w:szCs w:val="21"/>
              </w:rPr>
              <w:t>约情况</w:t>
            </w:r>
          </w:p>
        </w:tc>
        <w:tc>
          <w:tcPr>
            <w:tcW w:w="6154" w:type="dxa"/>
            <w:gridSpan w:val="2"/>
            <w:vAlign w:val="top"/>
          </w:tcPr>
          <w:p w14:paraId="456FA5D7">
            <w:pPr>
              <w:rPr>
                <w:rFonts w:ascii="Arial"/>
                <w:sz w:val="21"/>
              </w:rPr>
            </w:pPr>
          </w:p>
        </w:tc>
      </w:tr>
      <w:tr w14:paraId="2E1D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1" w:type="dxa"/>
          <w:trHeight w:val="622" w:hRule="atLeast"/>
        </w:trPr>
        <w:tc>
          <w:tcPr>
            <w:tcW w:w="2076" w:type="dxa"/>
            <w:gridSpan w:val="2"/>
            <w:vAlign w:val="top"/>
          </w:tcPr>
          <w:p w14:paraId="0858E27A">
            <w:pPr>
              <w:pStyle w:val="13"/>
              <w:spacing w:before="276" w:line="221" w:lineRule="auto"/>
              <w:ind w:left="821"/>
              <w:rPr>
                <w:sz w:val="21"/>
                <w:szCs w:val="21"/>
              </w:rPr>
            </w:pPr>
            <w:r>
              <w:rPr>
                <w:b/>
                <w:bCs/>
                <w:sz w:val="21"/>
                <w:szCs w:val="21"/>
              </w:rPr>
              <w:t>备注</w:t>
            </w:r>
          </w:p>
        </w:tc>
        <w:tc>
          <w:tcPr>
            <w:tcW w:w="6154" w:type="dxa"/>
            <w:gridSpan w:val="2"/>
            <w:vAlign w:val="top"/>
          </w:tcPr>
          <w:p w14:paraId="4040DFC6">
            <w:pPr>
              <w:rPr>
                <w:rFonts w:ascii="Arial"/>
                <w:sz w:val="21"/>
              </w:rPr>
            </w:pPr>
          </w:p>
        </w:tc>
      </w:tr>
    </w:tbl>
    <w:p w14:paraId="7AEFCDB7">
      <w:pPr>
        <w:spacing w:before="29" w:line="221" w:lineRule="auto"/>
        <w:ind w:left="422"/>
        <w:rPr>
          <w:rFonts w:ascii="宋体" w:hAnsi="宋体" w:eastAsia="宋体" w:cs="宋体"/>
          <w:sz w:val="21"/>
          <w:szCs w:val="21"/>
        </w:rPr>
      </w:pPr>
      <w:r>
        <w:rPr>
          <w:rFonts w:ascii="宋体" w:hAnsi="宋体" w:eastAsia="宋体" w:cs="宋体"/>
          <w:spacing w:val="-13"/>
          <w:sz w:val="21"/>
          <w:szCs w:val="21"/>
        </w:rPr>
        <w:t>备注：</w:t>
      </w:r>
    </w:p>
    <w:p w14:paraId="7E0C2D3A">
      <w:pPr>
        <w:spacing w:before="18" w:line="238" w:lineRule="auto"/>
        <w:ind w:left="430"/>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3.5.3  </w:t>
      </w:r>
      <w:r>
        <w:rPr>
          <w:rFonts w:ascii="宋体" w:hAnsi="宋体" w:eastAsia="宋体" w:cs="宋体"/>
          <w:spacing w:val="-1"/>
          <w:sz w:val="21"/>
          <w:szCs w:val="21"/>
        </w:rPr>
        <w:t>项的要求在本表后附相关证明材料。</w:t>
      </w:r>
    </w:p>
    <w:p w14:paraId="2BAE6AE5">
      <w:pPr>
        <w:spacing w:before="2" w:line="235" w:lineRule="auto"/>
        <w:ind w:firstLine="423"/>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投标人为代理经销商的，投标人须知第</w:t>
      </w:r>
      <w:r>
        <w:rPr>
          <w:rFonts w:ascii="宋体" w:hAnsi="宋体" w:eastAsia="宋体" w:cs="宋体"/>
          <w:spacing w:val="-31"/>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rFonts w:ascii="宋体" w:hAnsi="宋体" w:eastAsia="宋体" w:cs="宋体"/>
          <w:spacing w:val="-1"/>
          <w:sz w:val="21"/>
          <w:szCs w:val="21"/>
        </w:rPr>
        <w:t>项要求投标人提供投</w:t>
      </w:r>
      <w:r>
        <w:rPr>
          <w:rFonts w:ascii="宋体" w:hAnsi="宋体" w:eastAsia="宋体" w:cs="宋体"/>
          <w:spacing w:val="-2"/>
          <w:sz w:val="21"/>
          <w:szCs w:val="21"/>
        </w:rPr>
        <w:t>标设备的业绩的，投标</w:t>
      </w:r>
      <w:r>
        <w:rPr>
          <w:rFonts w:ascii="宋体" w:hAnsi="宋体" w:eastAsia="宋体" w:cs="宋体"/>
          <w:spacing w:val="1"/>
          <w:sz w:val="21"/>
          <w:szCs w:val="21"/>
        </w:rPr>
        <w:t xml:space="preserve">人应按照上表的格式提供投标设备的业绩情况并根据投标人须知第 </w:t>
      </w:r>
      <w:r>
        <w:rPr>
          <w:rFonts w:ascii="Calibri" w:hAnsi="Calibri" w:eastAsia="Calibri" w:cs="Calibri"/>
          <w:spacing w:val="1"/>
          <w:sz w:val="21"/>
          <w:szCs w:val="21"/>
        </w:rPr>
        <w:t xml:space="preserve">3.5.3  </w:t>
      </w:r>
      <w:r>
        <w:rPr>
          <w:rFonts w:ascii="宋体" w:hAnsi="宋体" w:eastAsia="宋体" w:cs="宋体"/>
          <w:spacing w:val="1"/>
          <w:sz w:val="21"/>
          <w:szCs w:val="21"/>
        </w:rPr>
        <w:t>项</w:t>
      </w:r>
      <w:r>
        <w:rPr>
          <w:rFonts w:ascii="宋体" w:hAnsi="宋体" w:eastAsia="宋体" w:cs="宋体"/>
          <w:sz w:val="21"/>
          <w:szCs w:val="21"/>
        </w:rPr>
        <w:t>的要求在本表后附</w:t>
      </w:r>
      <w:r>
        <w:rPr>
          <w:rFonts w:ascii="宋体" w:hAnsi="宋体" w:eastAsia="宋体" w:cs="宋体"/>
          <w:spacing w:val="-5"/>
          <w:sz w:val="21"/>
          <w:szCs w:val="21"/>
        </w:rPr>
        <w:t>相关证明材料。</w:t>
      </w:r>
    </w:p>
    <w:p w14:paraId="76A29039">
      <w:pPr>
        <w:spacing w:before="22" w:line="237" w:lineRule="auto"/>
        <w:ind w:left="422"/>
        <w:rPr>
          <w:rFonts w:ascii="宋体" w:hAnsi="宋体" w:eastAsia="宋体" w:cs="宋体"/>
          <w:spacing w:val="-1"/>
          <w:sz w:val="21"/>
          <w:szCs w:val="21"/>
        </w:rPr>
      </w:pPr>
      <w:r>
        <w:rPr>
          <w:rFonts w:ascii="Calibri" w:hAnsi="Calibri" w:eastAsia="Calibri" w:cs="Calibri"/>
          <w:spacing w:val="-1"/>
          <w:sz w:val="21"/>
          <w:szCs w:val="21"/>
        </w:rPr>
        <w:t>3.</w:t>
      </w:r>
      <w:r>
        <w:rPr>
          <w:rFonts w:ascii="宋体" w:hAnsi="宋体" w:eastAsia="宋体" w:cs="宋体"/>
          <w:spacing w:val="-1"/>
          <w:sz w:val="21"/>
          <w:szCs w:val="21"/>
        </w:rPr>
        <w:t>以联合体形式投标的，联合体各成员应分别填写。</w:t>
      </w:r>
      <w:bookmarkStart w:id="103" w:name="bookmark102"/>
      <w:bookmarkEnd w:id="103"/>
    </w:p>
    <w:p w14:paraId="76D908B5">
      <w:pPr>
        <w:spacing w:before="22" w:line="237" w:lineRule="auto"/>
        <w:ind w:left="422"/>
        <w:rPr>
          <w:rFonts w:ascii="宋体" w:hAnsi="宋体" w:eastAsia="宋体" w:cs="宋体"/>
          <w:spacing w:val="-1"/>
          <w:sz w:val="21"/>
          <w:szCs w:val="21"/>
        </w:rPr>
      </w:pPr>
    </w:p>
    <w:p w14:paraId="4B2BAC7E">
      <w:pPr>
        <w:spacing w:before="22" w:line="237" w:lineRule="auto"/>
        <w:ind w:left="422"/>
        <w:rPr>
          <w:rFonts w:ascii="宋体" w:hAnsi="宋体" w:eastAsia="宋体" w:cs="宋体"/>
          <w:spacing w:val="-1"/>
          <w:sz w:val="21"/>
          <w:szCs w:val="21"/>
        </w:rPr>
      </w:pPr>
    </w:p>
    <w:p w14:paraId="78D7834A">
      <w:pPr>
        <w:spacing w:before="22" w:line="237" w:lineRule="auto"/>
        <w:ind w:left="422"/>
        <w:rPr>
          <w:rFonts w:ascii="宋体" w:hAnsi="宋体" w:eastAsia="宋体" w:cs="宋体"/>
          <w:spacing w:val="-1"/>
          <w:sz w:val="21"/>
          <w:szCs w:val="21"/>
        </w:rPr>
      </w:pPr>
    </w:p>
    <w:p w14:paraId="31270F3F">
      <w:pPr>
        <w:spacing w:before="22" w:line="237" w:lineRule="auto"/>
        <w:ind w:left="422"/>
        <w:rPr>
          <w:rFonts w:ascii="宋体" w:hAnsi="宋体" w:eastAsia="宋体" w:cs="宋体"/>
          <w:spacing w:val="-1"/>
          <w:sz w:val="21"/>
          <w:szCs w:val="21"/>
        </w:rPr>
      </w:pPr>
    </w:p>
    <w:p w14:paraId="4F937EA3">
      <w:pPr>
        <w:spacing w:before="22" w:line="237" w:lineRule="auto"/>
        <w:ind w:left="422"/>
        <w:rPr>
          <w:rFonts w:ascii="宋体" w:hAnsi="宋体" w:eastAsia="宋体" w:cs="宋体"/>
          <w:spacing w:val="-1"/>
          <w:sz w:val="21"/>
          <w:szCs w:val="21"/>
        </w:rPr>
      </w:pPr>
    </w:p>
    <w:p w14:paraId="0B7841E9">
      <w:pPr>
        <w:spacing w:before="22" w:line="237" w:lineRule="auto"/>
        <w:ind w:left="422"/>
        <w:rPr>
          <w:rFonts w:ascii="宋体" w:hAnsi="宋体" w:eastAsia="宋体" w:cs="宋体"/>
          <w:spacing w:val="-1"/>
          <w:sz w:val="21"/>
          <w:szCs w:val="21"/>
        </w:rPr>
      </w:pPr>
    </w:p>
    <w:p w14:paraId="3E59B42A">
      <w:pPr>
        <w:spacing w:before="22" w:line="237" w:lineRule="auto"/>
        <w:ind w:left="422"/>
        <w:rPr>
          <w:rFonts w:ascii="宋体" w:hAnsi="宋体" w:eastAsia="宋体" w:cs="宋体"/>
          <w:spacing w:val="-1"/>
          <w:sz w:val="21"/>
          <w:szCs w:val="21"/>
        </w:rPr>
      </w:pPr>
    </w:p>
    <w:p w14:paraId="3DCC9659">
      <w:pPr>
        <w:spacing w:before="22" w:line="237" w:lineRule="auto"/>
        <w:ind w:left="422"/>
        <w:rPr>
          <w:rFonts w:ascii="宋体" w:hAnsi="宋体" w:eastAsia="宋体" w:cs="宋体"/>
          <w:spacing w:val="-1"/>
          <w:sz w:val="21"/>
          <w:szCs w:val="21"/>
        </w:rPr>
      </w:pPr>
    </w:p>
    <w:p w14:paraId="5A91115C">
      <w:pPr>
        <w:spacing w:before="22" w:line="237" w:lineRule="auto"/>
        <w:ind w:left="422"/>
        <w:rPr>
          <w:rFonts w:ascii="宋体" w:hAnsi="宋体" w:eastAsia="宋体" w:cs="宋体"/>
          <w:spacing w:val="-1"/>
          <w:sz w:val="21"/>
          <w:szCs w:val="21"/>
        </w:rPr>
      </w:pPr>
    </w:p>
    <w:p w14:paraId="173ABA29">
      <w:pPr>
        <w:spacing w:before="22" w:line="237" w:lineRule="auto"/>
        <w:ind w:left="422"/>
        <w:rPr>
          <w:rFonts w:ascii="宋体" w:hAnsi="宋体" w:eastAsia="宋体" w:cs="宋体"/>
          <w:spacing w:val="-1"/>
          <w:sz w:val="21"/>
          <w:szCs w:val="21"/>
        </w:rPr>
      </w:pPr>
    </w:p>
    <w:p w14:paraId="5649B8CD">
      <w:pPr>
        <w:spacing w:before="22" w:line="237" w:lineRule="auto"/>
        <w:ind w:left="422"/>
        <w:rPr>
          <w:rFonts w:ascii="宋体" w:hAnsi="宋体" w:eastAsia="宋体" w:cs="宋体"/>
          <w:spacing w:val="-1"/>
          <w:sz w:val="21"/>
          <w:szCs w:val="21"/>
        </w:rPr>
      </w:pPr>
    </w:p>
    <w:p w14:paraId="3AD710D0">
      <w:pPr>
        <w:spacing w:before="22" w:line="237" w:lineRule="auto"/>
        <w:ind w:left="422"/>
        <w:rPr>
          <w:rFonts w:ascii="宋体" w:hAnsi="宋体" w:eastAsia="宋体" w:cs="宋体"/>
          <w:spacing w:val="-1"/>
          <w:sz w:val="21"/>
          <w:szCs w:val="21"/>
        </w:rPr>
      </w:pPr>
    </w:p>
    <w:p w14:paraId="75CB6BC4">
      <w:pPr>
        <w:spacing w:before="22" w:line="237" w:lineRule="auto"/>
        <w:ind w:left="422"/>
        <w:rPr>
          <w:rFonts w:ascii="宋体" w:hAnsi="宋体" w:eastAsia="宋体" w:cs="宋体"/>
          <w:spacing w:val="-1"/>
          <w:sz w:val="21"/>
          <w:szCs w:val="21"/>
        </w:rPr>
      </w:pPr>
    </w:p>
    <w:p w14:paraId="5FC3124B">
      <w:pPr>
        <w:spacing w:before="22" w:line="237" w:lineRule="auto"/>
        <w:ind w:left="422"/>
        <w:rPr>
          <w:rFonts w:ascii="宋体" w:hAnsi="宋体" w:eastAsia="宋体" w:cs="宋体"/>
          <w:spacing w:val="-1"/>
          <w:sz w:val="21"/>
          <w:szCs w:val="21"/>
        </w:rPr>
      </w:pPr>
    </w:p>
    <w:p w14:paraId="09496CD1">
      <w:pPr>
        <w:pStyle w:val="3"/>
        <w:rPr>
          <w:rFonts w:ascii="宋体" w:hAnsi="宋体" w:eastAsia="宋体" w:cs="宋体"/>
          <w:spacing w:val="-1"/>
          <w:sz w:val="21"/>
          <w:szCs w:val="21"/>
        </w:rPr>
      </w:pPr>
    </w:p>
    <w:p w14:paraId="4A269C96">
      <w:pPr>
        <w:pStyle w:val="3"/>
        <w:rPr>
          <w:rFonts w:ascii="宋体" w:hAnsi="宋体" w:eastAsia="宋体" w:cs="宋体"/>
          <w:spacing w:val="-1"/>
          <w:sz w:val="21"/>
          <w:szCs w:val="21"/>
        </w:rPr>
      </w:pPr>
    </w:p>
    <w:p w14:paraId="6E962DCC">
      <w:pPr>
        <w:pStyle w:val="3"/>
        <w:rPr>
          <w:rFonts w:ascii="宋体" w:hAnsi="宋体" w:eastAsia="宋体" w:cs="宋体"/>
          <w:spacing w:val="-1"/>
          <w:sz w:val="21"/>
          <w:szCs w:val="21"/>
        </w:rPr>
      </w:pPr>
    </w:p>
    <w:p w14:paraId="6240A345">
      <w:pPr>
        <w:spacing w:before="22" w:line="237" w:lineRule="auto"/>
        <w:ind w:left="422"/>
        <w:rPr>
          <w:sz w:val="21"/>
          <w:szCs w:val="21"/>
        </w:rPr>
      </w:pPr>
      <w:r>
        <w:rPr>
          <w:b/>
          <w:bCs/>
          <w:spacing w:val="-3"/>
          <w:sz w:val="21"/>
          <w:szCs w:val="21"/>
        </w:rPr>
        <w:t>（四）</w:t>
      </w:r>
      <w:r>
        <w:rPr>
          <w:spacing w:val="-56"/>
          <w:sz w:val="21"/>
          <w:szCs w:val="21"/>
        </w:rPr>
        <w:t xml:space="preserve"> </w:t>
      </w:r>
      <w:r>
        <w:rPr>
          <w:b/>
          <w:bCs/>
          <w:spacing w:val="-3"/>
          <w:sz w:val="21"/>
          <w:szCs w:val="21"/>
        </w:rPr>
        <w:t>正在供货和新承接的项目表</w:t>
      </w:r>
    </w:p>
    <w:p w14:paraId="1847E872">
      <w:pPr>
        <w:spacing w:line="127" w:lineRule="exact"/>
      </w:pPr>
    </w:p>
    <w:tbl>
      <w:tblPr>
        <w:tblStyle w:val="12"/>
        <w:tblW w:w="8258"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6"/>
        <w:gridCol w:w="14"/>
        <w:gridCol w:w="6138"/>
      </w:tblGrid>
      <w:tr w14:paraId="2941D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20" w:type="dxa"/>
            <w:gridSpan w:val="2"/>
            <w:vAlign w:val="top"/>
          </w:tcPr>
          <w:p w14:paraId="1BBB922C">
            <w:pPr>
              <w:pStyle w:val="13"/>
              <w:spacing w:before="300" w:line="221" w:lineRule="auto"/>
              <w:ind w:left="612"/>
              <w:rPr>
                <w:sz w:val="21"/>
                <w:szCs w:val="21"/>
              </w:rPr>
            </w:pPr>
            <w:r>
              <w:rPr>
                <w:b/>
                <w:bCs/>
                <w:spacing w:val="6"/>
                <w:sz w:val="21"/>
                <w:szCs w:val="21"/>
              </w:rPr>
              <w:t>设备名称</w:t>
            </w:r>
          </w:p>
        </w:tc>
        <w:tc>
          <w:tcPr>
            <w:tcW w:w="6138" w:type="dxa"/>
            <w:vAlign w:val="top"/>
          </w:tcPr>
          <w:p w14:paraId="182ABCE3">
            <w:pPr>
              <w:rPr>
                <w:rFonts w:ascii="Arial"/>
                <w:sz w:val="21"/>
              </w:rPr>
            </w:pPr>
          </w:p>
        </w:tc>
      </w:tr>
      <w:tr w14:paraId="60BE2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2120" w:type="dxa"/>
            <w:gridSpan w:val="2"/>
            <w:vAlign w:val="top"/>
          </w:tcPr>
          <w:p w14:paraId="7AFFEF80">
            <w:pPr>
              <w:pStyle w:val="13"/>
              <w:spacing w:before="250" w:line="220" w:lineRule="auto"/>
              <w:ind w:left="504"/>
              <w:rPr>
                <w:sz w:val="21"/>
                <w:szCs w:val="21"/>
              </w:rPr>
            </w:pPr>
            <w:r>
              <w:rPr>
                <w:b/>
                <w:bCs/>
                <w:spacing w:val="5"/>
                <w:sz w:val="21"/>
                <w:szCs w:val="21"/>
              </w:rPr>
              <w:t>规格和型号</w:t>
            </w:r>
          </w:p>
        </w:tc>
        <w:tc>
          <w:tcPr>
            <w:tcW w:w="6138" w:type="dxa"/>
            <w:vAlign w:val="top"/>
          </w:tcPr>
          <w:p w14:paraId="427DC1B8">
            <w:pPr>
              <w:rPr>
                <w:rFonts w:ascii="Arial"/>
                <w:sz w:val="21"/>
              </w:rPr>
            </w:pPr>
          </w:p>
        </w:tc>
      </w:tr>
      <w:tr w14:paraId="1CE19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2120" w:type="dxa"/>
            <w:gridSpan w:val="2"/>
            <w:vAlign w:val="top"/>
          </w:tcPr>
          <w:p w14:paraId="629FB80F">
            <w:pPr>
              <w:pStyle w:val="13"/>
              <w:spacing w:before="253" w:line="220" w:lineRule="auto"/>
              <w:ind w:left="612"/>
              <w:rPr>
                <w:sz w:val="21"/>
                <w:szCs w:val="21"/>
              </w:rPr>
            </w:pPr>
            <w:r>
              <w:rPr>
                <w:b/>
                <w:bCs/>
                <w:spacing w:val="6"/>
                <w:sz w:val="21"/>
                <w:szCs w:val="21"/>
              </w:rPr>
              <w:t>项目名称</w:t>
            </w:r>
          </w:p>
        </w:tc>
        <w:tc>
          <w:tcPr>
            <w:tcW w:w="6138" w:type="dxa"/>
            <w:vAlign w:val="top"/>
          </w:tcPr>
          <w:p w14:paraId="058A6404">
            <w:pPr>
              <w:rPr>
                <w:rFonts w:ascii="Arial"/>
                <w:sz w:val="21"/>
              </w:rPr>
            </w:pPr>
          </w:p>
        </w:tc>
      </w:tr>
      <w:tr w14:paraId="4CF98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120" w:type="dxa"/>
            <w:gridSpan w:val="2"/>
            <w:vAlign w:val="top"/>
          </w:tcPr>
          <w:p w14:paraId="3BA45EF7">
            <w:pPr>
              <w:pStyle w:val="13"/>
              <w:spacing w:before="271" w:line="220" w:lineRule="auto"/>
              <w:ind w:left="616"/>
              <w:rPr>
                <w:sz w:val="21"/>
                <w:szCs w:val="21"/>
              </w:rPr>
            </w:pPr>
            <w:r>
              <w:rPr>
                <w:b/>
                <w:bCs/>
                <w:spacing w:val="5"/>
                <w:sz w:val="21"/>
                <w:szCs w:val="21"/>
              </w:rPr>
              <w:t>买方名称</w:t>
            </w:r>
          </w:p>
        </w:tc>
        <w:tc>
          <w:tcPr>
            <w:tcW w:w="6138" w:type="dxa"/>
            <w:vAlign w:val="top"/>
          </w:tcPr>
          <w:p w14:paraId="049AB29C">
            <w:pPr>
              <w:rPr>
                <w:rFonts w:ascii="Arial"/>
                <w:sz w:val="21"/>
              </w:rPr>
            </w:pPr>
          </w:p>
        </w:tc>
      </w:tr>
      <w:tr w14:paraId="7A91E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2120" w:type="dxa"/>
            <w:gridSpan w:val="2"/>
            <w:vAlign w:val="top"/>
          </w:tcPr>
          <w:p w14:paraId="3A73135F">
            <w:pPr>
              <w:pStyle w:val="13"/>
              <w:spacing w:before="258" w:line="220" w:lineRule="auto"/>
              <w:ind w:left="196"/>
              <w:rPr>
                <w:sz w:val="21"/>
                <w:szCs w:val="21"/>
              </w:rPr>
            </w:pPr>
            <w:r>
              <w:rPr>
                <w:b/>
                <w:bCs/>
                <w:spacing w:val="1"/>
                <w:sz w:val="21"/>
                <w:szCs w:val="21"/>
              </w:rPr>
              <w:t>买方联系人及电话</w:t>
            </w:r>
          </w:p>
        </w:tc>
        <w:tc>
          <w:tcPr>
            <w:tcW w:w="6138" w:type="dxa"/>
            <w:vAlign w:val="top"/>
          </w:tcPr>
          <w:p w14:paraId="171ED4D4">
            <w:pPr>
              <w:rPr>
                <w:rFonts w:ascii="Arial"/>
                <w:sz w:val="21"/>
              </w:rPr>
            </w:pPr>
          </w:p>
        </w:tc>
      </w:tr>
      <w:tr w14:paraId="3C1FF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2120" w:type="dxa"/>
            <w:gridSpan w:val="2"/>
            <w:vAlign w:val="top"/>
          </w:tcPr>
          <w:p w14:paraId="741826B7">
            <w:pPr>
              <w:pStyle w:val="13"/>
              <w:spacing w:before="276" w:line="218" w:lineRule="auto"/>
              <w:ind w:left="503"/>
              <w:rPr>
                <w:sz w:val="21"/>
                <w:szCs w:val="21"/>
              </w:rPr>
            </w:pPr>
            <w:r>
              <w:rPr>
                <w:b/>
                <w:bCs/>
                <w:spacing w:val="5"/>
                <w:sz w:val="21"/>
                <w:szCs w:val="21"/>
              </w:rPr>
              <w:t>签约合同价</w:t>
            </w:r>
          </w:p>
        </w:tc>
        <w:tc>
          <w:tcPr>
            <w:tcW w:w="6138" w:type="dxa"/>
            <w:vAlign w:val="top"/>
          </w:tcPr>
          <w:p w14:paraId="05B3EC09">
            <w:pPr>
              <w:rPr>
                <w:rFonts w:ascii="Arial"/>
                <w:sz w:val="21"/>
              </w:rPr>
            </w:pPr>
          </w:p>
        </w:tc>
      </w:tr>
      <w:tr w14:paraId="3BCE2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3" w:hRule="atLeast"/>
        </w:trPr>
        <w:tc>
          <w:tcPr>
            <w:tcW w:w="2106" w:type="dxa"/>
            <w:vAlign w:val="top"/>
          </w:tcPr>
          <w:p w14:paraId="32D89B21">
            <w:pPr>
              <w:rPr>
                <w:rFonts w:ascii="Arial"/>
                <w:sz w:val="21"/>
              </w:rPr>
            </w:pPr>
          </w:p>
          <w:p w14:paraId="4908889A">
            <w:pPr>
              <w:pStyle w:val="13"/>
              <w:spacing w:before="68" w:line="385" w:lineRule="auto"/>
              <w:ind w:left="611" w:right="183" w:hanging="420"/>
              <w:rPr>
                <w:sz w:val="21"/>
                <w:szCs w:val="21"/>
              </w:rPr>
            </w:pPr>
            <w:r>
              <w:rPr>
                <w:b/>
                <w:bCs/>
                <w:spacing w:val="2"/>
                <w:sz w:val="21"/>
                <w:szCs w:val="21"/>
              </w:rPr>
              <w:t>项目概况及投标人</w:t>
            </w:r>
            <w:r>
              <w:rPr>
                <w:b/>
                <w:bCs/>
                <w:spacing w:val="6"/>
                <w:sz w:val="21"/>
                <w:szCs w:val="21"/>
              </w:rPr>
              <w:t>履约情况</w:t>
            </w:r>
          </w:p>
        </w:tc>
        <w:tc>
          <w:tcPr>
            <w:tcW w:w="6152" w:type="dxa"/>
            <w:gridSpan w:val="2"/>
            <w:vAlign w:val="top"/>
          </w:tcPr>
          <w:p w14:paraId="6260EE2B">
            <w:pPr>
              <w:rPr>
                <w:rFonts w:ascii="Arial"/>
                <w:sz w:val="21"/>
              </w:rPr>
            </w:pPr>
          </w:p>
        </w:tc>
      </w:tr>
      <w:tr w14:paraId="3EC83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2106" w:type="dxa"/>
            <w:vAlign w:val="top"/>
          </w:tcPr>
          <w:p w14:paraId="0EBDFA5E">
            <w:pPr>
              <w:pStyle w:val="13"/>
              <w:spacing w:before="274" w:line="221" w:lineRule="auto"/>
              <w:ind w:left="821"/>
              <w:rPr>
                <w:sz w:val="21"/>
                <w:szCs w:val="21"/>
              </w:rPr>
            </w:pPr>
            <w:r>
              <w:rPr>
                <w:b/>
                <w:bCs/>
                <w:sz w:val="21"/>
                <w:szCs w:val="21"/>
              </w:rPr>
              <w:t>备注</w:t>
            </w:r>
          </w:p>
        </w:tc>
        <w:tc>
          <w:tcPr>
            <w:tcW w:w="6152" w:type="dxa"/>
            <w:gridSpan w:val="2"/>
            <w:vAlign w:val="top"/>
          </w:tcPr>
          <w:p w14:paraId="51BF9846">
            <w:pPr>
              <w:rPr>
                <w:rFonts w:ascii="Arial"/>
                <w:sz w:val="21"/>
              </w:rPr>
            </w:pPr>
          </w:p>
        </w:tc>
      </w:tr>
    </w:tbl>
    <w:p w14:paraId="766370D8">
      <w:pPr>
        <w:spacing w:before="29" w:line="221" w:lineRule="auto"/>
        <w:ind w:left="409"/>
        <w:rPr>
          <w:rFonts w:ascii="宋体" w:hAnsi="宋体" w:eastAsia="宋体" w:cs="宋体"/>
          <w:sz w:val="21"/>
          <w:szCs w:val="21"/>
        </w:rPr>
      </w:pPr>
      <w:r>
        <w:rPr>
          <w:rFonts w:ascii="宋体" w:hAnsi="宋体" w:eastAsia="宋体" w:cs="宋体"/>
          <w:spacing w:val="-13"/>
          <w:sz w:val="21"/>
          <w:szCs w:val="21"/>
        </w:rPr>
        <w:t>备注：</w:t>
      </w:r>
    </w:p>
    <w:p w14:paraId="1D81E88A">
      <w:pPr>
        <w:spacing w:before="18" w:line="238" w:lineRule="auto"/>
        <w:ind w:left="416"/>
        <w:rPr>
          <w:rFonts w:ascii="宋体" w:hAnsi="宋体" w:eastAsia="宋体" w:cs="宋体"/>
          <w:sz w:val="21"/>
          <w:szCs w:val="21"/>
        </w:rPr>
      </w:pPr>
      <w:r>
        <w:rPr>
          <w:rFonts w:ascii="Calibri" w:hAnsi="Calibri" w:eastAsia="Calibri" w:cs="Calibri"/>
          <w:spacing w:val="-1"/>
          <w:sz w:val="21"/>
          <w:szCs w:val="21"/>
        </w:rPr>
        <w:t>1.</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3.5.4  </w:t>
      </w:r>
      <w:r>
        <w:rPr>
          <w:rFonts w:ascii="宋体" w:hAnsi="宋体" w:eastAsia="宋体" w:cs="宋体"/>
          <w:spacing w:val="-1"/>
          <w:sz w:val="21"/>
          <w:szCs w:val="21"/>
        </w:rPr>
        <w:t>项的要求在本表后附相关证明材料。</w:t>
      </w:r>
    </w:p>
    <w:p w14:paraId="7BF4BC65">
      <w:pPr>
        <w:ind w:left="410"/>
        <w:rPr>
          <w:rFonts w:ascii="宋体" w:hAnsi="宋体" w:eastAsia="宋体" w:cs="宋体"/>
          <w:spacing w:val="-3"/>
          <w:sz w:val="21"/>
          <w:szCs w:val="21"/>
        </w:rPr>
      </w:pPr>
      <w:r>
        <w:rPr>
          <w:rFonts w:ascii="Calibri" w:hAnsi="Calibri" w:eastAsia="Calibri" w:cs="Calibri"/>
          <w:spacing w:val="-3"/>
          <w:sz w:val="21"/>
          <w:szCs w:val="21"/>
        </w:rPr>
        <w:t xml:space="preserve">2. </w:t>
      </w:r>
      <w:r>
        <w:rPr>
          <w:rFonts w:ascii="宋体" w:hAnsi="宋体" w:eastAsia="宋体" w:cs="宋体"/>
          <w:spacing w:val="-3"/>
          <w:sz w:val="21"/>
          <w:szCs w:val="21"/>
        </w:rPr>
        <w:t>以联合体形式投标的，联合体各成员应分别填写。</w:t>
      </w:r>
    </w:p>
    <w:p w14:paraId="240C1080">
      <w:pPr>
        <w:pStyle w:val="3"/>
        <w:rPr>
          <w:rFonts w:ascii="宋体" w:hAnsi="宋体" w:eastAsia="宋体" w:cs="宋体"/>
          <w:spacing w:val="-3"/>
          <w:sz w:val="21"/>
          <w:szCs w:val="21"/>
        </w:rPr>
      </w:pPr>
    </w:p>
    <w:p w14:paraId="1B40672A">
      <w:pPr>
        <w:pStyle w:val="3"/>
        <w:rPr>
          <w:rFonts w:ascii="宋体" w:hAnsi="宋体" w:eastAsia="宋体" w:cs="宋体"/>
          <w:spacing w:val="-3"/>
          <w:sz w:val="21"/>
          <w:szCs w:val="21"/>
        </w:rPr>
      </w:pPr>
    </w:p>
    <w:p w14:paraId="606D39AE">
      <w:pPr>
        <w:pStyle w:val="3"/>
        <w:rPr>
          <w:rFonts w:ascii="宋体" w:hAnsi="宋体" w:eastAsia="宋体" w:cs="宋体"/>
          <w:spacing w:val="-3"/>
          <w:sz w:val="21"/>
          <w:szCs w:val="21"/>
        </w:rPr>
      </w:pPr>
    </w:p>
    <w:p w14:paraId="2CD71BC4">
      <w:pPr>
        <w:pStyle w:val="3"/>
        <w:rPr>
          <w:rFonts w:ascii="宋体" w:hAnsi="宋体" w:eastAsia="宋体" w:cs="宋体"/>
          <w:spacing w:val="-3"/>
          <w:sz w:val="21"/>
          <w:szCs w:val="21"/>
        </w:rPr>
      </w:pPr>
    </w:p>
    <w:p w14:paraId="0B3B3ED9">
      <w:pPr>
        <w:pStyle w:val="3"/>
        <w:rPr>
          <w:rFonts w:ascii="宋体" w:hAnsi="宋体" w:eastAsia="宋体" w:cs="宋体"/>
          <w:spacing w:val="-3"/>
          <w:sz w:val="21"/>
          <w:szCs w:val="21"/>
        </w:rPr>
      </w:pPr>
    </w:p>
    <w:p w14:paraId="01BE8593">
      <w:pPr>
        <w:pStyle w:val="3"/>
        <w:rPr>
          <w:rFonts w:ascii="宋体" w:hAnsi="宋体" w:eastAsia="宋体" w:cs="宋体"/>
          <w:spacing w:val="-3"/>
          <w:sz w:val="21"/>
          <w:szCs w:val="21"/>
        </w:rPr>
      </w:pPr>
    </w:p>
    <w:p w14:paraId="24AE49DC">
      <w:pPr>
        <w:pStyle w:val="3"/>
        <w:rPr>
          <w:rFonts w:ascii="宋体" w:hAnsi="宋体" w:eastAsia="宋体" w:cs="宋体"/>
          <w:spacing w:val="-3"/>
          <w:sz w:val="21"/>
          <w:szCs w:val="21"/>
        </w:rPr>
      </w:pPr>
    </w:p>
    <w:p w14:paraId="2ECAFC22">
      <w:pPr>
        <w:pStyle w:val="3"/>
        <w:rPr>
          <w:rFonts w:ascii="宋体" w:hAnsi="宋体" w:eastAsia="宋体" w:cs="宋体"/>
          <w:spacing w:val="-3"/>
          <w:sz w:val="21"/>
          <w:szCs w:val="21"/>
        </w:rPr>
      </w:pPr>
    </w:p>
    <w:p w14:paraId="2DFE665A">
      <w:pPr>
        <w:pStyle w:val="3"/>
        <w:rPr>
          <w:rFonts w:ascii="宋体" w:hAnsi="宋体" w:eastAsia="宋体" w:cs="宋体"/>
          <w:spacing w:val="-3"/>
          <w:sz w:val="21"/>
          <w:szCs w:val="21"/>
        </w:rPr>
      </w:pPr>
    </w:p>
    <w:p w14:paraId="38ACA3AC">
      <w:pPr>
        <w:pStyle w:val="3"/>
        <w:rPr>
          <w:rFonts w:ascii="宋体" w:hAnsi="宋体" w:eastAsia="宋体" w:cs="宋体"/>
          <w:spacing w:val="-3"/>
          <w:sz w:val="21"/>
          <w:szCs w:val="21"/>
        </w:rPr>
      </w:pPr>
    </w:p>
    <w:p w14:paraId="0007A052">
      <w:pPr>
        <w:pStyle w:val="3"/>
        <w:rPr>
          <w:rFonts w:ascii="宋体" w:hAnsi="宋体" w:eastAsia="宋体" w:cs="宋体"/>
          <w:spacing w:val="-3"/>
          <w:sz w:val="21"/>
          <w:szCs w:val="21"/>
        </w:rPr>
      </w:pPr>
    </w:p>
    <w:p w14:paraId="36465A74">
      <w:pPr>
        <w:pStyle w:val="3"/>
        <w:rPr>
          <w:rFonts w:ascii="宋体" w:hAnsi="宋体" w:eastAsia="宋体" w:cs="宋体"/>
          <w:spacing w:val="-3"/>
          <w:sz w:val="21"/>
          <w:szCs w:val="21"/>
        </w:rPr>
      </w:pPr>
    </w:p>
    <w:p w14:paraId="5A28A58D">
      <w:pPr>
        <w:pStyle w:val="3"/>
        <w:rPr>
          <w:rFonts w:ascii="宋体" w:hAnsi="宋体" w:eastAsia="宋体" w:cs="宋体"/>
          <w:spacing w:val="-3"/>
          <w:sz w:val="21"/>
          <w:szCs w:val="21"/>
        </w:rPr>
      </w:pPr>
    </w:p>
    <w:p w14:paraId="38104409">
      <w:pPr>
        <w:pStyle w:val="3"/>
        <w:rPr>
          <w:rFonts w:ascii="宋体" w:hAnsi="宋体" w:eastAsia="宋体" w:cs="宋体"/>
          <w:spacing w:val="-3"/>
          <w:sz w:val="21"/>
          <w:szCs w:val="21"/>
        </w:rPr>
      </w:pPr>
    </w:p>
    <w:p w14:paraId="2EA5909B">
      <w:pPr>
        <w:pStyle w:val="3"/>
        <w:rPr>
          <w:rFonts w:ascii="宋体" w:hAnsi="宋体" w:eastAsia="宋体" w:cs="宋体"/>
          <w:spacing w:val="-3"/>
          <w:sz w:val="21"/>
          <w:szCs w:val="21"/>
        </w:rPr>
      </w:pPr>
    </w:p>
    <w:p w14:paraId="2239699A">
      <w:pPr>
        <w:pStyle w:val="3"/>
        <w:rPr>
          <w:rFonts w:ascii="宋体" w:hAnsi="宋体" w:eastAsia="宋体" w:cs="宋体"/>
          <w:spacing w:val="-3"/>
          <w:sz w:val="21"/>
          <w:szCs w:val="21"/>
        </w:rPr>
      </w:pPr>
    </w:p>
    <w:p w14:paraId="3D483821">
      <w:pPr>
        <w:pStyle w:val="3"/>
        <w:rPr>
          <w:rFonts w:ascii="宋体" w:hAnsi="宋体" w:eastAsia="宋体" w:cs="宋体"/>
          <w:spacing w:val="-3"/>
          <w:sz w:val="21"/>
          <w:szCs w:val="21"/>
        </w:rPr>
      </w:pPr>
    </w:p>
    <w:p w14:paraId="313D8E18">
      <w:pPr>
        <w:pStyle w:val="3"/>
        <w:rPr>
          <w:rFonts w:ascii="宋体" w:hAnsi="宋体" w:eastAsia="宋体" w:cs="宋体"/>
          <w:spacing w:val="-3"/>
          <w:sz w:val="21"/>
          <w:szCs w:val="21"/>
        </w:rPr>
      </w:pPr>
    </w:p>
    <w:p w14:paraId="23EB3B02">
      <w:pPr>
        <w:pStyle w:val="3"/>
        <w:rPr>
          <w:rFonts w:ascii="宋体" w:hAnsi="宋体" w:eastAsia="宋体" w:cs="宋体"/>
          <w:spacing w:val="-3"/>
          <w:sz w:val="21"/>
          <w:szCs w:val="21"/>
        </w:rPr>
      </w:pPr>
    </w:p>
    <w:p w14:paraId="03472B16">
      <w:pPr>
        <w:pStyle w:val="3"/>
        <w:rPr>
          <w:rFonts w:ascii="宋体" w:hAnsi="宋体" w:eastAsia="宋体" w:cs="宋体"/>
          <w:spacing w:val="-3"/>
          <w:sz w:val="21"/>
          <w:szCs w:val="21"/>
        </w:rPr>
      </w:pPr>
    </w:p>
    <w:p w14:paraId="679726D0">
      <w:pPr>
        <w:pStyle w:val="3"/>
        <w:rPr>
          <w:rFonts w:ascii="宋体" w:hAnsi="宋体" w:eastAsia="宋体" w:cs="宋体"/>
          <w:spacing w:val="-3"/>
          <w:sz w:val="21"/>
          <w:szCs w:val="21"/>
        </w:rPr>
      </w:pPr>
    </w:p>
    <w:p w14:paraId="789EC4B7">
      <w:pPr>
        <w:pStyle w:val="3"/>
        <w:rPr>
          <w:rFonts w:ascii="宋体" w:hAnsi="宋体" w:eastAsia="宋体" w:cs="宋体"/>
          <w:spacing w:val="-3"/>
          <w:sz w:val="21"/>
          <w:szCs w:val="21"/>
        </w:rPr>
      </w:pPr>
    </w:p>
    <w:p w14:paraId="52C1672A">
      <w:pPr>
        <w:pStyle w:val="4"/>
        <w:spacing w:before="12" w:line="217" w:lineRule="auto"/>
        <w:outlineLvl w:val="2"/>
        <w:rPr>
          <w:sz w:val="21"/>
          <w:szCs w:val="21"/>
        </w:rPr>
      </w:pPr>
      <w:bookmarkStart w:id="104" w:name="bookmark103"/>
      <w:bookmarkEnd w:id="104"/>
      <w:r>
        <w:rPr>
          <w:b/>
          <w:bCs/>
          <w:sz w:val="21"/>
          <w:szCs w:val="21"/>
        </w:rPr>
        <w:t>（五）近年发生的诉讼和仲裁情况</w:t>
      </w:r>
    </w:p>
    <w:p w14:paraId="50D66138">
      <w:pPr>
        <w:spacing w:line="128" w:lineRule="exact"/>
      </w:pPr>
    </w:p>
    <w:tbl>
      <w:tblPr>
        <w:tblStyle w:val="12"/>
        <w:tblW w:w="8230"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899"/>
        <w:gridCol w:w="1199"/>
        <w:gridCol w:w="3373"/>
        <w:gridCol w:w="1837"/>
      </w:tblGrid>
      <w:tr w14:paraId="37753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922" w:type="dxa"/>
            <w:vAlign w:val="top"/>
          </w:tcPr>
          <w:p w14:paraId="1E83B228">
            <w:pPr>
              <w:pStyle w:val="13"/>
              <w:spacing w:before="299" w:line="220" w:lineRule="auto"/>
              <w:ind w:left="233"/>
              <w:rPr>
                <w:sz w:val="21"/>
                <w:szCs w:val="21"/>
              </w:rPr>
            </w:pPr>
            <w:r>
              <w:rPr>
                <w:b/>
                <w:bCs/>
                <w:spacing w:val="1"/>
                <w:sz w:val="21"/>
                <w:szCs w:val="21"/>
              </w:rPr>
              <w:t>类别</w:t>
            </w:r>
          </w:p>
        </w:tc>
        <w:tc>
          <w:tcPr>
            <w:tcW w:w="899" w:type="dxa"/>
            <w:vAlign w:val="top"/>
          </w:tcPr>
          <w:p w14:paraId="64334FF8">
            <w:pPr>
              <w:pStyle w:val="13"/>
              <w:spacing w:before="300" w:line="221" w:lineRule="auto"/>
              <w:ind w:left="226"/>
              <w:rPr>
                <w:sz w:val="21"/>
                <w:szCs w:val="21"/>
              </w:rPr>
            </w:pPr>
            <w:r>
              <w:rPr>
                <w:b/>
                <w:bCs/>
                <w:spacing w:val="1"/>
                <w:sz w:val="21"/>
                <w:szCs w:val="21"/>
              </w:rPr>
              <w:t>序号</w:t>
            </w:r>
          </w:p>
        </w:tc>
        <w:tc>
          <w:tcPr>
            <w:tcW w:w="1199" w:type="dxa"/>
            <w:vAlign w:val="top"/>
          </w:tcPr>
          <w:p w14:paraId="1DC03443">
            <w:pPr>
              <w:pStyle w:val="13"/>
              <w:spacing w:before="300" w:line="220" w:lineRule="auto"/>
              <w:ind w:left="158"/>
              <w:rPr>
                <w:sz w:val="21"/>
                <w:szCs w:val="21"/>
              </w:rPr>
            </w:pPr>
            <w:r>
              <w:rPr>
                <w:b/>
                <w:bCs/>
                <w:spacing w:val="6"/>
                <w:sz w:val="21"/>
                <w:szCs w:val="21"/>
              </w:rPr>
              <w:t>发生时间</w:t>
            </w:r>
          </w:p>
        </w:tc>
        <w:tc>
          <w:tcPr>
            <w:tcW w:w="3373" w:type="dxa"/>
            <w:vAlign w:val="top"/>
          </w:tcPr>
          <w:p w14:paraId="3331FEDA">
            <w:pPr>
              <w:pStyle w:val="13"/>
              <w:spacing w:before="299" w:line="219" w:lineRule="auto"/>
              <w:ind w:left="1239"/>
              <w:rPr>
                <w:sz w:val="21"/>
                <w:szCs w:val="21"/>
              </w:rPr>
            </w:pPr>
            <w:r>
              <w:rPr>
                <w:b/>
                <w:bCs/>
                <w:spacing w:val="7"/>
                <w:sz w:val="21"/>
                <w:szCs w:val="21"/>
              </w:rPr>
              <w:t>情况简介</w:t>
            </w:r>
          </w:p>
        </w:tc>
        <w:tc>
          <w:tcPr>
            <w:tcW w:w="1837" w:type="dxa"/>
            <w:vAlign w:val="top"/>
          </w:tcPr>
          <w:p w14:paraId="4BF65541">
            <w:pPr>
              <w:pStyle w:val="13"/>
              <w:spacing w:before="299" w:line="219" w:lineRule="auto"/>
              <w:ind w:left="268"/>
              <w:rPr>
                <w:sz w:val="21"/>
                <w:szCs w:val="21"/>
              </w:rPr>
            </w:pPr>
            <w:r>
              <w:rPr>
                <w:b/>
                <w:bCs/>
                <w:spacing w:val="4"/>
                <w:sz w:val="21"/>
                <w:szCs w:val="21"/>
              </w:rPr>
              <w:t>证明材料索引</w:t>
            </w:r>
          </w:p>
        </w:tc>
      </w:tr>
      <w:tr w14:paraId="5CB92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22" w:type="dxa"/>
            <w:vMerge w:val="restart"/>
            <w:tcBorders>
              <w:bottom w:val="nil"/>
            </w:tcBorders>
            <w:textDirection w:val="tbRlV"/>
            <w:vAlign w:val="top"/>
          </w:tcPr>
          <w:p w14:paraId="7E13EF34">
            <w:pPr>
              <w:spacing w:line="273" w:lineRule="auto"/>
              <w:rPr>
                <w:rFonts w:ascii="Arial"/>
                <w:sz w:val="21"/>
              </w:rPr>
            </w:pPr>
          </w:p>
          <w:p w14:paraId="0B1D062F">
            <w:pPr>
              <w:pStyle w:val="13"/>
              <w:spacing w:before="70" w:line="209" w:lineRule="auto"/>
              <w:ind w:left="1344"/>
              <w:rPr>
                <w:sz w:val="21"/>
                <w:szCs w:val="21"/>
              </w:rPr>
            </w:pPr>
            <w:r>
              <w:rPr>
                <w:sz w:val="21"/>
                <w:szCs w:val="21"/>
              </w:rPr>
              <w:t>诉</w:t>
            </w:r>
            <w:r>
              <w:rPr>
                <w:spacing w:val="7"/>
                <w:sz w:val="21"/>
                <w:szCs w:val="21"/>
              </w:rPr>
              <w:t xml:space="preserve">  </w:t>
            </w:r>
            <w:r>
              <w:rPr>
                <w:sz w:val="21"/>
                <w:szCs w:val="21"/>
              </w:rPr>
              <w:t>讼</w:t>
            </w:r>
            <w:r>
              <w:rPr>
                <w:spacing w:val="8"/>
                <w:sz w:val="21"/>
                <w:szCs w:val="21"/>
              </w:rPr>
              <w:t xml:space="preserve">  </w:t>
            </w:r>
            <w:r>
              <w:rPr>
                <w:sz w:val="21"/>
                <w:szCs w:val="21"/>
              </w:rPr>
              <w:t>情</w:t>
            </w:r>
            <w:r>
              <w:rPr>
                <w:spacing w:val="15"/>
                <w:sz w:val="21"/>
                <w:szCs w:val="21"/>
              </w:rPr>
              <w:t xml:space="preserve">  </w:t>
            </w:r>
            <w:r>
              <w:rPr>
                <w:sz w:val="21"/>
                <w:szCs w:val="21"/>
              </w:rPr>
              <w:t>况</w:t>
            </w:r>
          </w:p>
        </w:tc>
        <w:tc>
          <w:tcPr>
            <w:tcW w:w="899" w:type="dxa"/>
            <w:vAlign w:val="top"/>
          </w:tcPr>
          <w:p w14:paraId="47C5F374">
            <w:pPr>
              <w:rPr>
                <w:rFonts w:ascii="Arial"/>
                <w:sz w:val="21"/>
              </w:rPr>
            </w:pPr>
          </w:p>
        </w:tc>
        <w:tc>
          <w:tcPr>
            <w:tcW w:w="1199" w:type="dxa"/>
            <w:vAlign w:val="top"/>
          </w:tcPr>
          <w:p w14:paraId="1F7CBF6A">
            <w:pPr>
              <w:rPr>
                <w:rFonts w:ascii="Arial"/>
                <w:sz w:val="21"/>
              </w:rPr>
            </w:pPr>
          </w:p>
        </w:tc>
        <w:tc>
          <w:tcPr>
            <w:tcW w:w="3373" w:type="dxa"/>
            <w:vAlign w:val="top"/>
          </w:tcPr>
          <w:p w14:paraId="66323A46">
            <w:pPr>
              <w:rPr>
                <w:rFonts w:ascii="Arial"/>
                <w:sz w:val="21"/>
              </w:rPr>
            </w:pPr>
          </w:p>
        </w:tc>
        <w:tc>
          <w:tcPr>
            <w:tcW w:w="1837" w:type="dxa"/>
            <w:vAlign w:val="top"/>
          </w:tcPr>
          <w:p w14:paraId="4553900C">
            <w:pPr>
              <w:rPr>
                <w:rFonts w:ascii="Arial"/>
                <w:sz w:val="21"/>
              </w:rPr>
            </w:pPr>
          </w:p>
        </w:tc>
      </w:tr>
      <w:tr w14:paraId="5BEEC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22" w:type="dxa"/>
            <w:vMerge w:val="continue"/>
            <w:tcBorders>
              <w:top w:val="nil"/>
              <w:bottom w:val="nil"/>
            </w:tcBorders>
            <w:textDirection w:val="tbRlV"/>
            <w:vAlign w:val="top"/>
          </w:tcPr>
          <w:p w14:paraId="4CFA5826">
            <w:pPr>
              <w:rPr>
                <w:rFonts w:ascii="Arial"/>
                <w:sz w:val="21"/>
              </w:rPr>
            </w:pPr>
          </w:p>
        </w:tc>
        <w:tc>
          <w:tcPr>
            <w:tcW w:w="899" w:type="dxa"/>
            <w:vAlign w:val="top"/>
          </w:tcPr>
          <w:p w14:paraId="3EAC6D57">
            <w:pPr>
              <w:rPr>
                <w:rFonts w:ascii="Arial"/>
                <w:sz w:val="21"/>
              </w:rPr>
            </w:pPr>
          </w:p>
        </w:tc>
        <w:tc>
          <w:tcPr>
            <w:tcW w:w="1199" w:type="dxa"/>
            <w:vAlign w:val="top"/>
          </w:tcPr>
          <w:p w14:paraId="4CAB6648">
            <w:pPr>
              <w:rPr>
                <w:rFonts w:ascii="Arial"/>
                <w:sz w:val="21"/>
              </w:rPr>
            </w:pPr>
          </w:p>
        </w:tc>
        <w:tc>
          <w:tcPr>
            <w:tcW w:w="3373" w:type="dxa"/>
            <w:vAlign w:val="top"/>
          </w:tcPr>
          <w:p w14:paraId="53EA8136">
            <w:pPr>
              <w:rPr>
                <w:rFonts w:ascii="Arial"/>
                <w:sz w:val="21"/>
              </w:rPr>
            </w:pPr>
          </w:p>
        </w:tc>
        <w:tc>
          <w:tcPr>
            <w:tcW w:w="1837" w:type="dxa"/>
            <w:vAlign w:val="top"/>
          </w:tcPr>
          <w:p w14:paraId="0AB1B966">
            <w:pPr>
              <w:rPr>
                <w:rFonts w:ascii="Arial"/>
                <w:sz w:val="21"/>
              </w:rPr>
            </w:pPr>
          </w:p>
        </w:tc>
      </w:tr>
      <w:tr w14:paraId="0AB8E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8" w:hRule="atLeast"/>
        </w:trPr>
        <w:tc>
          <w:tcPr>
            <w:tcW w:w="922" w:type="dxa"/>
            <w:vMerge w:val="continue"/>
            <w:tcBorders>
              <w:top w:val="nil"/>
            </w:tcBorders>
            <w:textDirection w:val="tbRlV"/>
            <w:vAlign w:val="top"/>
          </w:tcPr>
          <w:p w14:paraId="3A891C56">
            <w:pPr>
              <w:rPr>
                <w:rFonts w:ascii="Arial"/>
                <w:sz w:val="21"/>
              </w:rPr>
            </w:pPr>
          </w:p>
        </w:tc>
        <w:tc>
          <w:tcPr>
            <w:tcW w:w="899" w:type="dxa"/>
            <w:vAlign w:val="top"/>
          </w:tcPr>
          <w:p w14:paraId="7DC87A50">
            <w:pPr>
              <w:rPr>
                <w:rFonts w:ascii="Arial"/>
                <w:sz w:val="21"/>
              </w:rPr>
            </w:pPr>
          </w:p>
        </w:tc>
        <w:tc>
          <w:tcPr>
            <w:tcW w:w="1199" w:type="dxa"/>
            <w:vAlign w:val="top"/>
          </w:tcPr>
          <w:p w14:paraId="1852ACB7">
            <w:pPr>
              <w:rPr>
                <w:rFonts w:ascii="Arial"/>
                <w:sz w:val="21"/>
              </w:rPr>
            </w:pPr>
          </w:p>
        </w:tc>
        <w:tc>
          <w:tcPr>
            <w:tcW w:w="3373" w:type="dxa"/>
            <w:vAlign w:val="top"/>
          </w:tcPr>
          <w:p w14:paraId="01640576">
            <w:pPr>
              <w:rPr>
                <w:rFonts w:ascii="Arial"/>
                <w:sz w:val="21"/>
              </w:rPr>
            </w:pPr>
          </w:p>
        </w:tc>
        <w:tc>
          <w:tcPr>
            <w:tcW w:w="1837" w:type="dxa"/>
            <w:vAlign w:val="top"/>
          </w:tcPr>
          <w:p w14:paraId="2CC83DBD">
            <w:pPr>
              <w:rPr>
                <w:rFonts w:ascii="Arial"/>
                <w:sz w:val="21"/>
              </w:rPr>
            </w:pPr>
          </w:p>
        </w:tc>
      </w:tr>
      <w:tr w14:paraId="673A0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8" w:hRule="atLeast"/>
        </w:trPr>
        <w:tc>
          <w:tcPr>
            <w:tcW w:w="922" w:type="dxa"/>
            <w:vMerge w:val="restart"/>
            <w:tcBorders>
              <w:bottom w:val="nil"/>
            </w:tcBorders>
            <w:textDirection w:val="tbRlV"/>
            <w:vAlign w:val="top"/>
          </w:tcPr>
          <w:p w14:paraId="1A3129B0">
            <w:pPr>
              <w:spacing w:line="272" w:lineRule="auto"/>
              <w:rPr>
                <w:rFonts w:ascii="Arial"/>
                <w:sz w:val="21"/>
              </w:rPr>
            </w:pPr>
          </w:p>
          <w:p w14:paraId="7C750BA5">
            <w:pPr>
              <w:pStyle w:val="13"/>
              <w:spacing w:before="70" w:line="209" w:lineRule="auto"/>
              <w:ind w:left="662"/>
              <w:rPr>
                <w:sz w:val="21"/>
                <w:szCs w:val="21"/>
              </w:rPr>
            </w:pPr>
            <w:r>
              <w:rPr>
                <w:sz w:val="21"/>
                <w:szCs w:val="21"/>
              </w:rPr>
              <w:t>仲</w:t>
            </w:r>
            <w:r>
              <w:rPr>
                <w:spacing w:val="7"/>
                <w:sz w:val="21"/>
                <w:szCs w:val="21"/>
              </w:rPr>
              <w:t xml:space="preserve">  </w:t>
            </w:r>
            <w:r>
              <w:rPr>
                <w:sz w:val="21"/>
                <w:szCs w:val="21"/>
              </w:rPr>
              <w:t>裁</w:t>
            </w:r>
            <w:r>
              <w:rPr>
                <w:spacing w:val="15"/>
                <w:sz w:val="21"/>
                <w:szCs w:val="21"/>
              </w:rPr>
              <w:t xml:space="preserve">  </w:t>
            </w:r>
            <w:r>
              <w:rPr>
                <w:sz w:val="21"/>
                <w:szCs w:val="21"/>
              </w:rPr>
              <w:t>情</w:t>
            </w:r>
            <w:r>
              <w:rPr>
                <w:spacing w:val="8"/>
                <w:sz w:val="21"/>
                <w:szCs w:val="21"/>
              </w:rPr>
              <w:t xml:space="preserve">  </w:t>
            </w:r>
            <w:r>
              <w:rPr>
                <w:sz w:val="21"/>
                <w:szCs w:val="21"/>
              </w:rPr>
              <w:t>况</w:t>
            </w:r>
          </w:p>
        </w:tc>
        <w:tc>
          <w:tcPr>
            <w:tcW w:w="899" w:type="dxa"/>
            <w:vAlign w:val="top"/>
          </w:tcPr>
          <w:p w14:paraId="528824C8">
            <w:pPr>
              <w:rPr>
                <w:rFonts w:ascii="Arial"/>
                <w:sz w:val="21"/>
              </w:rPr>
            </w:pPr>
          </w:p>
        </w:tc>
        <w:tc>
          <w:tcPr>
            <w:tcW w:w="1199" w:type="dxa"/>
            <w:vAlign w:val="top"/>
          </w:tcPr>
          <w:p w14:paraId="24F8F92D">
            <w:pPr>
              <w:rPr>
                <w:rFonts w:ascii="Arial"/>
                <w:sz w:val="21"/>
              </w:rPr>
            </w:pPr>
          </w:p>
        </w:tc>
        <w:tc>
          <w:tcPr>
            <w:tcW w:w="3373" w:type="dxa"/>
            <w:vAlign w:val="top"/>
          </w:tcPr>
          <w:p w14:paraId="59130A6E">
            <w:pPr>
              <w:rPr>
                <w:rFonts w:ascii="Arial"/>
                <w:sz w:val="21"/>
              </w:rPr>
            </w:pPr>
          </w:p>
        </w:tc>
        <w:tc>
          <w:tcPr>
            <w:tcW w:w="1837" w:type="dxa"/>
            <w:vAlign w:val="top"/>
          </w:tcPr>
          <w:p w14:paraId="06252518">
            <w:pPr>
              <w:rPr>
                <w:rFonts w:ascii="Arial"/>
                <w:sz w:val="21"/>
              </w:rPr>
            </w:pPr>
          </w:p>
        </w:tc>
      </w:tr>
      <w:tr w14:paraId="60FA7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6" w:hRule="atLeast"/>
        </w:trPr>
        <w:tc>
          <w:tcPr>
            <w:tcW w:w="922" w:type="dxa"/>
            <w:vMerge w:val="continue"/>
            <w:tcBorders>
              <w:top w:val="nil"/>
            </w:tcBorders>
            <w:textDirection w:val="tbRlV"/>
            <w:vAlign w:val="top"/>
          </w:tcPr>
          <w:p w14:paraId="1962DC48">
            <w:pPr>
              <w:rPr>
                <w:rFonts w:ascii="Arial"/>
                <w:sz w:val="21"/>
              </w:rPr>
            </w:pPr>
          </w:p>
        </w:tc>
        <w:tc>
          <w:tcPr>
            <w:tcW w:w="899" w:type="dxa"/>
            <w:vAlign w:val="top"/>
          </w:tcPr>
          <w:p w14:paraId="6BFE29BC">
            <w:pPr>
              <w:rPr>
                <w:rFonts w:ascii="Arial"/>
                <w:sz w:val="21"/>
              </w:rPr>
            </w:pPr>
          </w:p>
        </w:tc>
        <w:tc>
          <w:tcPr>
            <w:tcW w:w="1199" w:type="dxa"/>
            <w:vAlign w:val="top"/>
          </w:tcPr>
          <w:p w14:paraId="2FE50E95">
            <w:pPr>
              <w:rPr>
                <w:rFonts w:ascii="Arial"/>
                <w:sz w:val="21"/>
              </w:rPr>
            </w:pPr>
          </w:p>
        </w:tc>
        <w:tc>
          <w:tcPr>
            <w:tcW w:w="3373" w:type="dxa"/>
            <w:vAlign w:val="top"/>
          </w:tcPr>
          <w:p w14:paraId="18B0D25A">
            <w:pPr>
              <w:rPr>
                <w:rFonts w:ascii="Arial"/>
                <w:sz w:val="21"/>
              </w:rPr>
            </w:pPr>
          </w:p>
        </w:tc>
        <w:tc>
          <w:tcPr>
            <w:tcW w:w="1837" w:type="dxa"/>
            <w:vAlign w:val="top"/>
          </w:tcPr>
          <w:p w14:paraId="0AA57D3B">
            <w:pPr>
              <w:rPr>
                <w:rFonts w:ascii="Arial"/>
                <w:sz w:val="21"/>
              </w:rPr>
            </w:pPr>
          </w:p>
        </w:tc>
      </w:tr>
      <w:tr w14:paraId="4B11C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22" w:type="dxa"/>
            <w:vAlign w:val="top"/>
          </w:tcPr>
          <w:p w14:paraId="301E2D32">
            <w:pPr>
              <w:rPr>
                <w:rFonts w:ascii="Arial"/>
                <w:sz w:val="21"/>
              </w:rPr>
            </w:pPr>
          </w:p>
        </w:tc>
        <w:tc>
          <w:tcPr>
            <w:tcW w:w="899" w:type="dxa"/>
            <w:vAlign w:val="top"/>
          </w:tcPr>
          <w:p w14:paraId="6E987620">
            <w:pPr>
              <w:rPr>
                <w:rFonts w:ascii="Arial"/>
                <w:sz w:val="21"/>
              </w:rPr>
            </w:pPr>
          </w:p>
        </w:tc>
        <w:tc>
          <w:tcPr>
            <w:tcW w:w="1199" w:type="dxa"/>
            <w:vAlign w:val="top"/>
          </w:tcPr>
          <w:p w14:paraId="754F7EA7">
            <w:pPr>
              <w:rPr>
                <w:rFonts w:ascii="Arial"/>
                <w:sz w:val="21"/>
              </w:rPr>
            </w:pPr>
          </w:p>
        </w:tc>
        <w:tc>
          <w:tcPr>
            <w:tcW w:w="3373" w:type="dxa"/>
            <w:vAlign w:val="top"/>
          </w:tcPr>
          <w:p w14:paraId="4AC8021E">
            <w:pPr>
              <w:rPr>
                <w:rFonts w:ascii="Arial"/>
                <w:sz w:val="21"/>
              </w:rPr>
            </w:pPr>
          </w:p>
        </w:tc>
        <w:tc>
          <w:tcPr>
            <w:tcW w:w="1837" w:type="dxa"/>
            <w:vAlign w:val="top"/>
          </w:tcPr>
          <w:p w14:paraId="781CDED1">
            <w:pPr>
              <w:rPr>
                <w:rFonts w:ascii="Arial"/>
                <w:sz w:val="21"/>
              </w:rPr>
            </w:pPr>
          </w:p>
        </w:tc>
      </w:tr>
    </w:tbl>
    <w:p w14:paraId="0121267D">
      <w:pPr>
        <w:spacing w:before="30" w:line="231" w:lineRule="auto"/>
        <w:ind w:left="651" w:right="100" w:hanging="641"/>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宋体" w:hAnsi="宋体" w:eastAsia="宋体" w:cs="宋体"/>
          <w:sz w:val="21"/>
          <w:szCs w:val="21"/>
        </w:rPr>
        <w:t>招标文件将近年发生的诉讼和仲裁情况作为资格条件或评分项的，投标人应当如实填</w:t>
      </w:r>
      <w:r>
        <w:rPr>
          <w:rFonts w:ascii="宋体" w:hAnsi="宋体" w:eastAsia="宋体" w:cs="宋体"/>
          <w:spacing w:val="-5"/>
          <w:sz w:val="21"/>
          <w:szCs w:val="21"/>
        </w:rPr>
        <w:t>报相关情况。</w:t>
      </w:r>
    </w:p>
    <w:p w14:paraId="4A6E5966">
      <w:pPr>
        <w:spacing w:before="13" w:line="238" w:lineRule="auto"/>
        <w:ind w:left="642"/>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 xml:space="preserve">投标人应根据投标人须知第 </w:t>
      </w:r>
      <w:r>
        <w:rPr>
          <w:rFonts w:ascii="Calibri" w:hAnsi="Calibri" w:eastAsia="Calibri" w:cs="Calibri"/>
          <w:spacing w:val="-1"/>
          <w:sz w:val="21"/>
          <w:szCs w:val="21"/>
        </w:rPr>
        <w:t xml:space="preserve">3.5.5  </w:t>
      </w:r>
      <w:r>
        <w:rPr>
          <w:rFonts w:ascii="宋体" w:hAnsi="宋体" w:eastAsia="宋体" w:cs="宋体"/>
          <w:spacing w:val="-1"/>
          <w:sz w:val="21"/>
          <w:szCs w:val="21"/>
        </w:rPr>
        <w:t>项的要求附相关证明材料。</w:t>
      </w:r>
    </w:p>
    <w:p w14:paraId="01476A87">
      <w:pPr>
        <w:ind w:left="641"/>
        <w:rPr>
          <w:rFonts w:ascii="宋体" w:hAnsi="宋体" w:eastAsia="宋体" w:cs="宋体"/>
          <w:spacing w:val="-2"/>
          <w:sz w:val="21"/>
          <w:szCs w:val="21"/>
        </w:rPr>
      </w:pPr>
      <w:r>
        <w:rPr>
          <w:rFonts w:ascii="Calibri" w:hAnsi="Calibri" w:eastAsia="Calibri" w:cs="Calibri"/>
          <w:spacing w:val="-1"/>
          <w:sz w:val="21"/>
          <w:szCs w:val="21"/>
        </w:rPr>
        <w:t>3.</w:t>
      </w:r>
      <w:r>
        <w:rPr>
          <w:rFonts w:ascii="宋体" w:hAnsi="宋体" w:eastAsia="宋体" w:cs="宋体"/>
          <w:spacing w:val="-1"/>
          <w:sz w:val="21"/>
          <w:szCs w:val="21"/>
        </w:rPr>
        <w:t>以联合体形式投标的，联合体各成员应分别填</w:t>
      </w:r>
      <w:r>
        <w:rPr>
          <w:rFonts w:ascii="宋体" w:hAnsi="宋体" w:eastAsia="宋体" w:cs="宋体"/>
          <w:spacing w:val="-2"/>
          <w:sz w:val="21"/>
          <w:szCs w:val="21"/>
        </w:rPr>
        <w:t>写。</w:t>
      </w:r>
      <w:bookmarkStart w:id="105" w:name="bookmark104"/>
      <w:bookmarkEnd w:id="105"/>
    </w:p>
    <w:p w14:paraId="3789C37A">
      <w:pPr>
        <w:ind w:left="641"/>
        <w:rPr>
          <w:rFonts w:ascii="宋体" w:hAnsi="宋体" w:eastAsia="宋体" w:cs="宋体"/>
          <w:spacing w:val="-2"/>
          <w:sz w:val="21"/>
          <w:szCs w:val="21"/>
        </w:rPr>
      </w:pPr>
    </w:p>
    <w:p w14:paraId="2897A877">
      <w:pPr>
        <w:ind w:left="641"/>
        <w:rPr>
          <w:rFonts w:ascii="宋体" w:hAnsi="宋体" w:eastAsia="宋体" w:cs="宋体"/>
          <w:spacing w:val="-2"/>
          <w:sz w:val="21"/>
          <w:szCs w:val="21"/>
        </w:rPr>
      </w:pPr>
    </w:p>
    <w:p w14:paraId="77C272F9">
      <w:pPr>
        <w:ind w:left="641"/>
        <w:rPr>
          <w:rFonts w:ascii="宋体" w:hAnsi="宋体" w:eastAsia="宋体" w:cs="宋体"/>
          <w:spacing w:val="-2"/>
          <w:sz w:val="21"/>
          <w:szCs w:val="21"/>
        </w:rPr>
      </w:pPr>
    </w:p>
    <w:p w14:paraId="2CD0913D">
      <w:pPr>
        <w:ind w:left="641"/>
        <w:rPr>
          <w:rFonts w:ascii="宋体" w:hAnsi="宋体" w:eastAsia="宋体" w:cs="宋体"/>
          <w:spacing w:val="-2"/>
          <w:sz w:val="21"/>
          <w:szCs w:val="21"/>
        </w:rPr>
      </w:pPr>
    </w:p>
    <w:p w14:paraId="0F257D39">
      <w:pPr>
        <w:ind w:left="641"/>
        <w:rPr>
          <w:rFonts w:ascii="宋体" w:hAnsi="宋体" w:eastAsia="宋体" w:cs="宋体"/>
          <w:spacing w:val="-2"/>
          <w:sz w:val="21"/>
          <w:szCs w:val="21"/>
        </w:rPr>
      </w:pPr>
    </w:p>
    <w:p w14:paraId="4D5A5E93">
      <w:pPr>
        <w:ind w:left="641"/>
        <w:rPr>
          <w:rFonts w:ascii="宋体" w:hAnsi="宋体" w:eastAsia="宋体" w:cs="宋体"/>
          <w:spacing w:val="-2"/>
          <w:sz w:val="21"/>
          <w:szCs w:val="21"/>
        </w:rPr>
      </w:pPr>
    </w:p>
    <w:p w14:paraId="2E8D1B2F">
      <w:pPr>
        <w:ind w:left="641"/>
        <w:rPr>
          <w:rFonts w:ascii="宋体" w:hAnsi="宋体" w:eastAsia="宋体" w:cs="宋体"/>
          <w:spacing w:val="-2"/>
          <w:sz w:val="21"/>
          <w:szCs w:val="21"/>
        </w:rPr>
      </w:pPr>
    </w:p>
    <w:p w14:paraId="049C6296">
      <w:pPr>
        <w:ind w:left="641"/>
        <w:rPr>
          <w:rFonts w:ascii="宋体" w:hAnsi="宋体" w:eastAsia="宋体" w:cs="宋体"/>
          <w:spacing w:val="-2"/>
          <w:sz w:val="21"/>
          <w:szCs w:val="21"/>
        </w:rPr>
      </w:pPr>
    </w:p>
    <w:p w14:paraId="615EF2E6">
      <w:pPr>
        <w:ind w:left="641"/>
        <w:rPr>
          <w:rFonts w:ascii="宋体" w:hAnsi="宋体" w:eastAsia="宋体" w:cs="宋体"/>
          <w:spacing w:val="-2"/>
          <w:sz w:val="21"/>
          <w:szCs w:val="21"/>
        </w:rPr>
      </w:pPr>
    </w:p>
    <w:p w14:paraId="40F15CDF">
      <w:pPr>
        <w:ind w:left="641"/>
        <w:rPr>
          <w:rFonts w:ascii="宋体" w:hAnsi="宋体" w:eastAsia="宋体" w:cs="宋体"/>
          <w:spacing w:val="-2"/>
          <w:sz w:val="21"/>
          <w:szCs w:val="21"/>
        </w:rPr>
      </w:pPr>
    </w:p>
    <w:p w14:paraId="05B68AE0">
      <w:pPr>
        <w:ind w:left="641"/>
        <w:rPr>
          <w:rFonts w:ascii="宋体" w:hAnsi="宋体" w:eastAsia="宋体" w:cs="宋体"/>
          <w:spacing w:val="-2"/>
          <w:sz w:val="21"/>
          <w:szCs w:val="21"/>
        </w:rPr>
      </w:pPr>
    </w:p>
    <w:p w14:paraId="6D2AB455">
      <w:pPr>
        <w:ind w:left="641"/>
        <w:rPr>
          <w:rFonts w:ascii="宋体" w:hAnsi="宋体" w:eastAsia="宋体" w:cs="宋体"/>
          <w:spacing w:val="-2"/>
          <w:sz w:val="21"/>
          <w:szCs w:val="21"/>
        </w:rPr>
      </w:pPr>
    </w:p>
    <w:p w14:paraId="5DCE628C">
      <w:pPr>
        <w:ind w:left="641"/>
        <w:rPr>
          <w:rFonts w:ascii="宋体" w:hAnsi="宋体" w:eastAsia="宋体" w:cs="宋体"/>
          <w:spacing w:val="-2"/>
          <w:sz w:val="21"/>
          <w:szCs w:val="21"/>
        </w:rPr>
      </w:pPr>
    </w:p>
    <w:p w14:paraId="2CE76F35">
      <w:pPr>
        <w:ind w:left="641"/>
        <w:rPr>
          <w:rFonts w:ascii="宋体" w:hAnsi="宋体" w:eastAsia="宋体" w:cs="宋体"/>
          <w:spacing w:val="-2"/>
          <w:sz w:val="21"/>
          <w:szCs w:val="21"/>
        </w:rPr>
      </w:pPr>
    </w:p>
    <w:p w14:paraId="0DB6ABEF">
      <w:pPr>
        <w:ind w:left="641"/>
        <w:rPr>
          <w:rFonts w:ascii="宋体" w:hAnsi="宋体" w:eastAsia="宋体" w:cs="宋体"/>
          <w:spacing w:val="-2"/>
          <w:sz w:val="21"/>
          <w:szCs w:val="21"/>
        </w:rPr>
      </w:pPr>
    </w:p>
    <w:p w14:paraId="4E9890B3">
      <w:pPr>
        <w:ind w:left="641"/>
        <w:rPr>
          <w:rFonts w:ascii="宋体" w:hAnsi="宋体" w:eastAsia="宋体" w:cs="宋体"/>
          <w:spacing w:val="-2"/>
          <w:sz w:val="21"/>
          <w:szCs w:val="21"/>
        </w:rPr>
      </w:pPr>
    </w:p>
    <w:p w14:paraId="7047750D">
      <w:pPr>
        <w:ind w:left="641"/>
        <w:rPr>
          <w:sz w:val="21"/>
          <w:szCs w:val="21"/>
        </w:rPr>
      </w:pPr>
      <w:r>
        <w:rPr>
          <w:b/>
          <w:bCs/>
          <w:spacing w:val="-1"/>
          <w:sz w:val="21"/>
          <w:szCs w:val="21"/>
        </w:rPr>
        <w:t>（六）制造商授权书</w:t>
      </w:r>
    </w:p>
    <w:p w14:paraId="53D45FAC">
      <w:pPr>
        <w:spacing w:line="419" w:lineRule="auto"/>
        <w:rPr>
          <w:rFonts w:ascii="Arial"/>
          <w:sz w:val="21"/>
        </w:rPr>
      </w:pPr>
    </w:p>
    <w:p w14:paraId="37C46C6E">
      <w:pPr>
        <w:pStyle w:val="4"/>
        <w:spacing w:before="92" w:line="222" w:lineRule="auto"/>
        <w:ind w:left="3464"/>
      </w:pPr>
      <w:r>
        <w:rPr>
          <w:spacing w:val="7"/>
        </w:rPr>
        <w:t>制造商授权书</w:t>
      </w:r>
    </w:p>
    <w:p w14:paraId="1BAEC2E6">
      <w:pPr>
        <w:spacing w:line="377" w:lineRule="auto"/>
        <w:rPr>
          <w:rFonts w:ascii="Arial"/>
          <w:sz w:val="21"/>
        </w:rPr>
      </w:pPr>
    </w:p>
    <w:p w14:paraId="351208C4">
      <w:pPr>
        <w:spacing w:before="69" w:line="220" w:lineRule="auto"/>
        <w:ind w:left="8"/>
        <w:rPr>
          <w:rFonts w:ascii="宋体" w:hAnsi="宋体" w:eastAsia="宋体" w:cs="宋体"/>
          <w:sz w:val="21"/>
          <w:szCs w:val="21"/>
        </w:rPr>
      </w:pPr>
      <w:r>
        <w:rPr>
          <w:rFonts w:ascii="宋体" w:hAnsi="宋体" w:eastAsia="宋体" w:cs="宋体"/>
          <w:spacing w:val="-3"/>
          <w:sz w:val="21"/>
          <w:szCs w:val="21"/>
        </w:rPr>
        <w:t>致</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3"/>
          <w:sz w:val="21"/>
          <w:szCs w:val="21"/>
        </w:rPr>
        <w:t>招标人）</w:t>
      </w:r>
    </w:p>
    <w:p w14:paraId="32801886">
      <w:pPr>
        <w:tabs>
          <w:tab w:val="left" w:pos="420"/>
        </w:tabs>
        <w:spacing w:before="232" w:line="422" w:lineRule="auto"/>
        <w:ind w:firstLine="430"/>
        <w:jc w:val="both"/>
        <w:rPr>
          <w:rFonts w:ascii="宋体" w:hAnsi="宋体" w:eastAsia="宋体" w:cs="宋体"/>
          <w:sz w:val="21"/>
          <w:szCs w:val="21"/>
        </w:rPr>
      </w:pPr>
      <w:r>
        <w:rPr>
          <w:rFonts w:ascii="宋体" w:hAnsi="宋体" w:eastAsia="宋体" w:cs="宋体"/>
          <w:spacing w:val="-1"/>
          <w:sz w:val="21"/>
          <w:szCs w:val="21"/>
        </w:rPr>
        <w:t>我单位</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（制造商名称）是按</w:t>
      </w:r>
      <w:r>
        <w:rPr>
          <w:rFonts w:ascii="宋体" w:hAnsi="宋体" w:eastAsia="宋体" w:cs="宋体"/>
          <w:spacing w:val="-9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（国家／地区名称）法律成立的</w:t>
      </w:r>
      <w:r>
        <w:rPr>
          <w:rFonts w:ascii="宋体" w:hAnsi="宋体" w:eastAsia="宋体" w:cs="宋体"/>
          <w:spacing w:val="-1"/>
          <w:sz w:val="21"/>
          <w:szCs w:val="21"/>
        </w:rPr>
        <w:t>一家制造商，主要营业地点设在</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（制</w:t>
      </w:r>
      <w:r>
        <w:rPr>
          <w:rFonts w:ascii="宋体" w:hAnsi="宋体" w:eastAsia="宋体" w:cs="宋体"/>
          <w:spacing w:val="-19"/>
          <w:sz w:val="21"/>
          <w:szCs w:val="21"/>
        </w:rPr>
        <w:t xml:space="preserve"> </w:t>
      </w:r>
      <w:r>
        <w:rPr>
          <w:rFonts w:ascii="宋体" w:hAnsi="宋体" w:eastAsia="宋体" w:cs="宋体"/>
          <w:spacing w:val="-1"/>
          <w:sz w:val="21"/>
          <w:szCs w:val="21"/>
        </w:rPr>
        <w:t>造 商</w:t>
      </w:r>
      <w:r>
        <w:rPr>
          <w:rFonts w:ascii="宋体" w:hAnsi="宋体" w:eastAsia="宋体" w:cs="宋体"/>
          <w:spacing w:val="-22"/>
          <w:sz w:val="21"/>
          <w:szCs w:val="21"/>
        </w:rPr>
        <w:t xml:space="preserve"> </w:t>
      </w:r>
      <w:r>
        <w:rPr>
          <w:rFonts w:ascii="宋体" w:hAnsi="宋体" w:eastAsia="宋体" w:cs="宋体"/>
          <w:spacing w:val="-1"/>
          <w:sz w:val="21"/>
          <w:szCs w:val="21"/>
        </w:rPr>
        <w:t>地 址</w:t>
      </w:r>
      <w:r>
        <w:rPr>
          <w:rFonts w:ascii="宋体" w:hAnsi="宋体" w:eastAsia="宋体" w:cs="宋体"/>
          <w:spacing w:val="-29"/>
          <w:sz w:val="21"/>
          <w:szCs w:val="21"/>
        </w:rPr>
        <w:t xml:space="preserve"> </w:t>
      </w:r>
      <w:r>
        <w:rPr>
          <w:rFonts w:ascii="宋体" w:hAnsi="宋体" w:eastAsia="宋体" w:cs="宋体"/>
          <w:spacing w:val="-1"/>
          <w:sz w:val="21"/>
          <w:szCs w:val="21"/>
        </w:rPr>
        <w:t>）。 兹</w:t>
      </w:r>
      <w:r>
        <w:rPr>
          <w:rFonts w:ascii="宋体" w:hAnsi="宋体" w:eastAsia="宋体" w:cs="宋体"/>
          <w:spacing w:val="-22"/>
          <w:sz w:val="21"/>
          <w:szCs w:val="21"/>
        </w:rPr>
        <w:t xml:space="preserve"> </w:t>
      </w:r>
      <w:r>
        <w:rPr>
          <w:rFonts w:ascii="宋体" w:hAnsi="宋体" w:eastAsia="宋体" w:cs="宋体"/>
          <w:spacing w:val="-1"/>
          <w:sz w:val="21"/>
          <w:szCs w:val="21"/>
        </w:rPr>
        <w:t>授</w:t>
      </w:r>
      <w:r>
        <w:rPr>
          <w:rFonts w:ascii="宋体" w:hAnsi="宋体" w:eastAsia="宋体" w:cs="宋体"/>
          <w:spacing w:val="-23"/>
          <w:sz w:val="21"/>
          <w:szCs w:val="21"/>
        </w:rPr>
        <w:t xml:space="preserve"> </w:t>
      </w:r>
      <w:r>
        <w:rPr>
          <w:rFonts w:ascii="宋体" w:hAnsi="宋体" w:eastAsia="宋体" w:cs="宋体"/>
          <w:spacing w:val="-1"/>
          <w:sz w:val="21"/>
          <w:szCs w:val="21"/>
        </w:rPr>
        <w:t>权</w:t>
      </w:r>
      <w:r>
        <w:rPr>
          <w:rFonts w:ascii="宋体" w:hAnsi="宋体" w:eastAsia="宋体" w:cs="宋体"/>
          <w:spacing w:val="-19"/>
          <w:sz w:val="21"/>
          <w:szCs w:val="21"/>
        </w:rPr>
        <w:t xml:space="preserve"> </w:t>
      </w:r>
      <w:r>
        <w:rPr>
          <w:rFonts w:ascii="宋体" w:hAnsi="宋体" w:eastAsia="宋体" w:cs="宋体"/>
          <w:spacing w:val="-1"/>
          <w:sz w:val="21"/>
          <w:szCs w:val="21"/>
        </w:rPr>
        <w:t>按</w:t>
      </w:r>
      <w:r>
        <w:rPr>
          <w:rFonts w:ascii="宋体" w:hAnsi="宋体" w:eastAsia="宋体" w:cs="宋体"/>
          <w:sz w:val="21"/>
          <w:szCs w:val="21"/>
          <w:u w:val="single" w:color="auto"/>
        </w:rPr>
        <w:tab/>
      </w:r>
      <w:r>
        <w:rPr>
          <w:rFonts w:ascii="宋体" w:hAnsi="宋体" w:eastAsia="宋体" w:cs="宋体"/>
          <w:sz w:val="21"/>
          <w:szCs w:val="21"/>
        </w:rPr>
        <w:t>（国家／地区名称）的法律正式成立的，主要营业地点设在</w:t>
      </w:r>
      <w:r>
        <w:rPr>
          <w:rFonts w:ascii="宋体" w:hAnsi="宋体" w:eastAsia="宋体" w:cs="宋体"/>
          <w:spacing w:val="-9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0"/>
          <w:sz w:val="21"/>
          <w:szCs w:val="21"/>
        </w:rPr>
        <w:t xml:space="preserve"> </w:t>
      </w:r>
      <w:r>
        <w:rPr>
          <w:rFonts w:ascii="宋体" w:hAnsi="宋体" w:eastAsia="宋体" w:cs="宋体"/>
          <w:sz w:val="21"/>
          <w:szCs w:val="21"/>
        </w:rPr>
        <w:t>（投标人的单位地址）的</w:t>
      </w:r>
      <w:r>
        <w:rPr>
          <w:rFonts w:ascii="宋体" w:hAnsi="宋体" w:eastAsia="宋体" w:cs="宋体"/>
          <w:sz w:val="21"/>
          <w:szCs w:val="21"/>
          <w:u w:val="single" w:color="auto"/>
        </w:rPr>
        <w:t xml:space="preserve">          </w:t>
      </w:r>
      <w:r>
        <w:rPr>
          <w:rFonts w:ascii="宋体" w:hAnsi="宋体" w:eastAsia="宋体" w:cs="宋体"/>
          <w:sz w:val="21"/>
          <w:szCs w:val="21"/>
        </w:rPr>
        <w:t>（投标人名称）以我单位制造的</w:t>
      </w:r>
      <w:r>
        <w:rPr>
          <w:rFonts w:ascii="宋体" w:hAnsi="宋体" w:eastAsia="宋体" w:cs="宋体"/>
          <w:spacing w:val="-85"/>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（设</w:t>
      </w:r>
      <w:r>
        <w:rPr>
          <w:rFonts w:ascii="宋体" w:hAnsi="宋体" w:eastAsia="宋体" w:cs="宋体"/>
          <w:spacing w:val="-18"/>
          <w:sz w:val="21"/>
          <w:szCs w:val="21"/>
        </w:rPr>
        <w:t xml:space="preserve"> </w:t>
      </w:r>
      <w:r>
        <w:rPr>
          <w:rFonts w:ascii="宋体" w:hAnsi="宋体" w:eastAsia="宋体" w:cs="宋体"/>
          <w:sz w:val="21"/>
          <w:szCs w:val="21"/>
        </w:rPr>
        <w:t>备</w:t>
      </w:r>
      <w:r>
        <w:rPr>
          <w:rFonts w:ascii="宋体" w:hAnsi="宋体" w:eastAsia="宋体" w:cs="宋体"/>
          <w:spacing w:val="-19"/>
          <w:sz w:val="21"/>
          <w:szCs w:val="21"/>
        </w:rPr>
        <w:t xml:space="preserve"> </w:t>
      </w:r>
      <w:r>
        <w:rPr>
          <w:rFonts w:ascii="宋体" w:hAnsi="宋体" w:eastAsia="宋体" w:cs="宋体"/>
          <w:sz w:val="21"/>
          <w:szCs w:val="21"/>
        </w:rPr>
        <w:t>名</w:t>
      </w:r>
      <w:r>
        <w:rPr>
          <w:rFonts w:ascii="宋体" w:hAnsi="宋体" w:eastAsia="宋体" w:cs="宋体"/>
          <w:spacing w:val="-23"/>
          <w:sz w:val="21"/>
          <w:szCs w:val="21"/>
        </w:rPr>
        <w:t xml:space="preserve"> </w:t>
      </w:r>
      <w:r>
        <w:rPr>
          <w:rFonts w:ascii="宋体" w:hAnsi="宋体" w:eastAsia="宋体" w:cs="宋体"/>
          <w:sz w:val="21"/>
          <w:szCs w:val="21"/>
        </w:rPr>
        <w:t>称 ）</w:t>
      </w:r>
      <w:r>
        <w:rPr>
          <w:rFonts w:ascii="宋体" w:hAnsi="宋体" w:eastAsia="宋体" w:cs="宋体"/>
          <w:spacing w:val="-23"/>
          <w:sz w:val="21"/>
          <w:szCs w:val="21"/>
        </w:rPr>
        <w:t xml:space="preserve"> </w:t>
      </w:r>
      <w:r>
        <w:rPr>
          <w:rFonts w:ascii="宋体" w:hAnsi="宋体" w:eastAsia="宋体" w:cs="宋体"/>
          <w:sz w:val="21"/>
          <w:szCs w:val="21"/>
        </w:rPr>
        <w:t>进</w:t>
      </w:r>
      <w:r>
        <w:rPr>
          <w:rFonts w:ascii="宋体" w:hAnsi="宋体" w:eastAsia="宋体" w:cs="宋体"/>
          <w:spacing w:val="-18"/>
          <w:sz w:val="21"/>
          <w:szCs w:val="21"/>
        </w:rPr>
        <w:t xml:space="preserve"> </w:t>
      </w:r>
      <w:r>
        <w:rPr>
          <w:rFonts w:ascii="宋体" w:hAnsi="宋体" w:eastAsia="宋体" w:cs="宋体"/>
          <w:sz w:val="21"/>
          <w:szCs w:val="21"/>
        </w:rPr>
        <w:t>行</w:t>
      </w:r>
      <w:r>
        <w:rPr>
          <w:rFonts w:ascii="宋体" w:hAnsi="宋体" w:eastAsia="宋体" w:cs="宋体"/>
          <w:spacing w:val="-1"/>
          <w:sz w:val="21"/>
          <w:szCs w:val="21"/>
        </w:rPr>
        <w:t>（项目名称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标段名称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1"/>
          <w:sz w:val="21"/>
          <w:szCs w:val="21"/>
        </w:rPr>
        <w:t>货物名称）投标活动。我单位同意按照中标合同供货，</w:t>
      </w:r>
      <w:r>
        <w:rPr>
          <w:rFonts w:ascii="宋体" w:hAnsi="宋体" w:eastAsia="宋体" w:cs="宋体"/>
          <w:spacing w:val="-3"/>
          <w:sz w:val="21"/>
          <w:szCs w:val="21"/>
        </w:rPr>
        <w:t>并对产品质量承担责任。</w:t>
      </w:r>
    </w:p>
    <w:p w14:paraId="76966F3A">
      <w:pPr>
        <w:spacing w:before="1" w:line="219" w:lineRule="auto"/>
        <w:ind w:left="427"/>
        <w:rPr>
          <w:rFonts w:ascii="宋体" w:hAnsi="宋体" w:eastAsia="宋体" w:cs="宋体"/>
          <w:sz w:val="21"/>
          <w:szCs w:val="21"/>
        </w:rPr>
      </w:pPr>
      <w:r>
        <w:rPr>
          <w:rFonts w:ascii="宋体" w:hAnsi="宋体" w:eastAsia="宋体" w:cs="宋体"/>
          <w:sz w:val="21"/>
          <w:szCs w:val="21"/>
        </w:rPr>
        <w:t>授权期限：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33DCBD98">
      <w:pPr>
        <w:spacing w:before="305" w:line="219" w:lineRule="auto"/>
        <w:ind w:left="431"/>
        <w:rPr>
          <w:rFonts w:ascii="宋体" w:hAnsi="宋体" w:eastAsia="宋体" w:cs="宋体"/>
          <w:sz w:val="21"/>
          <w:szCs w:val="21"/>
        </w:rPr>
      </w:pPr>
      <w:r>
        <w:rPr>
          <w:rFonts w:ascii="宋体" w:hAnsi="宋体" w:eastAsia="宋体" w:cs="宋体"/>
          <w:spacing w:val="-1"/>
          <w:sz w:val="21"/>
          <w:szCs w:val="21"/>
        </w:rPr>
        <w:t>投标人名称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盖单位章） 制造商名称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盖单位章）</w:t>
      </w:r>
    </w:p>
    <w:p w14:paraId="3C035C48">
      <w:pPr>
        <w:spacing w:before="21" w:line="220" w:lineRule="auto"/>
        <w:ind w:left="428"/>
        <w:rPr>
          <w:rFonts w:ascii="宋体" w:hAnsi="宋体" w:eastAsia="宋体" w:cs="宋体"/>
          <w:sz w:val="21"/>
          <w:szCs w:val="21"/>
        </w:rPr>
      </w:pPr>
      <w:r>
        <w:rPr>
          <w:rFonts w:ascii="宋体" w:hAnsi="宋体" w:eastAsia="宋体" w:cs="宋体"/>
          <w:sz w:val="21"/>
          <w:szCs w:val="21"/>
        </w:rPr>
        <w:t>签字人职务：</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签字人职务：</w:t>
      </w:r>
      <w:r>
        <w:rPr>
          <w:rFonts w:ascii="宋体" w:hAnsi="宋体" w:eastAsia="宋体" w:cs="宋体"/>
          <w:sz w:val="21"/>
          <w:szCs w:val="21"/>
          <w:u w:val="single" w:color="auto"/>
        </w:rPr>
        <w:t xml:space="preserve">                           </w:t>
      </w:r>
    </w:p>
    <w:p w14:paraId="2F6C06C5">
      <w:pPr>
        <w:spacing w:before="21" w:line="220" w:lineRule="auto"/>
        <w:ind w:left="428"/>
        <w:rPr>
          <w:rFonts w:ascii="宋体" w:hAnsi="宋体" w:eastAsia="宋体" w:cs="宋体"/>
          <w:sz w:val="21"/>
          <w:szCs w:val="21"/>
        </w:rPr>
      </w:pPr>
      <w:r>
        <w:rPr>
          <w:rFonts w:ascii="宋体" w:hAnsi="宋体" w:eastAsia="宋体" w:cs="宋体"/>
          <w:sz w:val="21"/>
          <w:szCs w:val="21"/>
        </w:rPr>
        <w:t>签字人姓名：</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签字人姓名：</w:t>
      </w:r>
      <w:r>
        <w:rPr>
          <w:rFonts w:ascii="宋体" w:hAnsi="宋体" w:eastAsia="宋体" w:cs="宋体"/>
          <w:sz w:val="21"/>
          <w:szCs w:val="21"/>
          <w:u w:val="single" w:color="auto"/>
        </w:rPr>
        <w:t xml:space="preserve">                           </w:t>
      </w:r>
    </w:p>
    <w:p w14:paraId="2F3BDF92">
      <w:pPr>
        <w:spacing w:before="19" w:line="220" w:lineRule="auto"/>
        <w:ind w:left="428"/>
        <w:rPr>
          <w:rFonts w:ascii="宋体" w:hAnsi="宋体" w:eastAsia="宋体" w:cs="宋体"/>
          <w:sz w:val="21"/>
          <w:szCs w:val="21"/>
        </w:rPr>
      </w:pPr>
      <w:r>
        <w:rPr>
          <w:rFonts w:ascii="宋体" w:hAnsi="宋体" w:eastAsia="宋体" w:cs="宋体"/>
          <w:sz w:val="21"/>
          <w:szCs w:val="21"/>
        </w:rPr>
        <w:t>签字人签名：</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签字人签名：</w:t>
      </w:r>
      <w:r>
        <w:rPr>
          <w:rFonts w:ascii="宋体" w:hAnsi="宋体" w:eastAsia="宋体" w:cs="宋体"/>
          <w:sz w:val="21"/>
          <w:szCs w:val="21"/>
          <w:u w:val="single" w:color="auto"/>
        </w:rPr>
        <w:t xml:space="preserve">                           </w:t>
      </w:r>
    </w:p>
    <w:p w14:paraId="55261CF0">
      <w:pPr>
        <w:pStyle w:val="4"/>
        <w:spacing w:before="36" w:line="218" w:lineRule="auto"/>
        <w:ind w:left="22"/>
        <w:outlineLvl w:val="2"/>
        <w:rPr>
          <w:b/>
          <w:bCs/>
          <w:spacing w:val="1"/>
          <w:sz w:val="21"/>
          <w:szCs w:val="21"/>
        </w:rPr>
      </w:pPr>
      <w:bookmarkStart w:id="106" w:name="bookmark105"/>
      <w:bookmarkEnd w:id="106"/>
    </w:p>
    <w:p w14:paraId="1C125D11">
      <w:pPr>
        <w:pStyle w:val="4"/>
        <w:spacing w:before="36" w:line="218" w:lineRule="auto"/>
        <w:ind w:left="22"/>
        <w:outlineLvl w:val="2"/>
        <w:rPr>
          <w:b/>
          <w:bCs/>
          <w:spacing w:val="1"/>
          <w:sz w:val="21"/>
          <w:szCs w:val="21"/>
        </w:rPr>
      </w:pPr>
    </w:p>
    <w:p w14:paraId="7BBBEC36">
      <w:pPr>
        <w:pStyle w:val="4"/>
        <w:spacing w:before="36" w:line="218" w:lineRule="auto"/>
        <w:ind w:left="22"/>
        <w:outlineLvl w:val="2"/>
        <w:rPr>
          <w:b/>
          <w:bCs/>
          <w:spacing w:val="1"/>
          <w:sz w:val="21"/>
          <w:szCs w:val="21"/>
        </w:rPr>
      </w:pPr>
    </w:p>
    <w:p w14:paraId="6E33F188">
      <w:pPr>
        <w:pStyle w:val="4"/>
        <w:spacing w:before="36" w:line="218" w:lineRule="auto"/>
        <w:ind w:left="22"/>
        <w:outlineLvl w:val="2"/>
        <w:rPr>
          <w:b/>
          <w:bCs/>
          <w:spacing w:val="1"/>
          <w:sz w:val="21"/>
          <w:szCs w:val="21"/>
        </w:rPr>
      </w:pPr>
    </w:p>
    <w:p w14:paraId="59F95BA0">
      <w:pPr>
        <w:pStyle w:val="4"/>
        <w:spacing w:before="36" w:line="218" w:lineRule="auto"/>
        <w:ind w:left="22"/>
        <w:outlineLvl w:val="2"/>
        <w:rPr>
          <w:b/>
          <w:bCs/>
          <w:spacing w:val="1"/>
          <w:sz w:val="21"/>
          <w:szCs w:val="21"/>
        </w:rPr>
      </w:pPr>
    </w:p>
    <w:p w14:paraId="6D8CEA4E">
      <w:pPr>
        <w:pStyle w:val="4"/>
        <w:spacing w:before="36" w:line="218" w:lineRule="auto"/>
        <w:ind w:left="22"/>
        <w:outlineLvl w:val="2"/>
        <w:rPr>
          <w:b/>
          <w:bCs/>
          <w:spacing w:val="1"/>
          <w:sz w:val="21"/>
          <w:szCs w:val="21"/>
        </w:rPr>
      </w:pPr>
    </w:p>
    <w:p w14:paraId="669B6A56">
      <w:pPr>
        <w:pStyle w:val="4"/>
        <w:spacing w:before="36" w:line="218" w:lineRule="auto"/>
        <w:ind w:left="22"/>
        <w:outlineLvl w:val="2"/>
        <w:rPr>
          <w:b/>
          <w:bCs/>
          <w:spacing w:val="1"/>
          <w:sz w:val="21"/>
          <w:szCs w:val="21"/>
        </w:rPr>
      </w:pPr>
    </w:p>
    <w:p w14:paraId="5AA92B42">
      <w:pPr>
        <w:pStyle w:val="4"/>
        <w:spacing w:before="36" w:line="218" w:lineRule="auto"/>
        <w:ind w:left="22"/>
        <w:outlineLvl w:val="2"/>
        <w:rPr>
          <w:b/>
          <w:bCs/>
          <w:spacing w:val="1"/>
          <w:sz w:val="21"/>
          <w:szCs w:val="21"/>
        </w:rPr>
      </w:pPr>
    </w:p>
    <w:p w14:paraId="41B92756">
      <w:pPr>
        <w:pStyle w:val="4"/>
        <w:spacing w:before="36" w:line="218" w:lineRule="auto"/>
        <w:ind w:left="22"/>
        <w:outlineLvl w:val="2"/>
        <w:rPr>
          <w:b/>
          <w:bCs/>
          <w:spacing w:val="1"/>
          <w:sz w:val="21"/>
          <w:szCs w:val="21"/>
        </w:rPr>
      </w:pPr>
    </w:p>
    <w:p w14:paraId="051C636C">
      <w:pPr>
        <w:pStyle w:val="4"/>
        <w:spacing w:before="36" w:line="218" w:lineRule="auto"/>
        <w:ind w:left="22"/>
        <w:outlineLvl w:val="2"/>
        <w:rPr>
          <w:b/>
          <w:bCs/>
          <w:spacing w:val="1"/>
          <w:sz w:val="21"/>
          <w:szCs w:val="21"/>
        </w:rPr>
      </w:pPr>
    </w:p>
    <w:p w14:paraId="5BBE62DD">
      <w:pPr>
        <w:pStyle w:val="4"/>
        <w:spacing w:before="36" w:line="218" w:lineRule="auto"/>
        <w:ind w:left="22"/>
        <w:outlineLvl w:val="2"/>
        <w:rPr>
          <w:b/>
          <w:bCs/>
          <w:spacing w:val="1"/>
          <w:sz w:val="21"/>
          <w:szCs w:val="21"/>
        </w:rPr>
      </w:pPr>
    </w:p>
    <w:p w14:paraId="6CB2B5FF">
      <w:pPr>
        <w:pStyle w:val="4"/>
        <w:spacing w:before="36" w:line="218" w:lineRule="auto"/>
        <w:ind w:left="22"/>
        <w:outlineLvl w:val="2"/>
        <w:rPr>
          <w:b/>
          <w:bCs/>
          <w:spacing w:val="1"/>
          <w:sz w:val="21"/>
          <w:szCs w:val="21"/>
        </w:rPr>
      </w:pPr>
    </w:p>
    <w:p w14:paraId="76056DA8">
      <w:pPr>
        <w:pStyle w:val="4"/>
        <w:spacing w:before="36" w:line="218" w:lineRule="auto"/>
        <w:ind w:left="22"/>
        <w:outlineLvl w:val="2"/>
        <w:rPr>
          <w:b/>
          <w:bCs/>
          <w:spacing w:val="1"/>
          <w:sz w:val="21"/>
          <w:szCs w:val="21"/>
        </w:rPr>
      </w:pPr>
    </w:p>
    <w:p w14:paraId="56A7B0CF">
      <w:pPr>
        <w:pStyle w:val="4"/>
        <w:spacing w:before="36" w:line="218" w:lineRule="auto"/>
        <w:ind w:left="22"/>
        <w:outlineLvl w:val="2"/>
        <w:rPr>
          <w:b/>
          <w:bCs/>
          <w:spacing w:val="1"/>
          <w:sz w:val="21"/>
          <w:szCs w:val="21"/>
        </w:rPr>
      </w:pPr>
    </w:p>
    <w:p w14:paraId="6E40F30D">
      <w:pPr>
        <w:pStyle w:val="4"/>
        <w:spacing w:before="36" w:line="218" w:lineRule="auto"/>
        <w:ind w:left="22"/>
        <w:outlineLvl w:val="2"/>
        <w:rPr>
          <w:b/>
          <w:bCs/>
          <w:spacing w:val="1"/>
          <w:sz w:val="21"/>
          <w:szCs w:val="21"/>
        </w:rPr>
      </w:pPr>
    </w:p>
    <w:p w14:paraId="5F6EDA24">
      <w:pPr>
        <w:pStyle w:val="4"/>
        <w:spacing w:before="36" w:line="218" w:lineRule="auto"/>
        <w:ind w:left="22"/>
        <w:outlineLvl w:val="2"/>
        <w:rPr>
          <w:b/>
          <w:bCs/>
          <w:spacing w:val="1"/>
          <w:sz w:val="21"/>
          <w:szCs w:val="21"/>
        </w:rPr>
      </w:pPr>
    </w:p>
    <w:p w14:paraId="15A91C93">
      <w:pPr>
        <w:pStyle w:val="4"/>
        <w:spacing w:before="36" w:line="218" w:lineRule="auto"/>
        <w:ind w:left="22"/>
        <w:outlineLvl w:val="2"/>
        <w:rPr>
          <w:b/>
          <w:bCs/>
          <w:spacing w:val="1"/>
          <w:sz w:val="21"/>
          <w:szCs w:val="21"/>
        </w:rPr>
      </w:pPr>
    </w:p>
    <w:p w14:paraId="15BC0F27">
      <w:pPr>
        <w:pStyle w:val="4"/>
        <w:spacing w:before="36" w:line="218" w:lineRule="auto"/>
        <w:ind w:left="22"/>
        <w:outlineLvl w:val="2"/>
        <w:rPr>
          <w:b/>
          <w:bCs/>
          <w:spacing w:val="1"/>
          <w:sz w:val="21"/>
          <w:szCs w:val="21"/>
        </w:rPr>
      </w:pPr>
    </w:p>
    <w:p w14:paraId="0172C194">
      <w:pPr>
        <w:pStyle w:val="4"/>
        <w:spacing w:before="36" w:line="218" w:lineRule="auto"/>
        <w:ind w:left="22"/>
        <w:outlineLvl w:val="2"/>
        <w:rPr>
          <w:b/>
          <w:bCs/>
          <w:spacing w:val="1"/>
          <w:sz w:val="21"/>
          <w:szCs w:val="21"/>
        </w:rPr>
      </w:pPr>
    </w:p>
    <w:p w14:paraId="44A4CEFF">
      <w:pPr>
        <w:pStyle w:val="4"/>
        <w:spacing w:before="36" w:line="218" w:lineRule="auto"/>
        <w:ind w:left="22"/>
        <w:outlineLvl w:val="2"/>
        <w:rPr>
          <w:b/>
          <w:bCs/>
          <w:spacing w:val="1"/>
          <w:sz w:val="21"/>
          <w:szCs w:val="21"/>
        </w:rPr>
      </w:pPr>
    </w:p>
    <w:p w14:paraId="7B479CDB">
      <w:pPr>
        <w:pStyle w:val="4"/>
        <w:spacing w:before="36" w:line="218" w:lineRule="auto"/>
        <w:ind w:left="22"/>
        <w:outlineLvl w:val="2"/>
        <w:rPr>
          <w:b/>
          <w:bCs/>
          <w:spacing w:val="1"/>
          <w:sz w:val="21"/>
          <w:szCs w:val="21"/>
        </w:rPr>
      </w:pPr>
    </w:p>
    <w:p w14:paraId="2D04F9D9">
      <w:pPr>
        <w:pStyle w:val="4"/>
        <w:spacing w:before="36" w:line="218" w:lineRule="auto"/>
        <w:ind w:left="22"/>
        <w:outlineLvl w:val="2"/>
        <w:rPr>
          <w:b/>
          <w:bCs/>
          <w:spacing w:val="1"/>
          <w:sz w:val="21"/>
          <w:szCs w:val="21"/>
        </w:rPr>
      </w:pPr>
    </w:p>
    <w:p w14:paraId="616A17D5">
      <w:pPr>
        <w:pStyle w:val="4"/>
        <w:spacing w:before="36" w:line="218" w:lineRule="auto"/>
        <w:ind w:left="22"/>
        <w:outlineLvl w:val="2"/>
        <w:rPr>
          <w:b/>
          <w:bCs/>
          <w:spacing w:val="1"/>
          <w:sz w:val="21"/>
          <w:szCs w:val="21"/>
        </w:rPr>
      </w:pPr>
    </w:p>
    <w:p w14:paraId="146BBB31">
      <w:pPr>
        <w:pStyle w:val="4"/>
        <w:spacing w:before="36" w:line="218" w:lineRule="auto"/>
        <w:outlineLvl w:val="2"/>
        <w:rPr>
          <w:b/>
          <w:bCs/>
          <w:spacing w:val="1"/>
          <w:sz w:val="21"/>
          <w:szCs w:val="21"/>
        </w:rPr>
      </w:pPr>
    </w:p>
    <w:p w14:paraId="5CA84483">
      <w:pPr>
        <w:pStyle w:val="4"/>
        <w:spacing w:before="36" w:line="218" w:lineRule="auto"/>
        <w:ind w:left="22"/>
        <w:outlineLvl w:val="2"/>
        <w:rPr>
          <w:sz w:val="21"/>
          <w:szCs w:val="21"/>
        </w:rPr>
      </w:pPr>
      <w:r>
        <w:rPr>
          <w:b/>
          <w:bCs/>
          <w:spacing w:val="1"/>
          <w:sz w:val="21"/>
          <w:szCs w:val="21"/>
        </w:rPr>
        <w:t>（七）</w:t>
      </w:r>
      <w:r>
        <w:rPr>
          <w:spacing w:val="1"/>
          <w:sz w:val="21"/>
          <w:szCs w:val="21"/>
        </w:rPr>
        <w:t xml:space="preserve"> </w:t>
      </w:r>
      <w:r>
        <w:rPr>
          <w:b/>
          <w:bCs/>
          <w:spacing w:val="1"/>
          <w:sz w:val="21"/>
          <w:szCs w:val="21"/>
        </w:rPr>
        <w:t>投标人信誉声明</w:t>
      </w:r>
    </w:p>
    <w:p w14:paraId="146CBE56">
      <w:pPr>
        <w:spacing w:line="336" w:lineRule="auto"/>
        <w:rPr>
          <w:rFonts w:ascii="Arial"/>
          <w:sz w:val="21"/>
        </w:rPr>
      </w:pPr>
    </w:p>
    <w:p w14:paraId="4BCEF173">
      <w:pPr>
        <w:spacing w:line="336" w:lineRule="auto"/>
        <w:rPr>
          <w:rFonts w:ascii="Arial"/>
          <w:sz w:val="21"/>
        </w:rPr>
      </w:pPr>
    </w:p>
    <w:p w14:paraId="7251F8C2">
      <w:pPr>
        <w:pStyle w:val="4"/>
        <w:spacing w:before="92" w:line="222" w:lineRule="auto"/>
        <w:ind w:left="3327"/>
      </w:pPr>
      <w:r>
        <w:rPr>
          <w:spacing w:val="6"/>
        </w:rPr>
        <w:t>投标人信誉声明</w:t>
      </w:r>
    </w:p>
    <w:p w14:paraId="017E9CA9">
      <w:pPr>
        <w:tabs>
          <w:tab w:val="left" w:pos="2208"/>
        </w:tabs>
        <w:spacing w:before="269"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1EBE2B47">
      <w:pPr>
        <w:spacing w:line="355" w:lineRule="auto"/>
        <w:rPr>
          <w:rFonts w:ascii="Arial"/>
          <w:sz w:val="21"/>
        </w:rPr>
      </w:pPr>
    </w:p>
    <w:p w14:paraId="533426C3">
      <w:pPr>
        <w:spacing w:before="68" w:line="385" w:lineRule="auto"/>
        <w:ind w:left="11" w:right="47" w:firstLine="418"/>
        <w:rPr>
          <w:rFonts w:ascii="宋体" w:hAnsi="宋体" w:eastAsia="宋体" w:cs="宋体"/>
          <w:sz w:val="21"/>
          <w:szCs w:val="21"/>
        </w:rPr>
      </w:pPr>
      <w:r>
        <w:rPr>
          <w:rFonts w:ascii="宋体" w:hAnsi="宋体" w:eastAsia="宋体" w:cs="宋体"/>
          <w:sz w:val="21"/>
          <w:szCs w:val="21"/>
        </w:rPr>
        <w:t>我方在此声明，截止本招标项目投标截止时间，我方处于正常的经营状态，不存在下列任</w:t>
      </w:r>
      <w:r>
        <w:rPr>
          <w:rFonts w:ascii="宋体" w:hAnsi="宋体" w:eastAsia="宋体" w:cs="宋体"/>
          <w:spacing w:val="-6"/>
          <w:sz w:val="21"/>
          <w:szCs w:val="21"/>
        </w:rPr>
        <w:t>何一种情形。</w:t>
      </w:r>
    </w:p>
    <w:p w14:paraId="4FFE0513">
      <w:pPr>
        <w:spacing w:before="68" w:line="301" w:lineRule="auto"/>
        <w:ind w:left="2" w:right="215" w:firstLine="433"/>
        <w:rPr>
          <w:rFonts w:ascii="宋体" w:hAnsi="宋体" w:eastAsia="宋体" w:cs="宋体"/>
          <w:sz w:val="21"/>
          <w:szCs w:val="21"/>
        </w:rPr>
      </w:pPr>
      <w:r>
        <w:rPr>
          <w:rFonts w:ascii="宋体" w:hAnsi="宋体" w:eastAsia="宋体" w:cs="宋体"/>
          <w:sz w:val="21"/>
          <w:szCs w:val="21"/>
        </w:rPr>
        <w:t>1.被依法暂停或者取消投标资格（指被本招标项目所在地县级及以上行政主管</w:t>
      </w:r>
      <w:r>
        <w:rPr>
          <w:rFonts w:ascii="宋体" w:hAnsi="宋体" w:eastAsia="宋体" w:cs="宋体"/>
          <w:spacing w:val="-1"/>
          <w:sz w:val="21"/>
          <w:szCs w:val="21"/>
        </w:rPr>
        <w:t>部门暂停或</w:t>
      </w:r>
      <w:r>
        <w:rPr>
          <w:rFonts w:ascii="宋体" w:hAnsi="宋体" w:eastAsia="宋体" w:cs="宋体"/>
          <w:spacing w:val="-5"/>
          <w:sz w:val="21"/>
          <w:szCs w:val="21"/>
        </w:rPr>
        <w:t>取消投标资格或禁止进入该区域市场且处于有效期内</w:t>
      </w:r>
      <w:r>
        <w:rPr>
          <w:rFonts w:ascii="宋体" w:hAnsi="宋体" w:eastAsia="宋体" w:cs="宋体"/>
          <w:spacing w:val="-3"/>
          <w:sz w:val="21"/>
          <w:szCs w:val="21"/>
        </w:rPr>
        <w:t>）；</w:t>
      </w:r>
    </w:p>
    <w:p w14:paraId="375207E4">
      <w:pPr>
        <w:spacing w:before="155" w:line="219" w:lineRule="auto"/>
        <w:ind w:left="422"/>
        <w:rPr>
          <w:rFonts w:ascii="宋体" w:hAnsi="宋体" w:eastAsia="宋体" w:cs="宋体"/>
          <w:sz w:val="21"/>
          <w:szCs w:val="21"/>
        </w:rPr>
      </w:pPr>
      <w:r>
        <w:rPr>
          <w:rFonts w:ascii="宋体" w:hAnsi="宋体" w:eastAsia="宋体" w:cs="宋体"/>
          <w:spacing w:val="-2"/>
          <w:sz w:val="21"/>
          <w:szCs w:val="21"/>
        </w:rPr>
        <w:t>2.被责令停产停业、暂扣或者吊销许可证、暂扣或者吊销执照；</w:t>
      </w:r>
    </w:p>
    <w:p w14:paraId="0FAA8752">
      <w:pPr>
        <w:spacing w:before="141" w:line="218" w:lineRule="auto"/>
        <w:ind w:left="424"/>
        <w:rPr>
          <w:rFonts w:ascii="宋体" w:hAnsi="宋体" w:eastAsia="宋体" w:cs="宋体"/>
          <w:sz w:val="21"/>
          <w:szCs w:val="21"/>
        </w:rPr>
      </w:pPr>
      <w:r>
        <w:rPr>
          <w:rFonts w:ascii="宋体" w:hAnsi="宋体" w:eastAsia="宋体" w:cs="宋体"/>
          <w:spacing w:val="-2"/>
          <w:sz w:val="21"/>
          <w:szCs w:val="21"/>
        </w:rPr>
        <w:t>3.进入清算程序，或被宣告破产，或其他丧失履约能力的情形；</w:t>
      </w:r>
    </w:p>
    <w:p w14:paraId="0CA23482">
      <w:pPr>
        <w:spacing w:before="156" w:line="220" w:lineRule="auto"/>
        <w:ind w:left="419"/>
        <w:rPr>
          <w:rFonts w:ascii="宋体" w:hAnsi="宋体" w:eastAsia="宋体" w:cs="宋体"/>
          <w:sz w:val="21"/>
          <w:szCs w:val="21"/>
        </w:rPr>
      </w:pPr>
      <w:r>
        <w:rPr>
          <w:rFonts w:ascii="宋体" w:hAnsi="宋体" w:eastAsia="宋体" w:cs="宋体"/>
          <w:spacing w:val="-3"/>
          <w:sz w:val="21"/>
          <w:szCs w:val="21"/>
        </w:rPr>
        <w:t>4.在最近三年内发生重大产品质量问题；</w:t>
      </w:r>
    </w:p>
    <w:p w14:paraId="07708C78">
      <w:pPr>
        <w:spacing w:before="156" w:line="281" w:lineRule="auto"/>
        <w:ind w:right="219" w:firstLine="424"/>
        <w:rPr>
          <w:rFonts w:ascii="宋体" w:hAnsi="宋体" w:eastAsia="宋体" w:cs="宋体"/>
          <w:sz w:val="21"/>
          <w:szCs w:val="21"/>
        </w:rPr>
      </w:pPr>
      <w:r>
        <w:rPr>
          <w:rFonts w:ascii="宋体" w:hAnsi="宋体" w:eastAsia="宋体" w:cs="宋体"/>
          <w:spacing w:val="-2"/>
          <w:sz w:val="21"/>
          <w:szCs w:val="21"/>
        </w:rPr>
        <w:t xml:space="preserve">5.被市场监督管理部门在“国家企业信用信息公示系统”（ </w:t>
      </w:r>
      <w:r>
        <w:fldChar w:fldCharType="begin"/>
      </w:r>
      <w:r>
        <w:instrText xml:space="preserve"> HYPERLINK "https://www.gsxt.gov.cn" </w:instrText>
      </w:r>
      <w:r>
        <w:fldChar w:fldCharType="separate"/>
      </w:r>
      <w:r>
        <w:rPr>
          <w:rFonts w:ascii="Calibri" w:hAnsi="Calibri" w:eastAsia="Calibri" w:cs="Calibri"/>
          <w:spacing w:val="-2"/>
          <w:sz w:val="21"/>
          <w:szCs w:val="21"/>
        </w:rPr>
        <w:t>www.gsxt.gov.cn</w:t>
      </w:r>
      <w:r>
        <w:rPr>
          <w:rFonts w:ascii="Calibri" w:hAnsi="Calibri" w:eastAsia="Calibri" w:cs="Calibri"/>
          <w:spacing w:val="-2"/>
          <w:sz w:val="21"/>
          <w:szCs w:val="21"/>
        </w:rPr>
        <w:fldChar w:fldCharType="end"/>
      </w:r>
      <w:r>
        <w:rPr>
          <w:rFonts w:ascii="宋体" w:hAnsi="宋体" w:eastAsia="宋体" w:cs="宋体"/>
          <w:spacing w:val="-2"/>
          <w:sz w:val="21"/>
          <w:szCs w:val="21"/>
        </w:rPr>
        <w:t>）中列入严重</w:t>
      </w:r>
      <w:r>
        <w:rPr>
          <w:rFonts w:ascii="宋体" w:hAnsi="宋体" w:eastAsia="宋体" w:cs="宋体"/>
          <w:spacing w:val="-1"/>
          <w:sz w:val="21"/>
          <w:szCs w:val="21"/>
        </w:rPr>
        <w:t>违法失信企业名单；</w:t>
      </w:r>
    </w:p>
    <w:p w14:paraId="11840349">
      <w:pPr>
        <w:spacing w:before="156" w:line="291" w:lineRule="auto"/>
        <w:ind w:left="5" w:firstLine="416"/>
        <w:rPr>
          <w:rFonts w:ascii="宋体" w:hAnsi="宋体" w:eastAsia="宋体" w:cs="宋体"/>
          <w:sz w:val="21"/>
          <w:szCs w:val="21"/>
        </w:rPr>
      </w:pPr>
      <w:r>
        <w:rPr>
          <w:rFonts w:ascii="宋体" w:hAnsi="宋体" w:eastAsia="宋体" w:cs="宋体"/>
          <w:spacing w:val="-7"/>
          <w:sz w:val="21"/>
          <w:szCs w:val="21"/>
        </w:rPr>
        <w:t>6.</w:t>
      </w:r>
      <w:r>
        <w:rPr>
          <w:rFonts w:ascii="宋体" w:hAnsi="宋体" w:eastAsia="宋体" w:cs="宋体"/>
          <w:spacing w:val="-52"/>
          <w:sz w:val="21"/>
          <w:szCs w:val="21"/>
        </w:rPr>
        <w:t xml:space="preserve"> </w:t>
      </w:r>
      <w:r>
        <w:rPr>
          <w:rFonts w:ascii="宋体" w:hAnsi="宋体" w:eastAsia="宋体" w:cs="宋体"/>
          <w:spacing w:val="-7"/>
          <w:sz w:val="21"/>
          <w:szCs w:val="21"/>
        </w:rPr>
        <w:t>在</w:t>
      </w:r>
      <w:r>
        <w:rPr>
          <w:rFonts w:ascii="宋体" w:hAnsi="宋体" w:eastAsia="宋体" w:cs="宋体"/>
          <w:spacing w:val="-59"/>
          <w:sz w:val="21"/>
          <w:szCs w:val="21"/>
        </w:rPr>
        <w:t xml:space="preserve"> </w:t>
      </w:r>
      <w:r>
        <w:rPr>
          <w:rFonts w:ascii="宋体" w:hAnsi="宋体" w:eastAsia="宋体" w:cs="宋体"/>
          <w:spacing w:val="-7"/>
          <w:sz w:val="21"/>
          <w:szCs w:val="21"/>
        </w:rPr>
        <w:t>“</w:t>
      </w:r>
      <w:r>
        <w:rPr>
          <w:rFonts w:ascii="宋体" w:hAnsi="宋体" w:eastAsia="宋体" w:cs="宋体"/>
          <w:spacing w:val="-37"/>
          <w:sz w:val="21"/>
          <w:szCs w:val="21"/>
        </w:rPr>
        <w:t xml:space="preserve"> </w:t>
      </w:r>
      <w:r>
        <w:rPr>
          <w:rFonts w:ascii="宋体" w:hAnsi="宋体" w:eastAsia="宋体" w:cs="宋体"/>
          <w:spacing w:val="-7"/>
          <w:sz w:val="21"/>
          <w:szCs w:val="21"/>
        </w:rPr>
        <w:t>信</w:t>
      </w:r>
      <w:r>
        <w:rPr>
          <w:rFonts w:ascii="宋体" w:hAnsi="宋体" w:eastAsia="宋体" w:cs="宋体"/>
          <w:spacing w:val="-50"/>
          <w:sz w:val="21"/>
          <w:szCs w:val="21"/>
        </w:rPr>
        <w:t xml:space="preserve"> </w:t>
      </w:r>
      <w:r>
        <w:rPr>
          <w:rFonts w:ascii="宋体" w:hAnsi="宋体" w:eastAsia="宋体" w:cs="宋体"/>
          <w:spacing w:val="-7"/>
          <w:sz w:val="21"/>
          <w:szCs w:val="21"/>
        </w:rPr>
        <w:t>用 中</w:t>
      </w:r>
      <w:r>
        <w:rPr>
          <w:rFonts w:ascii="宋体" w:hAnsi="宋体" w:eastAsia="宋体" w:cs="宋体"/>
          <w:spacing w:val="-30"/>
          <w:sz w:val="21"/>
          <w:szCs w:val="21"/>
        </w:rPr>
        <w:t xml:space="preserve"> </w:t>
      </w:r>
      <w:r>
        <w:rPr>
          <w:rFonts w:ascii="宋体" w:hAnsi="宋体" w:eastAsia="宋体" w:cs="宋体"/>
          <w:spacing w:val="-7"/>
          <w:sz w:val="21"/>
          <w:szCs w:val="21"/>
        </w:rPr>
        <w:t>国 ”</w:t>
      </w:r>
      <w:r>
        <w:rPr>
          <w:rFonts w:ascii="宋体" w:hAnsi="宋体" w:eastAsia="宋体" w:cs="宋体"/>
          <w:spacing w:val="-64"/>
          <w:sz w:val="21"/>
          <w:szCs w:val="21"/>
        </w:rPr>
        <w:t xml:space="preserve"> </w:t>
      </w:r>
      <w:r>
        <w:rPr>
          <w:rFonts w:ascii="宋体" w:hAnsi="宋体" w:eastAsia="宋体" w:cs="宋体"/>
          <w:spacing w:val="-7"/>
          <w:sz w:val="21"/>
          <w:szCs w:val="21"/>
        </w:rPr>
        <w:t>网</w:t>
      </w:r>
      <w:r>
        <w:rPr>
          <w:rFonts w:ascii="宋体" w:hAnsi="宋体" w:eastAsia="宋体" w:cs="宋体"/>
          <w:spacing w:val="-35"/>
          <w:sz w:val="21"/>
          <w:szCs w:val="21"/>
        </w:rPr>
        <w:t xml:space="preserve"> </w:t>
      </w:r>
      <w:r>
        <w:rPr>
          <w:rFonts w:ascii="宋体" w:hAnsi="宋体" w:eastAsia="宋体" w:cs="宋体"/>
          <w:spacing w:val="-7"/>
          <w:sz w:val="21"/>
          <w:szCs w:val="21"/>
        </w:rPr>
        <w:t>站</w:t>
      </w:r>
      <w:r>
        <w:rPr>
          <w:rFonts w:ascii="宋体" w:hAnsi="宋体" w:eastAsia="宋体" w:cs="宋体"/>
          <w:spacing w:val="-60"/>
          <w:sz w:val="21"/>
          <w:szCs w:val="21"/>
        </w:rPr>
        <w:t xml:space="preserve"> </w:t>
      </w:r>
      <w:r>
        <w:rPr>
          <w:rFonts w:ascii="宋体" w:hAnsi="宋体" w:eastAsia="宋体" w:cs="宋体"/>
          <w:spacing w:val="-7"/>
          <w:sz w:val="21"/>
          <w:szCs w:val="21"/>
        </w:rPr>
        <w:t xml:space="preserve">（ </w:t>
      </w:r>
      <w:r>
        <w:fldChar w:fldCharType="begin"/>
      </w:r>
      <w:r>
        <w:instrText xml:space="preserve"> HYPERLINK "https://www.creditchina.gov.cn" </w:instrText>
      </w:r>
      <w:r>
        <w:fldChar w:fldCharType="separate"/>
      </w:r>
      <w:r>
        <w:rPr>
          <w:rFonts w:ascii="Calibri" w:hAnsi="Calibri" w:eastAsia="Calibri" w:cs="Calibri"/>
          <w:spacing w:val="-7"/>
          <w:sz w:val="21"/>
          <w:szCs w:val="21"/>
        </w:rPr>
        <w:t>www.creditchina.gov.cn</w:t>
      </w:r>
      <w:r>
        <w:rPr>
          <w:rFonts w:ascii="Calibri" w:hAnsi="Calibri" w:eastAsia="Calibri" w:cs="Calibri"/>
          <w:spacing w:val="-7"/>
          <w:sz w:val="21"/>
          <w:szCs w:val="21"/>
        </w:rPr>
        <w:fldChar w:fldCharType="end"/>
      </w:r>
      <w:r>
        <w:rPr>
          <w:rFonts w:ascii="Calibri" w:hAnsi="Calibri" w:eastAsia="Calibri" w:cs="Calibri"/>
          <w:spacing w:val="27"/>
          <w:w w:val="101"/>
          <w:sz w:val="21"/>
          <w:szCs w:val="21"/>
        </w:rPr>
        <w:t xml:space="preserve"> </w:t>
      </w:r>
      <w:r>
        <w:rPr>
          <w:rFonts w:ascii="宋体" w:hAnsi="宋体" w:eastAsia="宋体" w:cs="宋体"/>
          <w:spacing w:val="-7"/>
          <w:sz w:val="21"/>
          <w:szCs w:val="21"/>
        </w:rPr>
        <w:t>）</w:t>
      </w:r>
      <w:r>
        <w:rPr>
          <w:rFonts w:ascii="宋体" w:hAnsi="宋体" w:eastAsia="宋体" w:cs="宋体"/>
          <w:spacing w:val="-49"/>
          <w:sz w:val="21"/>
          <w:szCs w:val="21"/>
        </w:rPr>
        <w:t xml:space="preserve"> </w:t>
      </w:r>
      <w:r>
        <w:rPr>
          <w:rFonts w:ascii="宋体" w:hAnsi="宋体" w:eastAsia="宋体" w:cs="宋体"/>
          <w:spacing w:val="-7"/>
          <w:sz w:val="21"/>
          <w:szCs w:val="21"/>
        </w:rPr>
        <w:t>或</w:t>
      </w:r>
      <w:r>
        <w:rPr>
          <w:rFonts w:ascii="宋体" w:hAnsi="宋体" w:eastAsia="宋体" w:cs="宋体"/>
          <w:spacing w:val="-45"/>
          <w:sz w:val="21"/>
          <w:szCs w:val="21"/>
        </w:rPr>
        <w:t xml:space="preserve"> </w:t>
      </w:r>
      <w:r>
        <w:rPr>
          <w:rFonts w:ascii="宋体" w:hAnsi="宋体" w:eastAsia="宋体" w:cs="宋体"/>
          <w:spacing w:val="-7"/>
          <w:sz w:val="21"/>
          <w:szCs w:val="21"/>
        </w:rPr>
        <w:t>“</w:t>
      </w:r>
      <w:r>
        <w:rPr>
          <w:rFonts w:ascii="宋体" w:hAnsi="宋体" w:eastAsia="宋体" w:cs="宋体"/>
          <w:spacing w:val="-31"/>
          <w:sz w:val="21"/>
          <w:szCs w:val="21"/>
        </w:rPr>
        <w:t xml:space="preserve"> </w:t>
      </w:r>
      <w:r>
        <w:rPr>
          <w:rFonts w:ascii="宋体" w:hAnsi="宋体" w:eastAsia="宋体" w:cs="宋体"/>
          <w:spacing w:val="-7"/>
          <w:sz w:val="21"/>
          <w:szCs w:val="21"/>
        </w:rPr>
        <w:t>中 国</w:t>
      </w:r>
      <w:r>
        <w:rPr>
          <w:rFonts w:ascii="宋体" w:hAnsi="宋体" w:eastAsia="宋体" w:cs="宋体"/>
          <w:spacing w:val="-52"/>
          <w:sz w:val="21"/>
          <w:szCs w:val="21"/>
        </w:rPr>
        <w:t xml:space="preserve"> </w:t>
      </w:r>
      <w:r>
        <w:rPr>
          <w:rFonts w:ascii="宋体" w:hAnsi="宋体" w:eastAsia="宋体" w:cs="宋体"/>
          <w:spacing w:val="-7"/>
          <w:sz w:val="21"/>
          <w:szCs w:val="21"/>
        </w:rPr>
        <w:t>执</w:t>
      </w:r>
      <w:r>
        <w:rPr>
          <w:rFonts w:ascii="宋体" w:hAnsi="宋体" w:eastAsia="宋体" w:cs="宋体"/>
          <w:spacing w:val="-33"/>
          <w:sz w:val="21"/>
          <w:szCs w:val="21"/>
        </w:rPr>
        <w:t xml:space="preserve"> </w:t>
      </w:r>
      <w:r>
        <w:rPr>
          <w:rFonts w:ascii="宋体" w:hAnsi="宋体" w:eastAsia="宋体" w:cs="宋体"/>
          <w:spacing w:val="-7"/>
          <w:sz w:val="21"/>
          <w:szCs w:val="21"/>
        </w:rPr>
        <w:t>行</w:t>
      </w:r>
      <w:r>
        <w:rPr>
          <w:rFonts w:ascii="宋体" w:hAnsi="宋体" w:eastAsia="宋体" w:cs="宋体"/>
          <w:spacing w:val="-52"/>
          <w:sz w:val="21"/>
          <w:szCs w:val="21"/>
        </w:rPr>
        <w:t xml:space="preserve"> </w:t>
      </w:r>
      <w:r>
        <w:rPr>
          <w:rFonts w:ascii="宋体" w:hAnsi="宋体" w:eastAsia="宋体" w:cs="宋体"/>
          <w:spacing w:val="-7"/>
          <w:sz w:val="21"/>
          <w:szCs w:val="21"/>
        </w:rPr>
        <w:t>信</w:t>
      </w:r>
      <w:r>
        <w:rPr>
          <w:rFonts w:ascii="宋体" w:hAnsi="宋体" w:eastAsia="宋体" w:cs="宋体"/>
          <w:spacing w:val="-27"/>
          <w:sz w:val="21"/>
          <w:szCs w:val="21"/>
        </w:rPr>
        <w:t xml:space="preserve"> </w:t>
      </w:r>
      <w:r>
        <w:rPr>
          <w:rFonts w:ascii="宋体" w:hAnsi="宋体" w:eastAsia="宋体" w:cs="宋体"/>
          <w:spacing w:val="-7"/>
          <w:sz w:val="21"/>
          <w:szCs w:val="21"/>
        </w:rPr>
        <w:t>息</w:t>
      </w:r>
      <w:r>
        <w:rPr>
          <w:rFonts w:ascii="宋体" w:hAnsi="宋体" w:eastAsia="宋体" w:cs="宋体"/>
          <w:spacing w:val="-45"/>
          <w:sz w:val="21"/>
          <w:szCs w:val="21"/>
        </w:rPr>
        <w:t xml:space="preserve"> </w:t>
      </w:r>
      <w:r>
        <w:rPr>
          <w:rFonts w:ascii="宋体" w:hAnsi="宋体" w:eastAsia="宋体" w:cs="宋体"/>
          <w:spacing w:val="-7"/>
          <w:sz w:val="21"/>
          <w:szCs w:val="21"/>
        </w:rPr>
        <w:t>公</w:t>
      </w:r>
      <w:r>
        <w:rPr>
          <w:rFonts w:ascii="宋体" w:hAnsi="宋体" w:eastAsia="宋体" w:cs="宋体"/>
          <w:spacing w:val="-36"/>
          <w:sz w:val="21"/>
          <w:szCs w:val="21"/>
        </w:rPr>
        <w:t xml:space="preserve"> </w:t>
      </w:r>
      <w:r>
        <w:rPr>
          <w:rFonts w:ascii="宋体" w:hAnsi="宋体" w:eastAsia="宋体" w:cs="宋体"/>
          <w:spacing w:val="-7"/>
          <w:sz w:val="21"/>
          <w:szCs w:val="21"/>
        </w:rPr>
        <w:t>开</w:t>
      </w:r>
      <w:r>
        <w:rPr>
          <w:rFonts w:ascii="宋体" w:hAnsi="宋体" w:eastAsia="宋体" w:cs="宋体"/>
          <w:spacing w:val="-35"/>
          <w:sz w:val="21"/>
          <w:szCs w:val="21"/>
        </w:rPr>
        <w:t xml:space="preserve"> </w:t>
      </w:r>
      <w:r>
        <w:rPr>
          <w:rFonts w:ascii="宋体" w:hAnsi="宋体" w:eastAsia="宋体" w:cs="宋体"/>
          <w:spacing w:val="-8"/>
          <w:sz w:val="21"/>
          <w:szCs w:val="21"/>
        </w:rPr>
        <w:t>网</w:t>
      </w:r>
      <w:r>
        <w:rPr>
          <w:rFonts w:ascii="宋体" w:hAnsi="宋体" w:eastAsia="宋体" w:cs="宋体"/>
          <w:spacing w:val="-31"/>
          <w:sz w:val="21"/>
          <w:szCs w:val="21"/>
        </w:rPr>
        <w:t xml:space="preserve"> </w:t>
      </w:r>
      <w:r>
        <w:rPr>
          <w:rFonts w:ascii="宋体" w:hAnsi="宋体" w:eastAsia="宋体" w:cs="宋体"/>
          <w:spacing w:val="-8"/>
          <w:sz w:val="21"/>
          <w:szCs w:val="21"/>
        </w:rPr>
        <w:t>”</w:t>
      </w:r>
      <w:r>
        <w:rPr>
          <w:rFonts w:ascii="宋体" w:hAnsi="宋体" w:eastAsia="宋体" w:cs="宋体"/>
          <w:sz w:val="21"/>
          <w:szCs w:val="21"/>
        </w:rPr>
        <w:t xml:space="preserve"> </w:t>
      </w:r>
      <w:r>
        <w:rPr>
          <w:rFonts w:ascii="宋体" w:hAnsi="宋体" w:eastAsia="宋体" w:cs="宋体"/>
          <w:spacing w:val="-3"/>
          <w:sz w:val="21"/>
          <w:szCs w:val="21"/>
        </w:rPr>
        <w:t>（</w:t>
      </w:r>
      <w:r>
        <w:fldChar w:fldCharType="begin"/>
      </w:r>
      <w:r>
        <w:instrText xml:space="preserve"> HYPERLINK "http://zxgk.court.gov.cn/shixin/" </w:instrText>
      </w:r>
      <w:r>
        <w:fldChar w:fldCharType="separate"/>
      </w:r>
      <w:r>
        <w:rPr>
          <w:rFonts w:ascii="Calibri" w:hAnsi="Calibri" w:eastAsia="Calibri" w:cs="Calibri"/>
          <w:spacing w:val="-3"/>
          <w:sz w:val="21"/>
          <w:szCs w:val="21"/>
        </w:rPr>
        <w:t>http://zxgk.court.gov.cn/shixin/</w:t>
      </w:r>
      <w:r>
        <w:rPr>
          <w:rFonts w:ascii="Calibri" w:hAnsi="Calibri" w:eastAsia="Calibri" w:cs="Calibri"/>
          <w:spacing w:val="-3"/>
          <w:sz w:val="21"/>
          <w:szCs w:val="21"/>
        </w:rPr>
        <w:fldChar w:fldCharType="end"/>
      </w:r>
      <w:r>
        <w:rPr>
          <w:rFonts w:ascii="Calibri" w:hAnsi="Calibri" w:eastAsia="Calibri" w:cs="Calibri"/>
          <w:spacing w:val="-2"/>
          <w:sz w:val="21"/>
          <w:szCs w:val="21"/>
        </w:rPr>
        <w:t xml:space="preserve"> </w:t>
      </w:r>
      <w:r>
        <w:rPr>
          <w:rFonts w:ascii="宋体" w:hAnsi="宋体" w:eastAsia="宋体" w:cs="宋体"/>
          <w:spacing w:val="-3"/>
          <w:sz w:val="21"/>
          <w:szCs w:val="21"/>
        </w:rPr>
        <w:t>）中被列入失信被执行人名单；</w:t>
      </w:r>
    </w:p>
    <w:p w14:paraId="30180E41">
      <w:pPr>
        <w:spacing w:before="133" w:line="219" w:lineRule="auto"/>
        <w:ind w:left="425"/>
        <w:rPr>
          <w:rFonts w:ascii="宋体" w:hAnsi="宋体" w:eastAsia="宋体" w:cs="宋体"/>
          <w:sz w:val="21"/>
          <w:szCs w:val="21"/>
        </w:rPr>
      </w:pPr>
      <w:r>
        <w:rPr>
          <w:rFonts w:ascii="宋体" w:hAnsi="宋体" w:eastAsia="宋体" w:cs="宋体"/>
          <w:spacing w:val="-1"/>
          <w:sz w:val="21"/>
          <w:szCs w:val="21"/>
        </w:rPr>
        <w:t>7.在近三年内投标人或其法定代表人、拟委任的项目负责</w:t>
      </w:r>
      <w:r>
        <w:rPr>
          <w:rFonts w:ascii="宋体" w:hAnsi="宋体" w:eastAsia="宋体" w:cs="宋体"/>
          <w:spacing w:val="-2"/>
          <w:sz w:val="21"/>
          <w:szCs w:val="21"/>
        </w:rPr>
        <w:t>人有行贿犯罪行为的；</w:t>
      </w:r>
    </w:p>
    <w:p w14:paraId="4B22C693">
      <w:pPr>
        <w:spacing w:before="157" w:line="239" w:lineRule="auto"/>
        <w:ind w:left="421"/>
        <w:rPr>
          <w:rFonts w:ascii="宋体" w:hAnsi="宋体" w:eastAsia="宋体" w:cs="宋体"/>
          <w:sz w:val="21"/>
          <w:szCs w:val="21"/>
        </w:rPr>
      </w:pPr>
      <w:r>
        <w:rPr>
          <w:rFonts w:ascii="宋体" w:hAnsi="宋体" w:eastAsia="宋体" w:cs="宋体"/>
          <w:spacing w:val="-1"/>
          <w:sz w:val="21"/>
          <w:szCs w:val="21"/>
        </w:rPr>
        <w:t>8.法律法规或投标人须知前附表第</w:t>
      </w:r>
      <w:r>
        <w:rPr>
          <w:rFonts w:ascii="宋体" w:hAnsi="宋体" w:eastAsia="宋体" w:cs="宋体"/>
          <w:spacing w:val="-26"/>
          <w:sz w:val="21"/>
          <w:szCs w:val="21"/>
        </w:rPr>
        <w:t xml:space="preserve"> </w:t>
      </w:r>
      <w:r>
        <w:rPr>
          <w:rFonts w:ascii="Calibri" w:hAnsi="Calibri" w:eastAsia="Calibri" w:cs="Calibri"/>
          <w:spacing w:val="-1"/>
          <w:sz w:val="21"/>
          <w:szCs w:val="21"/>
        </w:rPr>
        <w:t>1.4.3</w:t>
      </w:r>
      <w:r>
        <w:rPr>
          <w:rFonts w:ascii="宋体" w:hAnsi="宋体" w:eastAsia="宋体" w:cs="宋体"/>
          <w:spacing w:val="-1"/>
          <w:sz w:val="21"/>
          <w:szCs w:val="21"/>
        </w:rPr>
        <w:t>（</w:t>
      </w:r>
      <w:r>
        <w:rPr>
          <w:rFonts w:ascii="Calibri" w:hAnsi="Calibri" w:eastAsia="Calibri" w:cs="Calibri"/>
          <w:spacing w:val="-1"/>
          <w:sz w:val="21"/>
          <w:szCs w:val="21"/>
        </w:rPr>
        <w:t>18</w:t>
      </w:r>
      <w:r>
        <w:rPr>
          <w:rFonts w:ascii="宋体" w:hAnsi="宋体" w:eastAsia="宋体" w:cs="宋体"/>
          <w:spacing w:val="-2"/>
          <w:sz w:val="21"/>
          <w:szCs w:val="21"/>
        </w:rPr>
        <w:t>）目规定的其他情形。</w:t>
      </w:r>
    </w:p>
    <w:p w14:paraId="6561B723">
      <w:pPr>
        <w:spacing w:before="179" w:line="239" w:lineRule="auto"/>
        <w:ind w:left="440"/>
        <w:rPr>
          <w:rFonts w:ascii="宋体" w:hAnsi="宋体" w:eastAsia="宋体" w:cs="宋体"/>
          <w:sz w:val="21"/>
          <w:szCs w:val="21"/>
        </w:rPr>
      </w:pPr>
      <w:r>
        <w:rPr>
          <w:rFonts w:ascii="宋体" w:hAnsi="宋体" w:eastAsia="宋体" w:cs="宋体"/>
          <w:spacing w:val="-2"/>
          <w:sz w:val="21"/>
          <w:szCs w:val="21"/>
        </w:rPr>
        <w:t>同时我方声明：我方信誉满足投标人须知第</w:t>
      </w:r>
      <w:r>
        <w:rPr>
          <w:rFonts w:ascii="宋体" w:hAnsi="宋体" w:eastAsia="宋体" w:cs="宋体"/>
          <w:spacing w:val="-20"/>
          <w:sz w:val="21"/>
          <w:szCs w:val="21"/>
        </w:rPr>
        <w:t xml:space="preserve"> </w:t>
      </w:r>
      <w:r>
        <w:rPr>
          <w:rFonts w:ascii="Calibri" w:hAnsi="Calibri" w:eastAsia="Calibri" w:cs="Calibri"/>
          <w:spacing w:val="-2"/>
          <w:sz w:val="21"/>
          <w:szCs w:val="21"/>
        </w:rPr>
        <w:t>1.4.1</w:t>
      </w: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）目的要求。</w:t>
      </w:r>
    </w:p>
    <w:p w14:paraId="748B5E87">
      <w:pPr>
        <w:spacing w:before="163" w:line="219" w:lineRule="auto"/>
        <w:ind w:left="422"/>
        <w:rPr>
          <w:rFonts w:ascii="宋体" w:hAnsi="宋体" w:eastAsia="宋体" w:cs="宋体"/>
          <w:sz w:val="21"/>
          <w:szCs w:val="21"/>
        </w:rPr>
      </w:pPr>
      <w:r>
        <w:rPr>
          <w:rFonts w:ascii="宋体" w:hAnsi="宋体" w:eastAsia="宋体" w:cs="宋体"/>
          <w:spacing w:val="-2"/>
          <w:sz w:val="21"/>
          <w:szCs w:val="21"/>
        </w:rPr>
        <w:t>我方保证上述信息的真实和准确，并愿意承担因我方就此弄虚</w:t>
      </w:r>
      <w:r>
        <w:rPr>
          <w:rFonts w:ascii="宋体" w:hAnsi="宋体" w:eastAsia="宋体" w:cs="宋体"/>
          <w:spacing w:val="-3"/>
          <w:sz w:val="21"/>
          <w:szCs w:val="21"/>
        </w:rPr>
        <w:t>作假所引起的一切法律后果。</w:t>
      </w:r>
    </w:p>
    <w:p w14:paraId="2C3C1FFC">
      <w:pPr>
        <w:spacing w:line="249" w:lineRule="auto"/>
        <w:rPr>
          <w:rFonts w:ascii="Arial"/>
          <w:sz w:val="21"/>
        </w:rPr>
      </w:pPr>
    </w:p>
    <w:p w14:paraId="77F53849">
      <w:pPr>
        <w:spacing w:line="249" w:lineRule="auto"/>
        <w:rPr>
          <w:rFonts w:ascii="Arial"/>
          <w:sz w:val="21"/>
        </w:rPr>
      </w:pPr>
    </w:p>
    <w:p w14:paraId="5E4F207F">
      <w:pPr>
        <w:spacing w:before="69" w:line="219" w:lineRule="auto"/>
        <w:ind w:left="3997"/>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2363DC16">
      <w:pPr>
        <w:spacing w:before="186" w:line="220" w:lineRule="auto"/>
        <w:ind w:left="399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0A16795D">
      <w:pPr>
        <w:spacing w:line="282" w:lineRule="auto"/>
        <w:rPr>
          <w:rFonts w:ascii="Arial"/>
          <w:sz w:val="21"/>
        </w:rPr>
      </w:pPr>
    </w:p>
    <w:p w14:paraId="5CFED205">
      <w:pPr>
        <w:spacing w:line="282" w:lineRule="auto"/>
        <w:rPr>
          <w:rFonts w:ascii="Arial"/>
          <w:sz w:val="21"/>
        </w:rPr>
      </w:pPr>
    </w:p>
    <w:p w14:paraId="75BB0C01">
      <w:pPr>
        <w:tabs>
          <w:tab w:val="left" w:pos="6089"/>
        </w:tabs>
        <w:spacing w:before="68" w:line="220" w:lineRule="auto"/>
        <w:ind w:left="524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6"/>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6"/>
          <w:sz w:val="21"/>
          <w:szCs w:val="21"/>
        </w:rPr>
        <w:t>日</w:t>
      </w:r>
    </w:p>
    <w:p w14:paraId="78B892AC">
      <w:pPr>
        <w:spacing w:line="369" w:lineRule="auto"/>
        <w:rPr>
          <w:rFonts w:ascii="Arial"/>
          <w:sz w:val="21"/>
        </w:rPr>
      </w:pPr>
    </w:p>
    <w:p w14:paraId="6E4E3C94">
      <w:pPr>
        <w:spacing w:before="69" w:line="233" w:lineRule="auto"/>
        <w:ind w:left="839" w:right="193" w:hanging="837"/>
        <w:rPr>
          <w:rFonts w:ascii="宋体" w:hAnsi="宋体" w:eastAsia="宋体" w:cs="宋体"/>
          <w:sz w:val="21"/>
          <w:szCs w:val="21"/>
        </w:rPr>
      </w:pPr>
      <w:r>
        <w:rPr>
          <w:rFonts w:ascii="宋体" w:hAnsi="宋体" w:eastAsia="宋体" w:cs="宋体"/>
          <w:spacing w:val="-3"/>
          <w:sz w:val="21"/>
          <w:szCs w:val="21"/>
        </w:rPr>
        <w:t>备注：</w:t>
      </w:r>
      <w:r>
        <w:rPr>
          <w:rFonts w:ascii="Calibri" w:hAnsi="Calibri" w:eastAsia="Calibri" w:cs="Calibri"/>
          <w:spacing w:val="-3"/>
          <w:sz w:val="21"/>
          <w:szCs w:val="21"/>
        </w:rPr>
        <w:t>1.</w:t>
      </w:r>
      <w:r>
        <w:rPr>
          <w:rFonts w:ascii="Calibri" w:hAnsi="Calibri" w:eastAsia="Calibri" w:cs="Calibri"/>
          <w:spacing w:val="14"/>
          <w:w w:val="101"/>
          <w:sz w:val="21"/>
          <w:szCs w:val="21"/>
        </w:rPr>
        <w:t xml:space="preserve">  </w:t>
      </w:r>
      <w:r>
        <w:rPr>
          <w:rFonts w:ascii="宋体" w:hAnsi="宋体" w:eastAsia="宋体" w:cs="宋体"/>
          <w:spacing w:val="-3"/>
          <w:sz w:val="21"/>
          <w:szCs w:val="21"/>
        </w:rPr>
        <w:t>投标人应针对第二章“投标人须知</w:t>
      </w:r>
      <w:r>
        <w:rPr>
          <w:rFonts w:ascii="宋体" w:hAnsi="宋体" w:eastAsia="宋体" w:cs="宋体"/>
          <w:spacing w:val="-4"/>
          <w:sz w:val="21"/>
          <w:szCs w:val="21"/>
        </w:rPr>
        <w:t>”第</w:t>
      </w:r>
      <w:r>
        <w:rPr>
          <w:rFonts w:ascii="宋体" w:hAnsi="宋体" w:eastAsia="宋体" w:cs="宋体"/>
          <w:spacing w:val="-32"/>
          <w:sz w:val="21"/>
          <w:szCs w:val="21"/>
        </w:rPr>
        <w:t xml:space="preserve"> </w:t>
      </w:r>
      <w:r>
        <w:rPr>
          <w:rFonts w:ascii="Calibri" w:hAnsi="Calibri" w:eastAsia="Calibri" w:cs="Calibri"/>
          <w:spacing w:val="-4"/>
          <w:sz w:val="21"/>
          <w:szCs w:val="21"/>
        </w:rPr>
        <w:t>1.4.3</w:t>
      </w:r>
      <w:r>
        <w:rPr>
          <w:rFonts w:ascii="Calibri" w:hAnsi="Calibri" w:eastAsia="Calibri" w:cs="Calibri"/>
          <w:spacing w:val="24"/>
          <w:sz w:val="21"/>
          <w:szCs w:val="21"/>
        </w:rPr>
        <w:t xml:space="preserve"> </w:t>
      </w:r>
      <w:r>
        <w:rPr>
          <w:rFonts w:ascii="宋体" w:hAnsi="宋体" w:eastAsia="宋体" w:cs="宋体"/>
          <w:spacing w:val="-4"/>
          <w:sz w:val="21"/>
          <w:szCs w:val="21"/>
        </w:rPr>
        <w:t>项和第</w:t>
      </w:r>
      <w:r>
        <w:rPr>
          <w:rFonts w:ascii="宋体" w:hAnsi="宋体" w:eastAsia="宋体" w:cs="宋体"/>
          <w:spacing w:val="-27"/>
          <w:sz w:val="21"/>
          <w:szCs w:val="21"/>
        </w:rPr>
        <w:t xml:space="preserve"> </w:t>
      </w:r>
      <w:r>
        <w:rPr>
          <w:rFonts w:ascii="Calibri" w:hAnsi="Calibri" w:eastAsia="Calibri" w:cs="Calibri"/>
          <w:spacing w:val="-4"/>
          <w:sz w:val="21"/>
          <w:szCs w:val="21"/>
        </w:rPr>
        <w:t>1.4.1</w:t>
      </w: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）目的要求，在此对其信</w:t>
      </w:r>
      <w:r>
        <w:rPr>
          <w:rFonts w:ascii="宋体" w:hAnsi="宋体" w:eastAsia="宋体" w:cs="宋体"/>
          <w:sz w:val="21"/>
          <w:szCs w:val="21"/>
        </w:rPr>
        <w:t xml:space="preserve">誉情况逐一做出说明，并应根据“投标人须知”第 </w:t>
      </w:r>
      <w:r>
        <w:rPr>
          <w:rFonts w:ascii="Calibri" w:hAnsi="Calibri" w:eastAsia="Calibri" w:cs="Calibri"/>
          <w:sz w:val="21"/>
          <w:szCs w:val="21"/>
        </w:rPr>
        <w:t>1.4.1</w:t>
      </w: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）目的要求附相关证明材</w:t>
      </w:r>
      <w:r>
        <w:rPr>
          <w:rFonts w:ascii="宋体" w:hAnsi="宋体" w:eastAsia="宋体" w:cs="宋体"/>
          <w:spacing w:val="-3"/>
          <w:sz w:val="21"/>
          <w:szCs w:val="21"/>
        </w:rPr>
        <w:t>料。以上格式为示例。</w:t>
      </w:r>
    </w:p>
    <w:p w14:paraId="46327CDC">
      <w:pPr>
        <w:spacing w:before="16"/>
        <w:ind w:left="634"/>
        <w:rPr>
          <w:rFonts w:ascii="宋体" w:hAnsi="宋体" w:eastAsia="宋体" w:cs="宋体"/>
          <w:sz w:val="21"/>
          <w:szCs w:val="21"/>
        </w:rPr>
      </w:pPr>
      <w:r>
        <w:rPr>
          <w:rFonts w:ascii="Calibri" w:hAnsi="Calibri" w:eastAsia="Calibri" w:cs="Calibri"/>
          <w:spacing w:val="-2"/>
          <w:sz w:val="21"/>
          <w:szCs w:val="21"/>
        </w:rPr>
        <w:t>2.</w:t>
      </w:r>
      <w:r>
        <w:rPr>
          <w:rFonts w:ascii="Calibri" w:hAnsi="Calibri" w:eastAsia="Calibri" w:cs="Calibri"/>
          <w:spacing w:val="41"/>
          <w:w w:val="102"/>
          <w:sz w:val="21"/>
          <w:szCs w:val="21"/>
        </w:rPr>
        <w:t xml:space="preserve"> </w:t>
      </w:r>
      <w:r>
        <w:rPr>
          <w:rFonts w:ascii="宋体" w:hAnsi="宋体" w:eastAsia="宋体" w:cs="宋体"/>
          <w:spacing w:val="-2"/>
          <w:sz w:val="21"/>
          <w:szCs w:val="21"/>
        </w:rPr>
        <w:t>联合体投标的，联合体各成员单位均应按要求做出声明。</w:t>
      </w:r>
    </w:p>
    <w:p w14:paraId="29485178">
      <w:pPr>
        <w:spacing w:before="13" w:line="231" w:lineRule="auto"/>
        <w:ind w:left="825" w:right="168" w:hanging="192"/>
        <w:rPr>
          <w:rFonts w:ascii="宋体" w:hAnsi="宋体" w:eastAsia="宋体" w:cs="宋体"/>
          <w:spacing w:val="-4"/>
          <w:sz w:val="21"/>
          <w:szCs w:val="21"/>
        </w:rPr>
      </w:pPr>
      <w:r>
        <w:rPr>
          <w:rFonts w:ascii="Calibri" w:hAnsi="Calibri" w:eastAsia="Calibri" w:cs="Calibri"/>
          <w:sz w:val="21"/>
          <w:szCs w:val="21"/>
        </w:rPr>
        <w:t>3.</w:t>
      </w:r>
      <w:r>
        <w:rPr>
          <w:rFonts w:ascii="Calibri" w:hAnsi="Calibri" w:eastAsia="Calibri" w:cs="Calibri"/>
          <w:spacing w:val="39"/>
          <w:sz w:val="21"/>
          <w:szCs w:val="21"/>
        </w:rPr>
        <w:t xml:space="preserve"> </w:t>
      </w:r>
      <w:r>
        <w:rPr>
          <w:rFonts w:ascii="宋体" w:hAnsi="宋体" w:eastAsia="宋体" w:cs="宋体"/>
          <w:sz w:val="21"/>
          <w:szCs w:val="21"/>
        </w:rPr>
        <w:t>招标人和评标委员会在评标过程中，应对各投标人（包括联合体各成员单位）的严重</w:t>
      </w:r>
      <w:r>
        <w:rPr>
          <w:rFonts w:ascii="宋体" w:hAnsi="宋体" w:eastAsia="宋体" w:cs="宋体"/>
          <w:spacing w:val="3"/>
          <w:sz w:val="21"/>
          <w:szCs w:val="21"/>
        </w:rPr>
        <w:t>违法失信企业、失信被执行人、行贿犯罪行为等情况进行查询，并将</w:t>
      </w:r>
      <w:r>
        <w:rPr>
          <w:rFonts w:ascii="宋体" w:hAnsi="宋体" w:eastAsia="宋体" w:cs="宋体"/>
          <w:spacing w:val="2"/>
          <w:sz w:val="21"/>
          <w:szCs w:val="21"/>
        </w:rPr>
        <w:t>查询结果</w:t>
      </w:r>
      <w:r>
        <w:rPr>
          <w:rFonts w:ascii="Calibri" w:hAnsi="Calibri" w:eastAsia="Calibri" w:cs="Calibri"/>
          <w:spacing w:val="2"/>
          <w:sz w:val="21"/>
          <w:szCs w:val="21"/>
        </w:rPr>
        <w:t>“</w:t>
      </w:r>
      <w:r>
        <w:rPr>
          <w:rFonts w:ascii="宋体" w:hAnsi="宋体" w:eastAsia="宋体" w:cs="宋体"/>
          <w:spacing w:val="2"/>
          <w:sz w:val="21"/>
          <w:szCs w:val="21"/>
        </w:rPr>
        <w:t>截图</w:t>
      </w:r>
      <w:r>
        <w:rPr>
          <w:rFonts w:ascii="Calibri" w:hAnsi="Calibri" w:eastAsia="Calibri" w:cs="Calibri"/>
          <w:spacing w:val="2"/>
          <w:sz w:val="21"/>
          <w:szCs w:val="21"/>
        </w:rPr>
        <w:t>”</w:t>
      </w:r>
      <w:r>
        <w:rPr>
          <w:rFonts w:ascii="宋体" w:hAnsi="宋体" w:eastAsia="宋体" w:cs="宋体"/>
          <w:spacing w:val="-4"/>
          <w:sz w:val="21"/>
          <w:szCs w:val="21"/>
        </w:rPr>
        <w:t>附在评标报告中。</w:t>
      </w:r>
    </w:p>
    <w:p w14:paraId="6DB08A0E">
      <w:pPr>
        <w:pStyle w:val="3"/>
        <w:rPr>
          <w:rFonts w:ascii="宋体" w:hAnsi="宋体" w:eastAsia="宋体" w:cs="宋体"/>
          <w:spacing w:val="-4"/>
          <w:sz w:val="21"/>
          <w:szCs w:val="21"/>
        </w:rPr>
      </w:pPr>
    </w:p>
    <w:p w14:paraId="4F7D49C8">
      <w:pPr>
        <w:pStyle w:val="3"/>
        <w:rPr>
          <w:rFonts w:ascii="宋体" w:hAnsi="宋体" w:eastAsia="宋体" w:cs="宋体"/>
          <w:spacing w:val="-4"/>
          <w:sz w:val="21"/>
          <w:szCs w:val="21"/>
        </w:rPr>
      </w:pPr>
    </w:p>
    <w:p w14:paraId="69ACF04A">
      <w:pPr>
        <w:pStyle w:val="3"/>
        <w:rPr>
          <w:rFonts w:ascii="宋体" w:hAnsi="宋体" w:eastAsia="宋体" w:cs="宋体"/>
          <w:spacing w:val="-4"/>
          <w:sz w:val="21"/>
          <w:szCs w:val="21"/>
        </w:rPr>
      </w:pPr>
    </w:p>
    <w:p w14:paraId="1F6C7583">
      <w:pPr>
        <w:pStyle w:val="3"/>
        <w:rPr>
          <w:rFonts w:ascii="宋体" w:hAnsi="宋体" w:eastAsia="宋体" w:cs="宋体"/>
          <w:spacing w:val="-4"/>
          <w:sz w:val="21"/>
          <w:szCs w:val="21"/>
        </w:rPr>
      </w:pPr>
    </w:p>
    <w:p w14:paraId="703A6DFC">
      <w:pPr>
        <w:pStyle w:val="3"/>
        <w:rPr>
          <w:rFonts w:ascii="宋体" w:hAnsi="宋体" w:eastAsia="宋体" w:cs="宋体"/>
          <w:spacing w:val="-4"/>
          <w:sz w:val="21"/>
          <w:szCs w:val="21"/>
        </w:rPr>
      </w:pPr>
    </w:p>
    <w:p w14:paraId="6AC27D4F">
      <w:pPr>
        <w:pStyle w:val="3"/>
        <w:rPr>
          <w:rFonts w:ascii="宋体" w:hAnsi="宋体" w:eastAsia="宋体" w:cs="宋体"/>
          <w:spacing w:val="-4"/>
          <w:sz w:val="21"/>
          <w:szCs w:val="21"/>
        </w:rPr>
      </w:pPr>
    </w:p>
    <w:p w14:paraId="0C36D99C">
      <w:pPr>
        <w:pStyle w:val="3"/>
        <w:ind w:left="0" w:leftChars="0" w:firstLine="0" w:firstLineChars="0"/>
        <w:rPr>
          <w:rFonts w:ascii="宋体" w:hAnsi="宋体" w:eastAsia="宋体" w:cs="宋体"/>
          <w:spacing w:val="-4"/>
          <w:sz w:val="21"/>
          <w:szCs w:val="21"/>
        </w:rPr>
      </w:pPr>
    </w:p>
    <w:p w14:paraId="163FAA12">
      <w:pPr>
        <w:pStyle w:val="3"/>
        <w:rPr>
          <w:rFonts w:ascii="宋体" w:hAnsi="宋体" w:eastAsia="宋体" w:cs="宋体"/>
          <w:spacing w:val="-4"/>
          <w:sz w:val="21"/>
          <w:szCs w:val="21"/>
        </w:rPr>
      </w:pPr>
    </w:p>
    <w:p w14:paraId="5C4E9BEE">
      <w:pPr>
        <w:pStyle w:val="4"/>
        <w:spacing w:before="22" w:line="215" w:lineRule="auto"/>
        <w:ind w:left="105"/>
        <w:outlineLvl w:val="2"/>
        <w:rPr>
          <w:sz w:val="21"/>
          <w:szCs w:val="21"/>
        </w:rPr>
      </w:pPr>
      <w:bookmarkStart w:id="107" w:name="bookmark106"/>
      <w:bookmarkEnd w:id="107"/>
      <w:r>
        <w:rPr>
          <w:rFonts w:ascii="Times New Roman" w:hAnsi="Times New Roman" w:eastAsia="Times New Roman" w:cs="Times New Roman"/>
          <w:b/>
          <w:bCs/>
          <w:spacing w:val="5"/>
          <w:sz w:val="21"/>
          <w:szCs w:val="21"/>
        </w:rPr>
        <w:t>(</w:t>
      </w:r>
      <w:r>
        <w:rPr>
          <w:b/>
          <w:bCs/>
          <w:spacing w:val="5"/>
          <w:sz w:val="21"/>
          <w:szCs w:val="21"/>
        </w:rPr>
        <w:t>八</w:t>
      </w:r>
      <w:r>
        <w:rPr>
          <w:rFonts w:ascii="Times New Roman" w:hAnsi="Times New Roman" w:eastAsia="Times New Roman" w:cs="Times New Roman"/>
          <w:b/>
          <w:bCs/>
          <w:spacing w:val="5"/>
          <w:sz w:val="21"/>
          <w:szCs w:val="21"/>
        </w:rPr>
        <w:t>)</w:t>
      </w:r>
      <w:r>
        <w:rPr>
          <w:rFonts w:ascii="Times New Roman" w:hAnsi="Times New Roman" w:eastAsia="Times New Roman" w:cs="Times New Roman"/>
          <w:b/>
          <w:bCs/>
          <w:spacing w:val="38"/>
          <w:w w:val="101"/>
          <w:sz w:val="21"/>
          <w:szCs w:val="21"/>
        </w:rPr>
        <w:t xml:space="preserve"> </w:t>
      </w:r>
      <w:r>
        <w:rPr>
          <w:b/>
          <w:bCs/>
          <w:spacing w:val="5"/>
          <w:sz w:val="21"/>
          <w:szCs w:val="21"/>
        </w:rPr>
        <w:t>其他材料</w:t>
      </w:r>
    </w:p>
    <w:p w14:paraId="68E39B77">
      <w:pPr>
        <w:spacing w:before="161" w:line="231" w:lineRule="auto"/>
        <w:ind w:left="23" w:right="255" w:firstLine="399"/>
        <w:rPr>
          <w:rFonts w:ascii="宋体" w:hAnsi="宋体" w:eastAsia="宋体" w:cs="宋体"/>
          <w:sz w:val="21"/>
          <w:szCs w:val="21"/>
        </w:rPr>
      </w:pPr>
      <w:r>
        <w:rPr>
          <w:rFonts w:ascii="宋体" w:hAnsi="宋体" w:eastAsia="宋体" w:cs="宋体"/>
          <w:spacing w:val="-3"/>
          <w:sz w:val="21"/>
          <w:szCs w:val="21"/>
        </w:rPr>
        <w:t>备注：投标人根据第二章“投标人须知</w:t>
      </w:r>
      <w:r>
        <w:rPr>
          <w:rFonts w:ascii="宋体" w:hAnsi="宋体" w:eastAsia="宋体" w:cs="宋体"/>
          <w:spacing w:val="-77"/>
          <w:sz w:val="21"/>
          <w:szCs w:val="21"/>
        </w:rPr>
        <w:t xml:space="preserve"> </w:t>
      </w:r>
      <w:r>
        <w:rPr>
          <w:rFonts w:ascii="宋体" w:hAnsi="宋体" w:eastAsia="宋体" w:cs="宋体"/>
          <w:spacing w:val="-3"/>
          <w:sz w:val="21"/>
          <w:szCs w:val="21"/>
        </w:rPr>
        <w:t xml:space="preserve">”第 </w:t>
      </w:r>
      <w:r>
        <w:rPr>
          <w:rFonts w:ascii="Calibri" w:hAnsi="Calibri" w:eastAsia="Calibri" w:cs="Calibri"/>
          <w:spacing w:val="-3"/>
          <w:sz w:val="21"/>
          <w:szCs w:val="21"/>
        </w:rPr>
        <w:t>1.4.1</w:t>
      </w: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）目</w:t>
      </w:r>
      <w:r>
        <w:rPr>
          <w:rFonts w:ascii="宋体" w:hAnsi="宋体" w:eastAsia="宋体" w:cs="宋体"/>
          <w:spacing w:val="-64"/>
          <w:sz w:val="21"/>
          <w:szCs w:val="21"/>
        </w:rPr>
        <w:t xml:space="preserve"> </w:t>
      </w:r>
      <w:r>
        <w:rPr>
          <w:rFonts w:ascii="宋体" w:hAnsi="宋体" w:eastAsia="宋体" w:cs="宋体"/>
          <w:spacing w:val="-3"/>
          <w:sz w:val="21"/>
          <w:szCs w:val="21"/>
        </w:rPr>
        <w:t>“其他要求</w:t>
      </w:r>
      <w:r>
        <w:rPr>
          <w:rFonts w:ascii="宋体" w:hAnsi="宋体" w:eastAsia="宋体" w:cs="宋体"/>
          <w:spacing w:val="-77"/>
          <w:sz w:val="21"/>
          <w:szCs w:val="21"/>
        </w:rPr>
        <w:t xml:space="preserve"> </w:t>
      </w:r>
      <w:r>
        <w:rPr>
          <w:rFonts w:ascii="宋体" w:hAnsi="宋体" w:eastAsia="宋体" w:cs="宋体"/>
          <w:spacing w:val="-3"/>
          <w:sz w:val="21"/>
          <w:szCs w:val="21"/>
        </w:rPr>
        <w:t>”编</w:t>
      </w:r>
      <w:r>
        <w:rPr>
          <w:rFonts w:ascii="宋体" w:hAnsi="宋体" w:eastAsia="宋体" w:cs="宋体"/>
          <w:spacing w:val="-4"/>
          <w:sz w:val="21"/>
          <w:szCs w:val="21"/>
        </w:rPr>
        <w:t>制本部分内容，</w:t>
      </w:r>
      <w:r>
        <w:rPr>
          <w:rFonts w:ascii="宋体" w:hAnsi="宋体" w:eastAsia="宋体" w:cs="宋体"/>
          <w:spacing w:val="-3"/>
          <w:sz w:val="21"/>
          <w:szCs w:val="21"/>
        </w:rPr>
        <w:t>以证明资格条件满足其要求，并附相关证明材料。</w:t>
      </w:r>
    </w:p>
    <w:p w14:paraId="05034255">
      <w:pPr>
        <w:spacing w:line="231" w:lineRule="auto"/>
        <w:rPr>
          <w:rFonts w:ascii="宋体" w:hAnsi="宋体" w:eastAsia="宋体" w:cs="宋体"/>
          <w:sz w:val="21"/>
          <w:szCs w:val="21"/>
        </w:rPr>
        <w:sectPr>
          <w:footerReference r:id="rId72" w:type="default"/>
          <w:pgSz w:w="12240" w:h="15840"/>
          <w:pgMar w:top="400" w:right="1592" w:bottom="920" w:left="1810" w:header="0" w:footer="720" w:gutter="0"/>
          <w:cols w:space="720" w:num="1"/>
        </w:sectPr>
      </w:pPr>
    </w:p>
    <w:p w14:paraId="5650F466">
      <w:pPr>
        <w:spacing w:line="241" w:lineRule="auto"/>
        <w:rPr>
          <w:rFonts w:ascii="Arial"/>
          <w:sz w:val="21"/>
        </w:rPr>
      </w:pPr>
    </w:p>
    <w:p w14:paraId="6FE9B741">
      <w:pPr>
        <w:spacing w:line="241" w:lineRule="auto"/>
        <w:rPr>
          <w:rFonts w:ascii="Arial"/>
          <w:sz w:val="21"/>
        </w:rPr>
      </w:pPr>
    </w:p>
    <w:p w14:paraId="532EC1A1">
      <w:pPr>
        <w:spacing w:line="241" w:lineRule="auto"/>
        <w:rPr>
          <w:rFonts w:ascii="Arial"/>
          <w:sz w:val="21"/>
        </w:rPr>
      </w:pPr>
    </w:p>
    <w:p w14:paraId="6052F8F7">
      <w:pPr>
        <w:spacing w:line="241" w:lineRule="auto"/>
        <w:rPr>
          <w:rFonts w:ascii="Arial"/>
          <w:sz w:val="21"/>
        </w:rPr>
      </w:pPr>
    </w:p>
    <w:p w14:paraId="607D06B7">
      <w:pPr>
        <w:spacing w:line="241" w:lineRule="auto"/>
        <w:rPr>
          <w:rFonts w:ascii="Arial"/>
          <w:sz w:val="21"/>
        </w:rPr>
      </w:pPr>
    </w:p>
    <w:p w14:paraId="04B2EACD">
      <w:pPr>
        <w:pStyle w:val="4"/>
        <w:spacing w:before="68" w:line="219" w:lineRule="auto"/>
        <w:ind w:left="2484"/>
        <w:outlineLvl w:val="1"/>
        <w:rPr>
          <w:sz w:val="21"/>
          <w:szCs w:val="21"/>
        </w:rPr>
      </w:pPr>
      <w:bookmarkStart w:id="108" w:name="bookmark107"/>
      <w:bookmarkEnd w:id="108"/>
      <w:r>
        <w:rPr>
          <w:b/>
          <w:bCs/>
          <w:sz w:val="21"/>
          <w:szCs w:val="21"/>
        </w:rPr>
        <w:t>十、投标设备技术性能指标的详细描述</w:t>
      </w:r>
    </w:p>
    <w:p w14:paraId="6C4EA8A6">
      <w:pPr>
        <w:spacing w:line="219" w:lineRule="auto"/>
        <w:rPr>
          <w:sz w:val="21"/>
          <w:szCs w:val="21"/>
        </w:rPr>
        <w:sectPr>
          <w:footerReference r:id="rId73" w:type="default"/>
          <w:pgSz w:w="12240" w:h="15840"/>
          <w:pgMar w:top="400" w:right="1836" w:bottom="920" w:left="1836" w:header="0" w:footer="720" w:gutter="0"/>
          <w:cols w:space="720" w:num="1"/>
        </w:sectPr>
      </w:pPr>
    </w:p>
    <w:p w14:paraId="36E8CC4A">
      <w:pPr>
        <w:spacing w:line="286" w:lineRule="auto"/>
        <w:rPr>
          <w:rFonts w:ascii="Arial"/>
          <w:sz w:val="21"/>
        </w:rPr>
      </w:pPr>
    </w:p>
    <w:p w14:paraId="7C82644F">
      <w:pPr>
        <w:spacing w:line="286" w:lineRule="auto"/>
        <w:rPr>
          <w:rFonts w:ascii="Arial"/>
          <w:sz w:val="21"/>
        </w:rPr>
      </w:pPr>
    </w:p>
    <w:p w14:paraId="3BD33DC5">
      <w:pPr>
        <w:spacing w:line="286" w:lineRule="auto"/>
        <w:rPr>
          <w:rFonts w:ascii="Arial"/>
          <w:sz w:val="21"/>
        </w:rPr>
      </w:pPr>
    </w:p>
    <w:p w14:paraId="57D57817">
      <w:pPr>
        <w:spacing w:line="287" w:lineRule="auto"/>
        <w:rPr>
          <w:rFonts w:ascii="Arial"/>
          <w:sz w:val="21"/>
        </w:rPr>
      </w:pPr>
    </w:p>
    <w:p w14:paraId="445B0DBA">
      <w:pPr>
        <w:pStyle w:val="4"/>
        <w:spacing w:before="68" w:line="219" w:lineRule="auto"/>
        <w:ind w:left="3325"/>
        <w:outlineLvl w:val="1"/>
        <w:rPr>
          <w:sz w:val="21"/>
          <w:szCs w:val="21"/>
        </w:rPr>
      </w:pPr>
      <w:bookmarkStart w:id="109" w:name="bookmark108"/>
      <w:bookmarkEnd w:id="109"/>
      <w:r>
        <w:rPr>
          <w:b/>
          <w:bCs/>
          <w:spacing w:val="1"/>
          <w:sz w:val="21"/>
          <w:szCs w:val="21"/>
        </w:rPr>
        <w:t>十一、技术支持资料</w:t>
      </w:r>
    </w:p>
    <w:p w14:paraId="034EF535">
      <w:pPr>
        <w:spacing w:line="219" w:lineRule="auto"/>
        <w:rPr>
          <w:sz w:val="21"/>
          <w:szCs w:val="21"/>
        </w:rPr>
        <w:sectPr>
          <w:footerReference r:id="rId74" w:type="default"/>
          <w:pgSz w:w="12240" w:h="15840"/>
          <w:pgMar w:top="400" w:right="1836" w:bottom="920" w:left="1836" w:header="0" w:footer="720" w:gutter="0"/>
          <w:cols w:space="720" w:num="1"/>
        </w:sectPr>
      </w:pPr>
    </w:p>
    <w:p w14:paraId="5E3C1FDB">
      <w:pPr>
        <w:spacing w:line="286" w:lineRule="auto"/>
        <w:rPr>
          <w:rFonts w:ascii="Arial"/>
          <w:sz w:val="21"/>
        </w:rPr>
      </w:pPr>
    </w:p>
    <w:p w14:paraId="48EB2C65">
      <w:pPr>
        <w:spacing w:line="286" w:lineRule="auto"/>
        <w:rPr>
          <w:rFonts w:ascii="Arial"/>
          <w:sz w:val="21"/>
        </w:rPr>
      </w:pPr>
    </w:p>
    <w:p w14:paraId="3C349B96">
      <w:pPr>
        <w:spacing w:line="286" w:lineRule="auto"/>
        <w:rPr>
          <w:rFonts w:ascii="Arial"/>
          <w:sz w:val="21"/>
        </w:rPr>
      </w:pPr>
    </w:p>
    <w:p w14:paraId="1C531007">
      <w:pPr>
        <w:spacing w:line="287" w:lineRule="auto"/>
        <w:rPr>
          <w:rFonts w:ascii="Arial"/>
          <w:sz w:val="21"/>
        </w:rPr>
      </w:pPr>
    </w:p>
    <w:p w14:paraId="09FE8D1E">
      <w:pPr>
        <w:pStyle w:val="4"/>
        <w:spacing w:before="69" w:line="218" w:lineRule="auto"/>
        <w:ind w:left="2695"/>
        <w:outlineLvl w:val="1"/>
        <w:rPr>
          <w:sz w:val="21"/>
          <w:szCs w:val="21"/>
        </w:rPr>
      </w:pPr>
      <w:bookmarkStart w:id="110" w:name="bookmark109"/>
      <w:bookmarkEnd w:id="110"/>
      <w:r>
        <w:rPr>
          <w:b/>
          <w:bCs/>
          <w:sz w:val="21"/>
          <w:szCs w:val="21"/>
        </w:rPr>
        <w:t>十二、技术服务和质保期服务计划</w:t>
      </w:r>
    </w:p>
    <w:p w14:paraId="798220C8">
      <w:pPr>
        <w:spacing w:line="218" w:lineRule="auto"/>
        <w:rPr>
          <w:sz w:val="21"/>
          <w:szCs w:val="21"/>
        </w:rPr>
        <w:sectPr>
          <w:footerReference r:id="rId75" w:type="default"/>
          <w:pgSz w:w="12240" w:h="15840"/>
          <w:pgMar w:top="400" w:right="1836" w:bottom="920" w:left="1836" w:header="0" w:footer="720" w:gutter="0"/>
          <w:cols w:space="720" w:num="1"/>
        </w:sectPr>
      </w:pPr>
    </w:p>
    <w:p w14:paraId="2B0F6281">
      <w:pPr>
        <w:spacing w:line="286" w:lineRule="auto"/>
        <w:rPr>
          <w:rFonts w:ascii="Arial"/>
          <w:sz w:val="21"/>
        </w:rPr>
      </w:pPr>
    </w:p>
    <w:p w14:paraId="5DA3F7FD">
      <w:pPr>
        <w:spacing w:line="286" w:lineRule="auto"/>
        <w:rPr>
          <w:rFonts w:ascii="Arial"/>
          <w:sz w:val="21"/>
        </w:rPr>
      </w:pPr>
    </w:p>
    <w:p w14:paraId="17E33FA0">
      <w:pPr>
        <w:spacing w:line="286" w:lineRule="auto"/>
        <w:rPr>
          <w:rFonts w:ascii="Arial"/>
          <w:sz w:val="21"/>
        </w:rPr>
      </w:pPr>
    </w:p>
    <w:p w14:paraId="08C90A33">
      <w:pPr>
        <w:spacing w:line="287" w:lineRule="auto"/>
        <w:rPr>
          <w:rFonts w:ascii="Arial"/>
          <w:sz w:val="21"/>
        </w:rPr>
      </w:pPr>
    </w:p>
    <w:p w14:paraId="63297BA1">
      <w:pPr>
        <w:pStyle w:val="4"/>
        <w:spacing w:before="68" w:line="219" w:lineRule="auto"/>
        <w:ind w:left="3536"/>
        <w:outlineLvl w:val="1"/>
        <w:rPr>
          <w:sz w:val="21"/>
          <w:szCs w:val="21"/>
        </w:rPr>
      </w:pPr>
      <w:bookmarkStart w:id="111" w:name="bookmark110"/>
      <w:bookmarkEnd w:id="111"/>
      <w:r>
        <w:rPr>
          <w:b/>
          <w:bCs/>
          <w:spacing w:val="2"/>
          <w:sz w:val="21"/>
          <w:szCs w:val="21"/>
        </w:rPr>
        <w:t>十三、其他资料</w:t>
      </w:r>
    </w:p>
    <w:sectPr>
      <w:footerReference r:id="rId76" w:type="default"/>
      <w:pgSz w:w="12240" w:h="15840"/>
      <w:pgMar w:top="400" w:right="1836" w:bottom="920" w:left="1836" w:header="0" w:footer="71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Segoe UI Symbol">
    <w:panose1 w:val="020B0502040204020203"/>
    <w:charset w:val="00"/>
    <w:family w:val="auto"/>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405B4">
    <w:pPr>
      <w:spacing w:line="223" w:lineRule="auto"/>
      <w:ind w:left="4471"/>
      <w:rPr>
        <w:rFonts w:ascii="Times New Roman" w:hAnsi="Times New Roman" w:eastAsia="Times New Roman" w:cs="Times New Roman"/>
        <w:sz w:val="18"/>
        <w:szCs w:val="18"/>
      </w:rPr>
    </w:pPr>
    <w:r>
      <w:rPr>
        <w:rFonts w:ascii="Times New Roman" w:hAnsi="Times New Roman" w:eastAsia="Times New Roman" w:cs="Times New Roman"/>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F199E">
    <w:pPr>
      <w:spacing w:line="223" w:lineRule="auto"/>
      <w:ind w:left="444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2F9E2">
    <w:pPr>
      <w:spacing w:line="223" w:lineRule="auto"/>
      <w:ind w:left="438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27E4B">
    <w:pPr>
      <w:spacing w:line="223" w:lineRule="auto"/>
      <w:ind w:left="4469"/>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3CA11">
    <w:pPr>
      <w:spacing w:line="220" w:lineRule="auto"/>
      <w:ind w:left="4437"/>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FFDF1">
    <w:pPr>
      <w:spacing w:line="223" w:lineRule="auto"/>
      <w:ind w:left="440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184EC">
    <w:pPr>
      <w:spacing w:line="223" w:lineRule="auto"/>
      <w:ind w:left="440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98B47">
    <w:pPr>
      <w:spacing w:line="220" w:lineRule="auto"/>
      <w:ind w:left="4430"/>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C22A4">
    <w:pPr>
      <w:spacing w:line="223"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54EEA">
    <w:pPr>
      <w:spacing w:line="220" w:lineRule="auto"/>
      <w:ind w:left="44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B2E28">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E9722">
    <w:pPr>
      <w:spacing w:line="220" w:lineRule="auto"/>
      <w:ind w:left="441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C2783">
    <w:pPr>
      <w:spacing w:line="220" w:lineRule="auto"/>
      <w:ind w:left="442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63542">
    <w:pPr>
      <w:spacing w:line="220" w:lineRule="auto"/>
      <w:ind w:left="451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8CC83">
    <w:pPr>
      <w:spacing w:line="220" w:lineRule="auto"/>
      <w:ind w:left="451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33</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CA621">
    <w:pPr>
      <w:spacing w:line="220" w:lineRule="auto"/>
      <w:ind w:left="442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704FB">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36</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122D8">
    <w:pPr>
      <w:spacing w:line="220" w:lineRule="auto"/>
      <w:ind w:left="442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2820A">
    <w:pPr>
      <w:spacing w:line="220" w:lineRule="auto"/>
      <w:ind w:left="44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38</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21A8C">
    <w:pPr>
      <w:spacing w:line="220" w:lineRule="auto"/>
      <w:ind w:left="44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D6AB5">
    <w:pPr>
      <w:spacing w:line="220" w:lineRule="auto"/>
      <w:ind w:left="441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21E5F">
    <w:pPr>
      <w:spacing w:line="223" w:lineRule="auto"/>
      <w:ind w:left="439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B0A4">
    <w:pPr>
      <w:spacing w:line="223"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7FF5C">
    <w:pPr>
      <w:spacing w:line="220"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17F5B">
    <w:pPr>
      <w:spacing w:line="223"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ED1AF">
    <w:pPr>
      <w:spacing w:line="220"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0AAB0">
    <w:pPr>
      <w:spacing w:line="220"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49BF">
    <w:pPr>
      <w:spacing w:line="220" w:lineRule="auto"/>
      <w:ind w:left="441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192FB">
    <w:pPr>
      <w:spacing w:line="220" w:lineRule="auto"/>
      <w:ind w:left="453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E262B">
    <w:pPr>
      <w:pStyle w:val="5"/>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D0919">
    <w:pPr>
      <w:spacing w:line="220" w:lineRule="auto"/>
      <w:ind w:left="442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57</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26A5C">
    <w:pPr>
      <w:spacing w:line="220"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58</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88273">
    <w:pPr>
      <w:spacing w:line="220"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59</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73250">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60</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8B74F">
    <w:pPr>
      <w:spacing w:line="220" w:lineRule="auto"/>
      <w:ind w:left="45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61</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06801">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62</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A6523">
    <w:pPr>
      <w:spacing w:line="220" w:lineRule="auto"/>
      <w:ind w:left="441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63</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D7FEF">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64</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5CC09">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65</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D7D42">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C9949">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67</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39A61">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CF6C9">
    <w:pPr>
      <w:spacing w:line="220" w:lineRule="auto"/>
      <w:ind w:left="441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69</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AE7D1">
    <w:pPr>
      <w:spacing w:line="220"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70</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BF55C">
    <w:pPr>
      <w:spacing w:line="220"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71</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3FC43">
    <w:pPr>
      <w:spacing w:line="220"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72</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508A7">
    <w:pPr>
      <w:spacing w:line="220"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73</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B65A1">
    <w:pPr>
      <w:spacing w:line="220" w:lineRule="auto"/>
      <w:ind w:left="441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74</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4895C">
    <w:pPr>
      <w:spacing w:line="220" w:lineRule="auto"/>
      <w:ind w:left="44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75</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9F9F5">
    <w:pPr>
      <w:spacing w:line="220" w:lineRule="auto"/>
      <w:ind w:left="441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76</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10E3">
    <w:pPr>
      <w:spacing w:line="220" w:lineRule="auto"/>
      <w:ind w:left="44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77</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BC4DA">
    <w:pPr>
      <w:spacing w:line="220" w:lineRule="auto"/>
      <w:ind w:left="44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78</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8C6C6">
    <w:pPr>
      <w:spacing w:line="220" w:lineRule="auto"/>
      <w:ind w:left="438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79</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5B628">
    <w:pPr>
      <w:spacing w:line="220" w:lineRule="auto"/>
      <w:ind w:left="441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80</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50162">
    <w:pPr>
      <w:spacing w:line="220"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82</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D3B21">
    <w:pPr>
      <w:spacing w:line="220" w:lineRule="auto"/>
      <w:ind w:left="52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94</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4BABA">
    <w:pPr>
      <w:spacing w:line="220" w:lineRule="auto"/>
      <w:ind w:left="441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96</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76D1E">
    <w:pPr>
      <w:spacing w:line="220" w:lineRule="auto"/>
      <w:ind w:left="441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97</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1C3A2">
    <w:pPr>
      <w:spacing w:line="220" w:lineRule="auto"/>
      <w:ind w:left="438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98</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7990C">
    <w:pPr>
      <w:spacing w:line="220" w:lineRule="auto"/>
      <w:ind w:left="441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99</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54C56">
    <w:pPr>
      <w:spacing w:line="220" w:lineRule="auto"/>
      <w:ind w:left="439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2C297">
    <w:pPr>
      <w:spacing w:line="220"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101</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D5A7A">
    <w:pPr>
      <w:spacing w:line="220"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105</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59FD8">
    <w:pPr>
      <w:spacing w:line="220"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106</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2C3C3">
    <w:pPr>
      <w:spacing w:line="223" w:lineRule="auto"/>
      <w:ind w:left="439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111</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1C767">
    <w:pPr>
      <w:spacing w:line="220" w:lineRule="auto"/>
      <w:ind w:left="4383"/>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117</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80BF0">
    <w:pPr>
      <w:spacing w:line="220"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118</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5E1AC">
    <w:pPr>
      <w:spacing w:line="220"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119</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480C0">
    <w:pPr>
      <w:spacing w:line="220"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8"/>
        <w:sz w:val="18"/>
        <w:szCs w:val="18"/>
      </w:rPr>
      <w:t>120</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8A3BD">
    <w:pPr>
      <w:spacing w:line="223" w:lineRule="auto"/>
      <w:ind w:left="435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3516B">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C2AFE">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2A314F"/>
    <w:multiLevelType w:val="multilevel"/>
    <w:tmpl w:val="812A314F"/>
    <w:lvl w:ilvl="0" w:tentative="0">
      <w:start w:val="1"/>
      <w:numFmt w:val="chineseCountingThousand"/>
      <w:pStyle w:val="14"/>
      <w:lvlText w:val="%1、"/>
      <w:lvlJc w:val="left"/>
      <w:pPr>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4247E1C"/>
    <w:multiLevelType w:val="multilevel"/>
    <w:tmpl w:val="04247E1C"/>
    <w:lvl w:ilvl="0" w:tentative="0">
      <w:start w:val="1"/>
      <w:numFmt w:val="decimal"/>
      <w:lvlText w:val="（%1）"/>
      <w:lvlJc w:val="left"/>
      <w:pPr>
        <w:ind w:left="1413" w:hanging="420"/>
      </w:pPr>
      <w:rPr>
        <w:rFonts w:hint="eastAsia"/>
      </w:rPr>
    </w:lvl>
    <w:lvl w:ilvl="1" w:tentative="0">
      <w:start w:val="1"/>
      <w:numFmt w:val="lowerLetter"/>
      <w:pStyle w:val="18"/>
      <w:lvlText w:val="%2)"/>
      <w:lvlJc w:val="left"/>
      <w:pPr>
        <w:ind w:left="1554"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2">
    <w:nsid w:val="0E4B5914"/>
    <w:multiLevelType w:val="singleLevel"/>
    <w:tmpl w:val="0E4B5914"/>
    <w:lvl w:ilvl="0" w:tentative="0">
      <w:start w:val="1"/>
      <w:numFmt w:val="decimal"/>
      <w:lvlText w:val="(%1)"/>
      <w:lvlJc w:val="left"/>
      <w:pPr>
        <w:tabs>
          <w:tab w:val="left" w:pos="312"/>
        </w:tabs>
      </w:pPr>
    </w:lvl>
  </w:abstractNum>
  <w:abstractNum w:abstractNumId="3">
    <w:nsid w:val="23B79452"/>
    <w:multiLevelType w:val="singleLevel"/>
    <w:tmpl w:val="23B79452"/>
    <w:lvl w:ilvl="0" w:tentative="0">
      <w:start w:val="3"/>
      <w:numFmt w:val="decimal"/>
      <w:lvlText w:val="%1."/>
      <w:lvlJc w:val="left"/>
      <w:pPr>
        <w:tabs>
          <w:tab w:val="left" w:pos="312"/>
        </w:tabs>
      </w:pPr>
    </w:lvl>
  </w:abstractNum>
  <w:abstractNum w:abstractNumId="4">
    <w:nsid w:val="748D16CD"/>
    <w:multiLevelType w:val="multilevel"/>
    <w:tmpl w:val="748D16CD"/>
    <w:lvl w:ilvl="0" w:tentative="0">
      <w:start w:val="1"/>
      <w:numFmt w:val="decimal"/>
      <w:pStyle w:val="19"/>
      <w:lvlText w:val="（%1）"/>
      <w:lvlJc w:val="left"/>
      <w:pPr>
        <w:tabs>
          <w:tab w:val="left" w:pos="1200"/>
        </w:tabs>
        <w:ind w:left="120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793E86"/>
    <w:rsid w:val="00A2778E"/>
    <w:rsid w:val="00FE4037"/>
    <w:rsid w:val="01521C8D"/>
    <w:rsid w:val="01B77DF1"/>
    <w:rsid w:val="01BF37C7"/>
    <w:rsid w:val="028E4F47"/>
    <w:rsid w:val="036D2A15"/>
    <w:rsid w:val="03820C19"/>
    <w:rsid w:val="03AF1619"/>
    <w:rsid w:val="03C84489"/>
    <w:rsid w:val="049D07DC"/>
    <w:rsid w:val="04BC2B79"/>
    <w:rsid w:val="04D705BF"/>
    <w:rsid w:val="0524036F"/>
    <w:rsid w:val="05243941"/>
    <w:rsid w:val="061439B5"/>
    <w:rsid w:val="06163BD1"/>
    <w:rsid w:val="0700588D"/>
    <w:rsid w:val="07296FFB"/>
    <w:rsid w:val="08955281"/>
    <w:rsid w:val="08D21CBE"/>
    <w:rsid w:val="090F1795"/>
    <w:rsid w:val="098A285B"/>
    <w:rsid w:val="098D5F59"/>
    <w:rsid w:val="0A0979CF"/>
    <w:rsid w:val="0A5B7E05"/>
    <w:rsid w:val="0AC43932"/>
    <w:rsid w:val="0B102D9C"/>
    <w:rsid w:val="0B130811"/>
    <w:rsid w:val="0B2823DD"/>
    <w:rsid w:val="0B3568A8"/>
    <w:rsid w:val="0CBF0B1F"/>
    <w:rsid w:val="0D635722"/>
    <w:rsid w:val="0DC21F49"/>
    <w:rsid w:val="0E2A36F8"/>
    <w:rsid w:val="0E4B03A6"/>
    <w:rsid w:val="0E975183"/>
    <w:rsid w:val="0EE02FCE"/>
    <w:rsid w:val="0F2C7FC2"/>
    <w:rsid w:val="0F4C2412"/>
    <w:rsid w:val="10394744"/>
    <w:rsid w:val="107E65FB"/>
    <w:rsid w:val="10F07F06"/>
    <w:rsid w:val="138C6F66"/>
    <w:rsid w:val="144E0A15"/>
    <w:rsid w:val="1468384A"/>
    <w:rsid w:val="147246C9"/>
    <w:rsid w:val="15115C90"/>
    <w:rsid w:val="151C63E2"/>
    <w:rsid w:val="166149F5"/>
    <w:rsid w:val="169C7F0D"/>
    <w:rsid w:val="179C01F7"/>
    <w:rsid w:val="17AC7CCB"/>
    <w:rsid w:val="18136682"/>
    <w:rsid w:val="18366AB4"/>
    <w:rsid w:val="184E0FA9"/>
    <w:rsid w:val="18FE477D"/>
    <w:rsid w:val="1901601B"/>
    <w:rsid w:val="195077BB"/>
    <w:rsid w:val="198D3D53"/>
    <w:rsid w:val="19BE3F0C"/>
    <w:rsid w:val="1A450189"/>
    <w:rsid w:val="1A916F14"/>
    <w:rsid w:val="1ABC6CDD"/>
    <w:rsid w:val="1B746217"/>
    <w:rsid w:val="1D7C130D"/>
    <w:rsid w:val="1DAA4ED3"/>
    <w:rsid w:val="1E9C0935"/>
    <w:rsid w:val="1EE75CB3"/>
    <w:rsid w:val="1F664E2A"/>
    <w:rsid w:val="1F8A45CD"/>
    <w:rsid w:val="1F8B3432"/>
    <w:rsid w:val="1FB658A3"/>
    <w:rsid w:val="1FDC333E"/>
    <w:rsid w:val="20601879"/>
    <w:rsid w:val="20CF4C51"/>
    <w:rsid w:val="20D64231"/>
    <w:rsid w:val="21076A06"/>
    <w:rsid w:val="214E3D44"/>
    <w:rsid w:val="21505D92"/>
    <w:rsid w:val="21867A05"/>
    <w:rsid w:val="21E87CBD"/>
    <w:rsid w:val="23566F63"/>
    <w:rsid w:val="23971A56"/>
    <w:rsid w:val="23EA3000"/>
    <w:rsid w:val="24A939BC"/>
    <w:rsid w:val="25103294"/>
    <w:rsid w:val="25515484"/>
    <w:rsid w:val="25724B44"/>
    <w:rsid w:val="26234D89"/>
    <w:rsid w:val="26393298"/>
    <w:rsid w:val="26437C73"/>
    <w:rsid w:val="26753BA5"/>
    <w:rsid w:val="272A498F"/>
    <w:rsid w:val="27564059"/>
    <w:rsid w:val="27891DD3"/>
    <w:rsid w:val="28BC1F5F"/>
    <w:rsid w:val="28F95257"/>
    <w:rsid w:val="299F1664"/>
    <w:rsid w:val="2A622692"/>
    <w:rsid w:val="2B0A6FB1"/>
    <w:rsid w:val="2B1D5EAC"/>
    <w:rsid w:val="2B200583"/>
    <w:rsid w:val="2B7679EF"/>
    <w:rsid w:val="2C2B2B40"/>
    <w:rsid w:val="2C717A24"/>
    <w:rsid w:val="2D776454"/>
    <w:rsid w:val="2E5D23FE"/>
    <w:rsid w:val="2E9D013C"/>
    <w:rsid w:val="2F307202"/>
    <w:rsid w:val="30073ABF"/>
    <w:rsid w:val="30313232"/>
    <w:rsid w:val="306929CC"/>
    <w:rsid w:val="307718BE"/>
    <w:rsid w:val="30F32296"/>
    <w:rsid w:val="310B6F5E"/>
    <w:rsid w:val="316B149D"/>
    <w:rsid w:val="335334BF"/>
    <w:rsid w:val="335B7731"/>
    <w:rsid w:val="339A2E9C"/>
    <w:rsid w:val="340071A3"/>
    <w:rsid w:val="34CE54F3"/>
    <w:rsid w:val="35044A71"/>
    <w:rsid w:val="351D3D85"/>
    <w:rsid w:val="35FD35D7"/>
    <w:rsid w:val="372A4C60"/>
    <w:rsid w:val="38CD7870"/>
    <w:rsid w:val="39367615"/>
    <w:rsid w:val="395835DE"/>
    <w:rsid w:val="397228F1"/>
    <w:rsid w:val="3AD030D5"/>
    <w:rsid w:val="3B9F54F4"/>
    <w:rsid w:val="3BD00198"/>
    <w:rsid w:val="3C0E4427"/>
    <w:rsid w:val="3C0E61D6"/>
    <w:rsid w:val="3C5207B8"/>
    <w:rsid w:val="3C5938F5"/>
    <w:rsid w:val="3CD27C26"/>
    <w:rsid w:val="3CD613E9"/>
    <w:rsid w:val="3CDC4526"/>
    <w:rsid w:val="3CE138EA"/>
    <w:rsid w:val="3D7A7FC6"/>
    <w:rsid w:val="3F2301EA"/>
    <w:rsid w:val="3F29681A"/>
    <w:rsid w:val="40AA0BC3"/>
    <w:rsid w:val="41250249"/>
    <w:rsid w:val="419C2B37"/>
    <w:rsid w:val="41DD1F70"/>
    <w:rsid w:val="43010842"/>
    <w:rsid w:val="433B01F8"/>
    <w:rsid w:val="43AC6A00"/>
    <w:rsid w:val="43B03A65"/>
    <w:rsid w:val="43EB1006"/>
    <w:rsid w:val="44483A79"/>
    <w:rsid w:val="44580936"/>
    <w:rsid w:val="44C05232"/>
    <w:rsid w:val="452E1696"/>
    <w:rsid w:val="453622D0"/>
    <w:rsid w:val="45815C6A"/>
    <w:rsid w:val="45C73FC5"/>
    <w:rsid w:val="45C76E53"/>
    <w:rsid w:val="460A2104"/>
    <w:rsid w:val="46244F73"/>
    <w:rsid w:val="463F1DAD"/>
    <w:rsid w:val="4651388E"/>
    <w:rsid w:val="46D149CF"/>
    <w:rsid w:val="482F5E51"/>
    <w:rsid w:val="4866468A"/>
    <w:rsid w:val="48CE5A16"/>
    <w:rsid w:val="48D34A2F"/>
    <w:rsid w:val="48E7603B"/>
    <w:rsid w:val="497955D6"/>
    <w:rsid w:val="49DD0BAA"/>
    <w:rsid w:val="49F91FC4"/>
    <w:rsid w:val="4AAA5E88"/>
    <w:rsid w:val="4AB64D88"/>
    <w:rsid w:val="4AD74229"/>
    <w:rsid w:val="4AE051E1"/>
    <w:rsid w:val="4BA44460"/>
    <w:rsid w:val="4BCF03C5"/>
    <w:rsid w:val="4BE1351B"/>
    <w:rsid w:val="4CBB4158"/>
    <w:rsid w:val="4D063625"/>
    <w:rsid w:val="4D1E34D5"/>
    <w:rsid w:val="4D2834AF"/>
    <w:rsid w:val="4D2E3350"/>
    <w:rsid w:val="4E6F0D56"/>
    <w:rsid w:val="4E922C96"/>
    <w:rsid w:val="4FB82BD0"/>
    <w:rsid w:val="50160515"/>
    <w:rsid w:val="50231584"/>
    <w:rsid w:val="502D711A"/>
    <w:rsid w:val="507B435C"/>
    <w:rsid w:val="51452242"/>
    <w:rsid w:val="51713037"/>
    <w:rsid w:val="51735001"/>
    <w:rsid w:val="5198766E"/>
    <w:rsid w:val="51990D26"/>
    <w:rsid w:val="51E9640F"/>
    <w:rsid w:val="52152393"/>
    <w:rsid w:val="529C40E3"/>
    <w:rsid w:val="52B24AB4"/>
    <w:rsid w:val="52CB1154"/>
    <w:rsid w:val="53C704CB"/>
    <w:rsid w:val="540311F7"/>
    <w:rsid w:val="5425453F"/>
    <w:rsid w:val="54AA6F8B"/>
    <w:rsid w:val="54F5099E"/>
    <w:rsid w:val="55B11899"/>
    <w:rsid w:val="568D0913"/>
    <w:rsid w:val="56B440F1"/>
    <w:rsid w:val="56D26326"/>
    <w:rsid w:val="56DF5AE9"/>
    <w:rsid w:val="56EF6940"/>
    <w:rsid w:val="57342B3C"/>
    <w:rsid w:val="57C82CC1"/>
    <w:rsid w:val="57F340DC"/>
    <w:rsid w:val="5825082B"/>
    <w:rsid w:val="58A65CBC"/>
    <w:rsid w:val="58AB71FE"/>
    <w:rsid w:val="59D40607"/>
    <w:rsid w:val="59F64A21"/>
    <w:rsid w:val="5A4237C2"/>
    <w:rsid w:val="5A514983"/>
    <w:rsid w:val="5A861ABD"/>
    <w:rsid w:val="5B6D2AC1"/>
    <w:rsid w:val="5B9C5154"/>
    <w:rsid w:val="5CAC6B74"/>
    <w:rsid w:val="5CB22044"/>
    <w:rsid w:val="5CC26E3C"/>
    <w:rsid w:val="5D8E3401"/>
    <w:rsid w:val="5E135BA1"/>
    <w:rsid w:val="5EEB267A"/>
    <w:rsid w:val="5EF37CBF"/>
    <w:rsid w:val="603D012C"/>
    <w:rsid w:val="6118527D"/>
    <w:rsid w:val="616474CA"/>
    <w:rsid w:val="621D3283"/>
    <w:rsid w:val="63901A42"/>
    <w:rsid w:val="64137F7D"/>
    <w:rsid w:val="65787FDB"/>
    <w:rsid w:val="657C227E"/>
    <w:rsid w:val="65DE4CE7"/>
    <w:rsid w:val="6612673F"/>
    <w:rsid w:val="661A7ADE"/>
    <w:rsid w:val="66342A09"/>
    <w:rsid w:val="66BD4F09"/>
    <w:rsid w:val="6707201B"/>
    <w:rsid w:val="67A71374"/>
    <w:rsid w:val="681C5653"/>
    <w:rsid w:val="682C160E"/>
    <w:rsid w:val="684A3CC9"/>
    <w:rsid w:val="688020CA"/>
    <w:rsid w:val="688D352F"/>
    <w:rsid w:val="68F14D31"/>
    <w:rsid w:val="691802FE"/>
    <w:rsid w:val="6A211646"/>
    <w:rsid w:val="6B00125C"/>
    <w:rsid w:val="6BD66460"/>
    <w:rsid w:val="6C5B4C05"/>
    <w:rsid w:val="6D6103FD"/>
    <w:rsid w:val="6D8223FC"/>
    <w:rsid w:val="6D981C1F"/>
    <w:rsid w:val="6F655B31"/>
    <w:rsid w:val="6FE27182"/>
    <w:rsid w:val="719E357C"/>
    <w:rsid w:val="71D1314E"/>
    <w:rsid w:val="73AF381F"/>
    <w:rsid w:val="73B2330F"/>
    <w:rsid w:val="73E0527D"/>
    <w:rsid w:val="74236638"/>
    <w:rsid w:val="74251D33"/>
    <w:rsid w:val="74260706"/>
    <w:rsid w:val="74294AE3"/>
    <w:rsid w:val="744F6710"/>
    <w:rsid w:val="74822CE1"/>
    <w:rsid w:val="75752846"/>
    <w:rsid w:val="758B3E18"/>
    <w:rsid w:val="75B25848"/>
    <w:rsid w:val="763444AF"/>
    <w:rsid w:val="76524935"/>
    <w:rsid w:val="76B37ACA"/>
    <w:rsid w:val="76B80C3C"/>
    <w:rsid w:val="76E47C83"/>
    <w:rsid w:val="78F46178"/>
    <w:rsid w:val="79077C59"/>
    <w:rsid w:val="790B2F23"/>
    <w:rsid w:val="79382508"/>
    <w:rsid w:val="79F63A97"/>
    <w:rsid w:val="79F91C98"/>
    <w:rsid w:val="7A823756"/>
    <w:rsid w:val="7BA774D1"/>
    <w:rsid w:val="7BCD5299"/>
    <w:rsid w:val="7C701C0A"/>
    <w:rsid w:val="7C907F65"/>
    <w:rsid w:val="7D20578D"/>
    <w:rsid w:val="7D553689"/>
    <w:rsid w:val="7D6E402A"/>
    <w:rsid w:val="7D8F021D"/>
    <w:rsid w:val="7D916318"/>
    <w:rsid w:val="7DF64494"/>
    <w:rsid w:val="7EB51C88"/>
    <w:rsid w:val="7F5931D8"/>
    <w:rsid w:val="7FDD5BB8"/>
    <w:rsid w:val="7FEF53A8"/>
    <w:rsid w:val="7FF25D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w:basedOn w:val="1"/>
    <w:semiHidden/>
    <w:qFormat/>
    <w:uiPriority w:val="0"/>
    <w:rPr>
      <w:rFonts w:ascii="黑体" w:hAnsi="黑体" w:eastAsia="黑体" w:cs="黑体"/>
      <w:sz w:val="28"/>
      <w:szCs w:val="28"/>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1">
    <w:name w:val="Hyperlink"/>
    <w:basedOn w:val="10"/>
    <w:qFormat/>
    <w:uiPriority w:val="0"/>
    <w:rPr>
      <w:color w:val="0000FF"/>
      <w:u w:val="single"/>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31"/>
      <w:szCs w:val="31"/>
      <w:lang w:val="en-US" w:eastAsia="en-US" w:bidi="ar-SA"/>
    </w:rPr>
  </w:style>
  <w:style w:type="paragraph" w:customStyle="1" w:styleId="14">
    <w:name w:val="一级标题"/>
    <w:basedOn w:val="1"/>
    <w:qFormat/>
    <w:uiPriority w:val="0"/>
    <w:pPr>
      <w:widowControl/>
      <w:numPr>
        <w:ilvl w:val="0"/>
        <w:numId w:val="1"/>
      </w:numPr>
      <w:spacing w:line="360" w:lineRule="auto"/>
      <w:jc w:val="left"/>
    </w:pPr>
    <w:rPr>
      <w:rFonts w:ascii="Times New Roman" w:hAnsi="Times New Roman" w:eastAsia="宋体" w:cs="Times New Roman"/>
      <w:b/>
      <w:sz w:val="32"/>
      <w:szCs w:val="20"/>
    </w:rPr>
  </w:style>
  <w:style w:type="paragraph" w:customStyle="1" w:styleId="15">
    <w:name w:val="三级标题"/>
    <w:basedOn w:val="1"/>
    <w:qFormat/>
    <w:uiPriority w:val="0"/>
    <w:pPr>
      <w:widowControl/>
      <w:tabs>
        <w:tab w:val="left" w:pos="540"/>
        <w:tab w:val="left" w:pos="1634"/>
      </w:tabs>
      <w:spacing w:line="360" w:lineRule="auto"/>
      <w:jc w:val="left"/>
    </w:pPr>
    <w:rPr>
      <w:rFonts w:ascii="Times New Roman" w:hAnsi="Times New Roman" w:eastAsia="宋体" w:cs="Times New Roman"/>
      <w:b/>
      <w:sz w:val="24"/>
    </w:rPr>
  </w:style>
  <w:style w:type="paragraph" w:customStyle="1" w:styleId="16">
    <w:name w:val="Default"/>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paragraph" w:customStyle="1" w:styleId="17">
    <w:name w:val="msolistparagraph"/>
    <w:basedOn w:val="1"/>
    <w:qFormat/>
    <w:uiPriority w:val="0"/>
    <w:pPr>
      <w:spacing w:line="360" w:lineRule="auto"/>
      <w:ind w:firstLine="420" w:firstLineChars="200"/>
      <w:jc w:val="left"/>
    </w:pPr>
    <w:rPr>
      <w:rFonts w:ascii="Times New Roman" w:hAnsi="Times New Roman" w:eastAsia="宋体" w:cs="Times New Roman"/>
    </w:rPr>
  </w:style>
  <w:style w:type="paragraph" w:customStyle="1" w:styleId="18">
    <w:name w:val="引言二级条标题"/>
    <w:basedOn w:val="19"/>
    <w:next w:val="20"/>
    <w:qFormat/>
    <w:uiPriority w:val="0"/>
    <w:pPr>
      <w:numPr>
        <w:ilvl w:val="1"/>
        <w:numId w:val="2"/>
      </w:numPr>
      <w:tabs>
        <w:tab w:val="left" w:pos="360"/>
        <w:tab w:val="left" w:pos="1200"/>
      </w:tabs>
    </w:pPr>
    <w:rPr>
      <w:rFonts w:ascii="Times New Roman" w:hAnsi="Times New Roman" w:cs="Times New Roman"/>
    </w:rPr>
  </w:style>
  <w:style w:type="paragraph" w:customStyle="1" w:styleId="19">
    <w:name w:val="引言一级条标题"/>
    <w:basedOn w:val="1"/>
    <w:next w:val="20"/>
    <w:qFormat/>
    <w:uiPriority w:val="0"/>
    <w:pPr>
      <w:widowControl/>
      <w:numPr>
        <w:ilvl w:val="0"/>
        <w:numId w:val="3"/>
      </w:numPr>
    </w:pPr>
    <w:rPr>
      <w:rFonts w:eastAsia="黑体"/>
      <w:b/>
    </w:rPr>
  </w:style>
  <w:style w:type="paragraph" w:customStyle="1" w:styleId="20">
    <w:name w:val="段"/>
    <w:qFormat/>
    <w:uiPriority w:val="0"/>
    <w:pPr>
      <w:tabs>
        <w:tab w:val="center" w:pos="4201"/>
        <w:tab w:val="right" w:leader="dot" w:pos="9298"/>
      </w:tabs>
      <w:autoSpaceDE w:val="0"/>
      <w:autoSpaceDN w:val="0"/>
      <w:ind w:firstLine="420" w:firstLineChars="200"/>
      <w:jc w:val="both"/>
    </w:pPr>
    <w:rPr>
      <w:rFonts w:ascii="宋体" w:hAnsi="Times New Roman" w:eastAsia="Times New Roman" w:cs="Times New Roman"/>
      <w:sz w:val="21"/>
      <w:szCs w:val="22"/>
      <w:lang w:val="en-US" w:eastAsia="zh-CN" w:bidi="ar-SA"/>
    </w:rPr>
  </w:style>
  <w:style w:type="character" w:customStyle="1" w:styleId="21">
    <w:name w:val="NormalCharacter"/>
    <w:qFormat/>
    <w:uiPriority w:val="0"/>
  </w:style>
  <w:style w:type="character" w:customStyle="1" w:styleId="22">
    <w:name w:val="font31"/>
    <w:basedOn w:val="10"/>
    <w:qFormat/>
    <w:uiPriority w:val="0"/>
    <w:rPr>
      <w:rFonts w:hint="eastAsia" w:ascii="宋体" w:hAnsi="宋体" w:eastAsia="宋体" w:cs="宋体"/>
      <w:color w:val="000000"/>
      <w:sz w:val="20"/>
      <w:szCs w:val="20"/>
      <w:u w:val="none"/>
    </w:rPr>
  </w:style>
  <w:style w:type="character" w:customStyle="1" w:styleId="23">
    <w:name w:val="mini-outputtext1"/>
    <w:basedOn w:val="10"/>
    <w:qFormat/>
    <w:uiPriority w:val="0"/>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numbering" Target="numbering.xml"/><Relationship Id="rId90" Type="http://schemas.openxmlformats.org/officeDocument/2006/relationships/customXml" Target="../customXml/item1.xml"/><Relationship Id="rId9" Type="http://schemas.openxmlformats.org/officeDocument/2006/relationships/footer" Target="footer5.xml"/><Relationship Id="rId89" Type="http://schemas.openxmlformats.org/officeDocument/2006/relationships/image" Target="media/image12.png"/><Relationship Id="rId88" Type="http://schemas.openxmlformats.org/officeDocument/2006/relationships/image" Target="media/image11.png"/><Relationship Id="rId87" Type="http://schemas.openxmlformats.org/officeDocument/2006/relationships/image" Target="media/image10.png"/><Relationship Id="rId86" Type="http://schemas.openxmlformats.org/officeDocument/2006/relationships/image" Target="media/image9.png"/><Relationship Id="rId85" Type="http://schemas.openxmlformats.org/officeDocument/2006/relationships/image" Target="media/image8.png"/><Relationship Id="rId84" Type="http://schemas.openxmlformats.org/officeDocument/2006/relationships/image" Target="media/image7.png"/><Relationship Id="rId83" Type="http://schemas.openxmlformats.org/officeDocument/2006/relationships/image" Target="media/image6.png"/><Relationship Id="rId82" Type="http://schemas.openxmlformats.org/officeDocument/2006/relationships/image" Target="media/image5.png"/><Relationship Id="rId81" Type="http://schemas.openxmlformats.org/officeDocument/2006/relationships/image" Target="media/image4.png"/><Relationship Id="rId80" Type="http://schemas.openxmlformats.org/officeDocument/2006/relationships/image" Target="media/image3.png"/><Relationship Id="rId8" Type="http://schemas.openxmlformats.org/officeDocument/2006/relationships/footer" Target="footer4.xml"/><Relationship Id="rId79" Type="http://schemas.openxmlformats.org/officeDocument/2006/relationships/image" Target="media/image2.png"/><Relationship Id="rId78" Type="http://schemas.openxmlformats.org/officeDocument/2006/relationships/image" Target="media/image1.png"/><Relationship Id="rId77" Type="http://schemas.openxmlformats.org/officeDocument/2006/relationships/theme" Target="theme/theme1.xml"/><Relationship Id="rId76" Type="http://schemas.openxmlformats.org/officeDocument/2006/relationships/footer" Target="footer70.xml"/><Relationship Id="rId75" Type="http://schemas.openxmlformats.org/officeDocument/2006/relationships/footer" Target="footer69.xml"/><Relationship Id="rId74" Type="http://schemas.openxmlformats.org/officeDocument/2006/relationships/footer" Target="footer68.xml"/><Relationship Id="rId73" Type="http://schemas.openxmlformats.org/officeDocument/2006/relationships/footer" Target="footer67.xml"/><Relationship Id="rId72" Type="http://schemas.openxmlformats.org/officeDocument/2006/relationships/footer" Target="footer66.xml"/><Relationship Id="rId71" Type="http://schemas.openxmlformats.org/officeDocument/2006/relationships/footer" Target="footer65.xml"/><Relationship Id="rId70" Type="http://schemas.openxmlformats.org/officeDocument/2006/relationships/footer" Target="footer64.xml"/><Relationship Id="rId7" Type="http://schemas.openxmlformats.org/officeDocument/2006/relationships/footer" Target="footer3.xm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footer" Target="footer61.xml"/><Relationship Id="rId66" Type="http://schemas.openxmlformats.org/officeDocument/2006/relationships/footer" Target="footer60.xml"/><Relationship Id="rId65" Type="http://schemas.openxmlformats.org/officeDocument/2006/relationships/footer" Target="footer59.xml"/><Relationship Id="rId64" Type="http://schemas.openxmlformats.org/officeDocument/2006/relationships/footer" Target="footer58.xml"/><Relationship Id="rId63" Type="http://schemas.openxmlformats.org/officeDocument/2006/relationships/footer" Target="footer57.xml"/><Relationship Id="rId62" Type="http://schemas.openxmlformats.org/officeDocument/2006/relationships/footer" Target="footer56.xml"/><Relationship Id="rId61" Type="http://schemas.openxmlformats.org/officeDocument/2006/relationships/footer" Target="footer55.xml"/><Relationship Id="rId60" Type="http://schemas.openxmlformats.org/officeDocument/2006/relationships/footer" Target="footer54.xml"/><Relationship Id="rId6" Type="http://schemas.openxmlformats.org/officeDocument/2006/relationships/footer" Target="footer2.xml"/><Relationship Id="rId59" Type="http://schemas.openxmlformats.org/officeDocument/2006/relationships/footer" Target="footer53.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footer" Target="footer50.xml"/><Relationship Id="rId55" Type="http://schemas.openxmlformats.org/officeDocument/2006/relationships/footer" Target="footer49.xml"/><Relationship Id="rId54" Type="http://schemas.openxmlformats.org/officeDocument/2006/relationships/footer" Target="footer48.xml"/><Relationship Id="rId53" Type="http://schemas.openxmlformats.org/officeDocument/2006/relationships/footer" Target="footer47.xml"/><Relationship Id="rId52" Type="http://schemas.openxmlformats.org/officeDocument/2006/relationships/footer" Target="footer46.xml"/><Relationship Id="rId51" Type="http://schemas.openxmlformats.org/officeDocument/2006/relationships/footer" Target="footer45.xml"/><Relationship Id="rId50" Type="http://schemas.openxmlformats.org/officeDocument/2006/relationships/footer" Target="footer44.xml"/><Relationship Id="rId5" Type="http://schemas.openxmlformats.org/officeDocument/2006/relationships/footer" Target="footer1.xml"/><Relationship Id="rId49" Type="http://schemas.openxmlformats.org/officeDocument/2006/relationships/footer" Target="footer43.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endnotes" Target="endnotes.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header" Target="header2.xml"/><Relationship Id="rId23" Type="http://schemas.openxmlformats.org/officeDocument/2006/relationships/footer" Target="footer18.xml"/><Relationship Id="rId22" Type="http://schemas.openxmlformats.org/officeDocument/2006/relationships/header" Target="header1.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117</Pages>
  <Words>10350</Words>
  <Characters>11555</Characters>
  <TotalTime>8</TotalTime>
  <ScaleCrop>false</ScaleCrop>
  <LinksUpToDate>false</LinksUpToDate>
  <CharactersWithSpaces>12532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2025-04-23T20:13:00Z</dcterms:created>
  <dc:creator>小小苏</dc:creator>
  <cp:lastModifiedBy>WPS_1730089777</cp:lastModifiedBy>
  <dcterms:modified xsi:type="dcterms:W3CDTF">2026-10-26T09:37:11Z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2026-02-04T19:10:47Z</vt:filetime>
  </property>
  <property fmtid="{D5CDD505-2E9C-101B-9397-08002B2CF9AE}" pid="4" name="KSOTemplateDocerSaveRecord">
    <vt:lpwstr>eyJoZGlkIjoiNGY1ZTViNGU4MTRjNjRiY2FlNjViMjZkNGQ5MDk3ZGQiLCJ1c2VySWQiOiIxNjQ5MDIyNDQxIn0=</vt:lpwstr>
  </property>
  <property fmtid="{D5CDD505-2E9C-101B-9397-08002B2CF9AE}" pid="5" name="KSOProductBuildVer">
    <vt:lpwstr>2052-12.1.0.28505</vt:lpwstr>
  </property>
  <property fmtid="{D5CDD505-2E9C-101B-9397-08002B2CF9AE}" pid="6" name="ICV">
    <vt:lpwstr>BD9D6C7E0A554FDAAF4AB811787B82B1_13</vt:lpwstr>
  </property>
</Properties>
</file>