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B68F2E">
      <w:pPr>
        <w:pStyle w:val="7"/>
        <w:spacing w:line="260" w:lineRule="auto"/>
      </w:pPr>
    </w:p>
    <w:p w14:paraId="281A8DB1">
      <w:pPr>
        <w:pStyle w:val="7"/>
        <w:spacing w:line="261" w:lineRule="auto"/>
      </w:pPr>
    </w:p>
    <w:p w14:paraId="7ACD20AE">
      <w:pPr>
        <w:pStyle w:val="7"/>
        <w:spacing w:line="261" w:lineRule="auto"/>
      </w:pPr>
    </w:p>
    <w:p w14:paraId="42D0514A">
      <w:pPr>
        <w:pStyle w:val="7"/>
        <w:spacing w:line="261" w:lineRule="auto"/>
      </w:pPr>
    </w:p>
    <w:p w14:paraId="08D25C1A">
      <w:pPr>
        <w:spacing w:before="91" w:line="235" w:lineRule="auto"/>
        <w:ind w:left="2401" w:hanging="2124"/>
        <w:rPr>
          <w:rFonts w:hint="eastAsia" w:ascii="黑体" w:hAnsi="黑体" w:eastAsia="黑体" w:cs="黑体"/>
          <w:spacing w:val="2"/>
          <w:sz w:val="28"/>
          <w:szCs w:val="28"/>
          <w:lang w:eastAsia="zh-CN"/>
        </w:rPr>
      </w:pPr>
      <w:r>
        <w:rPr>
          <w:rFonts w:hint="eastAsia" w:ascii="仿宋_GB2312" w:hAnsi="仿宋_GB2312" w:eastAsia="仿宋_GB2312" w:cs="仿宋_GB2312"/>
          <w:b w:val="0"/>
          <w:bCs w:val="0"/>
          <w:kern w:val="2"/>
          <w:sz w:val="32"/>
          <w:szCs w:val="32"/>
          <w:u w:val="single"/>
          <w:lang w:val="en-US" w:eastAsia="zh-CN" w:bidi="ar-SA"/>
        </w:rPr>
        <w:t>丹江口市水饮料配套瓶坯瓶盖厂项目</w:t>
      </w:r>
      <w:r>
        <w:rPr>
          <w:rFonts w:ascii="黑体" w:hAnsi="黑体" w:eastAsia="黑体" w:cs="黑体"/>
          <w:spacing w:val="2"/>
          <w:sz w:val="28"/>
          <w:szCs w:val="28"/>
        </w:rPr>
        <w:t>（项目名称</w:t>
      </w:r>
      <w:r>
        <w:rPr>
          <w:rFonts w:hint="eastAsia" w:ascii="黑体" w:hAnsi="黑体" w:eastAsia="黑体" w:cs="黑体"/>
          <w:spacing w:val="2"/>
          <w:sz w:val="28"/>
          <w:szCs w:val="28"/>
          <w:lang w:eastAsia="zh-CN"/>
        </w:rPr>
        <w:t>）</w:t>
      </w:r>
    </w:p>
    <w:p w14:paraId="0F7863A3">
      <w:pPr>
        <w:spacing w:before="91" w:line="235" w:lineRule="auto"/>
        <w:ind w:left="2401" w:hanging="2124"/>
        <w:rPr>
          <w:rFonts w:ascii="黑体" w:hAnsi="黑体" w:eastAsia="黑体" w:cs="黑体"/>
          <w:sz w:val="28"/>
          <w:szCs w:val="28"/>
        </w:rPr>
      </w:pPr>
      <w:r>
        <w:rPr>
          <w:rFonts w:hint="eastAsia" w:ascii="黑体" w:hAnsi="黑体" w:eastAsia="黑体" w:cs="黑体"/>
          <w:color w:val="0000FF"/>
          <w:spacing w:val="2"/>
          <w:sz w:val="28"/>
          <w:szCs w:val="28"/>
          <w:u w:val="single"/>
          <w:lang w:eastAsia="zh-CN"/>
        </w:rPr>
        <w:t>丹江口市水饮料配套瓶坯瓶盖厂项目瓶坯设备采购</w:t>
      </w:r>
      <w:r>
        <w:rPr>
          <w:rFonts w:ascii="黑体" w:hAnsi="黑体" w:eastAsia="黑体" w:cs="黑体"/>
          <w:spacing w:val="2"/>
          <w:sz w:val="28"/>
          <w:szCs w:val="28"/>
          <w:u w:val="single"/>
        </w:rPr>
        <w:t xml:space="preserve"> </w:t>
      </w:r>
      <w:r>
        <w:rPr>
          <w:rFonts w:ascii="黑体" w:hAnsi="黑体" w:eastAsia="黑体" w:cs="黑体"/>
          <w:spacing w:val="4"/>
          <w:sz w:val="28"/>
          <w:szCs w:val="28"/>
        </w:rPr>
        <w:t>（标段名称</w:t>
      </w:r>
      <w:r>
        <w:rPr>
          <w:rFonts w:ascii="黑体" w:hAnsi="黑体" w:eastAsia="黑体" w:cs="黑体"/>
          <w:spacing w:val="-56"/>
          <w:w w:val="91"/>
          <w:sz w:val="28"/>
          <w:szCs w:val="28"/>
        </w:rPr>
        <w:t>）（</w:t>
      </w:r>
      <w:r>
        <w:rPr>
          <w:rFonts w:ascii="黑体" w:hAnsi="黑体" w:eastAsia="黑体" w:cs="黑体"/>
          <w:spacing w:val="4"/>
          <w:sz w:val="28"/>
          <w:szCs w:val="28"/>
        </w:rPr>
        <w:t>货物名称）招标</w:t>
      </w:r>
    </w:p>
    <w:p w14:paraId="71A42FAA">
      <w:pPr>
        <w:pStyle w:val="7"/>
        <w:spacing w:line="273" w:lineRule="auto"/>
      </w:pPr>
    </w:p>
    <w:p w14:paraId="6E54D6BA">
      <w:pPr>
        <w:pStyle w:val="7"/>
        <w:spacing w:line="274" w:lineRule="auto"/>
      </w:pPr>
    </w:p>
    <w:p w14:paraId="22D0661C">
      <w:pPr>
        <w:spacing w:before="139" w:line="221" w:lineRule="auto"/>
        <w:ind w:left="3405"/>
        <w:rPr>
          <w:rFonts w:ascii="黑体" w:hAnsi="黑体" w:eastAsia="黑体" w:cs="黑体"/>
          <w:sz w:val="43"/>
          <w:szCs w:val="43"/>
        </w:rPr>
      </w:pPr>
      <w:r>
        <w:rPr>
          <w:rFonts w:ascii="黑体" w:hAnsi="黑体" w:eastAsia="黑体" w:cs="黑体"/>
          <w:spacing w:val="12"/>
          <w:sz w:val="43"/>
          <w:szCs w:val="43"/>
        </w:rPr>
        <w:t>招标文件</w:t>
      </w:r>
    </w:p>
    <w:p w14:paraId="7440BAA6">
      <w:pPr>
        <w:pStyle w:val="7"/>
        <w:spacing w:line="450" w:lineRule="auto"/>
      </w:pPr>
    </w:p>
    <w:p w14:paraId="51E00115">
      <w:pPr>
        <w:spacing w:before="91" w:line="222" w:lineRule="auto"/>
        <w:ind w:left="3054"/>
        <w:rPr>
          <w:rFonts w:ascii="Calibri" w:hAnsi="Calibri" w:eastAsia="Calibri" w:cs="Calibri"/>
          <w:color w:val="FF0000"/>
          <w:sz w:val="28"/>
          <w:szCs w:val="28"/>
        </w:rPr>
      </w:pPr>
      <w:r>
        <w:rPr>
          <w:rFonts w:ascii="黑体" w:hAnsi="黑体" w:eastAsia="黑体" w:cs="黑体"/>
          <w:color w:val="FF0000"/>
          <w:spacing w:val="1"/>
          <w:sz w:val="28"/>
          <w:szCs w:val="28"/>
        </w:rPr>
        <w:t>招标编号：</w:t>
      </w:r>
    </w:p>
    <w:p w14:paraId="02603F2A">
      <w:pPr>
        <w:pStyle w:val="7"/>
        <w:spacing w:line="251" w:lineRule="auto"/>
      </w:pPr>
    </w:p>
    <w:p w14:paraId="7F98EC6B">
      <w:pPr>
        <w:pStyle w:val="7"/>
        <w:spacing w:line="251" w:lineRule="auto"/>
      </w:pPr>
    </w:p>
    <w:p w14:paraId="60B6D40C">
      <w:pPr>
        <w:pStyle w:val="7"/>
        <w:spacing w:line="251" w:lineRule="auto"/>
      </w:pPr>
    </w:p>
    <w:p w14:paraId="6FD03068">
      <w:pPr>
        <w:pStyle w:val="7"/>
        <w:spacing w:line="251" w:lineRule="auto"/>
      </w:pPr>
    </w:p>
    <w:p w14:paraId="694C4EEF">
      <w:pPr>
        <w:pStyle w:val="7"/>
        <w:spacing w:line="251" w:lineRule="auto"/>
      </w:pPr>
    </w:p>
    <w:p w14:paraId="43D755B4">
      <w:pPr>
        <w:pStyle w:val="7"/>
        <w:spacing w:line="251" w:lineRule="auto"/>
      </w:pPr>
    </w:p>
    <w:p w14:paraId="6C602D0D">
      <w:pPr>
        <w:pStyle w:val="7"/>
        <w:spacing w:line="251" w:lineRule="auto"/>
      </w:pPr>
    </w:p>
    <w:p w14:paraId="79DB1D65">
      <w:pPr>
        <w:pStyle w:val="7"/>
        <w:spacing w:line="251" w:lineRule="auto"/>
      </w:pPr>
    </w:p>
    <w:p w14:paraId="24AF3C2C">
      <w:pPr>
        <w:pStyle w:val="7"/>
        <w:spacing w:line="251" w:lineRule="auto"/>
      </w:pPr>
    </w:p>
    <w:p w14:paraId="27AF50BF">
      <w:pPr>
        <w:pStyle w:val="7"/>
        <w:spacing w:line="251" w:lineRule="auto"/>
      </w:pPr>
    </w:p>
    <w:p w14:paraId="18D93B96">
      <w:pPr>
        <w:pStyle w:val="7"/>
        <w:spacing w:line="251" w:lineRule="auto"/>
      </w:pPr>
    </w:p>
    <w:p w14:paraId="797C2A18">
      <w:pPr>
        <w:pStyle w:val="7"/>
        <w:spacing w:line="252" w:lineRule="auto"/>
      </w:pPr>
    </w:p>
    <w:p w14:paraId="18285A29">
      <w:pPr>
        <w:pStyle w:val="7"/>
        <w:spacing w:line="252" w:lineRule="auto"/>
      </w:pPr>
    </w:p>
    <w:p w14:paraId="7AC4B74B">
      <w:pPr>
        <w:pStyle w:val="7"/>
        <w:spacing w:line="252" w:lineRule="auto"/>
      </w:pPr>
    </w:p>
    <w:p w14:paraId="2538F567">
      <w:pPr>
        <w:pStyle w:val="7"/>
        <w:spacing w:line="252" w:lineRule="auto"/>
      </w:pPr>
    </w:p>
    <w:p w14:paraId="59D84A56">
      <w:pPr>
        <w:spacing w:before="91" w:line="222" w:lineRule="auto"/>
        <w:ind w:left="2108"/>
        <w:rPr>
          <w:rFonts w:ascii="黑体" w:hAnsi="黑体" w:eastAsia="黑体" w:cs="黑体"/>
          <w:sz w:val="28"/>
          <w:szCs w:val="28"/>
        </w:rPr>
      </w:pPr>
      <w:r>
        <w:rPr>
          <w:rFonts w:ascii="黑体" w:hAnsi="黑体" w:eastAsia="黑体" w:cs="黑体"/>
          <w:spacing w:val="3"/>
          <w:sz w:val="28"/>
          <w:szCs w:val="28"/>
        </w:rPr>
        <w:t>招 标 人／招标代理机构</w:t>
      </w:r>
      <w:r>
        <w:rPr>
          <w:rFonts w:ascii="黑体" w:hAnsi="黑体" w:eastAsia="黑体" w:cs="黑体"/>
          <w:spacing w:val="-83"/>
          <w:w w:val="99"/>
          <w:sz w:val="28"/>
          <w:szCs w:val="28"/>
        </w:rPr>
        <w:t>：（</w:t>
      </w:r>
      <w:r>
        <w:rPr>
          <w:rFonts w:ascii="黑体" w:hAnsi="黑体" w:eastAsia="黑体" w:cs="黑体"/>
          <w:spacing w:val="3"/>
          <w:sz w:val="28"/>
          <w:szCs w:val="28"/>
        </w:rPr>
        <w:t>盖章）</w:t>
      </w:r>
    </w:p>
    <w:p w14:paraId="5321CEB4">
      <w:pPr>
        <w:pStyle w:val="7"/>
        <w:spacing w:line="309" w:lineRule="auto"/>
      </w:pPr>
    </w:p>
    <w:p w14:paraId="7CB4DAD5">
      <w:pPr>
        <w:pStyle w:val="7"/>
        <w:spacing w:line="309" w:lineRule="auto"/>
      </w:pPr>
    </w:p>
    <w:p w14:paraId="55426F32">
      <w:pPr>
        <w:spacing w:before="91" w:line="224" w:lineRule="auto"/>
        <w:ind w:left="5733"/>
        <w:jc w:val="center"/>
        <w:rPr>
          <w:rFonts w:ascii="黑体" w:hAnsi="黑体" w:eastAsia="黑体" w:cs="黑体"/>
          <w:sz w:val="28"/>
          <w:szCs w:val="28"/>
        </w:rPr>
      </w:pPr>
      <w:r>
        <w:rPr>
          <w:rFonts w:ascii="黑体" w:hAnsi="黑体" w:eastAsia="黑体" w:cs="黑体"/>
          <w:color w:val="0000FF"/>
          <w:spacing w:val="-4"/>
          <w:sz w:val="28"/>
          <w:szCs w:val="28"/>
        </w:rPr>
        <w:t>年</w:t>
      </w:r>
      <w:r>
        <w:rPr>
          <w:rFonts w:ascii="黑体" w:hAnsi="黑体" w:eastAsia="黑体" w:cs="黑体"/>
          <w:color w:val="0000FF"/>
          <w:spacing w:val="-56"/>
          <w:sz w:val="28"/>
          <w:szCs w:val="28"/>
        </w:rPr>
        <w:t xml:space="preserve"> </w:t>
      </w:r>
      <w:r>
        <w:rPr>
          <w:rFonts w:hint="eastAsia" w:ascii="黑体" w:hAnsi="黑体" w:eastAsia="黑体" w:cs="黑体"/>
          <w:color w:val="0000FF"/>
          <w:spacing w:val="-56"/>
          <w:sz w:val="28"/>
          <w:szCs w:val="28"/>
          <w:lang w:val="en-US" w:eastAsia="zh-CN"/>
        </w:rPr>
        <w:t xml:space="preserve">     </w:t>
      </w:r>
      <w:r>
        <w:rPr>
          <w:rFonts w:ascii="黑体" w:hAnsi="黑体" w:eastAsia="黑体" w:cs="黑体"/>
          <w:color w:val="0000FF"/>
          <w:spacing w:val="-4"/>
          <w:sz w:val="28"/>
          <w:szCs w:val="28"/>
        </w:rPr>
        <w:t>月</w:t>
      </w:r>
      <w:r>
        <w:rPr>
          <w:rFonts w:hint="eastAsia" w:ascii="黑体" w:hAnsi="黑体" w:eastAsia="黑体" w:cs="黑体"/>
          <w:color w:val="0000FF"/>
          <w:spacing w:val="-4"/>
          <w:sz w:val="28"/>
          <w:szCs w:val="28"/>
          <w:lang w:val="en-US" w:eastAsia="zh-CN"/>
        </w:rPr>
        <w:t xml:space="preserve">    </w:t>
      </w:r>
      <w:r>
        <w:rPr>
          <w:rFonts w:ascii="黑体" w:hAnsi="黑体" w:eastAsia="黑体" w:cs="黑体"/>
          <w:color w:val="0000FF"/>
          <w:spacing w:val="-4"/>
          <w:sz w:val="28"/>
          <w:szCs w:val="28"/>
        </w:rPr>
        <w:t>日</w:t>
      </w:r>
    </w:p>
    <w:p w14:paraId="1D8B815D">
      <w:pPr>
        <w:spacing w:line="224" w:lineRule="auto"/>
        <w:rPr>
          <w:rFonts w:ascii="黑体" w:hAnsi="黑体" w:eastAsia="黑体" w:cs="黑体"/>
          <w:sz w:val="28"/>
          <w:szCs w:val="28"/>
        </w:rPr>
        <w:sectPr>
          <w:pgSz w:w="12240" w:h="15840"/>
          <w:pgMar w:top="1346" w:right="1815" w:bottom="0" w:left="1836" w:header="0" w:footer="0" w:gutter="0"/>
          <w:pgBorders>
            <w:top w:val="none" w:sz="0" w:space="0"/>
            <w:left w:val="none" w:sz="0" w:space="0"/>
            <w:bottom w:val="none" w:sz="0" w:space="0"/>
            <w:right w:val="none" w:sz="0" w:space="0"/>
          </w:pgBorders>
          <w:cols w:space="720" w:num="1"/>
        </w:sectPr>
      </w:pPr>
    </w:p>
    <w:sdt>
      <w:sdtPr>
        <w:rPr>
          <w:rFonts w:ascii="黑体" w:hAnsi="黑体" w:eastAsia="黑体" w:cs="黑体"/>
          <w:sz w:val="28"/>
          <w:szCs w:val="28"/>
        </w:rPr>
        <w:id w:val="147452671"/>
        <w:docPartObj>
          <w:docPartGallery w:val="Table of Contents"/>
          <w:docPartUnique/>
        </w:docPartObj>
      </w:sdtPr>
      <w:sdtEndPr>
        <w:rPr>
          <w:rFonts w:ascii="Calibri" w:hAnsi="Calibri" w:eastAsia="Calibri" w:cs="Calibri"/>
          <w:sz w:val="21"/>
          <w:szCs w:val="21"/>
        </w:rPr>
      </w:sdtEndPr>
      <w:sdtContent>
        <w:p w14:paraId="627EF43F">
          <w:pPr>
            <w:spacing w:before="120" w:line="222" w:lineRule="auto"/>
            <w:ind w:left="3658"/>
            <w:rPr>
              <w:rFonts w:ascii="黑体" w:hAnsi="黑体" w:eastAsia="黑体" w:cs="黑体"/>
              <w:sz w:val="28"/>
              <w:szCs w:val="28"/>
            </w:rPr>
          </w:pPr>
          <w:r>
            <w:rPr>
              <w:rFonts w:ascii="黑体" w:hAnsi="黑体" w:eastAsia="黑体" w:cs="黑体"/>
              <w:b/>
              <w:bCs/>
              <w:spacing w:val="-24"/>
              <w:sz w:val="28"/>
              <w:szCs w:val="28"/>
            </w:rPr>
            <w:t>目</w:t>
          </w:r>
          <w:r>
            <w:rPr>
              <w:rFonts w:ascii="黑体" w:hAnsi="黑体" w:eastAsia="黑体" w:cs="黑体"/>
              <w:spacing w:val="4"/>
              <w:sz w:val="28"/>
              <w:szCs w:val="28"/>
            </w:rPr>
            <w:t xml:space="preserve">   </w:t>
          </w:r>
          <w:r>
            <w:rPr>
              <w:rFonts w:ascii="黑体" w:hAnsi="黑体" w:eastAsia="黑体" w:cs="黑体"/>
              <w:b/>
              <w:bCs/>
              <w:spacing w:val="-24"/>
              <w:sz w:val="28"/>
              <w:szCs w:val="28"/>
            </w:rPr>
            <w:t>录</w:t>
          </w:r>
        </w:p>
        <w:p w14:paraId="78100DF2">
          <w:pPr>
            <w:tabs>
              <w:tab w:val="right" w:leader="dot" w:pos="8627"/>
            </w:tabs>
            <w:spacing w:before="252" w:line="185" w:lineRule="auto"/>
            <w:rPr>
              <w:rFonts w:ascii="Calibri" w:hAnsi="Calibri" w:eastAsia="Calibri" w:cs="Calibri"/>
              <w:sz w:val="21"/>
              <w:szCs w:val="21"/>
            </w:rPr>
          </w:pPr>
          <w:bookmarkStart w:id="0" w:name="bookmark1"/>
          <w:bookmarkEnd w:id="0"/>
          <w:r>
            <w:fldChar w:fldCharType="begin"/>
          </w:r>
          <w:r>
            <w:instrText xml:space="preserve"> HYPERLINK \l "bookmark2" </w:instrText>
          </w:r>
          <w:r>
            <w:fldChar w:fldCharType="separate"/>
          </w:r>
          <w:r>
            <w:rPr>
              <w:rFonts w:ascii="黑体" w:hAnsi="黑体" w:eastAsia="黑体" w:cs="黑体"/>
              <w:spacing w:val="-3"/>
              <w:sz w:val="21"/>
              <w:szCs w:val="21"/>
            </w:rPr>
            <w:t>第一卷</w:t>
          </w:r>
          <w:r>
            <w:rPr>
              <w:rFonts w:ascii="黑体" w:hAnsi="黑体" w:eastAsia="黑体" w:cs="黑体"/>
              <w:spacing w:val="-59"/>
              <w:sz w:val="21"/>
              <w:szCs w:val="21"/>
            </w:rPr>
            <w:t xml:space="preserve"> </w:t>
          </w:r>
          <w:r>
            <w:rPr>
              <w:rFonts w:ascii="黑体" w:hAnsi="黑体" w:eastAsia="黑体" w:cs="黑体"/>
              <w:sz w:val="21"/>
              <w:szCs w:val="21"/>
            </w:rPr>
            <w:tab/>
          </w:r>
          <w:r>
            <w:rPr>
              <w:rFonts w:ascii="Calibri" w:hAnsi="Calibri" w:eastAsia="Calibri" w:cs="Calibri"/>
              <w:spacing w:val="8"/>
              <w:sz w:val="21"/>
              <w:szCs w:val="21"/>
            </w:rPr>
            <w:t>1</w:t>
          </w:r>
          <w:r>
            <w:rPr>
              <w:rFonts w:ascii="Calibri" w:hAnsi="Calibri" w:eastAsia="Calibri" w:cs="Calibri"/>
              <w:spacing w:val="8"/>
              <w:sz w:val="21"/>
              <w:szCs w:val="21"/>
            </w:rPr>
            <w:fldChar w:fldCharType="end"/>
          </w:r>
        </w:p>
        <w:p w14:paraId="7549339B">
          <w:pPr>
            <w:tabs>
              <w:tab w:val="right" w:leader="dot" w:pos="8627"/>
            </w:tabs>
            <w:spacing w:before="255" w:line="205" w:lineRule="auto"/>
            <w:rPr>
              <w:rFonts w:ascii="Calibri" w:hAnsi="Calibri" w:eastAsia="Calibri" w:cs="Calibri"/>
              <w:sz w:val="21"/>
              <w:szCs w:val="21"/>
            </w:rPr>
          </w:pPr>
          <w:bookmarkStart w:id="1" w:name="bookmark3"/>
          <w:bookmarkEnd w:id="1"/>
          <w:r>
            <w:fldChar w:fldCharType="begin"/>
          </w:r>
          <w:r>
            <w:instrText xml:space="preserve"> HYPERLINK \l "bookmark4" </w:instrText>
          </w:r>
          <w:r>
            <w:fldChar w:fldCharType="separate"/>
          </w:r>
          <w:r>
            <w:rPr>
              <w:rFonts w:ascii="黑体" w:hAnsi="黑体" w:eastAsia="黑体" w:cs="黑体"/>
              <w:spacing w:val="-1"/>
              <w:sz w:val="21"/>
              <w:szCs w:val="21"/>
            </w:rPr>
            <w:t>第一章      招标公告</w:t>
          </w:r>
          <w:r>
            <w:rPr>
              <w:rFonts w:ascii="Calibri" w:hAnsi="Calibri" w:eastAsia="Calibri" w:cs="Calibri"/>
              <w:spacing w:val="-1"/>
              <w:sz w:val="21"/>
              <w:szCs w:val="21"/>
            </w:rPr>
            <w:t>/</w:t>
          </w:r>
          <w:r>
            <w:rPr>
              <w:rFonts w:ascii="黑体" w:hAnsi="黑体" w:eastAsia="黑体" w:cs="黑体"/>
              <w:spacing w:val="-1"/>
              <w:sz w:val="21"/>
              <w:szCs w:val="21"/>
            </w:rPr>
            <w:t>投标邀请书</w:t>
          </w:r>
          <w:r>
            <w:rPr>
              <w:rFonts w:ascii="黑体" w:hAnsi="黑体" w:eastAsia="黑体" w:cs="黑体"/>
              <w:sz w:val="21"/>
              <w:szCs w:val="21"/>
            </w:rPr>
            <w:tab/>
          </w:r>
          <w:r>
            <w:rPr>
              <w:rFonts w:ascii="Calibri" w:hAnsi="Calibri" w:eastAsia="Calibri" w:cs="Calibri"/>
              <w:spacing w:val="9"/>
              <w:sz w:val="21"/>
              <w:szCs w:val="21"/>
            </w:rPr>
            <w:t>2</w:t>
          </w:r>
          <w:r>
            <w:rPr>
              <w:rFonts w:ascii="Calibri" w:hAnsi="Calibri" w:eastAsia="Calibri" w:cs="Calibri"/>
              <w:spacing w:val="9"/>
              <w:sz w:val="21"/>
              <w:szCs w:val="21"/>
            </w:rPr>
            <w:fldChar w:fldCharType="end"/>
          </w:r>
        </w:p>
        <w:p w14:paraId="56F490ED">
          <w:pPr>
            <w:tabs>
              <w:tab w:val="right" w:leader="dot" w:pos="8627"/>
            </w:tabs>
            <w:spacing w:before="232" w:line="185" w:lineRule="auto"/>
            <w:rPr>
              <w:rFonts w:ascii="Calibri" w:hAnsi="Calibri" w:eastAsia="Calibri" w:cs="Calibri"/>
              <w:sz w:val="21"/>
              <w:szCs w:val="21"/>
            </w:rPr>
          </w:pPr>
          <w:bookmarkStart w:id="2" w:name="bookmark5"/>
          <w:bookmarkEnd w:id="2"/>
          <w:r>
            <w:fldChar w:fldCharType="begin"/>
          </w:r>
          <w:r>
            <w:instrText xml:space="preserve"> HYPERLINK \l "bookmark6" </w:instrText>
          </w:r>
          <w:r>
            <w:fldChar w:fldCharType="separate"/>
          </w:r>
          <w:r>
            <w:rPr>
              <w:rFonts w:ascii="黑体" w:hAnsi="黑体" w:eastAsia="黑体" w:cs="黑体"/>
              <w:spacing w:val="-1"/>
              <w:sz w:val="21"/>
              <w:szCs w:val="21"/>
            </w:rPr>
            <w:t>第二章 投标人须知</w:t>
          </w:r>
          <w:r>
            <w:rPr>
              <w:rFonts w:ascii="黑体" w:hAnsi="黑体" w:eastAsia="黑体" w:cs="黑体"/>
              <w:sz w:val="21"/>
              <w:szCs w:val="21"/>
            </w:rPr>
            <w:tab/>
          </w:r>
          <w:r>
            <w:rPr>
              <w:rFonts w:ascii="Calibri" w:hAnsi="Calibri" w:eastAsia="Calibri" w:cs="Calibri"/>
              <w:spacing w:val="8"/>
              <w:sz w:val="21"/>
              <w:szCs w:val="21"/>
            </w:rPr>
            <w:t>7</w:t>
          </w:r>
          <w:r>
            <w:rPr>
              <w:rFonts w:ascii="Calibri" w:hAnsi="Calibri" w:eastAsia="Calibri" w:cs="Calibri"/>
              <w:spacing w:val="8"/>
              <w:sz w:val="21"/>
              <w:szCs w:val="21"/>
            </w:rPr>
            <w:fldChar w:fldCharType="end"/>
          </w:r>
        </w:p>
        <w:p w14:paraId="45247E96">
          <w:pPr>
            <w:tabs>
              <w:tab w:val="right" w:leader="dot" w:pos="8627"/>
            </w:tabs>
            <w:spacing w:before="74" w:line="185" w:lineRule="auto"/>
            <w:ind w:left="422"/>
            <w:rPr>
              <w:rFonts w:ascii="Calibri" w:hAnsi="Calibri" w:eastAsia="Calibri" w:cs="Calibri"/>
              <w:sz w:val="21"/>
              <w:szCs w:val="21"/>
            </w:rPr>
          </w:pPr>
          <w:bookmarkStart w:id="3" w:name="bookmark7"/>
          <w:bookmarkEnd w:id="3"/>
          <w:r>
            <w:fldChar w:fldCharType="begin"/>
          </w:r>
          <w:r>
            <w:instrText xml:space="preserve"> HYPERLINK \l "bookmark8" </w:instrText>
          </w:r>
          <w:r>
            <w:fldChar w:fldCharType="separate"/>
          </w:r>
          <w:r>
            <w:rPr>
              <w:rFonts w:ascii="宋体" w:hAnsi="宋体" w:eastAsia="宋体" w:cs="宋体"/>
              <w:spacing w:val="-1"/>
              <w:sz w:val="21"/>
              <w:szCs w:val="21"/>
            </w:rPr>
            <w:t>投标人须知前附表</w:t>
          </w:r>
          <w:r>
            <w:rPr>
              <w:rFonts w:ascii="宋体" w:hAnsi="宋体" w:eastAsia="宋体" w:cs="宋体"/>
              <w:sz w:val="21"/>
              <w:szCs w:val="21"/>
            </w:rPr>
            <w:tab/>
          </w:r>
          <w:r>
            <w:rPr>
              <w:rFonts w:ascii="Calibri" w:hAnsi="Calibri" w:eastAsia="Calibri" w:cs="Calibri"/>
              <w:spacing w:val="8"/>
              <w:sz w:val="21"/>
              <w:szCs w:val="21"/>
            </w:rPr>
            <w:t>7</w:t>
          </w:r>
          <w:r>
            <w:rPr>
              <w:rFonts w:ascii="Calibri" w:hAnsi="Calibri" w:eastAsia="Calibri" w:cs="Calibri"/>
              <w:spacing w:val="8"/>
              <w:sz w:val="21"/>
              <w:szCs w:val="21"/>
            </w:rPr>
            <w:fldChar w:fldCharType="end"/>
          </w:r>
        </w:p>
        <w:p w14:paraId="493ED133">
          <w:pPr>
            <w:tabs>
              <w:tab w:val="right" w:leader="dot" w:pos="8627"/>
            </w:tabs>
            <w:spacing w:before="59" w:line="185" w:lineRule="auto"/>
            <w:ind w:left="422"/>
            <w:rPr>
              <w:rFonts w:ascii="Calibri" w:hAnsi="Calibri" w:eastAsia="Calibri" w:cs="Calibri"/>
              <w:sz w:val="21"/>
              <w:szCs w:val="21"/>
            </w:rPr>
          </w:pPr>
          <w:bookmarkStart w:id="4" w:name="bookmark9"/>
          <w:bookmarkEnd w:id="4"/>
          <w:r>
            <w:fldChar w:fldCharType="begin"/>
          </w:r>
          <w:r>
            <w:instrText xml:space="preserve"> HYPERLINK \l "bookmark10" </w:instrText>
          </w:r>
          <w:r>
            <w:fldChar w:fldCharType="separate"/>
          </w:r>
          <w:r>
            <w:rPr>
              <w:rFonts w:ascii="宋体" w:hAnsi="宋体" w:eastAsia="宋体" w:cs="宋体"/>
              <w:spacing w:val="-1"/>
              <w:sz w:val="21"/>
              <w:szCs w:val="21"/>
            </w:rPr>
            <w:t>投标人须知正文部分</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64"/>
              <w:sz w:val="21"/>
              <w:szCs w:val="21"/>
            </w:rPr>
            <w:t xml:space="preserve"> </w:t>
          </w:r>
          <w:r>
            <w:rPr>
              <w:rFonts w:ascii="Calibri" w:hAnsi="Calibri" w:eastAsia="Calibri" w:cs="Calibri"/>
              <w:spacing w:val="-10"/>
              <w:sz w:val="21"/>
              <w:szCs w:val="21"/>
            </w:rPr>
            <w:t>17</w:t>
          </w:r>
          <w:r>
            <w:rPr>
              <w:rFonts w:ascii="Calibri" w:hAnsi="Calibri" w:eastAsia="Calibri" w:cs="Calibri"/>
              <w:spacing w:val="-10"/>
              <w:sz w:val="21"/>
              <w:szCs w:val="21"/>
            </w:rPr>
            <w:fldChar w:fldCharType="end"/>
          </w:r>
        </w:p>
        <w:p w14:paraId="34EFD20F">
          <w:pPr>
            <w:tabs>
              <w:tab w:val="right" w:leader="dot" w:pos="8627"/>
            </w:tabs>
            <w:spacing w:before="76" w:line="185" w:lineRule="auto"/>
            <w:ind w:left="850"/>
            <w:rPr>
              <w:rFonts w:ascii="Calibri" w:hAnsi="Calibri" w:eastAsia="Calibri" w:cs="Calibri"/>
              <w:sz w:val="21"/>
              <w:szCs w:val="21"/>
            </w:rPr>
          </w:pPr>
          <w:bookmarkStart w:id="5" w:name="bookmark11"/>
          <w:bookmarkEnd w:id="5"/>
          <w:r>
            <w:fldChar w:fldCharType="begin"/>
          </w:r>
          <w:r>
            <w:instrText xml:space="preserve"> HYPERLINK \l "bookmark12" </w:instrText>
          </w:r>
          <w:r>
            <w:fldChar w:fldCharType="separate"/>
          </w:r>
          <w:r>
            <w:rPr>
              <w:rFonts w:ascii="Calibri" w:hAnsi="Calibri" w:eastAsia="Calibri" w:cs="Calibri"/>
              <w:spacing w:val="-9"/>
              <w:sz w:val="21"/>
              <w:szCs w:val="21"/>
            </w:rPr>
            <w:t>1.</w:t>
          </w:r>
          <w:r>
            <w:rPr>
              <w:rFonts w:ascii="Calibri" w:hAnsi="Calibri" w:eastAsia="Calibri" w:cs="Calibri"/>
              <w:spacing w:val="16"/>
              <w:w w:val="101"/>
              <w:sz w:val="21"/>
              <w:szCs w:val="21"/>
            </w:rPr>
            <w:t xml:space="preserve">  </w:t>
          </w:r>
          <w:r>
            <w:rPr>
              <w:rFonts w:ascii="宋体" w:hAnsi="宋体" w:eastAsia="宋体" w:cs="宋体"/>
              <w:spacing w:val="-9"/>
              <w:sz w:val="21"/>
              <w:szCs w:val="21"/>
            </w:rPr>
            <w:t>总则</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63"/>
              <w:sz w:val="21"/>
              <w:szCs w:val="21"/>
            </w:rPr>
            <w:t xml:space="preserve"> </w:t>
          </w:r>
          <w:r>
            <w:rPr>
              <w:rFonts w:ascii="Calibri" w:hAnsi="Calibri" w:eastAsia="Calibri" w:cs="Calibri"/>
              <w:spacing w:val="-10"/>
              <w:sz w:val="21"/>
              <w:szCs w:val="21"/>
            </w:rPr>
            <w:t>17</w:t>
          </w:r>
          <w:r>
            <w:rPr>
              <w:rFonts w:ascii="Calibri" w:hAnsi="Calibri" w:eastAsia="Calibri" w:cs="Calibri"/>
              <w:spacing w:val="-10"/>
              <w:sz w:val="21"/>
              <w:szCs w:val="21"/>
            </w:rPr>
            <w:fldChar w:fldCharType="end"/>
          </w:r>
        </w:p>
        <w:p w14:paraId="423F3744">
          <w:pPr>
            <w:tabs>
              <w:tab w:val="right" w:leader="dot" w:pos="8627"/>
            </w:tabs>
            <w:spacing w:before="59" w:line="185" w:lineRule="auto"/>
            <w:ind w:left="844"/>
            <w:rPr>
              <w:rFonts w:ascii="Calibri" w:hAnsi="Calibri" w:eastAsia="Calibri" w:cs="Calibri"/>
              <w:sz w:val="21"/>
              <w:szCs w:val="21"/>
            </w:rPr>
          </w:pPr>
          <w:bookmarkStart w:id="6" w:name="bookmark13"/>
          <w:bookmarkEnd w:id="6"/>
          <w:r>
            <w:fldChar w:fldCharType="begin"/>
          </w:r>
          <w:r>
            <w:instrText xml:space="preserve"> HYPERLINK \l "bookmark14" </w:instrText>
          </w:r>
          <w:r>
            <w:fldChar w:fldCharType="separate"/>
          </w:r>
          <w:r>
            <w:rPr>
              <w:rFonts w:ascii="Calibri" w:hAnsi="Calibri" w:eastAsia="Calibri" w:cs="Calibri"/>
              <w:spacing w:val="-4"/>
              <w:sz w:val="21"/>
              <w:szCs w:val="21"/>
            </w:rPr>
            <w:t>2.</w:t>
          </w:r>
          <w:r>
            <w:rPr>
              <w:rFonts w:ascii="Calibri" w:hAnsi="Calibri" w:eastAsia="Calibri" w:cs="Calibri"/>
              <w:spacing w:val="14"/>
              <w:sz w:val="21"/>
              <w:szCs w:val="21"/>
            </w:rPr>
            <w:t xml:space="preserve">  </w:t>
          </w:r>
          <w:r>
            <w:rPr>
              <w:rFonts w:ascii="宋体" w:hAnsi="宋体" w:eastAsia="宋体" w:cs="宋体"/>
              <w:spacing w:val="-4"/>
              <w:sz w:val="21"/>
              <w:szCs w:val="21"/>
            </w:rPr>
            <w:t>招标文件</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70"/>
              <w:sz w:val="21"/>
              <w:szCs w:val="21"/>
            </w:rPr>
            <w:t xml:space="preserve"> </w:t>
          </w:r>
          <w:r>
            <w:rPr>
              <w:rFonts w:ascii="Calibri" w:hAnsi="Calibri" w:eastAsia="Calibri" w:cs="Calibri"/>
              <w:spacing w:val="-7"/>
              <w:sz w:val="21"/>
              <w:szCs w:val="21"/>
            </w:rPr>
            <w:t>20</w:t>
          </w:r>
          <w:r>
            <w:rPr>
              <w:rFonts w:ascii="Calibri" w:hAnsi="Calibri" w:eastAsia="Calibri" w:cs="Calibri"/>
              <w:spacing w:val="-7"/>
              <w:sz w:val="21"/>
              <w:szCs w:val="21"/>
            </w:rPr>
            <w:fldChar w:fldCharType="end"/>
          </w:r>
        </w:p>
        <w:p w14:paraId="28C0F71F">
          <w:pPr>
            <w:tabs>
              <w:tab w:val="right" w:leader="dot" w:pos="8627"/>
            </w:tabs>
            <w:spacing w:before="60" w:line="185" w:lineRule="auto"/>
            <w:ind w:left="843"/>
            <w:rPr>
              <w:rFonts w:ascii="Calibri" w:hAnsi="Calibri" w:eastAsia="Calibri" w:cs="Calibri"/>
              <w:sz w:val="21"/>
              <w:szCs w:val="21"/>
            </w:rPr>
          </w:pPr>
          <w:bookmarkStart w:id="7" w:name="bookmark15"/>
          <w:bookmarkEnd w:id="7"/>
          <w:r>
            <w:fldChar w:fldCharType="begin"/>
          </w:r>
          <w:r>
            <w:instrText xml:space="preserve"> HYPERLINK \l "bookmark16" </w:instrText>
          </w:r>
          <w:r>
            <w:fldChar w:fldCharType="separate"/>
          </w:r>
          <w:r>
            <w:rPr>
              <w:rFonts w:ascii="Calibri" w:hAnsi="Calibri" w:eastAsia="Calibri" w:cs="Calibri"/>
              <w:spacing w:val="-4"/>
              <w:sz w:val="21"/>
              <w:szCs w:val="21"/>
            </w:rPr>
            <w:t>3.</w:t>
          </w:r>
          <w:r>
            <w:rPr>
              <w:rFonts w:ascii="Calibri" w:hAnsi="Calibri" w:eastAsia="Calibri" w:cs="Calibri"/>
              <w:spacing w:val="15"/>
              <w:sz w:val="21"/>
              <w:szCs w:val="21"/>
            </w:rPr>
            <w:t xml:space="preserve">  </w:t>
          </w:r>
          <w:r>
            <w:rPr>
              <w:rFonts w:ascii="宋体" w:hAnsi="宋体" w:eastAsia="宋体" w:cs="宋体"/>
              <w:spacing w:val="-4"/>
              <w:sz w:val="21"/>
              <w:szCs w:val="21"/>
            </w:rPr>
            <w:t>投标文件</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70"/>
              <w:sz w:val="21"/>
              <w:szCs w:val="21"/>
            </w:rPr>
            <w:t xml:space="preserve"> </w:t>
          </w:r>
          <w:r>
            <w:rPr>
              <w:rFonts w:ascii="Calibri" w:hAnsi="Calibri" w:eastAsia="Calibri" w:cs="Calibri"/>
              <w:spacing w:val="-7"/>
              <w:sz w:val="21"/>
              <w:szCs w:val="21"/>
            </w:rPr>
            <w:t>21</w:t>
          </w:r>
          <w:r>
            <w:rPr>
              <w:rFonts w:ascii="Calibri" w:hAnsi="Calibri" w:eastAsia="Calibri" w:cs="Calibri"/>
              <w:spacing w:val="-7"/>
              <w:sz w:val="21"/>
              <w:szCs w:val="21"/>
            </w:rPr>
            <w:fldChar w:fldCharType="end"/>
          </w:r>
        </w:p>
        <w:p w14:paraId="3F8F7886">
          <w:pPr>
            <w:tabs>
              <w:tab w:val="right" w:leader="dot" w:pos="8627"/>
            </w:tabs>
            <w:spacing w:before="60" w:line="185" w:lineRule="auto"/>
            <w:ind w:left="837"/>
            <w:rPr>
              <w:rFonts w:ascii="Calibri" w:hAnsi="Calibri" w:eastAsia="Calibri" w:cs="Calibri"/>
              <w:sz w:val="21"/>
              <w:szCs w:val="21"/>
            </w:rPr>
          </w:pPr>
          <w:bookmarkStart w:id="8" w:name="bookmark17"/>
          <w:bookmarkEnd w:id="8"/>
          <w:r>
            <w:fldChar w:fldCharType="begin"/>
          </w:r>
          <w:r>
            <w:instrText xml:space="preserve"> HYPERLINK \l "bookmark18" </w:instrText>
          </w:r>
          <w:r>
            <w:fldChar w:fldCharType="separate"/>
          </w:r>
          <w:r>
            <w:rPr>
              <w:rFonts w:ascii="Calibri" w:hAnsi="Calibri" w:eastAsia="Calibri" w:cs="Calibri"/>
              <w:spacing w:val="-5"/>
              <w:sz w:val="21"/>
              <w:szCs w:val="21"/>
            </w:rPr>
            <w:t>4.</w:t>
          </w:r>
          <w:r>
            <w:rPr>
              <w:rFonts w:ascii="Calibri" w:hAnsi="Calibri" w:eastAsia="Calibri" w:cs="Calibri"/>
              <w:spacing w:val="15"/>
              <w:sz w:val="21"/>
              <w:szCs w:val="21"/>
            </w:rPr>
            <w:t xml:space="preserve">  </w:t>
          </w:r>
          <w:r>
            <w:rPr>
              <w:rFonts w:ascii="宋体" w:hAnsi="宋体" w:eastAsia="宋体" w:cs="宋体"/>
              <w:spacing w:val="-5"/>
              <w:sz w:val="21"/>
              <w:szCs w:val="21"/>
            </w:rPr>
            <w:t>投标</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69"/>
              <w:sz w:val="21"/>
              <w:szCs w:val="21"/>
            </w:rPr>
            <w:t xml:space="preserve"> </w:t>
          </w:r>
          <w:r>
            <w:rPr>
              <w:rFonts w:ascii="Calibri" w:hAnsi="Calibri" w:eastAsia="Calibri" w:cs="Calibri"/>
              <w:spacing w:val="-7"/>
              <w:sz w:val="21"/>
              <w:szCs w:val="21"/>
            </w:rPr>
            <w:t>24</w:t>
          </w:r>
          <w:r>
            <w:rPr>
              <w:rFonts w:ascii="Calibri" w:hAnsi="Calibri" w:eastAsia="Calibri" w:cs="Calibri"/>
              <w:spacing w:val="-7"/>
              <w:sz w:val="21"/>
              <w:szCs w:val="21"/>
            </w:rPr>
            <w:fldChar w:fldCharType="end"/>
          </w:r>
        </w:p>
        <w:p w14:paraId="61DC8E1B">
          <w:pPr>
            <w:tabs>
              <w:tab w:val="right" w:leader="dot" w:pos="8627"/>
            </w:tabs>
            <w:spacing w:before="60" w:line="185" w:lineRule="auto"/>
            <w:ind w:left="843"/>
            <w:rPr>
              <w:rFonts w:ascii="Calibri" w:hAnsi="Calibri" w:eastAsia="Calibri" w:cs="Calibri"/>
              <w:sz w:val="21"/>
              <w:szCs w:val="21"/>
            </w:rPr>
          </w:pPr>
          <w:bookmarkStart w:id="9" w:name="bookmark19"/>
          <w:bookmarkEnd w:id="9"/>
          <w:r>
            <w:fldChar w:fldCharType="begin"/>
          </w:r>
          <w:r>
            <w:instrText xml:space="preserve"> HYPERLINK \l "bookmark20" </w:instrText>
          </w:r>
          <w:r>
            <w:fldChar w:fldCharType="separate"/>
          </w:r>
          <w:r>
            <w:rPr>
              <w:rFonts w:ascii="Calibri" w:hAnsi="Calibri" w:eastAsia="Calibri" w:cs="Calibri"/>
              <w:spacing w:val="-6"/>
              <w:sz w:val="21"/>
              <w:szCs w:val="21"/>
            </w:rPr>
            <w:t>5.</w:t>
          </w:r>
          <w:r>
            <w:rPr>
              <w:rFonts w:ascii="Calibri" w:hAnsi="Calibri" w:eastAsia="Calibri" w:cs="Calibri"/>
              <w:spacing w:val="14"/>
              <w:w w:val="101"/>
              <w:sz w:val="21"/>
              <w:szCs w:val="21"/>
            </w:rPr>
            <w:t xml:space="preserve">  </w:t>
          </w:r>
          <w:r>
            <w:rPr>
              <w:rFonts w:ascii="宋体" w:hAnsi="宋体" w:eastAsia="宋体" w:cs="宋体"/>
              <w:spacing w:val="-6"/>
              <w:sz w:val="21"/>
              <w:szCs w:val="21"/>
            </w:rPr>
            <w:t>开标</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69"/>
              <w:sz w:val="21"/>
              <w:szCs w:val="21"/>
            </w:rPr>
            <w:t xml:space="preserve"> </w:t>
          </w:r>
          <w:r>
            <w:rPr>
              <w:rFonts w:ascii="Calibri" w:hAnsi="Calibri" w:eastAsia="Calibri" w:cs="Calibri"/>
              <w:spacing w:val="-7"/>
              <w:sz w:val="21"/>
              <w:szCs w:val="21"/>
            </w:rPr>
            <w:t>25</w:t>
          </w:r>
          <w:r>
            <w:rPr>
              <w:rFonts w:ascii="Calibri" w:hAnsi="Calibri" w:eastAsia="Calibri" w:cs="Calibri"/>
              <w:spacing w:val="-7"/>
              <w:sz w:val="21"/>
              <w:szCs w:val="21"/>
            </w:rPr>
            <w:fldChar w:fldCharType="end"/>
          </w:r>
        </w:p>
        <w:p w14:paraId="245FCCA2">
          <w:pPr>
            <w:tabs>
              <w:tab w:val="right" w:leader="dot" w:pos="8627"/>
            </w:tabs>
            <w:spacing w:before="59" w:line="185" w:lineRule="auto"/>
            <w:ind w:left="843"/>
            <w:rPr>
              <w:rFonts w:ascii="Calibri" w:hAnsi="Calibri" w:eastAsia="Calibri" w:cs="Calibri"/>
              <w:sz w:val="21"/>
              <w:szCs w:val="21"/>
            </w:rPr>
          </w:pPr>
          <w:bookmarkStart w:id="10" w:name="bookmark21"/>
          <w:bookmarkEnd w:id="10"/>
          <w:r>
            <w:fldChar w:fldCharType="begin"/>
          </w:r>
          <w:r>
            <w:instrText xml:space="preserve"> HYPERLINK \l "bookmark22" </w:instrText>
          </w:r>
          <w:r>
            <w:fldChar w:fldCharType="separate"/>
          </w:r>
          <w:r>
            <w:rPr>
              <w:rFonts w:ascii="Calibri" w:hAnsi="Calibri" w:eastAsia="Calibri" w:cs="Calibri"/>
              <w:spacing w:val="-5"/>
              <w:sz w:val="21"/>
              <w:szCs w:val="21"/>
            </w:rPr>
            <w:t>6.</w:t>
          </w:r>
          <w:r>
            <w:rPr>
              <w:rFonts w:ascii="Calibri" w:hAnsi="Calibri" w:eastAsia="Calibri" w:cs="Calibri"/>
              <w:spacing w:val="12"/>
              <w:w w:val="101"/>
              <w:sz w:val="21"/>
              <w:szCs w:val="21"/>
            </w:rPr>
            <w:t xml:space="preserve">  </w:t>
          </w:r>
          <w:r>
            <w:rPr>
              <w:rFonts w:ascii="宋体" w:hAnsi="宋体" w:eastAsia="宋体" w:cs="宋体"/>
              <w:spacing w:val="-5"/>
              <w:sz w:val="21"/>
              <w:szCs w:val="21"/>
            </w:rPr>
            <w:t>评标</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69"/>
              <w:sz w:val="21"/>
              <w:szCs w:val="21"/>
            </w:rPr>
            <w:t xml:space="preserve"> </w:t>
          </w:r>
          <w:r>
            <w:rPr>
              <w:rFonts w:ascii="Calibri" w:hAnsi="Calibri" w:eastAsia="Calibri" w:cs="Calibri"/>
              <w:spacing w:val="-7"/>
              <w:sz w:val="21"/>
              <w:szCs w:val="21"/>
            </w:rPr>
            <w:t>26</w:t>
          </w:r>
          <w:r>
            <w:rPr>
              <w:rFonts w:ascii="Calibri" w:hAnsi="Calibri" w:eastAsia="Calibri" w:cs="Calibri"/>
              <w:spacing w:val="-7"/>
              <w:sz w:val="21"/>
              <w:szCs w:val="21"/>
            </w:rPr>
            <w:fldChar w:fldCharType="end"/>
          </w:r>
        </w:p>
        <w:p w14:paraId="6A33768B">
          <w:pPr>
            <w:tabs>
              <w:tab w:val="right" w:leader="dot" w:pos="8627"/>
            </w:tabs>
            <w:spacing w:before="60" w:line="185" w:lineRule="auto"/>
            <w:ind w:left="842"/>
            <w:rPr>
              <w:rFonts w:ascii="Calibri" w:hAnsi="Calibri" w:eastAsia="Calibri" w:cs="Calibri"/>
              <w:sz w:val="21"/>
              <w:szCs w:val="21"/>
            </w:rPr>
          </w:pPr>
          <w:bookmarkStart w:id="11" w:name="bookmark23"/>
          <w:bookmarkEnd w:id="11"/>
          <w:r>
            <w:fldChar w:fldCharType="begin"/>
          </w:r>
          <w:r>
            <w:instrText xml:space="preserve"> HYPERLINK \l "bookmark24" </w:instrText>
          </w:r>
          <w:r>
            <w:fldChar w:fldCharType="separate"/>
          </w:r>
          <w:r>
            <w:rPr>
              <w:rFonts w:ascii="Calibri" w:hAnsi="Calibri" w:eastAsia="Calibri" w:cs="Calibri"/>
              <w:spacing w:val="-4"/>
              <w:sz w:val="21"/>
              <w:szCs w:val="21"/>
            </w:rPr>
            <w:t>7.</w:t>
          </w:r>
          <w:r>
            <w:rPr>
              <w:rFonts w:ascii="Calibri" w:hAnsi="Calibri" w:eastAsia="Calibri" w:cs="Calibri"/>
              <w:spacing w:val="15"/>
              <w:sz w:val="21"/>
              <w:szCs w:val="21"/>
            </w:rPr>
            <w:t xml:space="preserve">  </w:t>
          </w:r>
          <w:r>
            <w:rPr>
              <w:rFonts w:ascii="宋体" w:hAnsi="宋体" w:eastAsia="宋体" w:cs="宋体"/>
              <w:spacing w:val="-4"/>
              <w:sz w:val="21"/>
              <w:szCs w:val="21"/>
            </w:rPr>
            <w:t>合同授予</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70"/>
              <w:sz w:val="21"/>
              <w:szCs w:val="21"/>
            </w:rPr>
            <w:t xml:space="preserve"> </w:t>
          </w:r>
          <w:r>
            <w:rPr>
              <w:rFonts w:ascii="Calibri" w:hAnsi="Calibri" w:eastAsia="Calibri" w:cs="Calibri"/>
              <w:spacing w:val="-7"/>
              <w:sz w:val="21"/>
              <w:szCs w:val="21"/>
            </w:rPr>
            <w:t>27</w:t>
          </w:r>
          <w:r>
            <w:rPr>
              <w:rFonts w:ascii="Calibri" w:hAnsi="Calibri" w:eastAsia="Calibri" w:cs="Calibri"/>
              <w:spacing w:val="-7"/>
              <w:sz w:val="21"/>
              <w:szCs w:val="21"/>
            </w:rPr>
            <w:fldChar w:fldCharType="end"/>
          </w:r>
        </w:p>
        <w:p w14:paraId="47BB746B">
          <w:pPr>
            <w:tabs>
              <w:tab w:val="right" w:leader="dot" w:pos="8627"/>
            </w:tabs>
            <w:spacing w:before="75" w:line="185" w:lineRule="auto"/>
            <w:ind w:left="841"/>
            <w:rPr>
              <w:rFonts w:ascii="Calibri" w:hAnsi="Calibri" w:eastAsia="Calibri" w:cs="Calibri"/>
              <w:sz w:val="21"/>
              <w:szCs w:val="21"/>
            </w:rPr>
          </w:pPr>
          <w:bookmarkStart w:id="12" w:name="bookmark25"/>
          <w:bookmarkEnd w:id="12"/>
          <w:r>
            <w:fldChar w:fldCharType="begin"/>
          </w:r>
          <w:r>
            <w:instrText xml:space="preserve"> HYPERLINK \l "bookmark26" </w:instrText>
          </w:r>
          <w:r>
            <w:fldChar w:fldCharType="separate"/>
          </w:r>
          <w:r>
            <w:rPr>
              <w:rFonts w:ascii="Calibri" w:hAnsi="Calibri" w:eastAsia="Calibri" w:cs="Calibri"/>
              <w:spacing w:val="-4"/>
              <w:sz w:val="21"/>
              <w:szCs w:val="21"/>
            </w:rPr>
            <w:t>8.</w:t>
          </w:r>
          <w:r>
            <w:rPr>
              <w:rFonts w:ascii="Calibri" w:hAnsi="Calibri" w:eastAsia="Calibri" w:cs="Calibri"/>
              <w:spacing w:val="18"/>
              <w:sz w:val="21"/>
              <w:szCs w:val="21"/>
            </w:rPr>
            <w:t xml:space="preserve">  </w:t>
          </w:r>
          <w:r>
            <w:rPr>
              <w:rFonts w:ascii="宋体" w:hAnsi="宋体" w:eastAsia="宋体" w:cs="宋体"/>
              <w:spacing w:val="-4"/>
              <w:sz w:val="21"/>
              <w:szCs w:val="21"/>
            </w:rPr>
            <w:t>纪律和监督</w:t>
          </w:r>
          <w:r>
            <w:rPr>
              <w:rFonts w:ascii="宋体" w:hAnsi="宋体" w:eastAsia="宋体" w:cs="宋体"/>
              <w:sz w:val="21"/>
              <w:szCs w:val="21"/>
            </w:rPr>
            <w:tab/>
          </w:r>
          <w:r>
            <w:rPr>
              <w:rFonts w:ascii="宋体" w:hAnsi="宋体" w:eastAsia="宋体" w:cs="宋体"/>
              <w:spacing w:val="-70"/>
              <w:sz w:val="21"/>
              <w:szCs w:val="21"/>
            </w:rPr>
            <w:t xml:space="preserve"> </w:t>
          </w:r>
          <w:r>
            <w:rPr>
              <w:rFonts w:ascii="Calibri" w:hAnsi="Calibri" w:eastAsia="Calibri" w:cs="Calibri"/>
              <w:spacing w:val="-7"/>
              <w:sz w:val="21"/>
              <w:szCs w:val="21"/>
            </w:rPr>
            <w:t>28</w:t>
          </w:r>
          <w:r>
            <w:rPr>
              <w:rFonts w:ascii="Calibri" w:hAnsi="Calibri" w:eastAsia="Calibri" w:cs="Calibri"/>
              <w:spacing w:val="-7"/>
              <w:sz w:val="21"/>
              <w:szCs w:val="21"/>
            </w:rPr>
            <w:fldChar w:fldCharType="end"/>
          </w:r>
        </w:p>
        <w:p w14:paraId="3CEBCEE5">
          <w:pPr>
            <w:tabs>
              <w:tab w:val="right" w:leader="dot" w:pos="8627"/>
            </w:tabs>
            <w:spacing w:before="60" w:line="185" w:lineRule="auto"/>
            <w:ind w:left="841"/>
            <w:rPr>
              <w:rFonts w:ascii="Calibri" w:hAnsi="Calibri" w:eastAsia="Calibri" w:cs="Calibri"/>
              <w:sz w:val="21"/>
              <w:szCs w:val="21"/>
            </w:rPr>
          </w:pPr>
          <w:bookmarkStart w:id="13" w:name="bookmark27"/>
          <w:bookmarkEnd w:id="13"/>
          <w:r>
            <w:fldChar w:fldCharType="begin"/>
          </w:r>
          <w:r>
            <w:instrText xml:space="preserve"> HYPERLINK \l "bookmark28" </w:instrText>
          </w:r>
          <w:r>
            <w:fldChar w:fldCharType="separate"/>
          </w:r>
          <w:r>
            <w:rPr>
              <w:rFonts w:ascii="Calibri" w:hAnsi="Calibri" w:eastAsia="Calibri" w:cs="Calibri"/>
              <w:spacing w:val="-3"/>
              <w:sz w:val="21"/>
              <w:szCs w:val="21"/>
            </w:rPr>
            <w:t>9.</w:t>
          </w:r>
          <w:r>
            <w:rPr>
              <w:rFonts w:ascii="Calibri" w:hAnsi="Calibri" w:eastAsia="Calibri" w:cs="Calibri"/>
              <w:spacing w:val="21"/>
              <w:w w:val="101"/>
              <w:sz w:val="21"/>
              <w:szCs w:val="21"/>
            </w:rPr>
            <w:t xml:space="preserve">  </w:t>
          </w:r>
          <w:r>
            <w:rPr>
              <w:rFonts w:ascii="宋体" w:hAnsi="宋体" w:eastAsia="宋体" w:cs="宋体"/>
              <w:spacing w:val="-3"/>
              <w:sz w:val="21"/>
              <w:szCs w:val="21"/>
            </w:rPr>
            <w:t>需要补充的其他内容</w:t>
          </w:r>
          <w:r>
            <w:rPr>
              <w:rFonts w:ascii="宋体" w:hAnsi="宋体" w:eastAsia="宋体" w:cs="宋体"/>
              <w:sz w:val="21"/>
              <w:szCs w:val="21"/>
            </w:rPr>
            <w:tab/>
          </w:r>
          <w:r>
            <w:rPr>
              <w:rFonts w:ascii="宋体" w:hAnsi="宋体" w:eastAsia="宋体" w:cs="宋体"/>
              <w:spacing w:val="-69"/>
              <w:sz w:val="21"/>
              <w:szCs w:val="21"/>
            </w:rPr>
            <w:t xml:space="preserve"> </w:t>
          </w:r>
          <w:r>
            <w:rPr>
              <w:rFonts w:ascii="Calibri" w:hAnsi="Calibri" w:eastAsia="Calibri" w:cs="Calibri"/>
              <w:spacing w:val="-7"/>
              <w:sz w:val="21"/>
              <w:szCs w:val="21"/>
            </w:rPr>
            <w:t>29</w:t>
          </w:r>
          <w:r>
            <w:rPr>
              <w:rFonts w:ascii="Calibri" w:hAnsi="Calibri" w:eastAsia="Calibri" w:cs="Calibri"/>
              <w:spacing w:val="-7"/>
              <w:sz w:val="21"/>
              <w:szCs w:val="21"/>
            </w:rPr>
            <w:fldChar w:fldCharType="end"/>
          </w:r>
        </w:p>
        <w:p w14:paraId="24D3F076">
          <w:pPr>
            <w:tabs>
              <w:tab w:val="right" w:leader="dot" w:pos="8627"/>
            </w:tabs>
            <w:spacing w:before="60" w:line="185" w:lineRule="auto"/>
            <w:ind w:left="436"/>
            <w:rPr>
              <w:rFonts w:ascii="Calibri" w:hAnsi="Calibri" w:eastAsia="Calibri" w:cs="Calibri"/>
              <w:sz w:val="21"/>
              <w:szCs w:val="21"/>
            </w:rPr>
          </w:pPr>
          <w:bookmarkStart w:id="14" w:name="bookmark29"/>
          <w:bookmarkEnd w:id="14"/>
          <w:r>
            <w:fldChar w:fldCharType="begin"/>
          </w:r>
          <w:r>
            <w:instrText xml:space="preserve"> HYPERLINK \l "bookmark30" </w:instrText>
          </w:r>
          <w:r>
            <w:fldChar w:fldCharType="separate"/>
          </w:r>
          <w:r>
            <w:rPr>
              <w:rFonts w:ascii="宋体" w:hAnsi="宋体" w:eastAsia="宋体" w:cs="宋体"/>
              <w:spacing w:val="-2"/>
              <w:sz w:val="21"/>
              <w:szCs w:val="21"/>
            </w:rPr>
            <w:t>附录一：投标人资质条件、能力和信誉</w:t>
          </w:r>
          <w:r>
            <w:rPr>
              <w:rFonts w:ascii="宋体" w:hAnsi="宋体" w:eastAsia="宋体" w:cs="宋体"/>
              <w:spacing w:val="-47"/>
              <w:sz w:val="21"/>
              <w:szCs w:val="21"/>
            </w:rPr>
            <w:t xml:space="preserve"> </w:t>
          </w:r>
          <w:r>
            <w:rPr>
              <w:rFonts w:ascii="宋体" w:hAnsi="宋体" w:eastAsia="宋体" w:cs="宋体"/>
              <w:sz w:val="21"/>
              <w:szCs w:val="21"/>
            </w:rPr>
            <w:tab/>
          </w:r>
          <w:r>
            <w:rPr>
              <w:rFonts w:ascii="宋体" w:hAnsi="宋体" w:eastAsia="宋体" w:cs="宋体"/>
              <w:spacing w:val="-72"/>
              <w:sz w:val="21"/>
              <w:szCs w:val="21"/>
            </w:rPr>
            <w:t xml:space="preserve"> </w:t>
          </w:r>
          <w:r>
            <w:rPr>
              <w:rFonts w:ascii="Calibri" w:hAnsi="Calibri" w:eastAsia="Calibri" w:cs="Calibri"/>
              <w:spacing w:val="-6"/>
              <w:sz w:val="21"/>
              <w:szCs w:val="21"/>
            </w:rPr>
            <w:t>30</w:t>
          </w:r>
          <w:r>
            <w:rPr>
              <w:rFonts w:ascii="Calibri" w:hAnsi="Calibri" w:eastAsia="Calibri" w:cs="Calibri"/>
              <w:spacing w:val="-6"/>
              <w:sz w:val="21"/>
              <w:szCs w:val="21"/>
            </w:rPr>
            <w:fldChar w:fldCharType="end"/>
          </w:r>
        </w:p>
        <w:p w14:paraId="29E6DAF2">
          <w:pPr>
            <w:tabs>
              <w:tab w:val="right" w:leader="dot" w:pos="8627"/>
            </w:tabs>
            <w:spacing w:before="60" w:line="185" w:lineRule="auto"/>
            <w:ind w:left="436"/>
            <w:rPr>
              <w:rFonts w:ascii="Calibri" w:hAnsi="Calibri" w:eastAsia="Calibri" w:cs="Calibri"/>
              <w:sz w:val="21"/>
              <w:szCs w:val="21"/>
            </w:rPr>
          </w:pPr>
          <w:bookmarkStart w:id="15" w:name="bookmark31"/>
          <w:bookmarkEnd w:id="15"/>
          <w:r>
            <w:fldChar w:fldCharType="begin"/>
          </w:r>
          <w:r>
            <w:instrText xml:space="preserve"> HYPERLINK \l "bookmark32" </w:instrText>
          </w:r>
          <w:r>
            <w:fldChar w:fldCharType="separate"/>
          </w:r>
          <w:r>
            <w:rPr>
              <w:rFonts w:ascii="宋体" w:hAnsi="宋体" w:eastAsia="宋体" w:cs="宋体"/>
              <w:spacing w:val="-1"/>
              <w:sz w:val="21"/>
              <w:szCs w:val="21"/>
            </w:rPr>
            <w:t>附录二：政府采购与工程建设有关的货物预留工作及金额</w:t>
          </w:r>
          <w:r>
            <w:rPr>
              <w:rFonts w:ascii="宋体" w:hAnsi="宋体" w:eastAsia="宋体" w:cs="宋体"/>
              <w:spacing w:val="-54"/>
              <w:sz w:val="21"/>
              <w:szCs w:val="21"/>
            </w:rPr>
            <w:t xml:space="preserve"> </w:t>
          </w:r>
          <w:r>
            <w:rPr>
              <w:rFonts w:ascii="宋体" w:hAnsi="宋体" w:eastAsia="宋体" w:cs="宋体"/>
              <w:sz w:val="21"/>
              <w:szCs w:val="21"/>
            </w:rPr>
            <w:tab/>
          </w:r>
          <w:r>
            <w:rPr>
              <w:rFonts w:ascii="宋体" w:hAnsi="宋体" w:eastAsia="宋体" w:cs="宋体"/>
              <w:spacing w:val="-72"/>
              <w:sz w:val="21"/>
              <w:szCs w:val="21"/>
            </w:rPr>
            <w:t xml:space="preserve"> </w:t>
          </w:r>
          <w:r>
            <w:rPr>
              <w:rFonts w:ascii="Calibri" w:hAnsi="Calibri" w:eastAsia="Calibri" w:cs="Calibri"/>
              <w:spacing w:val="-6"/>
              <w:sz w:val="21"/>
              <w:szCs w:val="21"/>
            </w:rPr>
            <w:t>31</w:t>
          </w:r>
          <w:r>
            <w:rPr>
              <w:rFonts w:ascii="Calibri" w:hAnsi="Calibri" w:eastAsia="Calibri" w:cs="Calibri"/>
              <w:spacing w:val="-6"/>
              <w:sz w:val="21"/>
              <w:szCs w:val="21"/>
            </w:rPr>
            <w:fldChar w:fldCharType="end"/>
          </w:r>
        </w:p>
        <w:p w14:paraId="3E126EA6">
          <w:pPr>
            <w:tabs>
              <w:tab w:val="right" w:leader="dot" w:pos="8627"/>
            </w:tabs>
            <w:spacing w:before="59" w:line="185" w:lineRule="auto"/>
            <w:ind w:left="436"/>
            <w:rPr>
              <w:rFonts w:ascii="Calibri" w:hAnsi="Calibri" w:eastAsia="Calibri" w:cs="Calibri"/>
              <w:sz w:val="21"/>
              <w:szCs w:val="21"/>
            </w:rPr>
          </w:pPr>
          <w:bookmarkStart w:id="16" w:name="bookmark33"/>
          <w:bookmarkEnd w:id="16"/>
          <w:r>
            <w:fldChar w:fldCharType="begin"/>
          </w:r>
          <w:r>
            <w:instrText xml:space="preserve"> HYPERLINK \l "bookmark34" </w:instrText>
          </w:r>
          <w:r>
            <w:fldChar w:fldCharType="separate"/>
          </w:r>
          <w:r>
            <w:rPr>
              <w:rFonts w:ascii="宋体" w:hAnsi="宋体" w:eastAsia="宋体" w:cs="宋体"/>
              <w:spacing w:val="-1"/>
              <w:sz w:val="21"/>
              <w:szCs w:val="21"/>
            </w:rPr>
            <w:t>附录三：政府采购与工程建设有关的货物适合小微企业承担的工作及金额</w:t>
          </w:r>
          <w:r>
            <w:rPr>
              <w:rFonts w:ascii="宋体" w:hAnsi="宋体" w:eastAsia="宋体" w:cs="宋体"/>
              <w:sz w:val="21"/>
              <w:szCs w:val="21"/>
            </w:rPr>
            <w:tab/>
          </w:r>
          <w:r>
            <w:rPr>
              <w:rFonts w:ascii="宋体" w:hAnsi="宋体" w:eastAsia="宋体" w:cs="宋体"/>
              <w:spacing w:val="-71"/>
              <w:sz w:val="21"/>
              <w:szCs w:val="21"/>
            </w:rPr>
            <w:t xml:space="preserve"> </w:t>
          </w:r>
          <w:r>
            <w:rPr>
              <w:rFonts w:ascii="Calibri" w:hAnsi="Calibri" w:eastAsia="Calibri" w:cs="Calibri"/>
              <w:spacing w:val="-6"/>
              <w:sz w:val="21"/>
              <w:szCs w:val="21"/>
            </w:rPr>
            <w:t>33</w:t>
          </w:r>
          <w:r>
            <w:rPr>
              <w:rFonts w:ascii="Calibri" w:hAnsi="Calibri" w:eastAsia="Calibri" w:cs="Calibri"/>
              <w:spacing w:val="-6"/>
              <w:sz w:val="21"/>
              <w:szCs w:val="21"/>
            </w:rPr>
            <w:fldChar w:fldCharType="end"/>
          </w:r>
        </w:p>
        <w:p w14:paraId="5578C631">
          <w:pPr>
            <w:tabs>
              <w:tab w:val="right" w:leader="dot" w:pos="8627"/>
            </w:tabs>
            <w:spacing w:before="60" w:line="185" w:lineRule="auto"/>
            <w:ind w:left="436"/>
            <w:rPr>
              <w:rFonts w:ascii="Calibri" w:hAnsi="Calibri" w:eastAsia="Calibri" w:cs="Calibri"/>
              <w:sz w:val="21"/>
              <w:szCs w:val="21"/>
            </w:rPr>
          </w:pPr>
          <w:bookmarkStart w:id="17" w:name="bookmark35"/>
          <w:bookmarkEnd w:id="17"/>
          <w:r>
            <w:fldChar w:fldCharType="begin"/>
          </w:r>
          <w:r>
            <w:instrText xml:space="preserve"> HYPERLINK \l "bookmark36" </w:instrText>
          </w:r>
          <w:r>
            <w:fldChar w:fldCharType="separate"/>
          </w:r>
          <w:r>
            <w:rPr>
              <w:rFonts w:ascii="宋体" w:hAnsi="宋体" w:eastAsia="宋体" w:cs="宋体"/>
              <w:spacing w:val="-2"/>
              <w:sz w:val="21"/>
              <w:szCs w:val="21"/>
            </w:rPr>
            <w:t>附表二：招标文件文件澄清通知</w:t>
          </w:r>
          <w:r>
            <w:rPr>
              <w:rFonts w:ascii="宋体" w:hAnsi="宋体" w:eastAsia="宋体" w:cs="宋体"/>
              <w:sz w:val="21"/>
              <w:szCs w:val="21"/>
            </w:rPr>
            <w:tab/>
          </w:r>
          <w:r>
            <w:rPr>
              <w:rFonts w:ascii="宋体" w:hAnsi="宋体" w:eastAsia="宋体" w:cs="宋体"/>
              <w:spacing w:val="-71"/>
              <w:sz w:val="21"/>
              <w:szCs w:val="21"/>
            </w:rPr>
            <w:t xml:space="preserve"> </w:t>
          </w:r>
          <w:r>
            <w:rPr>
              <w:rFonts w:ascii="Calibri" w:hAnsi="Calibri" w:eastAsia="Calibri" w:cs="Calibri"/>
              <w:spacing w:val="-6"/>
              <w:sz w:val="21"/>
              <w:szCs w:val="21"/>
            </w:rPr>
            <w:t>35</w:t>
          </w:r>
          <w:r>
            <w:rPr>
              <w:rFonts w:ascii="Calibri" w:hAnsi="Calibri" w:eastAsia="Calibri" w:cs="Calibri"/>
              <w:spacing w:val="-6"/>
              <w:sz w:val="21"/>
              <w:szCs w:val="21"/>
            </w:rPr>
            <w:fldChar w:fldCharType="end"/>
          </w:r>
        </w:p>
        <w:p w14:paraId="2C85A9D2">
          <w:pPr>
            <w:tabs>
              <w:tab w:val="right" w:leader="dot" w:pos="8627"/>
            </w:tabs>
            <w:spacing w:before="75" w:line="185" w:lineRule="auto"/>
            <w:ind w:left="436"/>
            <w:rPr>
              <w:rFonts w:ascii="Calibri" w:hAnsi="Calibri" w:eastAsia="Calibri" w:cs="Calibri"/>
              <w:sz w:val="21"/>
              <w:szCs w:val="21"/>
            </w:rPr>
          </w:pPr>
          <w:bookmarkStart w:id="18" w:name="bookmark37"/>
          <w:bookmarkEnd w:id="18"/>
          <w:r>
            <w:fldChar w:fldCharType="begin"/>
          </w:r>
          <w:r>
            <w:instrText xml:space="preserve"> HYPERLINK \l "bookmark38" </w:instrText>
          </w:r>
          <w:r>
            <w:fldChar w:fldCharType="separate"/>
          </w:r>
          <w:r>
            <w:rPr>
              <w:rFonts w:ascii="宋体" w:hAnsi="宋体" w:eastAsia="宋体" w:cs="宋体"/>
              <w:spacing w:val="-2"/>
              <w:sz w:val="21"/>
              <w:szCs w:val="21"/>
            </w:rPr>
            <w:t>附表三：招标文件文件修改通知</w:t>
          </w:r>
          <w:r>
            <w:rPr>
              <w:rFonts w:ascii="宋体" w:hAnsi="宋体" w:eastAsia="宋体" w:cs="宋体"/>
              <w:sz w:val="21"/>
              <w:szCs w:val="21"/>
            </w:rPr>
            <w:tab/>
          </w:r>
          <w:r>
            <w:rPr>
              <w:rFonts w:ascii="宋体" w:hAnsi="宋体" w:eastAsia="宋体" w:cs="宋体"/>
              <w:spacing w:val="-71"/>
              <w:sz w:val="21"/>
              <w:szCs w:val="21"/>
            </w:rPr>
            <w:t xml:space="preserve"> </w:t>
          </w:r>
          <w:r>
            <w:rPr>
              <w:rFonts w:ascii="Calibri" w:hAnsi="Calibri" w:eastAsia="Calibri" w:cs="Calibri"/>
              <w:spacing w:val="-6"/>
              <w:sz w:val="21"/>
              <w:szCs w:val="21"/>
            </w:rPr>
            <w:t>36</w:t>
          </w:r>
          <w:r>
            <w:rPr>
              <w:rFonts w:ascii="Calibri" w:hAnsi="Calibri" w:eastAsia="Calibri" w:cs="Calibri"/>
              <w:spacing w:val="-6"/>
              <w:sz w:val="21"/>
              <w:szCs w:val="21"/>
            </w:rPr>
            <w:fldChar w:fldCharType="end"/>
          </w:r>
        </w:p>
        <w:p w14:paraId="54A41A87">
          <w:pPr>
            <w:tabs>
              <w:tab w:val="right" w:leader="dot" w:pos="8627"/>
            </w:tabs>
            <w:spacing w:before="60" w:line="185" w:lineRule="auto"/>
            <w:ind w:left="436"/>
            <w:rPr>
              <w:rFonts w:ascii="Calibri" w:hAnsi="Calibri" w:eastAsia="Calibri" w:cs="Calibri"/>
              <w:sz w:val="21"/>
              <w:szCs w:val="21"/>
            </w:rPr>
          </w:pPr>
          <w:bookmarkStart w:id="19" w:name="bookmark39"/>
          <w:bookmarkEnd w:id="19"/>
          <w:r>
            <w:fldChar w:fldCharType="begin"/>
          </w:r>
          <w:r>
            <w:instrText xml:space="preserve"> HYPERLINK \l "bookmark40" </w:instrText>
          </w:r>
          <w:r>
            <w:fldChar w:fldCharType="separate"/>
          </w:r>
          <w:r>
            <w:rPr>
              <w:rFonts w:ascii="宋体" w:hAnsi="宋体" w:eastAsia="宋体" w:cs="宋体"/>
              <w:spacing w:val="-2"/>
              <w:sz w:val="21"/>
              <w:szCs w:val="21"/>
            </w:rPr>
            <w:t>附表四：投标文件递交签收凭证</w:t>
          </w:r>
          <w:r>
            <w:rPr>
              <w:rFonts w:ascii="宋体" w:hAnsi="宋体" w:eastAsia="宋体" w:cs="宋体"/>
              <w:sz w:val="21"/>
              <w:szCs w:val="21"/>
            </w:rPr>
            <w:tab/>
          </w:r>
          <w:r>
            <w:rPr>
              <w:rFonts w:ascii="宋体" w:hAnsi="宋体" w:eastAsia="宋体" w:cs="宋体"/>
              <w:spacing w:val="-71"/>
              <w:sz w:val="21"/>
              <w:szCs w:val="21"/>
            </w:rPr>
            <w:t xml:space="preserve"> </w:t>
          </w:r>
          <w:r>
            <w:rPr>
              <w:rFonts w:ascii="Calibri" w:hAnsi="Calibri" w:eastAsia="Calibri" w:cs="Calibri"/>
              <w:spacing w:val="-6"/>
              <w:sz w:val="21"/>
              <w:szCs w:val="21"/>
            </w:rPr>
            <w:t>37</w:t>
          </w:r>
          <w:r>
            <w:rPr>
              <w:rFonts w:ascii="Calibri" w:hAnsi="Calibri" w:eastAsia="Calibri" w:cs="Calibri"/>
              <w:spacing w:val="-6"/>
              <w:sz w:val="21"/>
              <w:szCs w:val="21"/>
            </w:rPr>
            <w:fldChar w:fldCharType="end"/>
          </w:r>
        </w:p>
        <w:p w14:paraId="4FACB738">
          <w:pPr>
            <w:tabs>
              <w:tab w:val="right" w:leader="dot" w:pos="8627"/>
            </w:tabs>
            <w:spacing w:before="59" w:line="185" w:lineRule="auto"/>
            <w:ind w:left="436"/>
            <w:rPr>
              <w:rFonts w:ascii="Calibri" w:hAnsi="Calibri" w:eastAsia="Calibri" w:cs="Calibri"/>
              <w:sz w:val="21"/>
              <w:szCs w:val="21"/>
            </w:rPr>
          </w:pPr>
          <w:bookmarkStart w:id="20" w:name="bookmark41"/>
          <w:bookmarkEnd w:id="20"/>
          <w:r>
            <w:fldChar w:fldCharType="begin"/>
          </w:r>
          <w:r>
            <w:instrText xml:space="preserve"> HYPERLINK \l "bookmark42" </w:instrText>
          </w:r>
          <w:r>
            <w:fldChar w:fldCharType="separate"/>
          </w:r>
          <w:r>
            <w:rPr>
              <w:rFonts w:ascii="宋体" w:hAnsi="宋体" w:eastAsia="宋体" w:cs="宋体"/>
              <w:spacing w:val="-3"/>
              <w:sz w:val="21"/>
              <w:szCs w:val="21"/>
            </w:rPr>
            <w:t>附表五：开标记录表</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72"/>
              <w:sz w:val="21"/>
              <w:szCs w:val="21"/>
            </w:rPr>
            <w:t xml:space="preserve"> </w:t>
          </w:r>
          <w:r>
            <w:rPr>
              <w:rFonts w:ascii="Calibri" w:hAnsi="Calibri" w:eastAsia="Calibri" w:cs="Calibri"/>
              <w:spacing w:val="-6"/>
              <w:sz w:val="21"/>
              <w:szCs w:val="21"/>
            </w:rPr>
            <w:t>38</w:t>
          </w:r>
          <w:r>
            <w:rPr>
              <w:rFonts w:ascii="Calibri" w:hAnsi="Calibri" w:eastAsia="Calibri" w:cs="Calibri"/>
              <w:spacing w:val="-6"/>
              <w:sz w:val="21"/>
              <w:szCs w:val="21"/>
            </w:rPr>
            <w:fldChar w:fldCharType="end"/>
          </w:r>
        </w:p>
        <w:p w14:paraId="6C071C52">
          <w:pPr>
            <w:tabs>
              <w:tab w:val="right" w:leader="dot" w:pos="8627"/>
            </w:tabs>
            <w:spacing w:before="61" w:line="185" w:lineRule="auto"/>
            <w:ind w:left="436"/>
            <w:rPr>
              <w:rFonts w:ascii="Calibri" w:hAnsi="Calibri" w:eastAsia="Calibri" w:cs="Calibri"/>
              <w:sz w:val="21"/>
              <w:szCs w:val="21"/>
            </w:rPr>
          </w:pPr>
          <w:bookmarkStart w:id="21" w:name="bookmark43"/>
          <w:bookmarkEnd w:id="21"/>
          <w:r>
            <w:fldChar w:fldCharType="begin"/>
          </w:r>
          <w:r>
            <w:instrText xml:space="preserve"> HYPERLINK \l "bookmark44" </w:instrText>
          </w:r>
          <w:r>
            <w:fldChar w:fldCharType="separate"/>
          </w:r>
          <w:r>
            <w:rPr>
              <w:rFonts w:ascii="宋体" w:hAnsi="宋体" w:eastAsia="宋体" w:cs="宋体"/>
              <w:spacing w:val="-2"/>
              <w:sz w:val="21"/>
              <w:szCs w:val="21"/>
            </w:rPr>
            <w:t>附表六：投标文件问题澄清通知</w:t>
          </w:r>
          <w:r>
            <w:rPr>
              <w:rFonts w:ascii="宋体" w:hAnsi="宋体" w:eastAsia="宋体" w:cs="宋体"/>
              <w:sz w:val="21"/>
              <w:szCs w:val="21"/>
            </w:rPr>
            <w:tab/>
          </w:r>
          <w:r>
            <w:rPr>
              <w:rFonts w:ascii="宋体" w:hAnsi="宋体" w:eastAsia="宋体" w:cs="宋体"/>
              <w:spacing w:val="-71"/>
              <w:sz w:val="21"/>
              <w:szCs w:val="21"/>
            </w:rPr>
            <w:t xml:space="preserve"> </w:t>
          </w:r>
          <w:r>
            <w:rPr>
              <w:rFonts w:ascii="Calibri" w:hAnsi="Calibri" w:eastAsia="Calibri" w:cs="Calibri"/>
              <w:spacing w:val="-6"/>
              <w:sz w:val="21"/>
              <w:szCs w:val="21"/>
            </w:rPr>
            <w:t>39</w:t>
          </w:r>
          <w:r>
            <w:rPr>
              <w:rFonts w:ascii="Calibri" w:hAnsi="Calibri" w:eastAsia="Calibri" w:cs="Calibri"/>
              <w:spacing w:val="-6"/>
              <w:sz w:val="21"/>
              <w:szCs w:val="21"/>
            </w:rPr>
            <w:fldChar w:fldCharType="end"/>
          </w:r>
        </w:p>
        <w:p w14:paraId="19C336B8">
          <w:pPr>
            <w:tabs>
              <w:tab w:val="right" w:leader="dot" w:pos="8627"/>
            </w:tabs>
            <w:spacing w:before="59" w:line="185" w:lineRule="auto"/>
            <w:ind w:left="436"/>
            <w:rPr>
              <w:rFonts w:ascii="Calibri" w:hAnsi="Calibri" w:eastAsia="Calibri" w:cs="Calibri"/>
              <w:sz w:val="21"/>
              <w:szCs w:val="21"/>
            </w:rPr>
          </w:pPr>
          <w:bookmarkStart w:id="22" w:name="bookmark45"/>
          <w:bookmarkEnd w:id="22"/>
          <w:r>
            <w:fldChar w:fldCharType="begin"/>
          </w:r>
          <w:r>
            <w:instrText xml:space="preserve"> HYPERLINK \l "bookmark46" </w:instrText>
          </w:r>
          <w:r>
            <w:fldChar w:fldCharType="separate"/>
          </w:r>
          <w:r>
            <w:rPr>
              <w:rFonts w:ascii="宋体" w:hAnsi="宋体" w:eastAsia="宋体" w:cs="宋体"/>
              <w:spacing w:val="-2"/>
              <w:sz w:val="21"/>
              <w:szCs w:val="21"/>
            </w:rPr>
            <w:t>附表七：投标文件问题的澄清</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75"/>
              <w:sz w:val="21"/>
              <w:szCs w:val="21"/>
            </w:rPr>
            <w:t xml:space="preserve"> </w:t>
          </w:r>
          <w:r>
            <w:rPr>
              <w:rFonts w:ascii="Calibri" w:hAnsi="Calibri" w:eastAsia="Calibri" w:cs="Calibri"/>
              <w:spacing w:val="-4"/>
              <w:sz w:val="21"/>
              <w:szCs w:val="21"/>
            </w:rPr>
            <w:t>40</w:t>
          </w:r>
          <w:r>
            <w:rPr>
              <w:rFonts w:ascii="Calibri" w:hAnsi="Calibri" w:eastAsia="Calibri" w:cs="Calibri"/>
              <w:spacing w:val="-4"/>
              <w:sz w:val="21"/>
              <w:szCs w:val="21"/>
            </w:rPr>
            <w:fldChar w:fldCharType="end"/>
          </w:r>
        </w:p>
        <w:p w14:paraId="63DC3E93">
          <w:pPr>
            <w:tabs>
              <w:tab w:val="right" w:leader="dot" w:pos="8627"/>
            </w:tabs>
            <w:spacing w:before="60" w:line="185" w:lineRule="auto"/>
            <w:ind w:left="436"/>
            <w:rPr>
              <w:rFonts w:ascii="Calibri" w:hAnsi="Calibri" w:eastAsia="Calibri" w:cs="Calibri"/>
              <w:sz w:val="21"/>
              <w:szCs w:val="21"/>
            </w:rPr>
          </w:pPr>
          <w:bookmarkStart w:id="23" w:name="bookmark47"/>
          <w:bookmarkEnd w:id="23"/>
          <w:r>
            <w:fldChar w:fldCharType="begin"/>
          </w:r>
          <w:r>
            <w:instrText xml:space="preserve"> HYPERLINK \l "bookmark48" </w:instrText>
          </w:r>
          <w:r>
            <w:fldChar w:fldCharType="separate"/>
          </w:r>
          <w:r>
            <w:rPr>
              <w:rFonts w:ascii="宋体" w:hAnsi="宋体" w:eastAsia="宋体" w:cs="宋体"/>
              <w:spacing w:val="-3"/>
              <w:sz w:val="21"/>
              <w:szCs w:val="21"/>
            </w:rPr>
            <w:t>附表八：中标通知书</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76"/>
              <w:sz w:val="21"/>
              <w:szCs w:val="21"/>
            </w:rPr>
            <w:t xml:space="preserve"> </w:t>
          </w:r>
          <w:r>
            <w:rPr>
              <w:rFonts w:ascii="Calibri" w:hAnsi="Calibri" w:eastAsia="Calibri" w:cs="Calibri"/>
              <w:spacing w:val="-4"/>
              <w:sz w:val="21"/>
              <w:szCs w:val="21"/>
            </w:rPr>
            <w:t>41</w:t>
          </w:r>
          <w:r>
            <w:rPr>
              <w:rFonts w:ascii="Calibri" w:hAnsi="Calibri" w:eastAsia="Calibri" w:cs="Calibri"/>
              <w:spacing w:val="-4"/>
              <w:sz w:val="21"/>
              <w:szCs w:val="21"/>
            </w:rPr>
            <w:fldChar w:fldCharType="end"/>
          </w:r>
        </w:p>
        <w:p w14:paraId="1CB3CE50">
          <w:pPr>
            <w:tabs>
              <w:tab w:val="right" w:leader="dot" w:pos="8627"/>
            </w:tabs>
            <w:spacing w:before="60" w:line="185" w:lineRule="auto"/>
            <w:ind w:left="436"/>
            <w:rPr>
              <w:rFonts w:ascii="Calibri" w:hAnsi="Calibri" w:eastAsia="Calibri" w:cs="Calibri"/>
              <w:sz w:val="21"/>
              <w:szCs w:val="21"/>
            </w:rPr>
          </w:pPr>
          <w:bookmarkStart w:id="24" w:name="bookmark49"/>
          <w:bookmarkEnd w:id="24"/>
          <w:r>
            <w:fldChar w:fldCharType="begin"/>
          </w:r>
          <w:r>
            <w:instrText xml:space="preserve"> HYPERLINK \l "bookmark50" </w:instrText>
          </w:r>
          <w:r>
            <w:fldChar w:fldCharType="separate"/>
          </w:r>
          <w:r>
            <w:rPr>
              <w:rFonts w:ascii="宋体" w:hAnsi="宋体" w:eastAsia="宋体" w:cs="宋体"/>
              <w:spacing w:val="-2"/>
              <w:sz w:val="21"/>
              <w:szCs w:val="21"/>
            </w:rPr>
            <w:t>附表九：中标结果通知书</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74"/>
              <w:sz w:val="21"/>
              <w:szCs w:val="21"/>
            </w:rPr>
            <w:t xml:space="preserve"> </w:t>
          </w:r>
          <w:r>
            <w:rPr>
              <w:rFonts w:ascii="Calibri" w:hAnsi="Calibri" w:eastAsia="Calibri" w:cs="Calibri"/>
              <w:spacing w:val="-4"/>
              <w:sz w:val="21"/>
              <w:szCs w:val="21"/>
            </w:rPr>
            <w:t>42</w:t>
          </w:r>
          <w:r>
            <w:rPr>
              <w:rFonts w:ascii="Calibri" w:hAnsi="Calibri" w:eastAsia="Calibri" w:cs="Calibri"/>
              <w:spacing w:val="-4"/>
              <w:sz w:val="21"/>
              <w:szCs w:val="21"/>
            </w:rPr>
            <w:fldChar w:fldCharType="end"/>
          </w:r>
        </w:p>
        <w:p w14:paraId="78C152AA">
          <w:pPr>
            <w:tabs>
              <w:tab w:val="right" w:leader="dot" w:pos="8627"/>
            </w:tabs>
            <w:spacing w:before="75" w:line="185" w:lineRule="auto"/>
            <w:ind w:left="436"/>
            <w:rPr>
              <w:rFonts w:ascii="Calibri" w:hAnsi="Calibri" w:eastAsia="Calibri" w:cs="Calibri"/>
              <w:sz w:val="21"/>
              <w:szCs w:val="21"/>
            </w:rPr>
          </w:pPr>
          <w:bookmarkStart w:id="25" w:name="bookmark51"/>
          <w:bookmarkEnd w:id="25"/>
          <w:r>
            <w:fldChar w:fldCharType="begin"/>
          </w:r>
          <w:r>
            <w:instrText xml:space="preserve"> HYPERLINK \l "bookmark52" </w:instrText>
          </w:r>
          <w:r>
            <w:fldChar w:fldCharType="separate"/>
          </w:r>
          <w:r>
            <w:rPr>
              <w:rFonts w:ascii="宋体" w:hAnsi="宋体" w:eastAsia="宋体" w:cs="宋体"/>
              <w:spacing w:val="-4"/>
              <w:sz w:val="21"/>
              <w:szCs w:val="21"/>
            </w:rPr>
            <w:t>附表十：异议函</w:t>
          </w:r>
          <w:r>
            <w:rPr>
              <w:rFonts w:ascii="宋体" w:hAnsi="宋体" w:eastAsia="宋体" w:cs="宋体"/>
              <w:spacing w:val="-55"/>
              <w:sz w:val="21"/>
              <w:szCs w:val="21"/>
            </w:rPr>
            <w:t xml:space="preserve"> </w:t>
          </w:r>
          <w:r>
            <w:rPr>
              <w:rFonts w:ascii="宋体" w:hAnsi="宋体" w:eastAsia="宋体" w:cs="宋体"/>
              <w:sz w:val="21"/>
              <w:szCs w:val="21"/>
            </w:rPr>
            <w:tab/>
          </w:r>
          <w:r>
            <w:rPr>
              <w:rFonts w:ascii="宋体" w:hAnsi="宋体" w:eastAsia="宋体" w:cs="宋体"/>
              <w:spacing w:val="-76"/>
              <w:sz w:val="21"/>
              <w:szCs w:val="21"/>
            </w:rPr>
            <w:t xml:space="preserve"> </w:t>
          </w:r>
          <w:r>
            <w:rPr>
              <w:rFonts w:ascii="Calibri" w:hAnsi="Calibri" w:eastAsia="Calibri" w:cs="Calibri"/>
              <w:spacing w:val="-4"/>
              <w:sz w:val="21"/>
              <w:szCs w:val="21"/>
            </w:rPr>
            <w:t>43</w:t>
          </w:r>
          <w:r>
            <w:rPr>
              <w:rFonts w:ascii="Calibri" w:hAnsi="Calibri" w:eastAsia="Calibri" w:cs="Calibri"/>
              <w:spacing w:val="-4"/>
              <w:sz w:val="21"/>
              <w:szCs w:val="21"/>
            </w:rPr>
            <w:fldChar w:fldCharType="end"/>
          </w:r>
        </w:p>
        <w:p w14:paraId="1555E7F4">
          <w:pPr>
            <w:tabs>
              <w:tab w:val="right" w:leader="dot" w:pos="8627"/>
            </w:tabs>
            <w:spacing w:before="59" w:line="185" w:lineRule="auto"/>
            <w:ind w:left="436"/>
            <w:rPr>
              <w:rFonts w:ascii="Calibri" w:hAnsi="Calibri" w:eastAsia="Calibri" w:cs="Calibri"/>
              <w:sz w:val="21"/>
              <w:szCs w:val="21"/>
            </w:rPr>
          </w:pPr>
          <w:bookmarkStart w:id="26" w:name="bookmark53"/>
          <w:bookmarkEnd w:id="26"/>
          <w:r>
            <w:fldChar w:fldCharType="begin"/>
          </w:r>
          <w:r>
            <w:instrText xml:space="preserve"> HYPERLINK \l "bookmark54" </w:instrText>
          </w:r>
          <w:r>
            <w:fldChar w:fldCharType="separate"/>
          </w:r>
          <w:r>
            <w:rPr>
              <w:rFonts w:ascii="宋体" w:hAnsi="宋体" w:eastAsia="宋体" w:cs="宋体"/>
              <w:spacing w:val="-5"/>
              <w:sz w:val="21"/>
              <w:szCs w:val="21"/>
            </w:rPr>
            <w:t>附表十一：异议答复函</w:t>
          </w:r>
          <w:r>
            <w:rPr>
              <w:rFonts w:ascii="宋体" w:hAnsi="宋体" w:eastAsia="宋体" w:cs="宋体"/>
              <w:sz w:val="21"/>
              <w:szCs w:val="21"/>
            </w:rPr>
            <w:tab/>
          </w:r>
          <w:r>
            <w:rPr>
              <w:rFonts w:ascii="宋体" w:hAnsi="宋体" w:eastAsia="宋体" w:cs="宋体"/>
              <w:spacing w:val="-76"/>
              <w:sz w:val="21"/>
              <w:szCs w:val="21"/>
            </w:rPr>
            <w:t xml:space="preserve"> </w:t>
          </w:r>
          <w:r>
            <w:rPr>
              <w:rFonts w:ascii="Calibri" w:hAnsi="Calibri" w:eastAsia="Calibri" w:cs="Calibri"/>
              <w:spacing w:val="-4"/>
              <w:sz w:val="21"/>
              <w:szCs w:val="21"/>
            </w:rPr>
            <w:t>44</w:t>
          </w:r>
          <w:r>
            <w:rPr>
              <w:rFonts w:ascii="Calibri" w:hAnsi="Calibri" w:eastAsia="Calibri" w:cs="Calibri"/>
              <w:spacing w:val="-4"/>
              <w:sz w:val="21"/>
              <w:szCs w:val="21"/>
            </w:rPr>
            <w:fldChar w:fldCharType="end"/>
          </w:r>
        </w:p>
        <w:p w14:paraId="4184463F">
          <w:pPr>
            <w:tabs>
              <w:tab w:val="right" w:leader="dot" w:pos="8627"/>
            </w:tabs>
            <w:spacing w:before="60" w:line="185" w:lineRule="auto"/>
            <w:ind w:left="436"/>
            <w:rPr>
              <w:rFonts w:ascii="Calibri" w:hAnsi="Calibri" w:eastAsia="Calibri" w:cs="Calibri"/>
              <w:sz w:val="21"/>
              <w:szCs w:val="21"/>
            </w:rPr>
          </w:pPr>
          <w:bookmarkStart w:id="27" w:name="bookmark55"/>
          <w:bookmarkEnd w:id="27"/>
          <w:r>
            <w:fldChar w:fldCharType="begin"/>
          </w:r>
          <w:r>
            <w:instrText xml:space="preserve"> HYPERLINK \l "bookmark56" </w:instrText>
          </w:r>
          <w:r>
            <w:fldChar w:fldCharType="separate"/>
          </w:r>
          <w:r>
            <w:rPr>
              <w:rFonts w:ascii="宋体" w:hAnsi="宋体" w:eastAsia="宋体" w:cs="宋体"/>
              <w:spacing w:val="-3"/>
              <w:sz w:val="21"/>
              <w:szCs w:val="21"/>
            </w:rPr>
            <w:t>附表十二：投标确认书</w:t>
          </w:r>
          <w:r>
            <w:rPr>
              <w:rFonts w:ascii="宋体" w:hAnsi="宋体" w:eastAsia="宋体" w:cs="宋体"/>
              <w:sz w:val="21"/>
              <w:szCs w:val="21"/>
            </w:rPr>
            <w:tab/>
          </w:r>
          <w:r>
            <w:rPr>
              <w:rFonts w:ascii="宋体" w:hAnsi="宋体" w:eastAsia="宋体" w:cs="宋体"/>
              <w:spacing w:val="-76"/>
              <w:sz w:val="21"/>
              <w:szCs w:val="21"/>
            </w:rPr>
            <w:t xml:space="preserve"> </w:t>
          </w:r>
          <w:r>
            <w:rPr>
              <w:rFonts w:ascii="Calibri" w:hAnsi="Calibri" w:eastAsia="Calibri" w:cs="Calibri"/>
              <w:spacing w:val="-4"/>
              <w:sz w:val="21"/>
              <w:szCs w:val="21"/>
            </w:rPr>
            <w:t>45</w:t>
          </w:r>
          <w:r>
            <w:rPr>
              <w:rFonts w:ascii="Calibri" w:hAnsi="Calibri" w:eastAsia="Calibri" w:cs="Calibri"/>
              <w:spacing w:val="-4"/>
              <w:sz w:val="21"/>
              <w:szCs w:val="21"/>
            </w:rPr>
            <w:fldChar w:fldCharType="end"/>
          </w:r>
        </w:p>
        <w:p w14:paraId="7985FF4E">
          <w:pPr>
            <w:tabs>
              <w:tab w:val="right" w:leader="dot" w:pos="8627"/>
            </w:tabs>
            <w:spacing w:before="60" w:line="185" w:lineRule="auto"/>
            <w:ind w:left="436"/>
            <w:rPr>
              <w:rFonts w:ascii="Calibri" w:hAnsi="Calibri" w:eastAsia="Calibri" w:cs="Calibri"/>
              <w:sz w:val="21"/>
              <w:szCs w:val="21"/>
            </w:rPr>
          </w:pPr>
          <w:bookmarkStart w:id="28" w:name="bookmark57"/>
          <w:bookmarkEnd w:id="28"/>
          <w:r>
            <w:fldChar w:fldCharType="begin"/>
          </w:r>
          <w:r>
            <w:instrText xml:space="preserve"> HYPERLINK \l "bookmark58" </w:instrText>
          </w:r>
          <w:r>
            <w:fldChar w:fldCharType="separate"/>
          </w:r>
          <w:r>
            <w:rPr>
              <w:rFonts w:ascii="宋体" w:hAnsi="宋体" w:eastAsia="宋体" w:cs="宋体"/>
              <w:spacing w:val="-4"/>
              <w:sz w:val="21"/>
              <w:szCs w:val="21"/>
            </w:rPr>
            <w:t>附表十三：授权委托书</w:t>
          </w:r>
          <w:r>
            <w:rPr>
              <w:rFonts w:ascii="宋体" w:hAnsi="宋体" w:eastAsia="宋体" w:cs="宋体"/>
              <w:sz w:val="21"/>
              <w:szCs w:val="21"/>
            </w:rPr>
            <w:tab/>
          </w:r>
          <w:r>
            <w:rPr>
              <w:rFonts w:ascii="宋体" w:hAnsi="宋体" w:eastAsia="宋体" w:cs="宋体"/>
              <w:spacing w:val="-76"/>
              <w:sz w:val="21"/>
              <w:szCs w:val="21"/>
            </w:rPr>
            <w:t xml:space="preserve"> </w:t>
          </w:r>
          <w:r>
            <w:rPr>
              <w:rFonts w:ascii="Calibri" w:hAnsi="Calibri" w:eastAsia="Calibri" w:cs="Calibri"/>
              <w:spacing w:val="-4"/>
              <w:sz w:val="21"/>
              <w:szCs w:val="21"/>
            </w:rPr>
            <w:t>46</w:t>
          </w:r>
          <w:r>
            <w:rPr>
              <w:rFonts w:ascii="Calibri" w:hAnsi="Calibri" w:eastAsia="Calibri" w:cs="Calibri"/>
              <w:spacing w:val="-4"/>
              <w:sz w:val="21"/>
              <w:szCs w:val="21"/>
            </w:rPr>
            <w:fldChar w:fldCharType="end"/>
          </w:r>
        </w:p>
        <w:p w14:paraId="4C5714A8">
          <w:pPr>
            <w:tabs>
              <w:tab w:val="right" w:leader="dot" w:pos="8627"/>
            </w:tabs>
            <w:spacing w:before="225" w:line="185" w:lineRule="auto"/>
            <w:rPr>
              <w:rFonts w:ascii="Calibri" w:hAnsi="Calibri" w:eastAsia="Calibri" w:cs="Calibri"/>
              <w:sz w:val="21"/>
              <w:szCs w:val="21"/>
            </w:rPr>
          </w:pPr>
          <w:bookmarkStart w:id="29" w:name="bookmark59"/>
          <w:bookmarkEnd w:id="29"/>
          <w:r>
            <w:fldChar w:fldCharType="begin"/>
          </w:r>
          <w:r>
            <w:instrText xml:space="preserve"> HYPERLINK \l "bookmark60" </w:instrText>
          </w:r>
          <w:r>
            <w:fldChar w:fldCharType="separate"/>
          </w:r>
          <w:r>
            <w:rPr>
              <w:rFonts w:ascii="黑体" w:hAnsi="黑体" w:eastAsia="黑体" w:cs="黑体"/>
              <w:spacing w:val="-1"/>
              <w:sz w:val="21"/>
              <w:szCs w:val="21"/>
            </w:rPr>
            <w:t>第三章 评标办法（综合评估法）</w:t>
          </w:r>
          <w:r>
            <w:rPr>
              <w:rFonts w:ascii="黑体" w:hAnsi="黑体" w:eastAsia="黑体" w:cs="黑体"/>
              <w:spacing w:val="-65"/>
              <w:sz w:val="21"/>
              <w:szCs w:val="21"/>
            </w:rPr>
            <w:t xml:space="preserve"> </w:t>
          </w:r>
          <w:r>
            <w:rPr>
              <w:rFonts w:ascii="黑体" w:hAnsi="黑体" w:eastAsia="黑体" w:cs="黑体"/>
              <w:sz w:val="21"/>
              <w:szCs w:val="21"/>
            </w:rPr>
            <w:tab/>
          </w:r>
          <w:r>
            <w:rPr>
              <w:rFonts w:ascii="黑体" w:hAnsi="黑体" w:eastAsia="黑体" w:cs="黑体"/>
              <w:spacing w:val="-75"/>
              <w:sz w:val="21"/>
              <w:szCs w:val="21"/>
            </w:rPr>
            <w:t xml:space="preserve"> </w:t>
          </w:r>
          <w:r>
            <w:rPr>
              <w:rFonts w:ascii="Calibri" w:hAnsi="Calibri" w:eastAsia="Calibri" w:cs="Calibri"/>
              <w:spacing w:val="-4"/>
              <w:sz w:val="21"/>
              <w:szCs w:val="21"/>
            </w:rPr>
            <w:t>47</w:t>
          </w:r>
          <w:r>
            <w:rPr>
              <w:rFonts w:ascii="Calibri" w:hAnsi="Calibri" w:eastAsia="Calibri" w:cs="Calibri"/>
              <w:spacing w:val="-4"/>
              <w:sz w:val="21"/>
              <w:szCs w:val="21"/>
            </w:rPr>
            <w:fldChar w:fldCharType="end"/>
          </w:r>
        </w:p>
        <w:p w14:paraId="34B5059A">
          <w:pPr>
            <w:tabs>
              <w:tab w:val="right" w:leader="dot" w:pos="8627"/>
            </w:tabs>
            <w:spacing w:before="90" w:line="185" w:lineRule="auto"/>
            <w:ind w:left="419"/>
            <w:rPr>
              <w:rFonts w:ascii="Calibri" w:hAnsi="Calibri" w:eastAsia="Calibri" w:cs="Calibri"/>
              <w:sz w:val="21"/>
              <w:szCs w:val="21"/>
            </w:rPr>
          </w:pPr>
          <w:bookmarkStart w:id="30" w:name="bookmark61"/>
          <w:bookmarkEnd w:id="30"/>
          <w:r>
            <w:fldChar w:fldCharType="begin"/>
          </w:r>
          <w:r>
            <w:instrText xml:space="preserve"> HYPERLINK \l "bookmark62" </w:instrText>
          </w:r>
          <w:r>
            <w:fldChar w:fldCharType="separate"/>
          </w:r>
          <w:r>
            <w:rPr>
              <w:rFonts w:ascii="宋体" w:hAnsi="宋体" w:eastAsia="宋体" w:cs="宋体"/>
              <w:sz w:val="21"/>
              <w:szCs w:val="21"/>
            </w:rPr>
            <w:t>评标办法前附表（办法一）</w:t>
          </w:r>
          <w:r>
            <w:rPr>
              <w:rFonts w:ascii="宋体" w:hAnsi="宋体" w:eastAsia="宋体" w:cs="宋体"/>
              <w:sz w:val="21"/>
              <w:szCs w:val="21"/>
            </w:rPr>
            <w:tab/>
          </w:r>
          <w:r>
            <w:rPr>
              <w:rFonts w:ascii="宋体" w:hAnsi="宋体" w:eastAsia="宋体" w:cs="宋体"/>
              <w:spacing w:val="-75"/>
              <w:sz w:val="21"/>
              <w:szCs w:val="21"/>
            </w:rPr>
            <w:t xml:space="preserve"> </w:t>
          </w:r>
          <w:r>
            <w:rPr>
              <w:rFonts w:ascii="Calibri" w:hAnsi="Calibri" w:eastAsia="Calibri" w:cs="Calibri"/>
              <w:spacing w:val="-4"/>
              <w:sz w:val="21"/>
              <w:szCs w:val="21"/>
            </w:rPr>
            <w:t>47</w:t>
          </w:r>
          <w:r>
            <w:rPr>
              <w:rFonts w:ascii="Calibri" w:hAnsi="Calibri" w:eastAsia="Calibri" w:cs="Calibri"/>
              <w:spacing w:val="-4"/>
              <w:sz w:val="21"/>
              <w:szCs w:val="21"/>
            </w:rPr>
            <w:fldChar w:fldCharType="end"/>
          </w:r>
        </w:p>
        <w:p w14:paraId="75AE5B0B">
          <w:pPr>
            <w:tabs>
              <w:tab w:val="right" w:leader="dot" w:pos="8627"/>
            </w:tabs>
            <w:spacing w:before="60" w:line="185" w:lineRule="auto"/>
            <w:ind w:left="419"/>
            <w:rPr>
              <w:rFonts w:ascii="Calibri" w:hAnsi="Calibri" w:eastAsia="Calibri" w:cs="Calibri"/>
              <w:sz w:val="21"/>
              <w:szCs w:val="21"/>
            </w:rPr>
          </w:pPr>
          <w:bookmarkStart w:id="31" w:name="bookmark63"/>
          <w:bookmarkEnd w:id="31"/>
          <w:r>
            <w:fldChar w:fldCharType="begin"/>
          </w:r>
          <w:r>
            <w:instrText xml:space="preserve"> HYPERLINK \l "bookmark64" </w:instrText>
          </w:r>
          <w:r>
            <w:fldChar w:fldCharType="separate"/>
          </w:r>
          <w:r>
            <w:rPr>
              <w:rFonts w:ascii="宋体" w:hAnsi="宋体" w:eastAsia="宋体" w:cs="宋体"/>
              <w:spacing w:val="-1"/>
              <w:sz w:val="21"/>
              <w:szCs w:val="21"/>
            </w:rPr>
            <w:t>评标办法正文部分</w:t>
          </w:r>
          <w:r>
            <w:rPr>
              <w:rFonts w:ascii="宋体" w:hAnsi="宋体" w:eastAsia="宋体" w:cs="宋体"/>
              <w:sz w:val="21"/>
              <w:szCs w:val="21"/>
            </w:rPr>
            <w:tab/>
          </w:r>
          <w:r>
            <w:rPr>
              <w:rFonts w:ascii="宋体" w:hAnsi="宋体" w:eastAsia="宋体" w:cs="宋体"/>
              <w:spacing w:val="-72"/>
              <w:sz w:val="21"/>
              <w:szCs w:val="21"/>
            </w:rPr>
            <w:t xml:space="preserve"> </w:t>
          </w:r>
          <w:r>
            <w:rPr>
              <w:rFonts w:ascii="Calibri" w:hAnsi="Calibri" w:eastAsia="Calibri" w:cs="Calibri"/>
              <w:spacing w:val="-6"/>
              <w:sz w:val="21"/>
              <w:szCs w:val="21"/>
            </w:rPr>
            <w:t>52</w:t>
          </w:r>
          <w:r>
            <w:rPr>
              <w:rFonts w:ascii="Calibri" w:hAnsi="Calibri" w:eastAsia="Calibri" w:cs="Calibri"/>
              <w:spacing w:val="-6"/>
              <w:sz w:val="21"/>
              <w:szCs w:val="21"/>
            </w:rPr>
            <w:fldChar w:fldCharType="end"/>
          </w:r>
        </w:p>
        <w:p w14:paraId="0FB08977">
          <w:pPr>
            <w:tabs>
              <w:tab w:val="right" w:leader="dot" w:pos="8627"/>
            </w:tabs>
            <w:spacing w:before="60" w:line="185" w:lineRule="auto"/>
            <w:ind w:left="850"/>
            <w:rPr>
              <w:rFonts w:ascii="Calibri" w:hAnsi="Calibri" w:eastAsia="Calibri" w:cs="Calibri"/>
              <w:sz w:val="21"/>
              <w:szCs w:val="21"/>
            </w:rPr>
          </w:pPr>
          <w:bookmarkStart w:id="32" w:name="bookmark65"/>
          <w:bookmarkEnd w:id="32"/>
          <w:r>
            <w:fldChar w:fldCharType="begin"/>
          </w:r>
          <w:r>
            <w:instrText xml:space="preserve"> HYPERLINK \l "bookmark66" </w:instrText>
          </w:r>
          <w:r>
            <w:fldChar w:fldCharType="separate"/>
          </w:r>
          <w:r>
            <w:rPr>
              <w:rFonts w:ascii="Calibri" w:hAnsi="Calibri" w:eastAsia="Calibri" w:cs="Calibri"/>
              <w:spacing w:val="-5"/>
              <w:sz w:val="21"/>
              <w:szCs w:val="21"/>
            </w:rPr>
            <w:t>1.</w:t>
          </w:r>
          <w:r>
            <w:rPr>
              <w:rFonts w:ascii="Calibri" w:hAnsi="Calibri" w:eastAsia="Calibri" w:cs="Calibri"/>
              <w:spacing w:val="14"/>
              <w:sz w:val="21"/>
              <w:szCs w:val="21"/>
            </w:rPr>
            <w:t xml:space="preserve">  </w:t>
          </w:r>
          <w:r>
            <w:rPr>
              <w:rFonts w:ascii="宋体" w:hAnsi="宋体" w:eastAsia="宋体" w:cs="宋体"/>
              <w:spacing w:val="-5"/>
              <w:sz w:val="21"/>
              <w:szCs w:val="21"/>
            </w:rPr>
            <w:t>评标方法</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72"/>
              <w:sz w:val="21"/>
              <w:szCs w:val="21"/>
            </w:rPr>
            <w:t xml:space="preserve"> </w:t>
          </w:r>
          <w:r>
            <w:rPr>
              <w:rFonts w:ascii="Calibri" w:hAnsi="Calibri" w:eastAsia="Calibri" w:cs="Calibri"/>
              <w:spacing w:val="-6"/>
              <w:sz w:val="21"/>
              <w:szCs w:val="21"/>
            </w:rPr>
            <w:t>52</w:t>
          </w:r>
          <w:r>
            <w:rPr>
              <w:rFonts w:ascii="Calibri" w:hAnsi="Calibri" w:eastAsia="Calibri" w:cs="Calibri"/>
              <w:spacing w:val="-6"/>
              <w:sz w:val="21"/>
              <w:szCs w:val="21"/>
            </w:rPr>
            <w:fldChar w:fldCharType="end"/>
          </w:r>
        </w:p>
        <w:p w14:paraId="60966008">
          <w:pPr>
            <w:tabs>
              <w:tab w:val="right" w:leader="dot" w:pos="8627"/>
            </w:tabs>
            <w:spacing w:before="59" w:line="185" w:lineRule="auto"/>
            <w:ind w:left="844"/>
            <w:rPr>
              <w:rFonts w:ascii="Calibri" w:hAnsi="Calibri" w:eastAsia="Calibri" w:cs="Calibri"/>
              <w:sz w:val="21"/>
              <w:szCs w:val="21"/>
            </w:rPr>
          </w:pPr>
          <w:bookmarkStart w:id="33" w:name="bookmark67"/>
          <w:bookmarkEnd w:id="33"/>
          <w:r>
            <w:fldChar w:fldCharType="begin"/>
          </w:r>
          <w:r>
            <w:instrText xml:space="preserve"> HYPERLINK \l "bookmark68" </w:instrText>
          </w:r>
          <w:r>
            <w:fldChar w:fldCharType="separate"/>
          </w:r>
          <w:r>
            <w:rPr>
              <w:rFonts w:ascii="Calibri" w:hAnsi="Calibri" w:eastAsia="Calibri" w:cs="Calibri"/>
              <w:spacing w:val="-4"/>
              <w:sz w:val="21"/>
              <w:szCs w:val="21"/>
            </w:rPr>
            <w:t>2.</w:t>
          </w:r>
          <w:r>
            <w:rPr>
              <w:rFonts w:ascii="Calibri" w:hAnsi="Calibri" w:eastAsia="Calibri" w:cs="Calibri"/>
              <w:spacing w:val="14"/>
              <w:sz w:val="21"/>
              <w:szCs w:val="21"/>
            </w:rPr>
            <w:t xml:space="preserve">  </w:t>
          </w:r>
          <w:r>
            <w:rPr>
              <w:rFonts w:ascii="宋体" w:hAnsi="宋体" w:eastAsia="宋体" w:cs="宋体"/>
              <w:spacing w:val="-4"/>
              <w:sz w:val="21"/>
              <w:szCs w:val="21"/>
            </w:rPr>
            <w:t>评审标准</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72"/>
              <w:sz w:val="21"/>
              <w:szCs w:val="21"/>
            </w:rPr>
            <w:t xml:space="preserve"> </w:t>
          </w:r>
          <w:r>
            <w:rPr>
              <w:rFonts w:ascii="Calibri" w:hAnsi="Calibri" w:eastAsia="Calibri" w:cs="Calibri"/>
              <w:spacing w:val="-6"/>
              <w:sz w:val="21"/>
              <w:szCs w:val="21"/>
            </w:rPr>
            <w:t>52</w:t>
          </w:r>
          <w:r>
            <w:rPr>
              <w:rFonts w:ascii="Calibri" w:hAnsi="Calibri" w:eastAsia="Calibri" w:cs="Calibri"/>
              <w:spacing w:val="-6"/>
              <w:sz w:val="21"/>
              <w:szCs w:val="21"/>
            </w:rPr>
            <w:fldChar w:fldCharType="end"/>
          </w:r>
        </w:p>
        <w:p w14:paraId="7D653B47">
          <w:pPr>
            <w:tabs>
              <w:tab w:val="right" w:leader="dot" w:pos="8627"/>
            </w:tabs>
            <w:spacing w:before="75" w:line="185" w:lineRule="auto"/>
            <w:ind w:left="844"/>
            <w:rPr>
              <w:rFonts w:ascii="Calibri" w:hAnsi="Calibri" w:eastAsia="Calibri" w:cs="Calibri"/>
              <w:sz w:val="21"/>
              <w:szCs w:val="21"/>
            </w:rPr>
          </w:pPr>
          <w:bookmarkStart w:id="34" w:name="bookmark69"/>
          <w:bookmarkEnd w:id="34"/>
          <w:r>
            <w:fldChar w:fldCharType="begin"/>
          </w:r>
          <w:r>
            <w:instrText xml:space="preserve"> HYPERLINK \l "bookmark70" </w:instrText>
          </w:r>
          <w:r>
            <w:fldChar w:fldCharType="separate"/>
          </w:r>
          <w:r>
            <w:rPr>
              <w:rFonts w:ascii="Calibri" w:hAnsi="Calibri" w:eastAsia="Calibri" w:cs="Calibri"/>
              <w:spacing w:val="-2"/>
              <w:sz w:val="21"/>
              <w:szCs w:val="21"/>
            </w:rPr>
            <w:t>2.1</w:t>
          </w:r>
          <w:r>
            <w:rPr>
              <w:rFonts w:ascii="Calibri" w:hAnsi="Calibri" w:eastAsia="Calibri" w:cs="Calibri"/>
              <w:spacing w:val="11"/>
              <w:sz w:val="21"/>
              <w:szCs w:val="21"/>
            </w:rPr>
            <w:t xml:space="preserve">  </w:t>
          </w:r>
          <w:r>
            <w:rPr>
              <w:rFonts w:ascii="宋体" w:hAnsi="宋体" w:eastAsia="宋体" w:cs="宋体"/>
              <w:spacing w:val="-2"/>
              <w:sz w:val="21"/>
              <w:szCs w:val="21"/>
            </w:rPr>
            <w:t>初步评审标准</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72"/>
              <w:sz w:val="21"/>
              <w:szCs w:val="21"/>
            </w:rPr>
            <w:t xml:space="preserve"> </w:t>
          </w:r>
          <w:r>
            <w:rPr>
              <w:rFonts w:ascii="Calibri" w:hAnsi="Calibri" w:eastAsia="Calibri" w:cs="Calibri"/>
              <w:spacing w:val="-6"/>
              <w:sz w:val="21"/>
              <w:szCs w:val="21"/>
            </w:rPr>
            <w:t>52</w:t>
          </w:r>
          <w:r>
            <w:rPr>
              <w:rFonts w:ascii="Calibri" w:hAnsi="Calibri" w:eastAsia="Calibri" w:cs="Calibri"/>
              <w:spacing w:val="-6"/>
              <w:sz w:val="21"/>
              <w:szCs w:val="21"/>
            </w:rPr>
            <w:fldChar w:fldCharType="end"/>
          </w:r>
        </w:p>
        <w:p w14:paraId="0DB29BAF">
          <w:pPr>
            <w:tabs>
              <w:tab w:val="right" w:leader="dot" w:pos="8627"/>
            </w:tabs>
            <w:spacing w:before="60" w:line="185" w:lineRule="auto"/>
            <w:ind w:left="844"/>
            <w:rPr>
              <w:rFonts w:ascii="Calibri" w:hAnsi="Calibri" w:eastAsia="Calibri" w:cs="Calibri"/>
              <w:sz w:val="21"/>
              <w:szCs w:val="21"/>
            </w:rPr>
          </w:pPr>
          <w:bookmarkStart w:id="35" w:name="bookmark71"/>
          <w:bookmarkEnd w:id="35"/>
          <w:r>
            <w:fldChar w:fldCharType="begin"/>
          </w:r>
          <w:r>
            <w:instrText xml:space="preserve"> HYPERLINK \l "bookmark72" </w:instrText>
          </w:r>
          <w:r>
            <w:fldChar w:fldCharType="separate"/>
          </w:r>
          <w:r>
            <w:rPr>
              <w:rFonts w:ascii="Calibri" w:hAnsi="Calibri" w:eastAsia="Calibri" w:cs="Calibri"/>
              <w:spacing w:val="-2"/>
              <w:sz w:val="21"/>
              <w:szCs w:val="21"/>
            </w:rPr>
            <w:t>2.2</w:t>
          </w:r>
          <w:r>
            <w:rPr>
              <w:rFonts w:ascii="Calibri" w:hAnsi="Calibri" w:eastAsia="Calibri" w:cs="Calibri"/>
              <w:spacing w:val="14"/>
              <w:w w:val="101"/>
              <w:sz w:val="21"/>
              <w:szCs w:val="21"/>
            </w:rPr>
            <w:t xml:space="preserve">  </w:t>
          </w:r>
          <w:r>
            <w:rPr>
              <w:rFonts w:ascii="宋体" w:hAnsi="宋体" w:eastAsia="宋体" w:cs="宋体"/>
              <w:spacing w:val="-2"/>
              <w:sz w:val="21"/>
              <w:szCs w:val="21"/>
            </w:rPr>
            <w:t>分值构成与评分标准</w:t>
          </w:r>
          <w:r>
            <w:rPr>
              <w:rFonts w:ascii="宋体" w:hAnsi="宋体" w:eastAsia="宋体" w:cs="宋体"/>
              <w:sz w:val="21"/>
              <w:szCs w:val="21"/>
            </w:rPr>
            <w:tab/>
          </w:r>
          <w:r>
            <w:rPr>
              <w:rFonts w:ascii="宋体" w:hAnsi="宋体" w:eastAsia="宋体" w:cs="宋体"/>
              <w:spacing w:val="-71"/>
              <w:sz w:val="21"/>
              <w:szCs w:val="21"/>
            </w:rPr>
            <w:t xml:space="preserve"> </w:t>
          </w:r>
          <w:r>
            <w:rPr>
              <w:rFonts w:ascii="Calibri" w:hAnsi="Calibri" w:eastAsia="Calibri" w:cs="Calibri"/>
              <w:spacing w:val="-6"/>
              <w:sz w:val="21"/>
              <w:szCs w:val="21"/>
            </w:rPr>
            <w:t>52</w:t>
          </w:r>
          <w:r>
            <w:rPr>
              <w:rFonts w:ascii="Calibri" w:hAnsi="Calibri" w:eastAsia="Calibri" w:cs="Calibri"/>
              <w:spacing w:val="-6"/>
              <w:sz w:val="21"/>
              <w:szCs w:val="21"/>
            </w:rPr>
            <w:fldChar w:fldCharType="end"/>
          </w:r>
        </w:p>
        <w:p w14:paraId="5CB97F92">
          <w:pPr>
            <w:tabs>
              <w:tab w:val="right" w:leader="dot" w:pos="8627"/>
            </w:tabs>
            <w:spacing w:before="60" w:line="185" w:lineRule="auto"/>
            <w:ind w:left="422"/>
            <w:rPr>
              <w:rFonts w:ascii="Calibri" w:hAnsi="Calibri" w:eastAsia="Calibri" w:cs="Calibri"/>
              <w:sz w:val="21"/>
              <w:szCs w:val="21"/>
            </w:rPr>
          </w:pPr>
          <w:bookmarkStart w:id="36" w:name="bookmark73"/>
          <w:bookmarkEnd w:id="36"/>
          <w:r>
            <w:fldChar w:fldCharType="begin"/>
          </w:r>
          <w:r>
            <w:instrText xml:space="preserve"> HYPERLINK \l "bookmark74" </w:instrText>
          </w:r>
          <w:r>
            <w:fldChar w:fldCharType="separate"/>
          </w:r>
          <w:r>
            <w:rPr>
              <w:rFonts w:ascii="Calibri" w:hAnsi="Calibri" w:eastAsia="Calibri" w:cs="Calibri"/>
              <w:spacing w:val="-3"/>
              <w:sz w:val="21"/>
              <w:szCs w:val="21"/>
            </w:rPr>
            <w:t>3.</w:t>
          </w:r>
          <w:r>
            <w:rPr>
              <w:rFonts w:ascii="Calibri" w:hAnsi="Calibri" w:eastAsia="Calibri" w:cs="Calibri"/>
              <w:spacing w:val="12"/>
              <w:w w:val="101"/>
              <w:sz w:val="21"/>
              <w:szCs w:val="21"/>
            </w:rPr>
            <w:t xml:space="preserve">  </w:t>
          </w:r>
          <w:r>
            <w:rPr>
              <w:rFonts w:ascii="宋体" w:hAnsi="宋体" w:eastAsia="宋体" w:cs="宋体"/>
              <w:spacing w:val="-3"/>
              <w:sz w:val="21"/>
              <w:szCs w:val="21"/>
            </w:rPr>
            <w:t>评标程序</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71"/>
              <w:sz w:val="21"/>
              <w:szCs w:val="21"/>
            </w:rPr>
            <w:t xml:space="preserve"> </w:t>
          </w:r>
          <w:r>
            <w:rPr>
              <w:rFonts w:ascii="Calibri" w:hAnsi="Calibri" w:eastAsia="Calibri" w:cs="Calibri"/>
              <w:spacing w:val="-6"/>
              <w:sz w:val="21"/>
              <w:szCs w:val="21"/>
            </w:rPr>
            <w:t>52</w:t>
          </w:r>
          <w:r>
            <w:rPr>
              <w:rFonts w:ascii="Calibri" w:hAnsi="Calibri" w:eastAsia="Calibri" w:cs="Calibri"/>
              <w:spacing w:val="-6"/>
              <w:sz w:val="21"/>
              <w:szCs w:val="21"/>
            </w:rPr>
            <w:fldChar w:fldCharType="end"/>
          </w:r>
        </w:p>
        <w:p w14:paraId="5B022E6D">
          <w:pPr>
            <w:tabs>
              <w:tab w:val="right" w:leader="dot" w:pos="8627"/>
            </w:tabs>
            <w:spacing w:before="60" w:line="185" w:lineRule="auto"/>
            <w:ind w:left="843"/>
            <w:rPr>
              <w:rFonts w:ascii="Calibri" w:hAnsi="Calibri" w:eastAsia="Calibri" w:cs="Calibri"/>
              <w:sz w:val="21"/>
              <w:szCs w:val="21"/>
            </w:rPr>
          </w:pPr>
          <w:bookmarkStart w:id="37" w:name="bookmark75"/>
          <w:bookmarkEnd w:id="37"/>
          <w:r>
            <w:fldChar w:fldCharType="begin"/>
          </w:r>
          <w:r>
            <w:instrText xml:space="preserve"> HYPERLINK \l "bookmark76" </w:instrText>
          </w:r>
          <w:r>
            <w:fldChar w:fldCharType="separate"/>
          </w:r>
          <w:r>
            <w:rPr>
              <w:rFonts w:ascii="Calibri" w:hAnsi="Calibri" w:eastAsia="Calibri" w:cs="Calibri"/>
              <w:spacing w:val="-2"/>
              <w:sz w:val="21"/>
              <w:szCs w:val="21"/>
            </w:rPr>
            <w:t>3.1</w:t>
          </w:r>
          <w:r>
            <w:rPr>
              <w:rFonts w:ascii="Calibri" w:hAnsi="Calibri" w:eastAsia="Calibri" w:cs="Calibri"/>
              <w:spacing w:val="9"/>
              <w:sz w:val="21"/>
              <w:szCs w:val="21"/>
            </w:rPr>
            <w:t xml:space="preserve">  </w:t>
          </w:r>
          <w:r>
            <w:rPr>
              <w:rFonts w:ascii="宋体" w:hAnsi="宋体" w:eastAsia="宋体" w:cs="宋体"/>
              <w:spacing w:val="-2"/>
              <w:sz w:val="21"/>
              <w:szCs w:val="21"/>
            </w:rPr>
            <w:t>初步评审</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72"/>
              <w:sz w:val="21"/>
              <w:szCs w:val="21"/>
            </w:rPr>
            <w:t xml:space="preserve"> </w:t>
          </w:r>
          <w:r>
            <w:rPr>
              <w:rFonts w:ascii="Calibri" w:hAnsi="Calibri" w:eastAsia="Calibri" w:cs="Calibri"/>
              <w:spacing w:val="-6"/>
              <w:sz w:val="21"/>
              <w:szCs w:val="21"/>
            </w:rPr>
            <w:t>52</w:t>
          </w:r>
          <w:r>
            <w:rPr>
              <w:rFonts w:ascii="Calibri" w:hAnsi="Calibri" w:eastAsia="Calibri" w:cs="Calibri"/>
              <w:spacing w:val="-6"/>
              <w:sz w:val="21"/>
              <w:szCs w:val="21"/>
            </w:rPr>
            <w:fldChar w:fldCharType="end"/>
          </w:r>
        </w:p>
        <w:p w14:paraId="7B83ECF1">
          <w:pPr>
            <w:tabs>
              <w:tab w:val="right" w:leader="dot" w:pos="8627"/>
            </w:tabs>
            <w:spacing w:before="60" w:line="185" w:lineRule="auto"/>
            <w:ind w:left="843"/>
            <w:rPr>
              <w:rFonts w:ascii="Calibri" w:hAnsi="Calibri" w:eastAsia="Calibri" w:cs="Calibri"/>
              <w:sz w:val="21"/>
              <w:szCs w:val="21"/>
            </w:rPr>
          </w:pPr>
          <w:bookmarkStart w:id="38" w:name="bookmark77"/>
          <w:bookmarkEnd w:id="38"/>
          <w:r>
            <w:fldChar w:fldCharType="begin"/>
          </w:r>
          <w:r>
            <w:instrText xml:space="preserve"> HYPERLINK \l "bookmark78" </w:instrText>
          </w:r>
          <w:r>
            <w:fldChar w:fldCharType="separate"/>
          </w:r>
          <w:r>
            <w:rPr>
              <w:rFonts w:ascii="Calibri" w:hAnsi="Calibri" w:eastAsia="Calibri" w:cs="Calibri"/>
              <w:spacing w:val="-3"/>
              <w:sz w:val="21"/>
              <w:szCs w:val="21"/>
            </w:rPr>
            <w:t>3.2</w:t>
          </w:r>
          <w:r>
            <w:rPr>
              <w:rFonts w:ascii="Calibri" w:hAnsi="Calibri" w:eastAsia="Calibri" w:cs="Calibri"/>
              <w:spacing w:val="12"/>
              <w:w w:val="101"/>
              <w:sz w:val="21"/>
              <w:szCs w:val="21"/>
            </w:rPr>
            <w:t xml:space="preserve">  </w:t>
          </w:r>
          <w:r>
            <w:rPr>
              <w:rFonts w:ascii="宋体" w:hAnsi="宋体" w:eastAsia="宋体" w:cs="宋体"/>
              <w:spacing w:val="-3"/>
              <w:sz w:val="21"/>
              <w:szCs w:val="21"/>
            </w:rPr>
            <w:t>详细评审</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72"/>
              <w:sz w:val="21"/>
              <w:szCs w:val="21"/>
            </w:rPr>
            <w:t xml:space="preserve"> </w:t>
          </w:r>
          <w:r>
            <w:rPr>
              <w:rFonts w:ascii="Calibri" w:hAnsi="Calibri" w:eastAsia="Calibri" w:cs="Calibri"/>
              <w:spacing w:val="-6"/>
              <w:sz w:val="21"/>
              <w:szCs w:val="21"/>
            </w:rPr>
            <w:t>53</w:t>
          </w:r>
          <w:r>
            <w:rPr>
              <w:rFonts w:ascii="Calibri" w:hAnsi="Calibri" w:eastAsia="Calibri" w:cs="Calibri"/>
              <w:spacing w:val="-6"/>
              <w:sz w:val="21"/>
              <w:szCs w:val="21"/>
            </w:rPr>
            <w:fldChar w:fldCharType="end"/>
          </w:r>
        </w:p>
        <w:p w14:paraId="077C9937">
          <w:pPr>
            <w:tabs>
              <w:tab w:val="right" w:leader="dot" w:pos="8627"/>
            </w:tabs>
            <w:spacing w:before="59" w:line="185" w:lineRule="auto"/>
            <w:ind w:left="843"/>
            <w:rPr>
              <w:rFonts w:ascii="Calibri" w:hAnsi="Calibri" w:eastAsia="Calibri" w:cs="Calibri"/>
              <w:sz w:val="21"/>
              <w:szCs w:val="21"/>
            </w:rPr>
          </w:pPr>
          <w:bookmarkStart w:id="39" w:name="bookmark79"/>
          <w:bookmarkEnd w:id="39"/>
          <w:r>
            <w:fldChar w:fldCharType="begin"/>
          </w:r>
          <w:r>
            <w:instrText xml:space="preserve"> HYPERLINK \l "bookmark80" </w:instrText>
          </w:r>
          <w:r>
            <w:fldChar w:fldCharType="separate"/>
          </w:r>
          <w:r>
            <w:rPr>
              <w:rFonts w:ascii="Calibri" w:hAnsi="Calibri" w:eastAsia="Calibri" w:cs="Calibri"/>
              <w:sz w:val="21"/>
              <w:szCs w:val="21"/>
            </w:rPr>
            <w:t xml:space="preserve">3.3  </w:t>
          </w:r>
          <w:r>
            <w:rPr>
              <w:rFonts w:ascii="宋体" w:hAnsi="宋体" w:eastAsia="宋体" w:cs="宋体"/>
              <w:sz w:val="21"/>
              <w:szCs w:val="21"/>
            </w:rPr>
            <w:t>投标文件的澄清和补正</w:t>
          </w:r>
          <w:r>
            <w:rPr>
              <w:rFonts w:ascii="宋体" w:hAnsi="宋体" w:eastAsia="宋体" w:cs="宋体"/>
              <w:spacing w:val="-39"/>
              <w:sz w:val="21"/>
              <w:szCs w:val="21"/>
            </w:rPr>
            <w:t xml:space="preserve"> </w:t>
          </w:r>
          <w:r>
            <w:rPr>
              <w:rFonts w:ascii="宋体" w:hAnsi="宋体" w:eastAsia="宋体" w:cs="宋体"/>
              <w:sz w:val="21"/>
              <w:szCs w:val="21"/>
            </w:rPr>
            <w:tab/>
          </w:r>
          <w:r>
            <w:rPr>
              <w:rFonts w:ascii="宋体" w:hAnsi="宋体" w:eastAsia="宋体" w:cs="宋体"/>
              <w:spacing w:val="-71"/>
              <w:sz w:val="21"/>
              <w:szCs w:val="21"/>
            </w:rPr>
            <w:t xml:space="preserve"> </w:t>
          </w:r>
          <w:r>
            <w:rPr>
              <w:rFonts w:ascii="Calibri" w:hAnsi="Calibri" w:eastAsia="Calibri" w:cs="Calibri"/>
              <w:spacing w:val="-6"/>
              <w:sz w:val="21"/>
              <w:szCs w:val="21"/>
            </w:rPr>
            <w:t>54</w:t>
          </w:r>
          <w:r>
            <w:rPr>
              <w:rFonts w:ascii="Calibri" w:hAnsi="Calibri" w:eastAsia="Calibri" w:cs="Calibri"/>
              <w:spacing w:val="-6"/>
              <w:sz w:val="21"/>
              <w:szCs w:val="21"/>
            </w:rPr>
            <w:fldChar w:fldCharType="end"/>
          </w:r>
        </w:p>
        <w:p w14:paraId="5D37F8A8">
          <w:pPr>
            <w:tabs>
              <w:tab w:val="right" w:leader="dot" w:pos="8627"/>
            </w:tabs>
            <w:spacing w:before="75" w:line="185" w:lineRule="auto"/>
            <w:ind w:left="843"/>
            <w:rPr>
              <w:rFonts w:ascii="Calibri" w:hAnsi="Calibri" w:eastAsia="Calibri" w:cs="Calibri"/>
              <w:sz w:val="21"/>
              <w:szCs w:val="21"/>
            </w:rPr>
          </w:pPr>
          <w:bookmarkStart w:id="40" w:name="bookmark81"/>
          <w:bookmarkEnd w:id="40"/>
          <w:r>
            <w:fldChar w:fldCharType="begin"/>
          </w:r>
          <w:r>
            <w:instrText xml:space="preserve"> HYPERLINK \l "bookmark82" </w:instrText>
          </w:r>
          <w:r>
            <w:fldChar w:fldCharType="separate"/>
          </w:r>
          <w:r>
            <w:rPr>
              <w:rFonts w:ascii="Calibri" w:hAnsi="Calibri" w:eastAsia="Calibri" w:cs="Calibri"/>
              <w:spacing w:val="-2"/>
              <w:sz w:val="21"/>
              <w:szCs w:val="21"/>
            </w:rPr>
            <w:t>3.4</w:t>
          </w:r>
          <w:r>
            <w:rPr>
              <w:rFonts w:ascii="Calibri" w:hAnsi="Calibri" w:eastAsia="Calibri" w:cs="Calibri"/>
              <w:spacing w:val="9"/>
              <w:sz w:val="21"/>
              <w:szCs w:val="21"/>
            </w:rPr>
            <w:t xml:space="preserve">  </w:t>
          </w:r>
          <w:r>
            <w:rPr>
              <w:rFonts w:ascii="宋体" w:hAnsi="宋体" w:eastAsia="宋体" w:cs="宋体"/>
              <w:spacing w:val="-2"/>
              <w:sz w:val="21"/>
              <w:szCs w:val="21"/>
            </w:rPr>
            <w:t>评标结果</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72"/>
              <w:sz w:val="21"/>
              <w:szCs w:val="21"/>
            </w:rPr>
            <w:t xml:space="preserve"> </w:t>
          </w:r>
          <w:r>
            <w:rPr>
              <w:rFonts w:ascii="Calibri" w:hAnsi="Calibri" w:eastAsia="Calibri" w:cs="Calibri"/>
              <w:spacing w:val="-6"/>
              <w:sz w:val="21"/>
              <w:szCs w:val="21"/>
            </w:rPr>
            <w:t>54</w:t>
          </w:r>
          <w:r>
            <w:rPr>
              <w:rFonts w:ascii="Calibri" w:hAnsi="Calibri" w:eastAsia="Calibri" w:cs="Calibri"/>
              <w:spacing w:val="-6"/>
              <w:sz w:val="21"/>
              <w:szCs w:val="21"/>
            </w:rPr>
            <w:fldChar w:fldCharType="end"/>
          </w:r>
        </w:p>
        <w:p w14:paraId="1B60FB95">
          <w:pPr>
            <w:tabs>
              <w:tab w:val="right" w:leader="dot" w:pos="8627"/>
            </w:tabs>
            <w:spacing w:before="226" w:line="219" w:lineRule="auto"/>
            <w:rPr>
              <w:rFonts w:ascii="Calibri" w:hAnsi="Calibri" w:eastAsia="Calibri" w:cs="Calibri"/>
              <w:sz w:val="21"/>
              <w:szCs w:val="21"/>
            </w:rPr>
          </w:pPr>
          <w:bookmarkStart w:id="41" w:name="bookmark83"/>
          <w:bookmarkEnd w:id="41"/>
          <w:r>
            <w:fldChar w:fldCharType="begin"/>
          </w:r>
          <w:r>
            <w:instrText xml:space="preserve"> HYPERLINK \l "bookmark84" </w:instrText>
          </w:r>
          <w:r>
            <w:fldChar w:fldCharType="separate"/>
          </w:r>
          <w:r>
            <w:rPr>
              <w:rFonts w:ascii="黑体" w:hAnsi="黑体" w:eastAsia="黑体" w:cs="黑体"/>
              <w:spacing w:val="-1"/>
              <w:sz w:val="21"/>
              <w:szCs w:val="21"/>
            </w:rPr>
            <w:t>第四章 合同条款及格式</w:t>
          </w:r>
          <w:r>
            <w:rPr>
              <w:rFonts w:ascii="黑体" w:hAnsi="黑体" w:eastAsia="黑体" w:cs="黑体"/>
              <w:sz w:val="21"/>
              <w:szCs w:val="21"/>
            </w:rPr>
            <w:tab/>
          </w:r>
          <w:r>
            <w:rPr>
              <w:rFonts w:ascii="黑体" w:hAnsi="黑体" w:eastAsia="黑体" w:cs="黑体"/>
              <w:spacing w:val="-72"/>
              <w:sz w:val="21"/>
              <w:szCs w:val="21"/>
            </w:rPr>
            <w:t xml:space="preserve"> </w:t>
          </w:r>
          <w:r>
            <w:rPr>
              <w:rFonts w:ascii="Calibri" w:hAnsi="Calibri" w:eastAsia="Calibri" w:cs="Calibri"/>
              <w:spacing w:val="-6"/>
              <w:sz w:val="21"/>
              <w:szCs w:val="21"/>
            </w:rPr>
            <w:t>55</w:t>
          </w:r>
          <w:r>
            <w:rPr>
              <w:rFonts w:ascii="Calibri" w:hAnsi="Calibri" w:eastAsia="Calibri" w:cs="Calibri"/>
              <w:spacing w:val="-6"/>
              <w:sz w:val="21"/>
              <w:szCs w:val="21"/>
            </w:rPr>
            <w:fldChar w:fldCharType="end"/>
          </w:r>
        </w:p>
      </w:sdtContent>
    </w:sdt>
    <w:p w14:paraId="7B247495">
      <w:pPr>
        <w:spacing w:line="219" w:lineRule="auto"/>
        <w:rPr>
          <w:rFonts w:ascii="Calibri" w:hAnsi="Calibri" w:eastAsia="Calibri" w:cs="Calibri"/>
          <w:sz w:val="21"/>
          <w:szCs w:val="21"/>
        </w:rPr>
        <w:sectPr>
          <w:footerReference r:id="rId5" w:type="default"/>
          <w:pgSz w:w="12240" w:h="15840"/>
          <w:pgMar w:top="1346" w:right="1800" w:bottom="950" w:left="1810" w:header="0" w:footer="748" w:gutter="0"/>
          <w:pgBorders>
            <w:top w:val="none" w:sz="0" w:space="0"/>
            <w:left w:val="none" w:sz="0" w:space="0"/>
            <w:bottom w:val="none" w:sz="0" w:space="0"/>
            <w:right w:val="none" w:sz="0" w:space="0"/>
          </w:pgBorders>
          <w:cols w:space="720" w:num="1"/>
        </w:sectPr>
      </w:pPr>
    </w:p>
    <w:sdt>
      <w:sdtPr>
        <w:rPr>
          <w:rFonts w:ascii="黑体" w:hAnsi="黑体" w:eastAsia="黑体" w:cs="黑体"/>
          <w:sz w:val="21"/>
          <w:szCs w:val="21"/>
        </w:rPr>
        <w:id w:val="147469422"/>
        <w:docPartObj>
          <w:docPartGallery w:val="Table of Contents"/>
          <w:docPartUnique/>
        </w:docPartObj>
      </w:sdtPr>
      <w:sdtEndPr>
        <w:rPr>
          <w:rFonts w:ascii="Calibri" w:hAnsi="Calibri" w:eastAsia="Calibri" w:cs="Calibri"/>
          <w:sz w:val="21"/>
          <w:szCs w:val="21"/>
        </w:rPr>
      </w:sdtEndPr>
      <w:sdtContent>
        <w:p w14:paraId="6EC73F09">
          <w:pPr>
            <w:tabs>
              <w:tab w:val="right" w:leader="dot" w:pos="8627"/>
            </w:tabs>
            <w:spacing w:before="124" w:line="185" w:lineRule="auto"/>
            <w:ind w:left="420"/>
            <w:rPr>
              <w:rFonts w:ascii="Calibri" w:hAnsi="Calibri" w:eastAsia="Calibri" w:cs="Calibri"/>
              <w:sz w:val="21"/>
              <w:szCs w:val="21"/>
            </w:rPr>
          </w:pPr>
          <w:bookmarkStart w:id="42" w:name="bookmark85"/>
          <w:bookmarkEnd w:id="42"/>
          <w:r>
            <w:fldChar w:fldCharType="begin"/>
          </w:r>
          <w:r>
            <w:instrText xml:space="preserve"> HYPERLINK \l "bookmark86" </w:instrText>
          </w:r>
          <w:r>
            <w:fldChar w:fldCharType="separate"/>
          </w:r>
          <w:r>
            <w:rPr>
              <w:rFonts w:ascii="黑体" w:hAnsi="黑体" w:eastAsia="黑体" w:cs="黑体"/>
              <w:b/>
              <w:bCs/>
              <w:spacing w:val="-2"/>
              <w:sz w:val="21"/>
              <w:szCs w:val="21"/>
            </w:rPr>
            <w:t>第一节</w:t>
          </w:r>
          <w:r>
            <w:rPr>
              <w:rFonts w:ascii="黑体" w:hAnsi="黑体" w:eastAsia="黑体" w:cs="黑体"/>
              <w:spacing w:val="-2"/>
              <w:sz w:val="21"/>
              <w:szCs w:val="21"/>
            </w:rPr>
            <w:t xml:space="preserve"> </w:t>
          </w:r>
          <w:r>
            <w:rPr>
              <w:rFonts w:ascii="黑体" w:hAnsi="黑体" w:eastAsia="黑体" w:cs="黑体"/>
              <w:b/>
              <w:bCs/>
              <w:spacing w:val="-2"/>
              <w:sz w:val="21"/>
              <w:szCs w:val="21"/>
            </w:rPr>
            <w:t>通用合同条款</w:t>
          </w:r>
          <w:r>
            <w:rPr>
              <w:rFonts w:ascii="黑体" w:hAnsi="黑体" w:eastAsia="黑体" w:cs="黑体"/>
              <w:spacing w:val="-51"/>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Calibri" w:hAnsi="Calibri" w:eastAsia="Calibri" w:cs="Calibri"/>
              <w:spacing w:val="-6"/>
              <w:sz w:val="21"/>
              <w:szCs w:val="21"/>
            </w:rPr>
            <w:t>55</w:t>
          </w:r>
          <w:r>
            <w:rPr>
              <w:rFonts w:ascii="Calibri" w:hAnsi="Calibri" w:eastAsia="Calibri" w:cs="Calibri"/>
              <w:spacing w:val="-6"/>
              <w:sz w:val="21"/>
              <w:szCs w:val="21"/>
            </w:rPr>
            <w:fldChar w:fldCharType="end"/>
          </w:r>
        </w:p>
        <w:p w14:paraId="7D136161">
          <w:pPr>
            <w:tabs>
              <w:tab w:val="right" w:leader="dot" w:pos="8627"/>
            </w:tabs>
            <w:spacing w:before="59" w:line="185" w:lineRule="auto"/>
            <w:ind w:left="857"/>
            <w:rPr>
              <w:rFonts w:hint="eastAsia" w:ascii="宋体" w:hAnsi="宋体" w:eastAsia="宋体" w:cs="宋体"/>
              <w:sz w:val="21"/>
              <w:szCs w:val="21"/>
            </w:rPr>
          </w:pPr>
          <w:bookmarkStart w:id="43" w:name="bookmark87"/>
          <w:bookmarkEnd w:id="43"/>
          <w:r>
            <w:rPr>
              <w:rFonts w:hint="eastAsia" w:ascii="宋体" w:hAnsi="宋体" w:eastAsia="宋体" w:cs="宋体"/>
            </w:rPr>
            <w:fldChar w:fldCharType="begin"/>
          </w:r>
          <w:r>
            <w:rPr>
              <w:rFonts w:hint="eastAsia" w:ascii="宋体" w:hAnsi="宋体" w:eastAsia="宋体" w:cs="宋体"/>
            </w:rPr>
            <w:instrText xml:space="preserve"> HYPERLINK \l "bookmark88" </w:instrText>
          </w:r>
          <w:r>
            <w:rPr>
              <w:rFonts w:hint="eastAsia" w:ascii="宋体" w:hAnsi="宋体" w:eastAsia="宋体" w:cs="宋体"/>
            </w:rPr>
            <w:fldChar w:fldCharType="separate"/>
          </w:r>
          <w:r>
            <w:rPr>
              <w:rFonts w:hint="eastAsia" w:ascii="宋体" w:hAnsi="宋体" w:eastAsia="宋体" w:cs="宋体"/>
              <w:spacing w:val="-3"/>
              <w:sz w:val="21"/>
              <w:szCs w:val="21"/>
            </w:rPr>
            <w:t>1.一般约定</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55</w:t>
          </w:r>
          <w:r>
            <w:rPr>
              <w:rFonts w:hint="eastAsia" w:ascii="宋体" w:hAnsi="宋体" w:eastAsia="宋体" w:cs="宋体"/>
              <w:spacing w:val="-6"/>
              <w:sz w:val="21"/>
              <w:szCs w:val="21"/>
            </w:rPr>
            <w:fldChar w:fldCharType="end"/>
          </w:r>
        </w:p>
        <w:p w14:paraId="1B8D506D">
          <w:pPr>
            <w:tabs>
              <w:tab w:val="right" w:leader="dot" w:pos="8627"/>
            </w:tabs>
            <w:spacing w:before="59" w:line="185" w:lineRule="auto"/>
            <w:ind w:left="837"/>
            <w:rPr>
              <w:rFonts w:hint="eastAsia" w:ascii="宋体" w:hAnsi="宋体" w:eastAsia="宋体" w:cs="宋体"/>
              <w:sz w:val="21"/>
              <w:szCs w:val="21"/>
            </w:rPr>
          </w:pPr>
          <w:bookmarkStart w:id="44" w:name="bookmark89"/>
          <w:bookmarkEnd w:id="44"/>
          <w:r>
            <w:rPr>
              <w:rFonts w:hint="eastAsia" w:ascii="宋体" w:hAnsi="宋体" w:eastAsia="宋体" w:cs="宋体"/>
            </w:rPr>
            <w:fldChar w:fldCharType="begin"/>
          </w:r>
          <w:r>
            <w:rPr>
              <w:rFonts w:hint="eastAsia" w:ascii="宋体" w:hAnsi="宋体" w:eastAsia="宋体" w:cs="宋体"/>
            </w:rPr>
            <w:instrText xml:space="preserve"> HYPERLINK \l "bookmark90" </w:instrText>
          </w:r>
          <w:r>
            <w:rPr>
              <w:rFonts w:hint="eastAsia" w:ascii="宋体" w:hAnsi="宋体" w:eastAsia="宋体" w:cs="宋体"/>
            </w:rPr>
            <w:fldChar w:fldCharType="separate"/>
          </w:r>
          <w:r>
            <w:rPr>
              <w:rFonts w:hint="eastAsia" w:ascii="宋体" w:hAnsi="宋体" w:eastAsia="宋体" w:cs="宋体"/>
              <w:sz w:val="21"/>
              <w:szCs w:val="21"/>
            </w:rPr>
            <w:t>2.合同范围</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58</w:t>
          </w:r>
          <w:r>
            <w:rPr>
              <w:rFonts w:hint="eastAsia" w:ascii="宋体" w:hAnsi="宋体" w:eastAsia="宋体" w:cs="宋体"/>
              <w:spacing w:val="-6"/>
              <w:sz w:val="21"/>
              <w:szCs w:val="21"/>
            </w:rPr>
            <w:fldChar w:fldCharType="end"/>
          </w:r>
        </w:p>
        <w:p w14:paraId="5B1B6D1D">
          <w:pPr>
            <w:tabs>
              <w:tab w:val="right" w:leader="dot" w:pos="8627"/>
            </w:tabs>
            <w:spacing w:before="59" w:line="185" w:lineRule="auto"/>
            <w:ind w:left="841"/>
            <w:rPr>
              <w:rFonts w:hint="eastAsia" w:ascii="宋体" w:hAnsi="宋体" w:eastAsia="宋体" w:cs="宋体"/>
              <w:sz w:val="21"/>
              <w:szCs w:val="21"/>
            </w:rPr>
          </w:pPr>
          <w:bookmarkStart w:id="45" w:name="bookmark91"/>
          <w:bookmarkEnd w:id="45"/>
          <w:r>
            <w:rPr>
              <w:rFonts w:hint="eastAsia" w:ascii="宋体" w:hAnsi="宋体" w:eastAsia="宋体" w:cs="宋体"/>
            </w:rPr>
            <w:fldChar w:fldCharType="begin"/>
          </w:r>
          <w:r>
            <w:rPr>
              <w:rFonts w:hint="eastAsia" w:ascii="宋体" w:hAnsi="宋体" w:eastAsia="宋体" w:cs="宋体"/>
            </w:rPr>
            <w:instrText xml:space="preserve"> HYPERLINK \l "bookmark92" </w:instrText>
          </w:r>
          <w:r>
            <w:rPr>
              <w:rFonts w:hint="eastAsia" w:ascii="宋体" w:hAnsi="宋体" w:eastAsia="宋体" w:cs="宋体"/>
            </w:rPr>
            <w:fldChar w:fldCharType="separate"/>
          </w:r>
          <w:r>
            <w:rPr>
              <w:rFonts w:hint="eastAsia" w:ascii="宋体" w:hAnsi="宋体" w:eastAsia="宋体" w:cs="宋体"/>
              <w:sz w:val="21"/>
              <w:szCs w:val="21"/>
            </w:rPr>
            <w:t>3.合同价格与支付</w:t>
          </w:r>
          <w:r>
            <w:rPr>
              <w:rFonts w:hint="eastAsia" w:ascii="宋体" w:hAnsi="宋体" w:eastAsia="宋体" w:cs="宋体"/>
              <w:spacing w:val="-45"/>
              <w:sz w:val="21"/>
              <w:szCs w:val="21"/>
            </w:rPr>
            <w:t xml:space="preserve"> </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58</w:t>
          </w:r>
          <w:r>
            <w:rPr>
              <w:rFonts w:hint="eastAsia" w:ascii="宋体" w:hAnsi="宋体" w:eastAsia="宋体" w:cs="宋体"/>
              <w:spacing w:val="-6"/>
              <w:sz w:val="21"/>
              <w:szCs w:val="21"/>
            </w:rPr>
            <w:fldChar w:fldCharType="end"/>
          </w:r>
        </w:p>
        <w:p w14:paraId="7AB3DEF1">
          <w:pPr>
            <w:tabs>
              <w:tab w:val="right" w:leader="dot" w:pos="8627"/>
            </w:tabs>
            <w:spacing w:before="75" w:line="185" w:lineRule="auto"/>
            <w:ind w:left="836"/>
            <w:rPr>
              <w:rFonts w:hint="eastAsia" w:ascii="宋体" w:hAnsi="宋体" w:eastAsia="宋体" w:cs="宋体"/>
              <w:sz w:val="21"/>
              <w:szCs w:val="21"/>
            </w:rPr>
          </w:pPr>
          <w:bookmarkStart w:id="46" w:name="bookmark93"/>
          <w:bookmarkEnd w:id="46"/>
          <w:r>
            <w:rPr>
              <w:rFonts w:hint="eastAsia" w:ascii="宋体" w:hAnsi="宋体" w:eastAsia="宋体" w:cs="宋体"/>
            </w:rPr>
            <w:fldChar w:fldCharType="begin"/>
          </w:r>
          <w:r>
            <w:rPr>
              <w:rFonts w:hint="eastAsia" w:ascii="宋体" w:hAnsi="宋体" w:eastAsia="宋体" w:cs="宋体"/>
            </w:rPr>
            <w:instrText xml:space="preserve"> HYPERLINK \l "bookmark94" </w:instrText>
          </w:r>
          <w:r>
            <w:rPr>
              <w:rFonts w:hint="eastAsia" w:ascii="宋体" w:hAnsi="宋体" w:eastAsia="宋体" w:cs="宋体"/>
            </w:rPr>
            <w:fldChar w:fldCharType="separate"/>
          </w:r>
          <w:r>
            <w:rPr>
              <w:rFonts w:hint="eastAsia" w:ascii="宋体" w:hAnsi="宋体" w:eastAsia="宋体" w:cs="宋体"/>
              <w:spacing w:val="-1"/>
              <w:sz w:val="21"/>
              <w:szCs w:val="21"/>
            </w:rPr>
            <w:t>4.</w:t>
          </w:r>
          <w:r>
            <w:rPr>
              <w:rFonts w:hint="eastAsia" w:ascii="宋体" w:hAnsi="宋体" w:eastAsia="宋体" w:cs="宋体"/>
              <w:spacing w:val="16"/>
              <w:sz w:val="21"/>
              <w:szCs w:val="21"/>
            </w:rPr>
            <w:t xml:space="preserve">  </w:t>
          </w:r>
          <w:r>
            <w:rPr>
              <w:rFonts w:hint="eastAsia" w:ascii="宋体" w:hAnsi="宋体" w:eastAsia="宋体" w:cs="宋体"/>
              <w:spacing w:val="-1"/>
              <w:sz w:val="21"/>
              <w:szCs w:val="21"/>
            </w:rPr>
            <w:t>监造及交货前检验</w:t>
          </w:r>
          <w:r>
            <w:rPr>
              <w:rFonts w:hint="eastAsia" w:ascii="宋体" w:hAnsi="宋体" w:eastAsia="宋体" w:cs="宋体"/>
              <w:sz w:val="21"/>
              <w:szCs w:val="21"/>
            </w:rPr>
            <w:tab/>
          </w:r>
          <w:r>
            <w:rPr>
              <w:rFonts w:hint="eastAsia" w:ascii="宋体" w:hAnsi="宋体" w:eastAsia="宋体" w:cs="宋体"/>
              <w:spacing w:val="-68"/>
              <w:sz w:val="21"/>
              <w:szCs w:val="21"/>
            </w:rPr>
            <w:t xml:space="preserve"> </w:t>
          </w:r>
          <w:r>
            <w:rPr>
              <w:rFonts w:hint="eastAsia" w:ascii="宋体" w:hAnsi="宋体" w:eastAsia="宋体" w:cs="宋体"/>
              <w:spacing w:val="-7"/>
              <w:sz w:val="21"/>
              <w:szCs w:val="21"/>
            </w:rPr>
            <w:t>60</w:t>
          </w:r>
          <w:r>
            <w:rPr>
              <w:rFonts w:hint="eastAsia" w:ascii="宋体" w:hAnsi="宋体" w:eastAsia="宋体" w:cs="宋体"/>
              <w:spacing w:val="-7"/>
              <w:sz w:val="21"/>
              <w:szCs w:val="21"/>
            </w:rPr>
            <w:fldChar w:fldCharType="end"/>
          </w:r>
        </w:p>
        <w:p w14:paraId="015D0CF6">
          <w:pPr>
            <w:tabs>
              <w:tab w:val="right" w:leader="dot" w:pos="8627"/>
            </w:tabs>
            <w:spacing w:before="60" w:line="185" w:lineRule="auto"/>
            <w:ind w:left="842"/>
            <w:rPr>
              <w:rFonts w:hint="eastAsia" w:ascii="宋体" w:hAnsi="宋体" w:eastAsia="宋体" w:cs="宋体"/>
              <w:sz w:val="21"/>
              <w:szCs w:val="21"/>
            </w:rPr>
          </w:pPr>
          <w:bookmarkStart w:id="47" w:name="bookmark95"/>
          <w:bookmarkEnd w:id="47"/>
          <w:r>
            <w:rPr>
              <w:rFonts w:hint="eastAsia" w:ascii="宋体" w:hAnsi="宋体" w:eastAsia="宋体" w:cs="宋体"/>
            </w:rPr>
            <w:fldChar w:fldCharType="begin"/>
          </w:r>
          <w:r>
            <w:rPr>
              <w:rFonts w:hint="eastAsia" w:ascii="宋体" w:hAnsi="宋体" w:eastAsia="宋体" w:cs="宋体"/>
            </w:rPr>
            <w:instrText xml:space="preserve"> HYPERLINK \l "bookmark96" </w:instrText>
          </w:r>
          <w:r>
            <w:rPr>
              <w:rFonts w:hint="eastAsia" w:ascii="宋体" w:hAnsi="宋体" w:eastAsia="宋体" w:cs="宋体"/>
            </w:rPr>
            <w:fldChar w:fldCharType="separate"/>
          </w:r>
          <w:r>
            <w:rPr>
              <w:rFonts w:hint="eastAsia" w:ascii="宋体" w:hAnsi="宋体" w:eastAsia="宋体" w:cs="宋体"/>
              <w:sz w:val="21"/>
              <w:szCs w:val="21"/>
            </w:rPr>
            <w:t>5.包装、标记、运输和交付</w:t>
          </w:r>
          <w:r>
            <w:rPr>
              <w:rFonts w:hint="eastAsia" w:ascii="宋体" w:hAnsi="宋体" w:eastAsia="宋体" w:cs="宋体"/>
              <w:spacing w:val="-46"/>
              <w:sz w:val="21"/>
              <w:szCs w:val="21"/>
            </w:rPr>
            <w:t xml:space="preserve"> </w:t>
          </w:r>
          <w:r>
            <w:rPr>
              <w:rFonts w:hint="eastAsia" w:ascii="宋体" w:hAnsi="宋体" w:eastAsia="宋体" w:cs="宋体"/>
              <w:sz w:val="21"/>
              <w:szCs w:val="21"/>
            </w:rPr>
            <w:tab/>
          </w:r>
          <w:r>
            <w:rPr>
              <w:rFonts w:hint="eastAsia" w:ascii="宋体" w:hAnsi="宋体" w:eastAsia="宋体" w:cs="宋体"/>
              <w:spacing w:val="-69"/>
              <w:sz w:val="21"/>
              <w:szCs w:val="21"/>
            </w:rPr>
            <w:t xml:space="preserve"> </w:t>
          </w:r>
          <w:r>
            <w:rPr>
              <w:rFonts w:hint="eastAsia" w:ascii="宋体" w:hAnsi="宋体" w:eastAsia="宋体" w:cs="宋体"/>
              <w:spacing w:val="-7"/>
              <w:sz w:val="21"/>
              <w:szCs w:val="21"/>
            </w:rPr>
            <w:t>61</w:t>
          </w:r>
          <w:r>
            <w:rPr>
              <w:rFonts w:hint="eastAsia" w:ascii="宋体" w:hAnsi="宋体" w:eastAsia="宋体" w:cs="宋体"/>
              <w:spacing w:val="-7"/>
              <w:sz w:val="21"/>
              <w:szCs w:val="21"/>
            </w:rPr>
            <w:fldChar w:fldCharType="end"/>
          </w:r>
        </w:p>
        <w:p w14:paraId="38220559">
          <w:pPr>
            <w:tabs>
              <w:tab w:val="right" w:leader="dot" w:pos="8627"/>
            </w:tabs>
            <w:spacing w:before="60" w:line="185" w:lineRule="auto"/>
            <w:ind w:left="841"/>
            <w:rPr>
              <w:rFonts w:hint="eastAsia" w:ascii="宋体" w:hAnsi="宋体" w:eastAsia="宋体" w:cs="宋体"/>
              <w:sz w:val="21"/>
              <w:szCs w:val="21"/>
            </w:rPr>
          </w:pPr>
          <w:bookmarkStart w:id="48" w:name="bookmark97"/>
          <w:bookmarkEnd w:id="48"/>
          <w:r>
            <w:rPr>
              <w:rFonts w:hint="eastAsia" w:ascii="宋体" w:hAnsi="宋体" w:eastAsia="宋体" w:cs="宋体"/>
            </w:rPr>
            <w:fldChar w:fldCharType="begin"/>
          </w:r>
          <w:r>
            <w:rPr>
              <w:rFonts w:hint="eastAsia" w:ascii="宋体" w:hAnsi="宋体" w:eastAsia="宋体" w:cs="宋体"/>
            </w:rPr>
            <w:instrText xml:space="preserve"> HYPERLINK \l "bookmark98" </w:instrText>
          </w:r>
          <w:r>
            <w:rPr>
              <w:rFonts w:hint="eastAsia" w:ascii="宋体" w:hAnsi="宋体" w:eastAsia="宋体" w:cs="宋体"/>
            </w:rPr>
            <w:fldChar w:fldCharType="separate"/>
          </w:r>
          <w:r>
            <w:rPr>
              <w:rFonts w:hint="eastAsia" w:ascii="宋体" w:hAnsi="宋体" w:eastAsia="宋体" w:cs="宋体"/>
              <w:sz w:val="21"/>
              <w:szCs w:val="21"/>
            </w:rPr>
            <w:t>6.开箱检验、安装、调试、考核、验收</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7"/>
              <w:sz w:val="21"/>
              <w:szCs w:val="21"/>
            </w:rPr>
            <w:t>62</w:t>
          </w:r>
          <w:r>
            <w:rPr>
              <w:rFonts w:hint="eastAsia" w:ascii="宋体" w:hAnsi="宋体" w:eastAsia="宋体" w:cs="宋体"/>
              <w:spacing w:val="-7"/>
              <w:sz w:val="21"/>
              <w:szCs w:val="21"/>
            </w:rPr>
            <w:fldChar w:fldCharType="end"/>
          </w:r>
        </w:p>
        <w:p w14:paraId="7103ACBD">
          <w:pPr>
            <w:tabs>
              <w:tab w:val="right" w:leader="dot" w:pos="8627"/>
            </w:tabs>
            <w:spacing w:before="60" w:line="185" w:lineRule="auto"/>
            <w:ind w:left="840"/>
            <w:rPr>
              <w:rFonts w:hint="eastAsia" w:ascii="宋体" w:hAnsi="宋体" w:eastAsia="宋体" w:cs="宋体"/>
              <w:sz w:val="21"/>
              <w:szCs w:val="21"/>
            </w:rPr>
          </w:pPr>
          <w:bookmarkStart w:id="49" w:name="bookmark99"/>
          <w:bookmarkEnd w:id="49"/>
          <w:r>
            <w:rPr>
              <w:rFonts w:hint="eastAsia" w:ascii="宋体" w:hAnsi="宋体" w:eastAsia="宋体" w:cs="宋体"/>
            </w:rPr>
            <w:fldChar w:fldCharType="begin"/>
          </w:r>
          <w:r>
            <w:rPr>
              <w:rFonts w:hint="eastAsia" w:ascii="宋体" w:hAnsi="宋体" w:eastAsia="宋体" w:cs="宋体"/>
            </w:rPr>
            <w:instrText xml:space="preserve"> HYPERLINK \l "bookmark100" </w:instrText>
          </w:r>
          <w:r>
            <w:rPr>
              <w:rFonts w:hint="eastAsia" w:ascii="宋体" w:hAnsi="宋体" w:eastAsia="宋体" w:cs="宋体"/>
            </w:rPr>
            <w:fldChar w:fldCharType="separate"/>
          </w:r>
          <w:r>
            <w:rPr>
              <w:rFonts w:hint="eastAsia" w:ascii="宋体" w:hAnsi="宋体" w:eastAsia="宋体" w:cs="宋体"/>
              <w:sz w:val="21"/>
              <w:szCs w:val="21"/>
            </w:rPr>
            <w:t>7.技术服务</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7"/>
              <w:sz w:val="21"/>
              <w:szCs w:val="21"/>
            </w:rPr>
            <w:t>65</w:t>
          </w:r>
          <w:r>
            <w:rPr>
              <w:rFonts w:hint="eastAsia" w:ascii="宋体" w:hAnsi="宋体" w:eastAsia="宋体" w:cs="宋体"/>
              <w:spacing w:val="-7"/>
              <w:sz w:val="21"/>
              <w:szCs w:val="21"/>
            </w:rPr>
            <w:fldChar w:fldCharType="end"/>
          </w:r>
        </w:p>
        <w:p w14:paraId="374F4DD1">
          <w:pPr>
            <w:tabs>
              <w:tab w:val="right" w:leader="dot" w:pos="8627"/>
            </w:tabs>
            <w:spacing w:before="59" w:line="185" w:lineRule="auto"/>
            <w:ind w:left="845"/>
            <w:rPr>
              <w:rFonts w:hint="eastAsia" w:ascii="宋体" w:hAnsi="宋体" w:eastAsia="宋体" w:cs="宋体"/>
              <w:sz w:val="21"/>
              <w:szCs w:val="21"/>
            </w:rPr>
          </w:pPr>
          <w:bookmarkStart w:id="50" w:name="bookmark101"/>
          <w:bookmarkEnd w:id="50"/>
          <w:r>
            <w:rPr>
              <w:rFonts w:hint="eastAsia" w:ascii="宋体" w:hAnsi="宋体" w:eastAsia="宋体" w:cs="宋体"/>
            </w:rPr>
            <w:fldChar w:fldCharType="begin"/>
          </w:r>
          <w:r>
            <w:rPr>
              <w:rFonts w:hint="eastAsia" w:ascii="宋体" w:hAnsi="宋体" w:eastAsia="宋体" w:cs="宋体"/>
            </w:rPr>
            <w:instrText xml:space="preserve"> HYPERLINK \l "bookmark102" </w:instrText>
          </w:r>
          <w:r>
            <w:rPr>
              <w:rFonts w:hint="eastAsia" w:ascii="宋体" w:hAnsi="宋体" w:eastAsia="宋体" w:cs="宋体"/>
            </w:rPr>
            <w:fldChar w:fldCharType="separate"/>
          </w:r>
          <w:r>
            <w:rPr>
              <w:rFonts w:hint="eastAsia" w:ascii="宋体" w:hAnsi="宋体" w:eastAsia="宋体" w:cs="宋体"/>
              <w:spacing w:val="-1"/>
              <w:sz w:val="21"/>
              <w:szCs w:val="21"/>
            </w:rPr>
            <w:t>8.质量保证期</w:t>
          </w:r>
          <w:r>
            <w:rPr>
              <w:rFonts w:hint="eastAsia" w:ascii="宋体" w:hAnsi="宋体" w:eastAsia="宋体" w:cs="宋体"/>
              <w:spacing w:val="-43"/>
              <w:sz w:val="21"/>
              <w:szCs w:val="21"/>
            </w:rPr>
            <w:t xml:space="preserve"> </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7"/>
              <w:sz w:val="21"/>
              <w:szCs w:val="21"/>
            </w:rPr>
            <w:t>66</w:t>
          </w:r>
          <w:r>
            <w:rPr>
              <w:rFonts w:hint="eastAsia" w:ascii="宋体" w:hAnsi="宋体" w:eastAsia="宋体" w:cs="宋体"/>
              <w:spacing w:val="-7"/>
              <w:sz w:val="21"/>
              <w:szCs w:val="21"/>
            </w:rPr>
            <w:fldChar w:fldCharType="end"/>
          </w:r>
        </w:p>
        <w:p w14:paraId="16C8B866">
          <w:pPr>
            <w:tabs>
              <w:tab w:val="right" w:leader="dot" w:pos="8627"/>
            </w:tabs>
            <w:spacing w:before="60" w:line="185" w:lineRule="auto"/>
            <w:ind w:left="841"/>
            <w:rPr>
              <w:rFonts w:hint="eastAsia" w:ascii="宋体" w:hAnsi="宋体" w:eastAsia="宋体" w:cs="宋体"/>
              <w:sz w:val="21"/>
              <w:szCs w:val="21"/>
            </w:rPr>
          </w:pPr>
          <w:bookmarkStart w:id="51" w:name="bookmark103"/>
          <w:bookmarkEnd w:id="51"/>
          <w:r>
            <w:rPr>
              <w:rFonts w:hint="eastAsia" w:ascii="宋体" w:hAnsi="宋体" w:eastAsia="宋体" w:cs="宋体"/>
            </w:rPr>
            <w:fldChar w:fldCharType="begin"/>
          </w:r>
          <w:r>
            <w:rPr>
              <w:rFonts w:hint="eastAsia" w:ascii="宋体" w:hAnsi="宋体" w:eastAsia="宋体" w:cs="宋体"/>
            </w:rPr>
            <w:instrText xml:space="preserve"> HYPERLINK \l "bookmark104" </w:instrText>
          </w:r>
          <w:r>
            <w:rPr>
              <w:rFonts w:hint="eastAsia" w:ascii="宋体" w:hAnsi="宋体" w:eastAsia="宋体" w:cs="宋体"/>
            </w:rPr>
            <w:fldChar w:fldCharType="separate"/>
          </w:r>
          <w:r>
            <w:rPr>
              <w:rFonts w:hint="eastAsia" w:ascii="宋体" w:hAnsi="宋体" w:eastAsia="宋体" w:cs="宋体"/>
              <w:sz w:val="21"/>
              <w:szCs w:val="21"/>
            </w:rPr>
            <w:t>9.质保期服务</w:t>
          </w:r>
          <w:r>
            <w:rPr>
              <w:rFonts w:hint="eastAsia" w:ascii="宋体" w:hAnsi="宋体" w:eastAsia="宋体" w:cs="宋体"/>
              <w:spacing w:val="-45"/>
              <w:sz w:val="21"/>
              <w:szCs w:val="21"/>
            </w:rPr>
            <w:t xml:space="preserve"> </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7"/>
              <w:sz w:val="21"/>
              <w:szCs w:val="21"/>
            </w:rPr>
            <w:t>66</w:t>
          </w:r>
          <w:r>
            <w:rPr>
              <w:rFonts w:hint="eastAsia" w:ascii="宋体" w:hAnsi="宋体" w:eastAsia="宋体" w:cs="宋体"/>
              <w:spacing w:val="-7"/>
              <w:sz w:val="21"/>
              <w:szCs w:val="21"/>
            </w:rPr>
            <w:fldChar w:fldCharType="end"/>
          </w:r>
        </w:p>
        <w:p w14:paraId="50CAC319">
          <w:pPr>
            <w:tabs>
              <w:tab w:val="right" w:leader="dot" w:pos="8627"/>
            </w:tabs>
            <w:spacing w:before="75" w:line="185" w:lineRule="auto"/>
            <w:ind w:left="857"/>
            <w:rPr>
              <w:rFonts w:hint="eastAsia" w:ascii="宋体" w:hAnsi="宋体" w:eastAsia="宋体" w:cs="宋体"/>
              <w:sz w:val="21"/>
              <w:szCs w:val="21"/>
            </w:rPr>
          </w:pPr>
          <w:bookmarkStart w:id="52" w:name="bookmark105"/>
          <w:bookmarkEnd w:id="52"/>
          <w:r>
            <w:rPr>
              <w:rFonts w:hint="eastAsia" w:ascii="宋体" w:hAnsi="宋体" w:eastAsia="宋体" w:cs="宋体"/>
            </w:rPr>
            <w:fldChar w:fldCharType="begin"/>
          </w:r>
          <w:r>
            <w:rPr>
              <w:rFonts w:hint="eastAsia" w:ascii="宋体" w:hAnsi="宋体" w:eastAsia="宋体" w:cs="宋体"/>
            </w:rPr>
            <w:instrText xml:space="preserve"> HYPERLINK \l "bookmark106" </w:instrText>
          </w:r>
          <w:r>
            <w:rPr>
              <w:rFonts w:hint="eastAsia" w:ascii="宋体" w:hAnsi="宋体" w:eastAsia="宋体" w:cs="宋体"/>
            </w:rPr>
            <w:fldChar w:fldCharType="separate"/>
          </w:r>
          <w:r>
            <w:rPr>
              <w:rFonts w:hint="eastAsia" w:ascii="宋体" w:hAnsi="宋体" w:eastAsia="宋体" w:cs="宋体"/>
              <w:spacing w:val="-2"/>
              <w:sz w:val="21"/>
              <w:szCs w:val="21"/>
            </w:rPr>
            <w:t>10.履约保证金</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7"/>
              <w:sz w:val="21"/>
              <w:szCs w:val="21"/>
            </w:rPr>
            <w:t>67</w:t>
          </w:r>
          <w:r>
            <w:rPr>
              <w:rFonts w:hint="eastAsia" w:ascii="宋体" w:hAnsi="宋体" w:eastAsia="宋体" w:cs="宋体"/>
              <w:spacing w:val="-7"/>
              <w:sz w:val="21"/>
              <w:szCs w:val="21"/>
            </w:rPr>
            <w:fldChar w:fldCharType="end"/>
          </w:r>
        </w:p>
        <w:p w14:paraId="7C691E20">
          <w:pPr>
            <w:tabs>
              <w:tab w:val="right" w:leader="dot" w:pos="8627"/>
            </w:tabs>
            <w:spacing w:before="60" w:line="185" w:lineRule="auto"/>
            <w:ind w:left="857"/>
            <w:rPr>
              <w:rFonts w:hint="eastAsia" w:ascii="宋体" w:hAnsi="宋体" w:eastAsia="宋体" w:cs="宋体"/>
              <w:sz w:val="21"/>
              <w:szCs w:val="21"/>
            </w:rPr>
          </w:pPr>
          <w:bookmarkStart w:id="53" w:name="bookmark107"/>
          <w:bookmarkEnd w:id="53"/>
          <w:r>
            <w:rPr>
              <w:rFonts w:hint="eastAsia" w:ascii="宋体" w:hAnsi="宋体" w:eastAsia="宋体" w:cs="宋体"/>
            </w:rPr>
            <w:fldChar w:fldCharType="begin"/>
          </w:r>
          <w:r>
            <w:rPr>
              <w:rFonts w:hint="eastAsia" w:ascii="宋体" w:hAnsi="宋体" w:eastAsia="宋体" w:cs="宋体"/>
            </w:rPr>
            <w:instrText xml:space="preserve"> HYPERLINK \l "bookmark108" </w:instrText>
          </w:r>
          <w:r>
            <w:rPr>
              <w:rFonts w:hint="eastAsia" w:ascii="宋体" w:hAnsi="宋体" w:eastAsia="宋体" w:cs="宋体"/>
            </w:rPr>
            <w:fldChar w:fldCharType="separate"/>
          </w:r>
          <w:r>
            <w:rPr>
              <w:rFonts w:hint="eastAsia" w:ascii="宋体" w:hAnsi="宋体" w:eastAsia="宋体" w:cs="宋体"/>
              <w:spacing w:val="-7"/>
              <w:sz w:val="21"/>
              <w:szCs w:val="21"/>
            </w:rPr>
            <w:t>11.保证</w:t>
          </w:r>
          <w:r>
            <w:rPr>
              <w:rFonts w:hint="eastAsia" w:ascii="宋体" w:hAnsi="宋体" w:eastAsia="宋体" w:cs="宋体"/>
              <w:spacing w:val="-42"/>
              <w:sz w:val="21"/>
              <w:szCs w:val="21"/>
            </w:rPr>
            <w:t xml:space="preserve"> </w:t>
          </w:r>
          <w:r>
            <w:rPr>
              <w:rFonts w:hint="eastAsia" w:ascii="宋体" w:hAnsi="宋体" w:eastAsia="宋体" w:cs="宋体"/>
              <w:sz w:val="21"/>
              <w:szCs w:val="21"/>
            </w:rPr>
            <w:tab/>
          </w:r>
          <w:r>
            <w:rPr>
              <w:rFonts w:hint="eastAsia" w:ascii="宋体" w:hAnsi="宋体" w:eastAsia="宋体" w:cs="宋体"/>
              <w:spacing w:val="-69"/>
              <w:sz w:val="21"/>
              <w:szCs w:val="21"/>
            </w:rPr>
            <w:t xml:space="preserve"> </w:t>
          </w:r>
          <w:r>
            <w:rPr>
              <w:rFonts w:hint="eastAsia" w:ascii="宋体" w:hAnsi="宋体" w:eastAsia="宋体" w:cs="宋体"/>
              <w:spacing w:val="-7"/>
              <w:sz w:val="21"/>
              <w:szCs w:val="21"/>
            </w:rPr>
            <w:t>67</w:t>
          </w:r>
          <w:r>
            <w:rPr>
              <w:rFonts w:hint="eastAsia" w:ascii="宋体" w:hAnsi="宋体" w:eastAsia="宋体" w:cs="宋体"/>
              <w:spacing w:val="-7"/>
              <w:sz w:val="21"/>
              <w:szCs w:val="21"/>
            </w:rPr>
            <w:fldChar w:fldCharType="end"/>
          </w:r>
        </w:p>
        <w:p w14:paraId="3BBE494F">
          <w:pPr>
            <w:tabs>
              <w:tab w:val="right" w:leader="dot" w:pos="8627"/>
            </w:tabs>
            <w:spacing w:before="59" w:line="185" w:lineRule="auto"/>
            <w:ind w:left="857"/>
            <w:rPr>
              <w:rFonts w:hint="eastAsia" w:ascii="宋体" w:hAnsi="宋体" w:eastAsia="宋体" w:cs="宋体"/>
              <w:sz w:val="21"/>
              <w:szCs w:val="21"/>
            </w:rPr>
          </w:pPr>
          <w:bookmarkStart w:id="54" w:name="bookmark109"/>
          <w:bookmarkEnd w:id="54"/>
          <w:r>
            <w:rPr>
              <w:rFonts w:hint="eastAsia" w:ascii="宋体" w:hAnsi="宋体" w:eastAsia="宋体" w:cs="宋体"/>
            </w:rPr>
            <w:fldChar w:fldCharType="begin"/>
          </w:r>
          <w:r>
            <w:rPr>
              <w:rFonts w:hint="eastAsia" w:ascii="宋体" w:hAnsi="宋体" w:eastAsia="宋体" w:cs="宋体"/>
            </w:rPr>
            <w:instrText xml:space="preserve"> HYPERLINK \l "bookmark110" </w:instrText>
          </w:r>
          <w:r>
            <w:rPr>
              <w:rFonts w:hint="eastAsia" w:ascii="宋体" w:hAnsi="宋体" w:eastAsia="宋体" w:cs="宋体"/>
            </w:rPr>
            <w:fldChar w:fldCharType="separate"/>
          </w:r>
          <w:r>
            <w:rPr>
              <w:rFonts w:hint="eastAsia" w:ascii="宋体" w:hAnsi="宋体" w:eastAsia="宋体" w:cs="宋体"/>
              <w:spacing w:val="-3"/>
              <w:sz w:val="21"/>
              <w:szCs w:val="21"/>
            </w:rPr>
            <w:t>12.知识产权</w:t>
          </w:r>
          <w:r>
            <w:rPr>
              <w:rFonts w:hint="eastAsia" w:ascii="宋体" w:hAnsi="宋体" w:eastAsia="宋体" w:cs="宋体"/>
              <w:spacing w:val="-56"/>
              <w:sz w:val="21"/>
              <w:szCs w:val="21"/>
            </w:rPr>
            <w:t xml:space="preserve"> </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7"/>
              <w:sz w:val="21"/>
              <w:szCs w:val="21"/>
            </w:rPr>
            <w:t>68</w:t>
          </w:r>
          <w:r>
            <w:rPr>
              <w:rFonts w:hint="eastAsia" w:ascii="宋体" w:hAnsi="宋体" w:eastAsia="宋体" w:cs="宋体"/>
              <w:spacing w:val="-7"/>
              <w:sz w:val="21"/>
              <w:szCs w:val="21"/>
            </w:rPr>
            <w:fldChar w:fldCharType="end"/>
          </w:r>
        </w:p>
        <w:p w14:paraId="7C50657E">
          <w:pPr>
            <w:tabs>
              <w:tab w:val="right" w:leader="dot" w:pos="8627"/>
            </w:tabs>
            <w:spacing w:before="61" w:line="185" w:lineRule="auto"/>
            <w:ind w:left="857"/>
            <w:rPr>
              <w:rFonts w:hint="eastAsia" w:ascii="宋体" w:hAnsi="宋体" w:eastAsia="宋体" w:cs="宋体"/>
              <w:sz w:val="21"/>
              <w:szCs w:val="21"/>
            </w:rPr>
          </w:pPr>
          <w:bookmarkStart w:id="55" w:name="bookmark111"/>
          <w:bookmarkEnd w:id="55"/>
          <w:r>
            <w:rPr>
              <w:rFonts w:hint="eastAsia" w:ascii="宋体" w:hAnsi="宋体" w:eastAsia="宋体" w:cs="宋体"/>
            </w:rPr>
            <w:fldChar w:fldCharType="begin"/>
          </w:r>
          <w:r>
            <w:rPr>
              <w:rFonts w:hint="eastAsia" w:ascii="宋体" w:hAnsi="宋体" w:eastAsia="宋体" w:cs="宋体"/>
            </w:rPr>
            <w:instrText xml:space="preserve"> HYPERLINK \l "bookmark112" </w:instrText>
          </w:r>
          <w:r>
            <w:rPr>
              <w:rFonts w:hint="eastAsia" w:ascii="宋体" w:hAnsi="宋体" w:eastAsia="宋体" w:cs="宋体"/>
            </w:rPr>
            <w:fldChar w:fldCharType="separate"/>
          </w:r>
          <w:r>
            <w:rPr>
              <w:rFonts w:hint="eastAsia" w:ascii="宋体" w:hAnsi="宋体" w:eastAsia="宋体" w:cs="宋体"/>
              <w:spacing w:val="-4"/>
              <w:sz w:val="21"/>
              <w:szCs w:val="21"/>
            </w:rPr>
            <w:t>13.保密</w:t>
          </w:r>
          <w:r>
            <w:rPr>
              <w:rFonts w:hint="eastAsia" w:ascii="宋体" w:hAnsi="宋体" w:eastAsia="宋体" w:cs="宋体"/>
              <w:spacing w:val="-57"/>
              <w:sz w:val="21"/>
              <w:szCs w:val="21"/>
            </w:rPr>
            <w:t xml:space="preserve"> </w:t>
          </w:r>
          <w:r>
            <w:rPr>
              <w:rFonts w:hint="eastAsia" w:ascii="宋体" w:hAnsi="宋体" w:eastAsia="宋体" w:cs="宋体"/>
              <w:sz w:val="21"/>
              <w:szCs w:val="21"/>
            </w:rPr>
            <w:tab/>
          </w:r>
          <w:r>
            <w:rPr>
              <w:rFonts w:hint="eastAsia" w:ascii="宋体" w:hAnsi="宋体" w:eastAsia="宋体" w:cs="宋体"/>
              <w:spacing w:val="-69"/>
              <w:sz w:val="21"/>
              <w:szCs w:val="21"/>
            </w:rPr>
            <w:t xml:space="preserve"> </w:t>
          </w:r>
          <w:r>
            <w:rPr>
              <w:rFonts w:hint="eastAsia" w:ascii="宋体" w:hAnsi="宋体" w:eastAsia="宋体" w:cs="宋体"/>
              <w:spacing w:val="-7"/>
              <w:sz w:val="21"/>
              <w:szCs w:val="21"/>
            </w:rPr>
            <w:t>68</w:t>
          </w:r>
          <w:r>
            <w:rPr>
              <w:rFonts w:hint="eastAsia" w:ascii="宋体" w:hAnsi="宋体" w:eastAsia="宋体" w:cs="宋体"/>
              <w:spacing w:val="-7"/>
              <w:sz w:val="21"/>
              <w:szCs w:val="21"/>
            </w:rPr>
            <w:fldChar w:fldCharType="end"/>
          </w:r>
        </w:p>
        <w:p w14:paraId="56B8D114">
          <w:pPr>
            <w:tabs>
              <w:tab w:val="right" w:leader="dot" w:pos="8627"/>
            </w:tabs>
            <w:spacing w:before="59" w:line="185" w:lineRule="auto"/>
            <w:ind w:left="857"/>
            <w:rPr>
              <w:rFonts w:hint="eastAsia" w:ascii="宋体" w:hAnsi="宋体" w:eastAsia="宋体" w:cs="宋体"/>
              <w:sz w:val="21"/>
              <w:szCs w:val="21"/>
            </w:rPr>
          </w:pPr>
          <w:bookmarkStart w:id="56" w:name="bookmark113"/>
          <w:bookmarkEnd w:id="56"/>
          <w:r>
            <w:rPr>
              <w:rFonts w:hint="eastAsia" w:ascii="宋体" w:hAnsi="宋体" w:eastAsia="宋体" w:cs="宋体"/>
            </w:rPr>
            <w:fldChar w:fldCharType="begin"/>
          </w:r>
          <w:r>
            <w:rPr>
              <w:rFonts w:hint="eastAsia" w:ascii="宋体" w:hAnsi="宋体" w:eastAsia="宋体" w:cs="宋体"/>
            </w:rPr>
            <w:instrText xml:space="preserve"> HYPERLINK \l "bookmark114" </w:instrText>
          </w:r>
          <w:r>
            <w:rPr>
              <w:rFonts w:hint="eastAsia" w:ascii="宋体" w:hAnsi="宋体" w:eastAsia="宋体" w:cs="宋体"/>
            </w:rPr>
            <w:fldChar w:fldCharType="separate"/>
          </w:r>
          <w:r>
            <w:rPr>
              <w:rFonts w:hint="eastAsia" w:ascii="宋体" w:hAnsi="宋体" w:eastAsia="宋体" w:cs="宋体"/>
              <w:spacing w:val="-3"/>
              <w:sz w:val="21"/>
              <w:szCs w:val="21"/>
            </w:rPr>
            <w:t>14.违约责任</w:t>
          </w:r>
          <w:r>
            <w:rPr>
              <w:rFonts w:hint="eastAsia" w:ascii="宋体" w:hAnsi="宋体" w:eastAsia="宋体" w:cs="宋体"/>
              <w:spacing w:val="-56"/>
              <w:sz w:val="21"/>
              <w:szCs w:val="21"/>
            </w:rPr>
            <w:t xml:space="preserve"> </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7"/>
              <w:sz w:val="21"/>
              <w:szCs w:val="21"/>
            </w:rPr>
            <w:t>69</w:t>
          </w:r>
          <w:r>
            <w:rPr>
              <w:rFonts w:hint="eastAsia" w:ascii="宋体" w:hAnsi="宋体" w:eastAsia="宋体" w:cs="宋体"/>
              <w:spacing w:val="-7"/>
              <w:sz w:val="21"/>
              <w:szCs w:val="21"/>
            </w:rPr>
            <w:fldChar w:fldCharType="end"/>
          </w:r>
        </w:p>
        <w:p w14:paraId="2B84A6A3">
          <w:pPr>
            <w:tabs>
              <w:tab w:val="right" w:leader="dot" w:pos="8627"/>
            </w:tabs>
            <w:spacing w:before="60" w:line="185" w:lineRule="auto"/>
            <w:ind w:left="857"/>
            <w:rPr>
              <w:rFonts w:hint="eastAsia" w:ascii="宋体" w:hAnsi="宋体" w:eastAsia="宋体" w:cs="宋体"/>
              <w:sz w:val="21"/>
              <w:szCs w:val="21"/>
            </w:rPr>
          </w:pPr>
          <w:bookmarkStart w:id="57" w:name="bookmark115"/>
          <w:bookmarkEnd w:id="57"/>
          <w:r>
            <w:rPr>
              <w:rFonts w:hint="eastAsia" w:ascii="宋体" w:hAnsi="宋体" w:eastAsia="宋体" w:cs="宋体"/>
            </w:rPr>
            <w:fldChar w:fldCharType="begin"/>
          </w:r>
          <w:r>
            <w:rPr>
              <w:rFonts w:hint="eastAsia" w:ascii="宋体" w:hAnsi="宋体" w:eastAsia="宋体" w:cs="宋体"/>
            </w:rPr>
            <w:instrText xml:space="preserve"> HYPERLINK \l "bookmark116" </w:instrText>
          </w:r>
          <w:r>
            <w:rPr>
              <w:rFonts w:hint="eastAsia" w:ascii="宋体" w:hAnsi="宋体" w:eastAsia="宋体" w:cs="宋体"/>
            </w:rPr>
            <w:fldChar w:fldCharType="separate"/>
          </w:r>
          <w:r>
            <w:rPr>
              <w:rFonts w:hint="eastAsia" w:ascii="宋体" w:hAnsi="宋体" w:eastAsia="宋体" w:cs="宋体"/>
              <w:spacing w:val="-4"/>
              <w:sz w:val="21"/>
              <w:szCs w:val="21"/>
            </w:rPr>
            <w:t>15.</w:t>
          </w:r>
          <w:r>
            <w:rPr>
              <w:rFonts w:hint="eastAsia" w:ascii="宋体" w:hAnsi="宋体" w:eastAsia="宋体" w:cs="宋体"/>
              <w:spacing w:val="16"/>
              <w:sz w:val="21"/>
              <w:szCs w:val="21"/>
            </w:rPr>
            <w:t xml:space="preserve">  </w:t>
          </w:r>
          <w:r>
            <w:rPr>
              <w:rFonts w:hint="eastAsia" w:ascii="宋体" w:hAnsi="宋体" w:eastAsia="宋体" w:cs="宋体"/>
              <w:spacing w:val="-4"/>
              <w:sz w:val="21"/>
              <w:szCs w:val="21"/>
            </w:rPr>
            <w:t>合同的解除</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7"/>
              <w:sz w:val="21"/>
              <w:szCs w:val="21"/>
            </w:rPr>
            <w:t>69</w:t>
          </w:r>
          <w:r>
            <w:rPr>
              <w:rFonts w:hint="eastAsia" w:ascii="宋体" w:hAnsi="宋体" w:eastAsia="宋体" w:cs="宋体"/>
              <w:spacing w:val="-7"/>
              <w:sz w:val="21"/>
              <w:szCs w:val="21"/>
            </w:rPr>
            <w:fldChar w:fldCharType="end"/>
          </w:r>
        </w:p>
        <w:p w14:paraId="2E8797BA">
          <w:pPr>
            <w:tabs>
              <w:tab w:val="right" w:leader="dot" w:pos="8627"/>
            </w:tabs>
            <w:spacing w:before="75" w:line="185" w:lineRule="auto"/>
            <w:ind w:left="857"/>
            <w:rPr>
              <w:rFonts w:hint="eastAsia" w:ascii="宋体" w:hAnsi="宋体" w:eastAsia="宋体" w:cs="宋体"/>
              <w:sz w:val="21"/>
              <w:szCs w:val="21"/>
            </w:rPr>
          </w:pPr>
          <w:bookmarkStart w:id="58" w:name="bookmark117"/>
          <w:bookmarkEnd w:id="58"/>
          <w:r>
            <w:rPr>
              <w:rFonts w:hint="eastAsia" w:ascii="宋体" w:hAnsi="宋体" w:eastAsia="宋体" w:cs="宋体"/>
            </w:rPr>
            <w:fldChar w:fldCharType="begin"/>
          </w:r>
          <w:r>
            <w:rPr>
              <w:rFonts w:hint="eastAsia" w:ascii="宋体" w:hAnsi="宋体" w:eastAsia="宋体" w:cs="宋体"/>
            </w:rPr>
            <w:instrText xml:space="preserve"> HYPERLINK \l "bookmark118" </w:instrText>
          </w:r>
          <w:r>
            <w:rPr>
              <w:rFonts w:hint="eastAsia" w:ascii="宋体" w:hAnsi="宋体" w:eastAsia="宋体" w:cs="宋体"/>
            </w:rPr>
            <w:fldChar w:fldCharType="separate"/>
          </w:r>
          <w:r>
            <w:rPr>
              <w:rFonts w:hint="eastAsia" w:ascii="宋体" w:hAnsi="宋体" w:eastAsia="宋体" w:cs="宋体"/>
              <w:spacing w:val="-3"/>
              <w:sz w:val="21"/>
              <w:szCs w:val="21"/>
            </w:rPr>
            <w:t>16.不可抗力</w:t>
          </w:r>
          <w:r>
            <w:rPr>
              <w:rFonts w:hint="eastAsia" w:ascii="宋体" w:hAnsi="宋体" w:eastAsia="宋体" w:cs="宋体"/>
              <w:spacing w:val="-56"/>
              <w:sz w:val="21"/>
              <w:szCs w:val="21"/>
            </w:rPr>
            <w:t xml:space="preserve"> </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70</w:t>
          </w:r>
          <w:r>
            <w:rPr>
              <w:rFonts w:hint="eastAsia" w:ascii="宋体" w:hAnsi="宋体" w:eastAsia="宋体" w:cs="宋体"/>
              <w:spacing w:val="-6"/>
              <w:sz w:val="21"/>
              <w:szCs w:val="21"/>
            </w:rPr>
            <w:fldChar w:fldCharType="end"/>
          </w:r>
        </w:p>
        <w:p w14:paraId="0B0EB92A">
          <w:pPr>
            <w:tabs>
              <w:tab w:val="right" w:leader="dot" w:pos="8627"/>
            </w:tabs>
            <w:spacing w:before="60" w:line="185" w:lineRule="auto"/>
            <w:ind w:left="857"/>
            <w:rPr>
              <w:rFonts w:ascii="Calibri" w:hAnsi="Calibri" w:eastAsia="Calibri" w:cs="Calibri"/>
              <w:sz w:val="21"/>
              <w:szCs w:val="21"/>
            </w:rPr>
          </w:pPr>
          <w:bookmarkStart w:id="59" w:name="bookmark119"/>
          <w:bookmarkEnd w:id="59"/>
          <w:r>
            <w:rPr>
              <w:rFonts w:hint="eastAsia" w:ascii="宋体" w:hAnsi="宋体" w:eastAsia="宋体" w:cs="宋体"/>
            </w:rPr>
            <w:fldChar w:fldCharType="begin"/>
          </w:r>
          <w:r>
            <w:rPr>
              <w:rFonts w:hint="eastAsia" w:ascii="宋体" w:hAnsi="宋体" w:eastAsia="宋体" w:cs="宋体"/>
            </w:rPr>
            <w:instrText xml:space="preserve"> HYPERLINK \l "bookmark120" </w:instrText>
          </w:r>
          <w:r>
            <w:rPr>
              <w:rFonts w:hint="eastAsia" w:ascii="宋体" w:hAnsi="宋体" w:eastAsia="宋体" w:cs="宋体"/>
            </w:rPr>
            <w:fldChar w:fldCharType="separate"/>
          </w:r>
          <w:r>
            <w:rPr>
              <w:rFonts w:hint="eastAsia" w:ascii="宋体" w:hAnsi="宋体" w:eastAsia="宋体" w:cs="宋体"/>
              <w:spacing w:val="-2"/>
              <w:sz w:val="21"/>
              <w:szCs w:val="21"/>
            </w:rPr>
            <w:t>17.争议的解决</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70</w:t>
          </w:r>
          <w:r>
            <w:rPr>
              <w:rFonts w:hint="eastAsia" w:ascii="宋体" w:hAnsi="宋体" w:eastAsia="宋体" w:cs="宋体"/>
              <w:spacing w:val="-6"/>
              <w:sz w:val="21"/>
              <w:szCs w:val="21"/>
            </w:rPr>
            <w:fldChar w:fldCharType="end"/>
          </w:r>
        </w:p>
        <w:p w14:paraId="0D9821C2">
          <w:pPr>
            <w:tabs>
              <w:tab w:val="right" w:leader="dot" w:pos="8627"/>
            </w:tabs>
            <w:spacing w:before="59" w:line="185" w:lineRule="auto"/>
            <w:ind w:left="420"/>
            <w:rPr>
              <w:rFonts w:ascii="Calibri" w:hAnsi="Calibri" w:eastAsia="Calibri" w:cs="Calibri"/>
              <w:sz w:val="21"/>
              <w:szCs w:val="21"/>
            </w:rPr>
          </w:pPr>
          <w:bookmarkStart w:id="60" w:name="bookmark121"/>
          <w:bookmarkEnd w:id="60"/>
          <w:r>
            <w:fldChar w:fldCharType="begin"/>
          </w:r>
          <w:r>
            <w:instrText xml:space="preserve"> HYPERLINK \l "bookmark122" </w:instrText>
          </w:r>
          <w:r>
            <w:fldChar w:fldCharType="separate"/>
          </w:r>
          <w:r>
            <w:rPr>
              <w:rFonts w:ascii="黑体" w:hAnsi="黑体" w:eastAsia="黑体" w:cs="黑体"/>
              <w:b/>
              <w:bCs/>
              <w:spacing w:val="-2"/>
              <w:sz w:val="21"/>
              <w:szCs w:val="21"/>
            </w:rPr>
            <w:t>第二节</w:t>
          </w:r>
          <w:r>
            <w:rPr>
              <w:rFonts w:ascii="黑体" w:hAnsi="黑体" w:eastAsia="黑体" w:cs="黑体"/>
              <w:spacing w:val="-2"/>
              <w:sz w:val="21"/>
              <w:szCs w:val="21"/>
            </w:rPr>
            <w:t xml:space="preserve"> </w:t>
          </w:r>
          <w:r>
            <w:rPr>
              <w:rFonts w:ascii="黑体" w:hAnsi="黑体" w:eastAsia="黑体" w:cs="黑体"/>
              <w:b/>
              <w:bCs/>
              <w:spacing w:val="-2"/>
              <w:sz w:val="21"/>
              <w:szCs w:val="21"/>
            </w:rPr>
            <w:t>专用合同条款</w:t>
          </w:r>
          <w:r>
            <w:rPr>
              <w:rFonts w:ascii="黑体" w:hAnsi="黑体" w:eastAsia="黑体" w:cs="黑体"/>
              <w:spacing w:val="-51"/>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Calibri" w:hAnsi="Calibri" w:eastAsia="Calibri" w:cs="Calibri"/>
              <w:spacing w:val="-6"/>
              <w:sz w:val="21"/>
              <w:szCs w:val="21"/>
            </w:rPr>
            <w:t>70</w:t>
          </w:r>
          <w:r>
            <w:rPr>
              <w:rFonts w:ascii="Calibri" w:hAnsi="Calibri" w:eastAsia="Calibri" w:cs="Calibri"/>
              <w:spacing w:val="-6"/>
              <w:sz w:val="21"/>
              <w:szCs w:val="21"/>
            </w:rPr>
            <w:fldChar w:fldCharType="end"/>
          </w:r>
        </w:p>
        <w:p w14:paraId="3813171C">
          <w:pPr>
            <w:tabs>
              <w:tab w:val="right" w:leader="dot" w:pos="8627"/>
            </w:tabs>
            <w:spacing w:before="61" w:line="185" w:lineRule="auto"/>
            <w:ind w:left="857"/>
            <w:rPr>
              <w:rFonts w:hint="eastAsia" w:ascii="宋体" w:hAnsi="宋体" w:eastAsia="宋体" w:cs="宋体"/>
              <w:sz w:val="21"/>
              <w:szCs w:val="21"/>
            </w:rPr>
          </w:pPr>
          <w:bookmarkStart w:id="61" w:name="bookmark123"/>
          <w:bookmarkEnd w:id="61"/>
          <w:r>
            <w:rPr>
              <w:rFonts w:hint="eastAsia" w:ascii="宋体" w:hAnsi="宋体" w:eastAsia="宋体" w:cs="宋体"/>
            </w:rPr>
            <w:fldChar w:fldCharType="begin"/>
          </w:r>
          <w:r>
            <w:rPr>
              <w:rFonts w:hint="eastAsia" w:ascii="宋体" w:hAnsi="宋体" w:eastAsia="宋体" w:cs="宋体"/>
            </w:rPr>
            <w:instrText xml:space="preserve"> HYPERLINK \l "bookmark124" </w:instrText>
          </w:r>
          <w:r>
            <w:rPr>
              <w:rFonts w:hint="eastAsia" w:ascii="宋体" w:hAnsi="宋体" w:eastAsia="宋体" w:cs="宋体"/>
            </w:rPr>
            <w:fldChar w:fldCharType="separate"/>
          </w:r>
          <w:r>
            <w:rPr>
              <w:rFonts w:hint="eastAsia" w:ascii="宋体" w:hAnsi="宋体" w:eastAsia="宋体" w:cs="宋体"/>
              <w:spacing w:val="-3"/>
              <w:sz w:val="21"/>
              <w:szCs w:val="21"/>
            </w:rPr>
            <w:t>1.一般约定</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70</w:t>
          </w:r>
          <w:r>
            <w:rPr>
              <w:rFonts w:hint="eastAsia" w:ascii="宋体" w:hAnsi="宋体" w:eastAsia="宋体" w:cs="宋体"/>
              <w:spacing w:val="-6"/>
              <w:sz w:val="21"/>
              <w:szCs w:val="21"/>
            </w:rPr>
            <w:fldChar w:fldCharType="end"/>
          </w:r>
        </w:p>
        <w:p w14:paraId="226F485D">
          <w:pPr>
            <w:tabs>
              <w:tab w:val="right" w:leader="dot" w:pos="8627"/>
            </w:tabs>
            <w:spacing w:before="59" w:line="185" w:lineRule="auto"/>
            <w:ind w:left="841"/>
            <w:rPr>
              <w:rFonts w:hint="eastAsia" w:ascii="宋体" w:hAnsi="宋体" w:eastAsia="宋体" w:cs="宋体"/>
              <w:sz w:val="21"/>
              <w:szCs w:val="21"/>
            </w:rPr>
          </w:pPr>
          <w:bookmarkStart w:id="62" w:name="bookmark125"/>
          <w:bookmarkEnd w:id="62"/>
          <w:r>
            <w:rPr>
              <w:rFonts w:hint="eastAsia" w:ascii="宋体" w:hAnsi="宋体" w:eastAsia="宋体" w:cs="宋体"/>
            </w:rPr>
            <w:fldChar w:fldCharType="begin"/>
          </w:r>
          <w:r>
            <w:rPr>
              <w:rFonts w:hint="eastAsia" w:ascii="宋体" w:hAnsi="宋体" w:eastAsia="宋体" w:cs="宋体"/>
            </w:rPr>
            <w:instrText xml:space="preserve"> HYPERLINK \l "bookmark126" </w:instrText>
          </w:r>
          <w:r>
            <w:rPr>
              <w:rFonts w:hint="eastAsia" w:ascii="宋体" w:hAnsi="宋体" w:eastAsia="宋体" w:cs="宋体"/>
            </w:rPr>
            <w:fldChar w:fldCharType="separate"/>
          </w:r>
          <w:r>
            <w:rPr>
              <w:rFonts w:hint="eastAsia" w:ascii="宋体" w:hAnsi="宋体" w:eastAsia="宋体" w:cs="宋体"/>
              <w:sz w:val="21"/>
              <w:szCs w:val="21"/>
            </w:rPr>
            <w:t>3.合同价格与支付</w:t>
          </w:r>
          <w:r>
            <w:rPr>
              <w:rFonts w:hint="eastAsia" w:ascii="宋体" w:hAnsi="宋体" w:eastAsia="宋体" w:cs="宋体"/>
              <w:spacing w:val="-45"/>
              <w:sz w:val="21"/>
              <w:szCs w:val="21"/>
            </w:rPr>
            <w:t xml:space="preserve"> </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71</w:t>
          </w:r>
          <w:r>
            <w:rPr>
              <w:rFonts w:hint="eastAsia" w:ascii="宋体" w:hAnsi="宋体" w:eastAsia="宋体" w:cs="宋体"/>
              <w:spacing w:val="-6"/>
              <w:sz w:val="21"/>
              <w:szCs w:val="21"/>
            </w:rPr>
            <w:fldChar w:fldCharType="end"/>
          </w:r>
        </w:p>
        <w:p w14:paraId="4E394362">
          <w:pPr>
            <w:tabs>
              <w:tab w:val="right" w:leader="dot" w:pos="8627"/>
            </w:tabs>
            <w:spacing w:before="60" w:line="185" w:lineRule="auto"/>
            <w:ind w:left="836"/>
            <w:rPr>
              <w:rFonts w:hint="eastAsia" w:ascii="宋体" w:hAnsi="宋体" w:eastAsia="宋体" w:cs="宋体"/>
              <w:sz w:val="21"/>
              <w:szCs w:val="21"/>
            </w:rPr>
          </w:pPr>
          <w:bookmarkStart w:id="63" w:name="bookmark127"/>
          <w:bookmarkEnd w:id="63"/>
          <w:r>
            <w:rPr>
              <w:rFonts w:hint="eastAsia" w:ascii="宋体" w:hAnsi="宋体" w:eastAsia="宋体" w:cs="宋体"/>
            </w:rPr>
            <w:fldChar w:fldCharType="begin"/>
          </w:r>
          <w:r>
            <w:rPr>
              <w:rFonts w:hint="eastAsia" w:ascii="宋体" w:hAnsi="宋体" w:eastAsia="宋体" w:cs="宋体"/>
            </w:rPr>
            <w:instrText xml:space="preserve"> HYPERLINK \l "bookmark128" </w:instrText>
          </w:r>
          <w:r>
            <w:rPr>
              <w:rFonts w:hint="eastAsia" w:ascii="宋体" w:hAnsi="宋体" w:eastAsia="宋体" w:cs="宋体"/>
            </w:rPr>
            <w:fldChar w:fldCharType="separate"/>
          </w:r>
          <w:r>
            <w:rPr>
              <w:rFonts w:hint="eastAsia" w:ascii="宋体" w:hAnsi="宋体" w:eastAsia="宋体" w:cs="宋体"/>
              <w:sz w:val="21"/>
              <w:szCs w:val="21"/>
            </w:rPr>
            <w:t>4.监造及交货前检验</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6"/>
              <w:sz w:val="21"/>
              <w:szCs w:val="21"/>
            </w:rPr>
            <w:t>71</w:t>
          </w:r>
          <w:r>
            <w:rPr>
              <w:rFonts w:hint="eastAsia" w:ascii="宋体" w:hAnsi="宋体" w:eastAsia="宋体" w:cs="宋体"/>
              <w:spacing w:val="-6"/>
              <w:sz w:val="21"/>
              <w:szCs w:val="21"/>
            </w:rPr>
            <w:fldChar w:fldCharType="end"/>
          </w:r>
        </w:p>
        <w:p w14:paraId="1F2CEA33">
          <w:pPr>
            <w:tabs>
              <w:tab w:val="right" w:leader="dot" w:pos="8627"/>
            </w:tabs>
            <w:spacing w:before="60" w:line="185" w:lineRule="auto"/>
            <w:ind w:left="842"/>
            <w:rPr>
              <w:rFonts w:hint="eastAsia" w:ascii="宋体" w:hAnsi="宋体" w:eastAsia="宋体" w:cs="宋体"/>
              <w:sz w:val="21"/>
              <w:szCs w:val="21"/>
            </w:rPr>
          </w:pPr>
          <w:bookmarkStart w:id="64" w:name="bookmark129"/>
          <w:bookmarkEnd w:id="64"/>
          <w:r>
            <w:rPr>
              <w:rFonts w:hint="eastAsia" w:ascii="宋体" w:hAnsi="宋体" w:eastAsia="宋体" w:cs="宋体"/>
            </w:rPr>
            <w:fldChar w:fldCharType="begin"/>
          </w:r>
          <w:r>
            <w:rPr>
              <w:rFonts w:hint="eastAsia" w:ascii="宋体" w:hAnsi="宋体" w:eastAsia="宋体" w:cs="宋体"/>
            </w:rPr>
            <w:instrText xml:space="preserve"> HYPERLINK \l "bookmark130" </w:instrText>
          </w:r>
          <w:r>
            <w:rPr>
              <w:rFonts w:hint="eastAsia" w:ascii="宋体" w:hAnsi="宋体" w:eastAsia="宋体" w:cs="宋体"/>
            </w:rPr>
            <w:fldChar w:fldCharType="separate"/>
          </w:r>
          <w:r>
            <w:rPr>
              <w:rFonts w:hint="eastAsia" w:ascii="宋体" w:hAnsi="宋体" w:eastAsia="宋体" w:cs="宋体"/>
              <w:sz w:val="21"/>
              <w:szCs w:val="21"/>
            </w:rPr>
            <w:t>5.包装、标记、运输和交付</w:t>
          </w:r>
          <w:r>
            <w:rPr>
              <w:rFonts w:hint="eastAsia" w:ascii="宋体" w:hAnsi="宋体" w:eastAsia="宋体" w:cs="宋体"/>
              <w:spacing w:val="-46"/>
              <w:sz w:val="21"/>
              <w:szCs w:val="21"/>
            </w:rPr>
            <w:t xml:space="preserve"> </w:t>
          </w:r>
          <w:r>
            <w:rPr>
              <w:rFonts w:hint="eastAsia" w:ascii="宋体" w:hAnsi="宋体" w:eastAsia="宋体" w:cs="宋体"/>
              <w:sz w:val="21"/>
              <w:szCs w:val="21"/>
            </w:rPr>
            <w:tab/>
          </w:r>
          <w:r>
            <w:rPr>
              <w:rFonts w:hint="eastAsia" w:ascii="宋体" w:hAnsi="宋体" w:eastAsia="宋体" w:cs="宋体"/>
              <w:spacing w:val="-71"/>
              <w:sz w:val="21"/>
              <w:szCs w:val="21"/>
            </w:rPr>
            <w:t xml:space="preserve"> </w:t>
          </w:r>
          <w:r>
            <w:rPr>
              <w:rFonts w:hint="eastAsia" w:ascii="宋体" w:hAnsi="宋体" w:eastAsia="宋体" w:cs="宋体"/>
              <w:spacing w:val="-6"/>
              <w:sz w:val="21"/>
              <w:szCs w:val="21"/>
            </w:rPr>
            <w:t>71</w:t>
          </w:r>
          <w:r>
            <w:rPr>
              <w:rFonts w:hint="eastAsia" w:ascii="宋体" w:hAnsi="宋体" w:eastAsia="宋体" w:cs="宋体"/>
              <w:spacing w:val="-6"/>
              <w:sz w:val="21"/>
              <w:szCs w:val="21"/>
            </w:rPr>
            <w:fldChar w:fldCharType="end"/>
          </w:r>
        </w:p>
        <w:p w14:paraId="6EF2A9D2">
          <w:pPr>
            <w:tabs>
              <w:tab w:val="right" w:leader="dot" w:pos="8627"/>
            </w:tabs>
            <w:spacing w:before="75" w:line="185" w:lineRule="auto"/>
            <w:ind w:left="841"/>
            <w:rPr>
              <w:rFonts w:hint="eastAsia" w:ascii="宋体" w:hAnsi="宋体" w:eastAsia="宋体" w:cs="宋体"/>
              <w:sz w:val="21"/>
              <w:szCs w:val="21"/>
            </w:rPr>
          </w:pPr>
          <w:bookmarkStart w:id="65" w:name="bookmark131"/>
          <w:bookmarkEnd w:id="65"/>
          <w:r>
            <w:rPr>
              <w:rFonts w:hint="eastAsia" w:ascii="宋体" w:hAnsi="宋体" w:eastAsia="宋体" w:cs="宋体"/>
            </w:rPr>
            <w:fldChar w:fldCharType="begin"/>
          </w:r>
          <w:r>
            <w:rPr>
              <w:rFonts w:hint="eastAsia" w:ascii="宋体" w:hAnsi="宋体" w:eastAsia="宋体" w:cs="宋体"/>
            </w:rPr>
            <w:instrText xml:space="preserve"> HYPERLINK \l "bookmark132" </w:instrText>
          </w:r>
          <w:r>
            <w:rPr>
              <w:rFonts w:hint="eastAsia" w:ascii="宋体" w:hAnsi="宋体" w:eastAsia="宋体" w:cs="宋体"/>
            </w:rPr>
            <w:fldChar w:fldCharType="separate"/>
          </w:r>
          <w:r>
            <w:rPr>
              <w:rFonts w:hint="eastAsia" w:ascii="宋体" w:hAnsi="宋体" w:eastAsia="宋体" w:cs="宋体"/>
              <w:sz w:val="21"/>
              <w:szCs w:val="21"/>
            </w:rPr>
            <w:t>6.开箱检验、安装、调试、考核、验收</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72</w:t>
          </w:r>
          <w:r>
            <w:rPr>
              <w:rFonts w:hint="eastAsia" w:ascii="宋体" w:hAnsi="宋体" w:eastAsia="宋体" w:cs="宋体"/>
              <w:spacing w:val="-6"/>
              <w:sz w:val="21"/>
              <w:szCs w:val="21"/>
            </w:rPr>
            <w:fldChar w:fldCharType="end"/>
          </w:r>
        </w:p>
        <w:p w14:paraId="7941A04D">
          <w:pPr>
            <w:tabs>
              <w:tab w:val="right" w:leader="dot" w:pos="8627"/>
            </w:tabs>
            <w:spacing w:before="60" w:line="185" w:lineRule="auto"/>
            <w:ind w:left="845"/>
            <w:rPr>
              <w:rFonts w:hint="eastAsia" w:ascii="宋体" w:hAnsi="宋体" w:eastAsia="宋体" w:cs="宋体"/>
              <w:sz w:val="21"/>
              <w:szCs w:val="21"/>
            </w:rPr>
          </w:pPr>
          <w:bookmarkStart w:id="66" w:name="bookmark133"/>
          <w:bookmarkEnd w:id="66"/>
          <w:r>
            <w:rPr>
              <w:rFonts w:hint="eastAsia" w:ascii="宋体" w:hAnsi="宋体" w:eastAsia="宋体" w:cs="宋体"/>
            </w:rPr>
            <w:fldChar w:fldCharType="begin"/>
          </w:r>
          <w:r>
            <w:rPr>
              <w:rFonts w:hint="eastAsia" w:ascii="宋体" w:hAnsi="宋体" w:eastAsia="宋体" w:cs="宋体"/>
            </w:rPr>
            <w:instrText xml:space="preserve"> HYPERLINK \l "bookmark134" </w:instrText>
          </w:r>
          <w:r>
            <w:rPr>
              <w:rFonts w:hint="eastAsia" w:ascii="宋体" w:hAnsi="宋体" w:eastAsia="宋体" w:cs="宋体"/>
            </w:rPr>
            <w:fldChar w:fldCharType="separate"/>
          </w:r>
          <w:r>
            <w:rPr>
              <w:rFonts w:hint="eastAsia" w:ascii="宋体" w:hAnsi="宋体" w:eastAsia="宋体" w:cs="宋体"/>
              <w:spacing w:val="-1"/>
              <w:sz w:val="21"/>
              <w:szCs w:val="21"/>
            </w:rPr>
            <w:t>8.质量保证期</w:t>
          </w:r>
          <w:r>
            <w:rPr>
              <w:rFonts w:hint="eastAsia" w:ascii="宋体" w:hAnsi="宋体" w:eastAsia="宋体" w:cs="宋体"/>
              <w:spacing w:val="-43"/>
              <w:sz w:val="21"/>
              <w:szCs w:val="21"/>
            </w:rPr>
            <w:t xml:space="preserve"> </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73</w:t>
          </w:r>
          <w:r>
            <w:rPr>
              <w:rFonts w:hint="eastAsia" w:ascii="宋体" w:hAnsi="宋体" w:eastAsia="宋体" w:cs="宋体"/>
              <w:spacing w:val="-6"/>
              <w:sz w:val="21"/>
              <w:szCs w:val="21"/>
            </w:rPr>
            <w:fldChar w:fldCharType="end"/>
          </w:r>
        </w:p>
        <w:p w14:paraId="155F6F4B">
          <w:pPr>
            <w:tabs>
              <w:tab w:val="right" w:leader="dot" w:pos="8627"/>
            </w:tabs>
            <w:spacing w:before="59" w:line="185" w:lineRule="auto"/>
            <w:ind w:left="841"/>
            <w:rPr>
              <w:rFonts w:hint="eastAsia" w:ascii="宋体" w:hAnsi="宋体" w:eastAsia="宋体" w:cs="宋体"/>
              <w:sz w:val="21"/>
              <w:szCs w:val="21"/>
            </w:rPr>
          </w:pPr>
          <w:bookmarkStart w:id="67" w:name="bookmark135"/>
          <w:bookmarkEnd w:id="67"/>
          <w:r>
            <w:rPr>
              <w:rFonts w:hint="eastAsia" w:ascii="宋体" w:hAnsi="宋体" w:eastAsia="宋体" w:cs="宋体"/>
            </w:rPr>
            <w:fldChar w:fldCharType="begin"/>
          </w:r>
          <w:r>
            <w:rPr>
              <w:rFonts w:hint="eastAsia" w:ascii="宋体" w:hAnsi="宋体" w:eastAsia="宋体" w:cs="宋体"/>
            </w:rPr>
            <w:instrText xml:space="preserve"> HYPERLINK \l "bookmark136" </w:instrText>
          </w:r>
          <w:r>
            <w:rPr>
              <w:rFonts w:hint="eastAsia" w:ascii="宋体" w:hAnsi="宋体" w:eastAsia="宋体" w:cs="宋体"/>
            </w:rPr>
            <w:fldChar w:fldCharType="separate"/>
          </w:r>
          <w:r>
            <w:rPr>
              <w:rFonts w:hint="eastAsia" w:ascii="宋体" w:hAnsi="宋体" w:eastAsia="宋体" w:cs="宋体"/>
              <w:sz w:val="21"/>
              <w:szCs w:val="21"/>
            </w:rPr>
            <w:t>9.质保期服务</w:t>
          </w:r>
          <w:r>
            <w:rPr>
              <w:rFonts w:hint="eastAsia" w:ascii="宋体" w:hAnsi="宋体" w:eastAsia="宋体" w:cs="宋体"/>
              <w:spacing w:val="-45"/>
              <w:sz w:val="21"/>
              <w:szCs w:val="21"/>
            </w:rPr>
            <w:t xml:space="preserve"> </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73</w:t>
          </w:r>
          <w:r>
            <w:rPr>
              <w:rFonts w:hint="eastAsia" w:ascii="宋体" w:hAnsi="宋体" w:eastAsia="宋体" w:cs="宋体"/>
              <w:spacing w:val="-6"/>
              <w:sz w:val="21"/>
              <w:szCs w:val="21"/>
            </w:rPr>
            <w:fldChar w:fldCharType="end"/>
          </w:r>
        </w:p>
        <w:p w14:paraId="1FCE3775">
          <w:pPr>
            <w:tabs>
              <w:tab w:val="right" w:leader="dot" w:pos="8627"/>
            </w:tabs>
            <w:spacing w:before="60" w:line="185" w:lineRule="auto"/>
            <w:ind w:left="857"/>
            <w:rPr>
              <w:rFonts w:hint="eastAsia" w:ascii="宋体" w:hAnsi="宋体" w:eastAsia="宋体" w:cs="宋体"/>
              <w:sz w:val="21"/>
              <w:szCs w:val="21"/>
            </w:rPr>
          </w:pPr>
          <w:bookmarkStart w:id="68" w:name="bookmark137"/>
          <w:bookmarkEnd w:id="68"/>
          <w:r>
            <w:rPr>
              <w:rFonts w:hint="eastAsia" w:ascii="宋体" w:hAnsi="宋体" w:eastAsia="宋体" w:cs="宋体"/>
            </w:rPr>
            <w:fldChar w:fldCharType="begin"/>
          </w:r>
          <w:r>
            <w:rPr>
              <w:rFonts w:hint="eastAsia" w:ascii="宋体" w:hAnsi="宋体" w:eastAsia="宋体" w:cs="宋体"/>
            </w:rPr>
            <w:instrText xml:space="preserve"> HYPERLINK \l "bookmark138" </w:instrText>
          </w:r>
          <w:r>
            <w:rPr>
              <w:rFonts w:hint="eastAsia" w:ascii="宋体" w:hAnsi="宋体" w:eastAsia="宋体" w:cs="宋体"/>
            </w:rPr>
            <w:fldChar w:fldCharType="separate"/>
          </w:r>
          <w:r>
            <w:rPr>
              <w:rFonts w:hint="eastAsia" w:ascii="宋体" w:hAnsi="宋体" w:eastAsia="宋体" w:cs="宋体"/>
              <w:spacing w:val="-2"/>
              <w:sz w:val="21"/>
              <w:szCs w:val="21"/>
            </w:rPr>
            <w:t>10.履约保证金</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73</w:t>
          </w:r>
          <w:r>
            <w:rPr>
              <w:rFonts w:hint="eastAsia" w:ascii="宋体" w:hAnsi="宋体" w:eastAsia="宋体" w:cs="宋体"/>
              <w:spacing w:val="-6"/>
              <w:sz w:val="21"/>
              <w:szCs w:val="21"/>
            </w:rPr>
            <w:fldChar w:fldCharType="end"/>
          </w:r>
        </w:p>
        <w:p w14:paraId="6C67E248">
          <w:pPr>
            <w:tabs>
              <w:tab w:val="right" w:leader="dot" w:pos="8627"/>
            </w:tabs>
            <w:spacing w:before="60" w:line="185" w:lineRule="auto"/>
            <w:ind w:left="857"/>
            <w:rPr>
              <w:rFonts w:hint="eastAsia" w:ascii="宋体" w:hAnsi="宋体" w:eastAsia="宋体" w:cs="宋体"/>
              <w:sz w:val="21"/>
              <w:szCs w:val="21"/>
            </w:rPr>
          </w:pPr>
          <w:bookmarkStart w:id="69" w:name="bookmark139"/>
          <w:bookmarkEnd w:id="69"/>
          <w:r>
            <w:rPr>
              <w:rFonts w:hint="eastAsia" w:ascii="宋体" w:hAnsi="宋体" w:eastAsia="宋体" w:cs="宋体"/>
            </w:rPr>
            <w:fldChar w:fldCharType="begin"/>
          </w:r>
          <w:r>
            <w:rPr>
              <w:rFonts w:hint="eastAsia" w:ascii="宋体" w:hAnsi="宋体" w:eastAsia="宋体" w:cs="宋体"/>
            </w:rPr>
            <w:instrText xml:space="preserve"> HYPERLINK \l "bookmark140" </w:instrText>
          </w:r>
          <w:r>
            <w:rPr>
              <w:rFonts w:hint="eastAsia" w:ascii="宋体" w:hAnsi="宋体" w:eastAsia="宋体" w:cs="宋体"/>
            </w:rPr>
            <w:fldChar w:fldCharType="separate"/>
          </w:r>
          <w:r>
            <w:rPr>
              <w:rFonts w:hint="eastAsia" w:ascii="宋体" w:hAnsi="宋体" w:eastAsia="宋体" w:cs="宋体"/>
              <w:spacing w:val="-7"/>
              <w:sz w:val="21"/>
              <w:szCs w:val="21"/>
            </w:rPr>
            <w:t>11.保证</w:t>
          </w:r>
          <w:r>
            <w:rPr>
              <w:rFonts w:hint="eastAsia" w:ascii="宋体" w:hAnsi="宋体" w:eastAsia="宋体" w:cs="宋体"/>
              <w:spacing w:val="-42"/>
              <w:sz w:val="21"/>
              <w:szCs w:val="21"/>
            </w:rPr>
            <w:t xml:space="preserve"> </w:t>
          </w:r>
          <w:r>
            <w:rPr>
              <w:rFonts w:hint="eastAsia" w:ascii="宋体" w:hAnsi="宋体" w:eastAsia="宋体" w:cs="宋体"/>
              <w:sz w:val="21"/>
              <w:szCs w:val="21"/>
            </w:rPr>
            <w:tab/>
          </w:r>
          <w:r>
            <w:rPr>
              <w:rFonts w:hint="eastAsia" w:ascii="宋体" w:hAnsi="宋体" w:eastAsia="宋体" w:cs="宋体"/>
              <w:spacing w:val="-71"/>
              <w:sz w:val="21"/>
              <w:szCs w:val="21"/>
            </w:rPr>
            <w:t xml:space="preserve"> </w:t>
          </w:r>
          <w:r>
            <w:rPr>
              <w:rFonts w:hint="eastAsia" w:ascii="宋体" w:hAnsi="宋体" w:eastAsia="宋体" w:cs="宋体"/>
              <w:spacing w:val="-6"/>
              <w:sz w:val="21"/>
              <w:szCs w:val="21"/>
            </w:rPr>
            <w:t>73</w:t>
          </w:r>
          <w:r>
            <w:rPr>
              <w:rFonts w:hint="eastAsia" w:ascii="宋体" w:hAnsi="宋体" w:eastAsia="宋体" w:cs="宋体"/>
              <w:spacing w:val="-6"/>
              <w:sz w:val="21"/>
              <w:szCs w:val="21"/>
            </w:rPr>
            <w:fldChar w:fldCharType="end"/>
          </w:r>
        </w:p>
        <w:p w14:paraId="5E656171">
          <w:pPr>
            <w:tabs>
              <w:tab w:val="right" w:leader="dot" w:pos="8627"/>
            </w:tabs>
            <w:spacing w:before="60" w:line="185" w:lineRule="auto"/>
            <w:ind w:left="857"/>
            <w:rPr>
              <w:rFonts w:hint="eastAsia" w:ascii="宋体" w:hAnsi="宋体" w:eastAsia="宋体" w:cs="宋体"/>
              <w:sz w:val="21"/>
              <w:szCs w:val="21"/>
            </w:rPr>
          </w:pPr>
          <w:bookmarkStart w:id="70" w:name="bookmark141"/>
          <w:bookmarkEnd w:id="70"/>
          <w:r>
            <w:rPr>
              <w:rFonts w:hint="eastAsia" w:ascii="宋体" w:hAnsi="宋体" w:eastAsia="宋体" w:cs="宋体"/>
            </w:rPr>
            <w:fldChar w:fldCharType="begin"/>
          </w:r>
          <w:r>
            <w:rPr>
              <w:rFonts w:hint="eastAsia" w:ascii="宋体" w:hAnsi="宋体" w:eastAsia="宋体" w:cs="宋体"/>
            </w:rPr>
            <w:instrText xml:space="preserve"> HYPERLINK \l "bookmark142" </w:instrText>
          </w:r>
          <w:r>
            <w:rPr>
              <w:rFonts w:hint="eastAsia" w:ascii="宋体" w:hAnsi="宋体" w:eastAsia="宋体" w:cs="宋体"/>
            </w:rPr>
            <w:fldChar w:fldCharType="separate"/>
          </w:r>
          <w:r>
            <w:rPr>
              <w:rFonts w:hint="eastAsia" w:ascii="宋体" w:hAnsi="宋体" w:eastAsia="宋体" w:cs="宋体"/>
              <w:spacing w:val="-3"/>
              <w:sz w:val="21"/>
              <w:szCs w:val="21"/>
            </w:rPr>
            <w:t>12.知识产权</w:t>
          </w:r>
          <w:r>
            <w:rPr>
              <w:rFonts w:hint="eastAsia" w:ascii="宋体" w:hAnsi="宋体" w:eastAsia="宋体" w:cs="宋体"/>
              <w:spacing w:val="-56"/>
              <w:sz w:val="21"/>
              <w:szCs w:val="21"/>
            </w:rPr>
            <w:t xml:space="preserve"> </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73</w:t>
          </w:r>
          <w:r>
            <w:rPr>
              <w:rFonts w:hint="eastAsia" w:ascii="宋体" w:hAnsi="宋体" w:eastAsia="宋体" w:cs="宋体"/>
              <w:spacing w:val="-6"/>
              <w:sz w:val="21"/>
              <w:szCs w:val="21"/>
            </w:rPr>
            <w:fldChar w:fldCharType="end"/>
          </w:r>
        </w:p>
        <w:p w14:paraId="18D127D1">
          <w:pPr>
            <w:tabs>
              <w:tab w:val="right" w:leader="dot" w:pos="8627"/>
            </w:tabs>
            <w:spacing w:before="75" w:line="185" w:lineRule="auto"/>
            <w:ind w:left="857"/>
            <w:rPr>
              <w:rFonts w:hint="eastAsia" w:ascii="宋体" w:hAnsi="宋体" w:eastAsia="宋体" w:cs="宋体"/>
              <w:sz w:val="21"/>
              <w:szCs w:val="21"/>
            </w:rPr>
          </w:pPr>
          <w:bookmarkStart w:id="71" w:name="bookmark143"/>
          <w:bookmarkEnd w:id="71"/>
          <w:r>
            <w:rPr>
              <w:rFonts w:hint="eastAsia" w:ascii="宋体" w:hAnsi="宋体" w:eastAsia="宋体" w:cs="宋体"/>
            </w:rPr>
            <w:fldChar w:fldCharType="begin"/>
          </w:r>
          <w:r>
            <w:rPr>
              <w:rFonts w:hint="eastAsia" w:ascii="宋体" w:hAnsi="宋体" w:eastAsia="宋体" w:cs="宋体"/>
            </w:rPr>
            <w:instrText xml:space="preserve"> HYPERLINK \l "bookmark144" </w:instrText>
          </w:r>
          <w:r>
            <w:rPr>
              <w:rFonts w:hint="eastAsia" w:ascii="宋体" w:hAnsi="宋体" w:eastAsia="宋体" w:cs="宋体"/>
            </w:rPr>
            <w:fldChar w:fldCharType="separate"/>
          </w:r>
          <w:r>
            <w:rPr>
              <w:rFonts w:hint="eastAsia" w:ascii="宋体" w:hAnsi="宋体" w:eastAsia="宋体" w:cs="宋体"/>
              <w:spacing w:val="-3"/>
              <w:sz w:val="21"/>
              <w:szCs w:val="21"/>
            </w:rPr>
            <w:t>14.违约责任</w:t>
          </w:r>
          <w:r>
            <w:rPr>
              <w:rFonts w:hint="eastAsia" w:ascii="宋体" w:hAnsi="宋体" w:eastAsia="宋体" w:cs="宋体"/>
              <w:spacing w:val="-56"/>
              <w:sz w:val="21"/>
              <w:szCs w:val="21"/>
            </w:rPr>
            <w:t xml:space="preserve"> </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73</w:t>
          </w:r>
          <w:r>
            <w:rPr>
              <w:rFonts w:hint="eastAsia" w:ascii="宋体" w:hAnsi="宋体" w:eastAsia="宋体" w:cs="宋体"/>
              <w:spacing w:val="-6"/>
              <w:sz w:val="21"/>
              <w:szCs w:val="21"/>
            </w:rPr>
            <w:fldChar w:fldCharType="end"/>
          </w:r>
        </w:p>
        <w:p w14:paraId="3C7304D7">
          <w:pPr>
            <w:tabs>
              <w:tab w:val="right" w:leader="dot" w:pos="8627"/>
            </w:tabs>
            <w:spacing w:before="60" w:line="185" w:lineRule="auto"/>
            <w:ind w:left="857"/>
            <w:rPr>
              <w:rFonts w:hint="eastAsia" w:ascii="宋体" w:hAnsi="宋体" w:eastAsia="宋体" w:cs="宋体"/>
              <w:sz w:val="21"/>
              <w:szCs w:val="21"/>
            </w:rPr>
          </w:pPr>
          <w:bookmarkStart w:id="72" w:name="bookmark145"/>
          <w:bookmarkEnd w:id="72"/>
          <w:r>
            <w:rPr>
              <w:rFonts w:hint="eastAsia" w:ascii="宋体" w:hAnsi="宋体" w:eastAsia="宋体" w:cs="宋体"/>
            </w:rPr>
            <w:fldChar w:fldCharType="begin"/>
          </w:r>
          <w:r>
            <w:rPr>
              <w:rFonts w:hint="eastAsia" w:ascii="宋体" w:hAnsi="宋体" w:eastAsia="宋体" w:cs="宋体"/>
            </w:rPr>
            <w:instrText xml:space="preserve"> HYPERLINK \l "bookmark146" </w:instrText>
          </w:r>
          <w:r>
            <w:rPr>
              <w:rFonts w:hint="eastAsia" w:ascii="宋体" w:hAnsi="宋体" w:eastAsia="宋体" w:cs="宋体"/>
            </w:rPr>
            <w:fldChar w:fldCharType="separate"/>
          </w:r>
          <w:r>
            <w:rPr>
              <w:rFonts w:hint="eastAsia" w:ascii="宋体" w:hAnsi="宋体" w:eastAsia="宋体" w:cs="宋体"/>
              <w:spacing w:val="-2"/>
              <w:sz w:val="21"/>
              <w:szCs w:val="21"/>
            </w:rPr>
            <w:t>15.合同的解除</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74</w:t>
          </w:r>
          <w:r>
            <w:rPr>
              <w:rFonts w:hint="eastAsia" w:ascii="宋体" w:hAnsi="宋体" w:eastAsia="宋体" w:cs="宋体"/>
              <w:spacing w:val="-6"/>
              <w:sz w:val="21"/>
              <w:szCs w:val="21"/>
            </w:rPr>
            <w:fldChar w:fldCharType="end"/>
          </w:r>
        </w:p>
        <w:p w14:paraId="70CDF865">
          <w:pPr>
            <w:tabs>
              <w:tab w:val="right" w:leader="dot" w:pos="8627"/>
            </w:tabs>
            <w:spacing w:before="59" w:line="185" w:lineRule="auto"/>
            <w:ind w:left="857"/>
            <w:rPr>
              <w:rFonts w:hint="eastAsia" w:ascii="宋体" w:hAnsi="宋体" w:eastAsia="宋体" w:cs="宋体"/>
              <w:sz w:val="21"/>
              <w:szCs w:val="21"/>
            </w:rPr>
          </w:pPr>
          <w:bookmarkStart w:id="73" w:name="bookmark147"/>
          <w:bookmarkEnd w:id="73"/>
          <w:r>
            <w:rPr>
              <w:rFonts w:hint="eastAsia" w:ascii="宋体" w:hAnsi="宋体" w:eastAsia="宋体" w:cs="宋体"/>
            </w:rPr>
            <w:fldChar w:fldCharType="begin"/>
          </w:r>
          <w:r>
            <w:rPr>
              <w:rFonts w:hint="eastAsia" w:ascii="宋体" w:hAnsi="宋体" w:eastAsia="宋体" w:cs="宋体"/>
            </w:rPr>
            <w:instrText xml:space="preserve"> HYPERLINK \l "bookmark148" </w:instrText>
          </w:r>
          <w:r>
            <w:rPr>
              <w:rFonts w:hint="eastAsia" w:ascii="宋体" w:hAnsi="宋体" w:eastAsia="宋体" w:cs="宋体"/>
            </w:rPr>
            <w:fldChar w:fldCharType="separate"/>
          </w:r>
          <w:r>
            <w:rPr>
              <w:rFonts w:hint="eastAsia" w:ascii="宋体" w:hAnsi="宋体" w:eastAsia="宋体" w:cs="宋体"/>
              <w:spacing w:val="-3"/>
              <w:sz w:val="21"/>
              <w:szCs w:val="21"/>
            </w:rPr>
            <w:t>16.不可抗力</w:t>
          </w:r>
          <w:r>
            <w:rPr>
              <w:rFonts w:hint="eastAsia" w:ascii="宋体" w:hAnsi="宋体" w:eastAsia="宋体" w:cs="宋体"/>
              <w:spacing w:val="-56"/>
              <w:sz w:val="21"/>
              <w:szCs w:val="21"/>
            </w:rPr>
            <w:t xml:space="preserve"> </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74</w:t>
          </w:r>
          <w:r>
            <w:rPr>
              <w:rFonts w:hint="eastAsia" w:ascii="宋体" w:hAnsi="宋体" w:eastAsia="宋体" w:cs="宋体"/>
              <w:spacing w:val="-6"/>
              <w:sz w:val="21"/>
              <w:szCs w:val="21"/>
            </w:rPr>
            <w:fldChar w:fldCharType="end"/>
          </w:r>
        </w:p>
        <w:p w14:paraId="6C6EB778">
          <w:pPr>
            <w:tabs>
              <w:tab w:val="right" w:leader="dot" w:pos="8627"/>
            </w:tabs>
            <w:spacing w:before="60" w:line="185" w:lineRule="auto"/>
            <w:ind w:left="857"/>
            <w:rPr>
              <w:rFonts w:ascii="Calibri" w:hAnsi="Calibri" w:eastAsia="Calibri" w:cs="Calibri"/>
              <w:sz w:val="21"/>
              <w:szCs w:val="21"/>
            </w:rPr>
          </w:pPr>
          <w:bookmarkStart w:id="74" w:name="bookmark149"/>
          <w:bookmarkEnd w:id="74"/>
          <w:r>
            <w:rPr>
              <w:rFonts w:hint="eastAsia" w:ascii="宋体" w:hAnsi="宋体" w:eastAsia="宋体" w:cs="宋体"/>
            </w:rPr>
            <w:fldChar w:fldCharType="begin"/>
          </w:r>
          <w:r>
            <w:rPr>
              <w:rFonts w:hint="eastAsia" w:ascii="宋体" w:hAnsi="宋体" w:eastAsia="宋体" w:cs="宋体"/>
            </w:rPr>
            <w:instrText xml:space="preserve"> HYPERLINK \l "bookmark150" </w:instrText>
          </w:r>
          <w:r>
            <w:rPr>
              <w:rFonts w:hint="eastAsia" w:ascii="宋体" w:hAnsi="宋体" w:eastAsia="宋体" w:cs="宋体"/>
            </w:rPr>
            <w:fldChar w:fldCharType="separate"/>
          </w:r>
          <w:r>
            <w:rPr>
              <w:rFonts w:hint="eastAsia" w:ascii="宋体" w:hAnsi="宋体" w:eastAsia="宋体" w:cs="宋体"/>
              <w:spacing w:val="-2"/>
              <w:sz w:val="21"/>
              <w:szCs w:val="21"/>
            </w:rPr>
            <w:t>17.争议的解决</w:t>
          </w:r>
          <w:r>
            <w:rPr>
              <w:rFonts w:hint="eastAsia" w:ascii="宋体" w:hAnsi="宋体" w:eastAsia="宋体" w:cs="宋体"/>
              <w:sz w:val="21"/>
              <w:szCs w:val="21"/>
            </w:rPr>
            <w:tab/>
          </w:r>
          <w:r>
            <w:rPr>
              <w:rFonts w:hint="eastAsia" w:ascii="宋体" w:hAnsi="宋体" w:eastAsia="宋体" w:cs="宋体"/>
              <w:spacing w:val="-72"/>
              <w:sz w:val="21"/>
              <w:szCs w:val="21"/>
            </w:rPr>
            <w:t xml:space="preserve"> </w:t>
          </w:r>
          <w:r>
            <w:rPr>
              <w:rFonts w:hint="eastAsia" w:ascii="宋体" w:hAnsi="宋体" w:eastAsia="宋体" w:cs="宋体"/>
              <w:spacing w:val="-6"/>
              <w:sz w:val="21"/>
              <w:szCs w:val="21"/>
            </w:rPr>
            <w:t>74</w:t>
          </w:r>
          <w:r>
            <w:rPr>
              <w:rFonts w:hint="eastAsia" w:ascii="宋体" w:hAnsi="宋体" w:eastAsia="宋体" w:cs="宋体"/>
              <w:spacing w:val="-6"/>
              <w:sz w:val="21"/>
              <w:szCs w:val="21"/>
            </w:rPr>
            <w:fldChar w:fldCharType="end"/>
          </w:r>
        </w:p>
        <w:p w14:paraId="075130C5">
          <w:pPr>
            <w:tabs>
              <w:tab w:val="right" w:leader="dot" w:pos="8627"/>
            </w:tabs>
            <w:spacing w:before="60" w:line="185" w:lineRule="auto"/>
            <w:ind w:left="420"/>
            <w:rPr>
              <w:rFonts w:ascii="Calibri" w:hAnsi="Calibri" w:eastAsia="Calibri" w:cs="Calibri"/>
              <w:sz w:val="21"/>
              <w:szCs w:val="21"/>
            </w:rPr>
          </w:pPr>
          <w:bookmarkStart w:id="75" w:name="bookmark151"/>
          <w:bookmarkEnd w:id="75"/>
          <w:r>
            <w:fldChar w:fldCharType="begin"/>
          </w:r>
          <w:r>
            <w:instrText xml:space="preserve"> HYPERLINK \l "bookmark152" </w:instrText>
          </w:r>
          <w:r>
            <w:fldChar w:fldCharType="separate"/>
          </w:r>
          <w:r>
            <w:rPr>
              <w:rFonts w:ascii="黑体" w:hAnsi="黑体" w:eastAsia="黑体" w:cs="黑体"/>
              <w:b/>
              <w:bCs/>
              <w:spacing w:val="-2"/>
              <w:sz w:val="21"/>
              <w:szCs w:val="21"/>
            </w:rPr>
            <w:t>第三节</w:t>
          </w:r>
          <w:r>
            <w:rPr>
              <w:rFonts w:ascii="黑体" w:hAnsi="黑体" w:eastAsia="黑体" w:cs="黑体"/>
              <w:spacing w:val="-2"/>
              <w:sz w:val="21"/>
              <w:szCs w:val="21"/>
            </w:rPr>
            <w:t xml:space="preserve"> </w:t>
          </w:r>
          <w:r>
            <w:rPr>
              <w:rFonts w:ascii="黑体" w:hAnsi="黑体" w:eastAsia="黑体" w:cs="黑体"/>
              <w:b/>
              <w:bCs/>
              <w:spacing w:val="-2"/>
              <w:sz w:val="21"/>
              <w:szCs w:val="21"/>
            </w:rPr>
            <w:t>合同附件格式</w:t>
          </w:r>
          <w:r>
            <w:rPr>
              <w:rFonts w:ascii="黑体" w:hAnsi="黑体" w:eastAsia="黑体" w:cs="黑体"/>
              <w:spacing w:val="-51"/>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Calibri" w:hAnsi="Calibri" w:eastAsia="Calibri" w:cs="Calibri"/>
              <w:spacing w:val="-6"/>
              <w:sz w:val="21"/>
              <w:szCs w:val="21"/>
            </w:rPr>
            <w:t>74</w:t>
          </w:r>
          <w:r>
            <w:rPr>
              <w:rFonts w:ascii="Calibri" w:hAnsi="Calibri" w:eastAsia="Calibri" w:cs="Calibri"/>
              <w:spacing w:val="-6"/>
              <w:sz w:val="21"/>
              <w:szCs w:val="21"/>
            </w:rPr>
            <w:fldChar w:fldCharType="end"/>
          </w:r>
        </w:p>
        <w:p w14:paraId="690B7BDC">
          <w:pPr>
            <w:tabs>
              <w:tab w:val="right" w:leader="dot" w:pos="8627"/>
            </w:tabs>
            <w:spacing w:before="60" w:line="185" w:lineRule="auto"/>
            <w:ind w:left="852"/>
            <w:rPr>
              <w:rFonts w:hint="eastAsia" w:ascii="宋体" w:hAnsi="宋体" w:eastAsia="宋体" w:cs="宋体"/>
              <w:sz w:val="21"/>
              <w:szCs w:val="21"/>
            </w:rPr>
          </w:pPr>
          <w:bookmarkStart w:id="76" w:name="bookmark153"/>
          <w:bookmarkEnd w:id="76"/>
          <w:r>
            <w:rPr>
              <w:rFonts w:hint="eastAsia" w:ascii="宋体" w:hAnsi="宋体" w:eastAsia="宋体" w:cs="宋体"/>
            </w:rPr>
            <w:fldChar w:fldCharType="begin"/>
          </w:r>
          <w:r>
            <w:rPr>
              <w:rFonts w:hint="eastAsia" w:ascii="宋体" w:hAnsi="宋体" w:eastAsia="宋体" w:cs="宋体"/>
            </w:rPr>
            <w:instrText xml:space="preserve"> HYPERLINK \l "bookmark154" </w:instrText>
          </w:r>
          <w:r>
            <w:rPr>
              <w:rFonts w:hint="eastAsia" w:ascii="宋体" w:hAnsi="宋体" w:eastAsia="宋体" w:cs="宋体"/>
            </w:rPr>
            <w:fldChar w:fldCharType="separate"/>
          </w:r>
          <w:r>
            <w:rPr>
              <w:rFonts w:hint="eastAsia" w:ascii="宋体" w:hAnsi="宋体" w:eastAsia="宋体" w:cs="宋体"/>
              <w:spacing w:val="-5"/>
              <w:sz w:val="21"/>
              <w:szCs w:val="21"/>
            </w:rPr>
            <w:t>附件一：合同协议书</w:t>
          </w:r>
          <w:r>
            <w:rPr>
              <w:rFonts w:hint="eastAsia" w:ascii="宋体" w:hAnsi="宋体" w:eastAsia="宋体" w:cs="宋体"/>
              <w:spacing w:val="-33"/>
              <w:sz w:val="21"/>
              <w:szCs w:val="21"/>
            </w:rPr>
            <w:t xml:space="preserve"> </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6"/>
              <w:sz w:val="21"/>
              <w:szCs w:val="21"/>
            </w:rPr>
            <w:t>75</w:t>
          </w:r>
          <w:r>
            <w:rPr>
              <w:rFonts w:hint="eastAsia" w:ascii="宋体" w:hAnsi="宋体" w:eastAsia="宋体" w:cs="宋体"/>
              <w:spacing w:val="-6"/>
              <w:sz w:val="21"/>
              <w:szCs w:val="21"/>
            </w:rPr>
            <w:fldChar w:fldCharType="end"/>
          </w:r>
        </w:p>
        <w:p w14:paraId="3AF067EE">
          <w:pPr>
            <w:tabs>
              <w:tab w:val="right" w:leader="dot" w:pos="8627"/>
            </w:tabs>
            <w:spacing w:before="60" w:line="185" w:lineRule="auto"/>
            <w:ind w:left="431"/>
            <w:rPr>
              <w:rFonts w:ascii="Calibri" w:hAnsi="Calibri" w:eastAsia="Calibri" w:cs="Calibri"/>
              <w:sz w:val="21"/>
              <w:szCs w:val="21"/>
            </w:rPr>
          </w:pPr>
          <w:bookmarkStart w:id="77" w:name="bookmark155"/>
          <w:bookmarkEnd w:id="77"/>
          <w:r>
            <w:rPr>
              <w:rFonts w:hint="eastAsia" w:ascii="宋体" w:hAnsi="宋体" w:eastAsia="宋体" w:cs="宋体"/>
            </w:rPr>
            <w:fldChar w:fldCharType="begin"/>
          </w:r>
          <w:r>
            <w:rPr>
              <w:rFonts w:hint="eastAsia" w:ascii="宋体" w:hAnsi="宋体" w:eastAsia="宋体" w:cs="宋体"/>
            </w:rPr>
            <w:instrText xml:space="preserve"> HYPERLINK \l "bookmark156" </w:instrText>
          </w:r>
          <w:r>
            <w:rPr>
              <w:rFonts w:hint="eastAsia" w:ascii="宋体" w:hAnsi="宋体" w:eastAsia="宋体" w:cs="宋体"/>
            </w:rPr>
            <w:fldChar w:fldCharType="separate"/>
          </w:r>
          <w:r>
            <w:rPr>
              <w:rFonts w:hint="eastAsia" w:ascii="宋体" w:hAnsi="宋体" w:eastAsia="宋体" w:cs="宋体"/>
              <w:spacing w:val="-2"/>
              <w:sz w:val="21"/>
              <w:szCs w:val="21"/>
            </w:rPr>
            <w:t>附件二：履约保证金格式</w:t>
          </w:r>
          <w:r>
            <w:rPr>
              <w:rFonts w:hint="eastAsia" w:ascii="宋体" w:hAnsi="宋体" w:eastAsia="宋体" w:cs="宋体"/>
              <w:spacing w:val="-56"/>
              <w:sz w:val="21"/>
              <w:szCs w:val="21"/>
            </w:rPr>
            <w:t xml:space="preserve"> </w:t>
          </w:r>
          <w:r>
            <w:rPr>
              <w:rFonts w:hint="eastAsia" w:ascii="宋体" w:hAnsi="宋体" w:eastAsia="宋体" w:cs="宋体"/>
              <w:sz w:val="21"/>
              <w:szCs w:val="21"/>
            </w:rPr>
            <w:tab/>
          </w:r>
          <w:r>
            <w:rPr>
              <w:rFonts w:hint="eastAsia" w:ascii="宋体" w:hAnsi="宋体" w:eastAsia="宋体" w:cs="宋体"/>
              <w:spacing w:val="-70"/>
              <w:sz w:val="21"/>
              <w:szCs w:val="21"/>
            </w:rPr>
            <w:t xml:space="preserve"> </w:t>
          </w:r>
          <w:r>
            <w:rPr>
              <w:rFonts w:hint="eastAsia" w:ascii="宋体" w:hAnsi="宋体" w:eastAsia="宋体" w:cs="宋体"/>
              <w:spacing w:val="-6"/>
              <w:sz w:val="21"/>
              <w:szCs w:val="21"/>
            </w:rPr>
            <w:t>77</w:t>
          </w:r>
          <w:r>
            <w:rPr>
              <w:rFonts w:hint="eastAsia" w:ascii="宋体" w:hAnsi="宋体" w:eastAsia="宋体" w:cs="宋体"/>
              <w:spacing w:val="-6"/>
              <w:sz w:val="21"/>
              <w:szCs w:val="21"/>
            </w:rPr>
            <w:fldChar w:fldCharType="end"/>
          </w:r>
        </w:p>
        <w:p w14:paraId="155E32CA">
          <w:pPr>
            <w:tabs>
              <w:tab w:val="right" w:leader="dot" w:pos="8627"/>
            </w:tabs>
            <w:spacing w:before="240" w:line="185" w:lineRule="auto"/>
            <w:rPr>
              <w:rFonts w:ascii="Calibri" w:hAnsi="Calibri" w:eastAsia="Calibri" w:cs="Calibri"/>
              <w:sz w:val="21"/>
              <w:szCs w:val="21"/>
            </w:rPr>
          </w:pPr>
          <w:bookmarkStart w:id="78" w:name="bookmark157"/>
          <w:bookmarkEnd w:id="78"/>
          <w:r>
            <w:fldChar w:fldCharType="begin"/>
          </w:r>
          <w:r>
            <w:instrText xml:space="preserve"> HYPERLINK \l "bookmark158" </w:instrText>
          </w:r>
          <w:r>
            <w:fldChar w:fldCharType="separate"/>
          </w:r>
          <w:r>
            <w:rPr>
              <w:rFonts w:ascii="黑体" w:hAnsi="黑体" w:eastAsia="黑体" w:cs="黑体"/>
              <w:spacing w:val="-3"/>
              <w:sz w:val="21"/>
              <w:szCs w:val="21"/>
            </w:rPr>
            <w:t>第二卷</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72"/>
              <w:sz w:val="21"/>
              <w:szCs w:val="21"/>
            </w:rPr>
            <w:t xml:space="preserve"> </w:t>
          </w:r>
          <w:r>
            <w:rPr>
              <w:rFonts w:ascii="Calibri" w:hAnsi="Calibri" w:eastAsia="Calibri" w:cs="Calibri"/>
              <w:spacing w:val="-6"/>
              <w:sz w:val="21"/>
              <w:szCs w:val="21"/>
            </w:rPr>
            <w:t>79</w:t>
          </w:r>
          <w:r>
            <w:rPr>
              <w:rFonts w:ascii="Calibri" w:hAnsi="Calibri" w:eastAsia="Calibri" w:cs="Calibri"/>
              <w:spacing w:val="-6"/>
              <w:sz w:val="21"/>
              <w:szCs w:val="21"/>
            </w:rPr>
            <w:fldChar w:fldCharType="end"/>
          </w:r>
        </w:p>
        <w:p w14:paraId="1D5E0106">
          <w:pPr>
            <w:tabs>
              <w:tab w:val="right" w:leader="dot" w:pos="8627"/>
            </w:tabs>
            <w:spacing w:before="240" w:line="185" w:lineRule="auto"/>
            <w:rPr>
              <w:rFonts w:ascii="Calibri" w:hAnsi="Calibri" w:eastAsia="Calibri" w:cs="Calibri"/>
              <w:sz w:val="21"/>
              <w:szCs w:val="21"/>
            </w:rPr>
          </w:pPr>
          <w:bookmarkStart w:id="79" w:name="bookmark159"/>
          <w:bookmarkEnd w:id="79"/>
          <w:r>
            <w:fldChar w:fldCharType="begin"/>
          </w:r>
          <w:r>
            <w:instrText xml:space="preserve"> HYPERLINK \l "bookmark160" </w:instrText>
          </w:r>
          <w:r>
            <w:fldChar w:fldCharType="separate"/>
          </w:r>
          <w:r>
            <w:rPr>
              <w:rFonts w:ascii="黑体" w:hAnsi="黑体" w:eastAsia="黑体" w:cs="黑体"/>
              <w:spacing w:val="-1"/>
              <w:sz w:val="21"/>
              <w:szCs w:val="21"/>
            </w:rPr>
            <w:t>第五章 供货要求</w:t>
          </w:r>
          <w:r>
            <w:rPr>
              <w:rFonts w:ascii="黑体" w:hAnsi="黑体" w:eastAsia="黑体" w:cs="黑体"/>
              <w:spacing w:val="-44"/>
              <w:sz w:val="21"/>
              <w:szCs w:val="21"/>
            </w:rPr>
            <w:t xml:space="preserve"> </w:t>
          </w:r>
          <w:r>
            <w:rPr>
              <w:rFonts w:ascii="黑体" w:hAnsi="黑体" w:eastAsia="黑体" w:cs="黑体"/>
              <w:sz w:val="21"/>
              <w:szCs w:val="21"/>
            </w:rPr>
            <w:tab/>
          </w:r>
          <w:r>
            <w:rPr>
              <w:rFonts w:ascii="黑体" w:hAnsi="黑体" w:eastAsia="黑体" w:cs="黑体"/>
              <w:spacing w:val="-73"/>
              <w:sz w:val="21"/>
              <w:szCs w:val="21"/>
            </w:rPr>
            <w:t xml:space="preserve"> </w:t>
          </w:r>
          <w:r>
            <w:rPr>
              <w:rFonts w:ascii="Calibri" w:hAnsi="Calibri" w:eastAsia="Calibri" w:cs="Calibri"/>
              <w:spacing w:val="-5"/>
              <w:sz w:val="21"/>
              <w:szCs w:val="21"/>
            </w:rPr>
            <w:t>80</w:t>
          </w:r>
          <w:r>
            <w:rPr>
              <w:rFonts w:ascii="Calibri" w:hAnsi="Calibri" w:eastAsia="Calibri" w:cs="Calibri"/>
              <w:spacing w:val="-5"/>
              <w:sz w:val="21"/>
              <w:szCs w:val="21"/>
            </w:rPr>
            <w:fldChar w:fldCharType="end"/>
          </w:r>
        </w:p>
        <w:p w14:paraId="5ABB4E41">
          <w:pPr>
            <w:tabs>
              <w:tab w:val="right" w:leader="dot" w:pos="8627"/>
            </w:tabs>
            <w:spacing w:before="89" w:line="185" w:lineRule="auto"/>
            <w:ind w:left="420"/>
            <w:rPr>
              <w:rFonts w:ascii="Calibri" w:hAnsi="Calibri" w:eastAsia="Calibri" w:cs="Calibri"/>
              <w:sz w:val="21"/>
              <w:szCs w:val="21"/>
            </w:rPr>
          </w:pPr>
          <w:bookmarkStart w:id="80" w:name="bookmark161"/>
          <w:bookmarkEnd w:id="80"/>
          <w:r>
            <w:fldChar w:fldCharType="begin"/>
          </w:r>
          <w:r>
            <w:instrText xml:space="preserve"> HYPERLINK \l "bookmark162" </w:instrText>
          </w:r>
          <w:r>
            <w:fldChar w:fldCharType="separate"/>
          </w:r>
          <w:r>
            <w:rPr>
              <w:rFonts w:ascii="宋体" w:hAnsi="宋体" w:eastAsia="宋体" w:cs="宋体"/>
              <w:b/>
              <w:bCs/>
              <w:spacing w:val="-4"/>
              <w:sz w:val="21"/>
              <w:szCs w:val="21"/>
            </w:rPr>
            <w:t>供货要求</w:t>
          </w:r>
          <w:r>
            <w:rPr>
              <w:rFonts w:ascii="宋体" w:hAnsi="宋体" w:eastAsia="宋体" w:cs="宋体"/>
              <w:b/>
              <w:bCs/>
              <w:sz w:val="21"/>
              <w:szCs w:val="21"/>
            </w:rPr>
            <w:tab/>
          </w:r>
          <w:r>
            <w:rPr>
              <w:rFonts w:ascii="宋体" w:hAnsi="宋体" w:eastAsia="宋体" w:cs="宋体"/>
              <w:spacing w:val="-73"/>
              <w:sz w:val="21"/>
              <w:szCs w:val="21"/>
            </w:rPr>
            <w:t xml:space="preserve"> </w:t>
          </w:r>
          <w:r>
            <w:rPr>
              <w:rFonts w:ascii="Calibri" w:hAnsi="Calibri" w:eastAsia="Calibri" w:cs="Calibri"/>
              <w:spacing w:val="-5"/>
              <w:sz w:val="21"/>
              <w:szCs w:val="21"/>
            </w:rPr>
            <w:t>80</w:t>
          </w:r>
          <w:r>
            <w:rPr>
              <w:rFonts w:ascii="Calibri" w:hAnsi="Calibri" w:eastAsia="Calibri" w:cs="Calibri"/>
              <w:spacing w:val="-5"/>
              <w:sz w:val="21"/>
              <w:szCs w:val="21"/>
            </w:rPr>
            <w:fldChar w:fldCharType="end"/>
          </w:r>
        </w:p>
        <w:p w14:paraId="195DE5AD">
          <w:pPr>
            <w:tabs>
              <w:tab w:val="right" w:leader="dot" w:pos="8627"/>
            </w:tabs>
            <w:spacing w:before="225" w:line="185" w:lineRule="auto"/>
            <w:rPr>
              <w:rFonts w:ascii="Calibri" w:hAnsi="Calibri" w:eastAsia="Calibri" w:cs="Calibri"/>
              <w:sz w:val="21"/>
              <w:szCs w:val="21"/>
            </w:rPr>
          </w:pPr>
          <w:bookmarkStart w:id="81" w:name="bookmark163"/>
          <w:bookmarkEnd w:id="81"/>
          <w:r>
            <w:fldChar w:fldCharType="begin"/>
          </w:r>
          <w:r>
            <w:instrText xml:space="preserve"> HYPERLINK \l "bookmark164" </w:instrText>
          </w:r>
          <w:r>
            <w:fldChar w:fldCharType="separate"/>
          </w:r>
          <w:r>
            <w:rPr>
              <w:rFonts w:ascii="黑体" w:hAnsi="黑体" w:eastAsia="黑体" w:cs="黑体"/>
              <w:spacing w:val="-1"/>
              <w:sz w:val="21"/>
              <w:szCs w:val="21"/>
            </w:rPr>
            <w:t>第六章 投标文件格式</w:t>
          </w:r>
          <w:r>
            <w:rPr>
              <w:rFonts w:ascii="黑体" w:hAnsi="黑体" w:eastAsia="黑体" w:cs="黑体"/>
              <w:spacing w:val="-42"/>
              <w:sz w:val="21"/>
              <w:szCs w:val="21"/>
            </w:rPr>
            <w:t xml:space="preserve"> </w:t>
          </w:r>
          <w:r>
            <w:rPr>
              <w:rFonts w:ascii="黑体" w:hAnsi="黑体" w:eastAsia="黑体" w:cs="黑体"/>
              <w:sz w:val="21"/>
              <w:szCs w:val="21"/>
            </w:rPr>
            <w:tab/>
          </w:r>
          <w:r>
            <w:rPr>
              <w:rFonts w:ascii="黑体" w:hAnsi="黑体" w:eastAsia="黑体" w:cs="黑体"/>
              <w:spacing w:val="-50"/>
              <w:sz w:val="21"/>
              <w:szCs w:val="21"/>
            </w:rPr>
            <w:t xml:space="preserve"> </w:t>
          </w:r>
          <w:r>
            <w:rPr>
              <w:rFonts w:ascii="Calibri" w:hAnsi="Calibri" w:eastAsia="Calibri" w:cs="Calibri"/>
              <w:spacing w:val="-7"/>
              <w:sz w:val="21"/>
              <w:szCs w:val="21"/>
            </w:rPr>
            <w:t>130</w:t>
          </w:r>
          <w:r>
            <w:rPr>
              <w:rFonts w:ascii="Calibri" w:hAnsi="Calibri" w:eastAsia="Calibri" w:cs="Calibri"/>
              <w:spacing w:val="-7"/>
              <w:sz w:val="21"/>
              <w:szCs w:val="21"/>
            </w:rPr>
            <w:fldChar w:fldCharType="end"/>
          </w:r>
        </w:p>
        <w:p w14:paraId="71FAB8F0">
          <w:pPr>
            <w:tabs>
              <w:tab w:val="right" w:leader="dot" w:pos="8627"/>
            </w:tabs>
            <w:spacing w:before="90" w:line="185" w:lineRule="auto"/>
            <w:ind w:left="423"/>
            <w:rPr>
              <w:rFonts w:ascii="Calibri" w:hAnsi="Calibri" w:eastAsia="Calibri" w:cs="Calibri"/>
              <w:sz w:val="21"/>
              <w:szCs w:val="21"/>
            </w:rPr>
          </w:pPr>
          <w:bookmarkStart w:id="82" w:name="bookmark165"/>
          <w:bookmarkEnd w:id="82"/>
          <w:r>
            <w:fldChar w:fldCharType="begin"/>
          </w:r>
          <w:r>
            <w:instrText xml:space="preserve"> HYPERLINK \l "bookmark166" </w:instrText>
          </w:r>
          <w:r>
            <w:fldChar w:fldCharType="separate"/>
          </w:r>
          <w:r>
            <w:rPr>
              <w:rFonts w:ascii="宋体" w:hAnsi="宋体" w:eastAsia="宋体" w:cs="宋体"/>
              <w:spacing w:val="-7"/>
              <w:sz w:val="21"/>
              <w:szCs w:val="21"/>
            </w:rPr>
            <w:t>一、投标函</w:t>
          </w:r>
          <w:r>
            <w:rPr>
              <w:rFonts w:ascii="宋体" w:hAnsi="宋体" w:eastAsia="宋体" w:cs="宋体"/>
              <w:spacing w:val="-36"/>
              <w:sz w:val="21"/>
              <w:szCs w:val="21"/>
            </w:rPr>
            <w:t xml:space="preserve"> </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7"/>
              <w:sz w:val="21"/>
              <w:szCs w:val="21"/>
            </w:rPr>
            <w:t>133</w:t>
          </w:r>
          <w:r>
            <w:rPr>
              <w:rFonts w:ascii="Calibri" w:hAnsi="Calibri" w:eastAsia="Calibri" w:cs="Calibri"/>
              <w:spacing w:val="-7"/>
              <w:sz w:val="21"/>
              <w:szCs w:val="21"/>
            </w:rPr>
            <w:fldChar w:fldCharType="end"/>
          </w:r>
        </w:p>
        <w:p w14:paraId="0242BDA2">
          <w:pPr>
            <w:tabs>
              <w:tab w:val="right" w:leader="dot" w:pos="8627"/>
            </w:tabs>
            <w:spacing w:before="60" w:line="185" w:lineRule="auto"/>
            <w:ind w:left="423"/>
            <w:rPr>
              <w:rFonts w:ascii="Calibri" w:hAnsi="Calibri" w:eastAsia="Calibri" w:cs="Calibri"/>
              <w:sz w:val="21"/>
              <w:szCs w:val="21"/>
            </w:rPr>
          </w:pPr>
          <w:bookmarkStart w:id="83" w:name="bookmark167"/>
          <w:bookmarkEnd w:id="83"/>
          <w:r>
            <w:fldChar w:fldCharType="begin"/>
          </w:r>
          <w:r>
            <w:instrText xml:space="preserve"> HYPERLINK \l "bookmark168" </w:instrText>
          </w:r>
          <w:r>
            <w:fldChar w:fldCharType="separate"/>
          </w:r>
          <w:r>
            <w:rPr>
              <w:rFonts w:ascii="宋体" w:hAnsi="宋体" w:eastAsia="宋体" w:cs="宋体"/>
              <w:spacing w:val="-1"/>
              <w:sz w:val="21"/>
              <w:szCs w:val="21"/>
            </w:rPr>
            <w:t>二、法定代表人（单位负责人）身份证明</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134</w:t>
          </w:r>
          <w:r>
            <w:rPr>
              <w:rFonts w:ascii="Calibri" w:hAnsi="Calibri" w:eastAsia="Calibri" w:cs="Calibri"/>
              <w:spacing w:val="-7"/>
              <w:sz w:val="21"/>
              <w:szCs w:val="21"/>
            </w:rPr>
            <w:fldChar w:fldCharType="end"/>
          </w:r>
        </w:p>
        <w:p w14:paraId="0564254E">
          <w:pPr>
            <w:tabs>
              <w:tab w:val="right" w:leader="dot" w:pos="8627"/>
            </w:tabs>
            <w:spacing w:before="60" w:line="185" w:lineRule="auto"/>
            <w:ind w:left="420"/>
            <w:rPr>
              <w:rFonts w:ascii="Calibri" w:hAnsi="Calibri" w:eastAsia="Calibri" w:cs="Calibri"/>
              <w:sz w:val="21"/>
              <w:szCs w:val="21"/>
            </w:rPr>
          </w:pPr>
          <w:bookmarkStart w:id="84" w:name="bookmark169"/>
          <w:bookmarkEnd w:id="84"/>
          <w:r>
            <w:fldChar w:fldCharType="begin"/>
          </w:r>
          <w:r>
            <w:instrText xml:space="preserve"> HYPERLINK \l "bookmark170" </w:instrText>
          </w:r>
          <w:r>
            <w:fldChar w:fldCharType="separate"/>
          </w:r>
          <w:r>
            <w:rPr>
              <w:rFonts w:ascii="宋体" w:hAnsi="宋体" w:eastAsia="宋体" w:cs="宋体"/>
              <w:spacing w:val="-1"/>
              <w:sz w:val="21"/>
              <w:szCs w:val="21"/>
            </w:rPr>
            <w:t>三、联合体协议书</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135</w:t>
          </w:r>
          <w:r>
            <w:rPr>
              <w:rFonts w:ascii="Calibri" w:hAnsi="Calibri" w:eastAsia="Calibri" w:cs="Calibri"/>
              <w:spacing w:val="-7"/>
              <w:sz w:val="21"/>
              <w:szCs w:val="21"/>
            </w:rPr>
            <w:fldChar w:fldCharType="end"/>
          </w:r>
        </w:p>
        <w:p w14:paraId="12E03BA1">
          <w:pPr>
            <w:tabs>
              <w:tab w:val="right" w:leader="dot" w:pos="8627"/>
            </w:tabs>
            <w:spacing w:before="59" w:line="185" w:lineRule="auto"/>
            <w:ind w:left="440"/>
            <w:rPr>
              <w:rFonts w:ascii="Calibri" w:hAnsi="Calibri" w:eastAsia="Calibri" w:cs="Calibri"/>
              <w:sz w:val="21"/>
              <w:szCs w:val="21"/>
            </w:rPr>
          </w:pPr>
          <w:bookmarkStart w:id="85" w:name="bookmark171"/>
          <w:bookmarkEnd w:id="85"/>
          <w:r>
            <w:fldChar w:fldCharType="begin"/>
          </w:r>
          <w:r>
            <w:instrText xml:space="preserve"> HYPERLINK \l "bookmark172" </w:instrText>
          </w:r>
          <w:r>
            <w:fldChar w:fldCharType="separate"/>
          </w:r>
          <w:r>
            <w:rPr>
              <w:rFonts w:ascii="宋体" w:hAnsi="宋体" w:eastAsia="宋体" w:cs="宋体"/>
              <w:spacing w:val="-4"/>
              <w:sz w:val="21"/>
              <w:szCs w:val="21"/>
            </w:rPr>
            <w:t>四、投标保证金</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137</w:t>
          </w:r>
          <w:r>
            <w:rPr>
              <w:rFonts w:ascii="Calibri" w:hAnsi="Calibri" w:eastAsia="Calibri" w:cs="Calibri"/>
              <w:spacing w:val="-7"/>
              <w:sz w:val="21"/>
              <w:szCs w:val="21"/>
            </w:rPr>
            <w:fldChar w:fldCharType="end"/>
          </w:r>
        </w:p>
        <w:p w14:paraId="70FDFF8C">
          <w:pPr>
            <w:tabs>
              <w:tab w:val="right" w:leader="dot" w:pos="8627"/>
            </w:tabs>
            <w:spacing w:before="60" w:line="220" w:lineRule="auto"/>
            <w:ind w:left="423"/>
            <w:rPr>
              <w:rFonts w:ascii="Calibri" w:hAnsi="Calibri" w:eastAsia="Calibri" w:cs="Calibri"/>
              <w:sz w:val="21"/>
              <w:szCs w:val="21"/>
            </w:rPr>
          </w:pPr>
          <w:bookmarkStart w:id="86" w:name="bookmark173"/>
          <w:bookmarkEnd w:id="86"/>
          <w:r>
            <w:fldChar w:fldCharType="begin"/>
          </w:r>
          <w:r>
            <w:instrText xml:space="preserve"> HYPERLINK \l "bookmark174" </w:instrText>
          </w:r>
          <w:r>
            <w:fldChar w:fldCharType="separate"/>
          </w:r>
          <w:r>
            <w:rPr>
              <w:rFonts w:ascii="宋体" w:hAnsi="宋体" w:eastAsia="宋体" w:cs="宋体"/>
              <w:spacing w:val="-1"/>
              <w:sz w:val="21"/>
              <w:szCs w:val="21"/>
            </w:rPr>
            <w:t>五、商务和技术偏差表</w:t>
          </w:r>
          <w:r>
            <w:rPr>
              <w:rFonts w:ascii="宋体" w:hAnsi="宋体" w:eastAsia="宋体" w:cs="宋体"/>
              <w:sz w:val="21"/>
              <w:szCs w:val="21"/>
            </w:rPr>
            <w:tab/>
          </w:r>
          <w:r>
            <w:rPr>
              <w:rFonts w:ascii="宋体" w:hAnsi="宋体" w:eastAsia="宋体" w:cs="宋体"/>
              <w:spacing w:val="-48"/>
              <w:sz w:val="21"/>
              <w:szCs w:val="21"/>
            </w:rPr>
            <w:t xml:space="preserve"> </w:t>
          </w:r>
          <w:r>
            <w:rPr>
              <w:rFonts w:ascii="Calibri" w:hAnsi="Calibri" w:eastAsia="Calibri" w:cs="Calibri"/>
              <w:spacing w:val="-7"/>
              <w:sz w:val="21"/>
              <w:szCs w:val="21"/>
            </w:rPr>
            <w:t>138</w:t>
          </w:r>
          <w:r>
            <w:rPr>
              <w:rFonts w:ascii="Calibri" w:hAnsi="Calibri" w:eastAsia="Calibri" w:cs="Calibri"/>
              <w:spacing w:val="-7"/>
              <w:sz w:val="21"/>
              <w:szCs w:val="21"/>
            </w:rPr>
            <w:fldChar w:fldCharType="end"/>
          </w:r>
        </w:p>
      </w:sdtContent>
    </w:sdt>
    <w:p w14:paraId="6D9D7E7F">
      <w:pPr>
        <w:spacing w:line="220" w:lineRule="auto"/>
        <w:rPr>
          <w:rFonts w:ascii="Calibri" w:hAnsi="Calibri" w:eastAsia="Calibri" w:cs="Calibri"/>
          <w:sz w:val="21"/>
          <w:szCs w:val="21"/>
        </w:rPr>
        <w:sectPr>
          <w:footerReference r:id="rId6" w:type="default"/>
          <w:pgSz w:w="12240" w:h="15840"/>
          <w:pgMar w:top="1346" w:right="1800" w:bottom="950" w:left="1810" w:header="0" w:footer="748" w:gutter="0"/>
          <w:pgBorders>
            <w:top w:val="none" w:sz="0" w:space="0"/>
            <w:left w:val="none" w:sz="0" w:space="0"/>
            <w:bottom w:val="none" w:sz="0" w:space="0"/>
            <w:right w:val="none" w:sz="0" w:space="0"/>
          </w:pgBorders>
          <w:cols w:space="720" w:num="1"/>
        </w:sectPr>
      </w:pPr>
    </w:p>
    <w:sdt>
      <w:sdtPr>
        <w:rPr>
          <w:rFonts w:ascii="宋体" w:hAnsi="宋体" w:eastAsia="宋体" w:cs="宋体"/>
          <w:sz w:val="21"/>
          <w:szCs w:val="21"/>
        </w:rPr>
        <w:id w:val="147459768"/>
        <w:docPartObj>
          <w:docPartGallery w:val="Table of Contents"/>
          <w:docPartUnique/>
        </w:docPartObj>
      </w:sdtPr>
      <w:sdtEndPr>
        <w:rPr>
          <w:rFonts w:ascii="Calibri" w:hAnsi="Calibri" w:eastAsia="Calibri" w:cs="Calibri"/>
          <w:sz w:val="21"/>
          <w:szCs w:val="21"/>
        </w:rPr>
      </w:sdtEndPr>
      <w:sdtContent>
        <w:p w14:paraId="5166326C">
          <w:pPr>
            <w:tabs>
              <w:tab w:val="right" w:leader="dot" w:pos="8602"/>
            </w:tabs>
            <w:spacing w:before="124" w:line="185" w:lineRule="auto"/>
            <w:ind w:left="396"/>
            <w:rPr>
              <w:rFonts w:ascii="Calibri" w:hAnsi="Calibri" w:eastAsia="Calibri" w:cs="Calibri"/>
              <w:sz w:val="21"/>
              <w:szCs w:val="21"/>
            </w:rPr>
          </w:pPr>
          <w:bookmarkStart w:id="87" w:name="bookmark175"/>
          <w:bookmarkEnd w:id="87"/>
          <w:r>
            <w:fldChar w:fldCharType="begin"/>
          </w:r>
          <w:r>
            <w:instrText xml:space="preserve"> HYPERLINK \l "bookmark176" </w:instrText>
          </w:r>
          <w:r>
            <w:fldChar w:fldCharType="separate"/>
          </w:r>
          <w:r>
            <w:rPr>
              <w:rFonts w:ascii="宋体" w:hAnsi="宋体" w:eastAsia="宋体" w:cs="宋体"/>
              <w:spacing w:val="-1"/>
              <w:sz w:val="21"/>
              <w:szCs w:val="21"/>
            </w:rPr>
            <w:t>六、分项报价表</w:t>
          </w:r>
          <w:r>
            <w:rPr>
              <w:rFonts w:ascii="宋体" w:hAnsi="宋体" w:eastAsia="宋体" w:cs="宋体"/>
              <w:spacing w:val="-61"/>
              <w:sz w:val="21"/>
              <w:szCs w:val="21"/>
            </w:rPr>
            <w:t xml:space="preserve"> </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139</w:t>
          </w:r>
          <w:r>
            <w:rPr>
              <w:rFonts w:ascii="Calibri" w:hAnsi="Calibri" w:eastAsia="Calibri" w:cs="Calibri"/>
              <w:spacing w:val="-7"/>
              <w:sz w:val="21"/>
              <w:szCs w:val="21"/>
            </w:rPr>
            <w:fldChar w:fldCharType="end"/>
          </w:r>
        </w:p>
        <w:p w14:paraId="149C8B1A">
          <w:pPr>
            <w:tabs>
              <w:tab w:val="right" w:leader="dot" w:pos="8602"/>
            </w:tabs>
            <w:spacing w:before="59" w:line="185" w:lineRule="auto"/>
            <w:ind w:left="393"/>
            <w:rPr>
              <w:rFonts w:ascii="Calibri" w:hAnsi="Calibri" w:eastAsia="Calibri" w:cs="Calibri"/>
              <w:sz w:val="21"/>
              <w:szCs w:val="21"/>
            </w:rPr>
          </w:pPr>
          <w:bookmarkStart w:id="88" w:name="bookmark177"/>
          <w:bookmarkEnd w:id="88"/>
          <w:r>
            <w:fldChar w:fldCharType="begin"/>
          </w:r>
          <w:r>
            <w:instrText xml:space="preserve"> HYPERLINK \l "bookmark178" </w:instrText>
          </w:r>
          <w:r>
            <w:fldChar w:fldCharType="separate"/>
          </w:r>
          <w:r>
            <w:rPr>
              <w:rFonts w:ascii="宋体" w:hAnsi="宋体" w:eastAsia="宋体" w:cs="宋体"/>
              <w:spacing w:val="-1"/>
              <w:sz w:val="21"/>
              <w:szCs w:val="21"/>
            </w:rPr>
            <w:t>七、拟分包计划表</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140</w:t>
          </w:r>
          <w:r>
            <w:rPr>
              <w:rFonts w:ascii="Calibri" w:hAnsi="Calibri" w:eastAsia="Calibri" w:cs="Calibri"/>
              <w:spacing w:val="-7"/>
              <w:sz w:val="21"/>
              <w:szCs w:val="21"/>
            </w:rPr>
            <w:fldChar w:fldCharType="end"/>
          </w:r>
        </w:p>
        <w:p w14:paraId="41EDD867">
          <w:pPr>
            <w:tabs>
              <w:tab w:val="right" w:leader="dot" w:pos="8602"/>
            </w:tabs>
            <w:spacing w:before="59" w:line="185" w:lineRule="auto"/>
            <w:ind w:left="393"/>
            <w:rPr>
              <w:rFonts w:ascii="Calibri" w:hAnsi="Calibri" w:eastAsia="Calibri" w:cs="Calibri"/>
              <w:sz w:val="21"/>
              <w:szCs w:val="21"/>
            </w:rPr>
          </w:pPr>
          <w:bookmarkStart w:id="89" w:name="bookmark179"/>
          <w:bookmarkEnd w:id="89"/>
          <w:r>
            <w:fldChar w:fldCharType="begin"/>
          </w:r>
          <w:r>
            <w:instrText xml:space="preserve"> HYPERLINK \l "bookmark180" </w:instrText>
          </w:r>
          <w:r>
            <w:fldChar w:fldCharType="separate"/>
          </w:r>
          <w:r>
            <w:rPr>
              <w:rFonts w:ascii="宋体" w:hAnsi="宋体" w:eastAsia="宋体" w:cs="宋体"/>
              <w:b/>
              <w:bCs/>
              <w:spacing w:val="-1"/>
              <w:sz w:val="21"/>
              <w:szCs w:val="21"/>
            </w:rPr>
            <w:t>七、分包意向协议书</w:t>
          </w:r>
          <w:r>
            <w:rPr>
              <w:rFonts w:ascii="宋体" w:hAnsi="宋体" w:eastAsia="宋体" w:cs="宋体"/>
              <w:b/>
              <w:bCs/>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141</w:t>
          </w:r>
          <w:r>
            <w:rPr>
              <w:rFonts w:ascii="Calibri" w:hAnsi="Calibri" w:eastAsia="Calibri" w:cs="Calibri"/>
              <w:spacing w:val="-7"/>
              <w:sz w:val="21"/>
              <w:szCs w:val="21"/>
            </w:rPr>
            <w:fldChar w:fldCharType="end"/>
          </w:r>
        </w:p>
        <w:p w14:paraId="1E950437">
          <w:pPr>
            <w:tabs>
              <w:tab w:val="right" w:leader="dot" w:pos="8602"/>
            </w:tabs>
            <w:spacing w:before="59" w:line="185" w:lineRule="auto"/>
            <w:ind w:left="397"/>
            <w:rPr>
              <w:rFonts w:ascii="Calibri" w:hAnsi="Calibri" w:eastAsia="Calibri" w:cs="Calibri"/>
              <w:sz w:val="21"/>
              <w:szCs w:val="21"/>
            </w:rPr>
          </w:pPr>
          <w:bookmarkStart w:id="90" w:name="bookmark181"/>
          <w:bookmarkEnd w:id="90"/>
          <w:r>
            <w:fldChar w:fldCharType="begin"/>
          </w:r>
          <w:r>
            <w:instrText xml:space="preserve"> HYPERLINK \l "bookmark182" </w:instrText>
          </w:r>
          <w:r>
            <w:fldChar w:fldCharType="separate"/>
          </w:r>
          <w:r>
            <w:rPr>
              <w:rFonts w:ascii="宋体" w:hAnsi="宋体" w:eastAsia="宋体" w:cs="宋体"/>
              <w:b/>
              <w:bCs/>
              <w:spacing w:val="-2"/>
              <w:sz w:val="21"/>
              <w:szCs w:val="21"/>
            </w:rPr>
            <w:t>八、中小企业声明函</w:t>
          </w:r>
          <w:r>
            <w:rPr>
              <w:rFonts w:ascii="宋体" w:hAnsi="宋体" w:eastAsia="宋体" w:cs="宋体"/>
              <w:b/>
              <w:bCs/>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144</w:t>
          </w:r>
          <w:r>
            <w:rPr>
              <w:rFonts w:ascii="Calibri" w:hAnsi="Calibri" w:eastAsia="Calibri" w:cs="Calibri"/>
              <w:spacing w:val="-7"/>
              <w:sz w:val="21"/>
              <w:szCs w:val="21"/>
            </w:rPr>
            <w:fldChar w:fldCharType="end"/>
          </w:r>
        </w:p>
        <w:p w14:paraId="10617116">
          <w:pPr>
            <w:tabs>
              <w:tab w:val="right" w:leader="dot" w:pos="8602"/>
            </w:tabs>
            <w:spacing w:before="75" w:line="185" w:lineRule="auto"/>
            <w:ind w:left="399"/>
            <w:rPr>
              <w:rFonts w:ascii="Calibri" w:hAnsi="Calibri" w:eastAsia="Calibri" w:cs="Calibri"/>
              <w:sz w:val="21"/>
              <w:szCs w:val="21"/>
            </w:rPr>
          </w:pPr>
          <w:bookmarkStart w:id="91" w:name="bookmark183"/>
          <w:bookmarkEnd w:id="91"/>
          <w:r>
            <w:fldChar w:fldCharType="begin"/>
          </w:r>
          <w:r>
            <w:instrText xml:space="preserve"> HYPERLINK \l "bookmark184" </w:instrText>
          </w:r>
          <w:r>
            <w:fldChar w:fldCharType="separate"/>
          </w:r>
          <w:r>
            <w:rPr>
              <w:rFonts w:ascii="宋体" w:hAnsi="宋体" w:eastAsia="宋体" w:cs="宋体"/>
              <w:spacing w:val="-2"/>
              <w:sz w:val="21"/>
              <w:szCs w:val="21"/>
            </w:rPr>
            <w:t>九、资格审查资料</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145</w:t>
          </w:r>
          <w:r>
            <w:rPr>
              <w:rFonts w:ascii="Calibri" w:hAnsi="Calibri" w:eastAsia="Calibri" w:cs="Calibri"/>
              <w:spacing w:val="-7"/>
              <w:sz w:val="21"/>
              <w:szCs w:val="21"/>
            </w:rPr>
            <w:fldChar w:fldCharType="end"/>
          </w:r>
        </w:p>
        <w:p w14:paraId="6E0A1635">
          <w:pPr>
            <w:tabs>
              <w:tab w:val="right" w:leader="dot" w:pos="8602"/>
            </w:tabs>
            <w:spacing w:before="60" w:line="185" w:lineRule="auto"/>
            <w:ind w:left="820"/>
            <w:rPr>
              <w:rFonts w:ascii="Calibri" w:hAnsi="Calibri" w:eastAsia="Calibri" w:cs="Calibri"/>
              <w:sz w:val="21"/>
              <w:szCs w:val="21"/>
            </w:rPr>
          </w:pPr>
          <w:bookmarkStart w:id="92" w:name="bookmark185"/>
          <w:bookmarkEnd w:id="92"/>
          <w:r>
            <w:fldChar w:fldCharType="begin"/>
          </w:r>
          <w:r>
            <w:instrText xml:space="preserve"> HYPERLINK \l "bookmark186" </w:instrText>
          </w:r>
          <w:r>
            <w:fldChar w:fldCharType="separate"/>
          </w:r>
          <w:r>
            <w:rPr>
              <w:rFonts w:ascii="宋体" w:hAnsi="宋体" w:eastAsia="宋体" w:cs="宋体"/>
              <w:spacing w:val="-2"/>
              <w:sz w:val="21"/>
              <w:szCs w:val="21"/>
            </w:rPr>
            <w:t>（一）投标人基本情况</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7"/>
              <w:sz w:val="21"/>
              <w:szCs w:val="21"/>
            </w:rPr>
            <w:t>145</w:t>
          </w:r>
          <w:r>
            <w:rPr>
              <w:rFonts w:ascii="Calibri" w:hAnsi="Calibri" w:eastAsia="Calibri" w:cs="Calibri"/>
              <w:spacing w:val="-7"/>
              <w:sz w:val="21"/>
              <w:szCs w:val="21"/>
            </w:rPr>
            <w:fldChar w:fldCharType="end"/>
          </w:r>
        </w:p>
        <w:p w14:paraId="4F8DB179">
          <w:pPr>
            <w:tabs>
              <w:tab w:val="right" w:leader="dot" w:pos="8602"/>
            </w:tabs>
            <w:spacing w:before="60" w:line="185" w:lineRule="auto"/>
            <w:ind w:left="824"/>
            <w:rPr>
              <w:rFonts w:ascii="Calibri" w:hAnsi="Calibri" w:eastAsia="Calibri" w:cs="Calibri"/>
              <w:sz w:val="21"/>
              <w:szCs w:val="21"/>
            </w:rPr>
          </w:pPr>
          <w:bookmarkStart w:id="93" w:name="bookmark187"/>
          <w:bookmarkEnd w:id="93"/>
          <w:r>
            <w:fldChar w:fldCharType="begin"/>
          </w:r>
          <w:r>
            <w:instrText xml:space="preserve"> HYPERLINK \l "bookmark188" </w:instrText>
          </w:r>
          <w:r>
            <w:fldChar w:fldCharType="separate"/>
          </w:r>
          <w:r>
            <w:rPr>
              <w:rFonts w:ascii="Calibri" w:hAnsi="Calibri" w:eastAsia="Calibri" w:cs="Calibri"/>
              <w:spacing w:val="-3"/>
              <w:sz w:val="21"/>
              <w:szCs w:val="21"/>
            </w:rPr>
            <w:t>1-1</w:t>
          </w:r>
          <w:r>
            <w:rPr>
              <w:rFonts w:ascii="Calibri" w:hAnsi="Calibri" w:eastAsia="Calibri" w:cs="Calibri"/>
              <w:spacing w:val="23"/>
              <w:sz w:val="21"/>
              <w:szCs w:val="21"/>
            </w:rPr>
            <w:t xml:space="preserve"> </w:t>
          </w:r>
          <w:r>
            <w:rPr>
              <w:rFonts w:ascii="宋体" w:hAnsi="宋体" w:eastAsia="宋体" w:cs="宋体"/>
              <w:spacing w:val="-3"/>
              <w:sz w:val="21"/>
              <w:szCs w:val="21"/>
            </w:rPr>
            <w:t>投标人基本情况表</w:t>
          </w:r>
          <w:r>
            <w:rPr>
              <w:rFonts w:ascii="宋体" w:hAnsi="宋体" w:eastAsia="宋体" w:cs="宋体"/>
              <w:spacing w:val="-61"/>
              <w:sz w:val="21"/>
              <w:szCs w:val="21"/>
            </w:rPr>
            <w:t xml:space="preserve"> </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7"/>
              <w:sz w:val="21"/>
              <w:szCs w:val="21"/>
            </w:rPr>
            <w:t>145</w:t>
          </w:r>
          <w:r>
            <w:rPr>
              <w:rFonts w:ascii="Calibri" w:hAnsi="Calibri" w:eastAsia="Calibri" w:cs="Calibri"/>
              <w:spacing w:val="-7"/>
              <w:sz w:val="21"/>
              <w:szCs w:val="21"/>
            </w:rPr>
            <w:fldChar w:fldCharType="end"/>
          </w:r>
        </w:p>
        <w:p w14:paraId="64AA9549">
          <w:pPr>
            <w:tabs>
              <w:tab w:val="right" w:leader="dot" w:pos="8602"/>
            </w:tabs>
            <w:spacing w:before="60" w:line="185" w:lineRule="auto"/>
            <w:ind w:left="820"/>
            <w:rPr>
              <w:rFonts w:ascii="Calibri" w:hAnsi="Calibri" w:eastAsia="Calibri" w:cs="Calibri"/>
              <w:sz w:val="21"/>
              <w:szCs w:val="21"/>
            </w:rPr>
          </w:pPr>
          <w:bookmarkStart w:id="94" w:name="bookmark189"/>
          <w:bookmarkEnd w:id="94"/>
          <w:r>
            <w:fldChar w:fldCharType="begin"/>
          </w:r>
          <w:r>
            <w:instrText xml:space="preserve"> HYPERLINK \l "bookmark190" </w:instrText>
          </w:r>
          <w:r>
            <w:fldChar w:fldCharType="separate"/>
          </w:r>
          <w:r>
            <w:rPr>
              <w:rFonts w:ascii="宋体" w:hAnsi="宋体" w:eastAsia="宋体" w:cs="宋体"/>
              <w:spacing w:val="-2"/>
              <w:sz w:val="21"/>
              <w:szCs w:val="21"/>
            </w:rPr>
            <w:t>（二）近年财务状况表</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7"/>
              <w:sz w:val="21"/>
              <w:szCs w:val="21"/>
            </w:rPr>
            <w:t>145</w:t>
          </w:r>
          <w:r>
            <w:rPr>
              <w:rFonts w:ascii="Calibri" w:hAnsi="Calibri" w:eastAsia="Calibri" w:cs="Calibri"/>
              <w:spacing w:val="-7"/>
              <w:sz w:val="21"/>
              <w:szCs w:val="21"/>
            </w:rPr>
            <w:fldChar w:fldCharType="end"/>
          </w:r>
        </w:p>
        <w:p w14:paraId="5B0C2321">
          <w:pPr>
            <w:tabs>
              <w:tab w:val="right" w:leader="dot" w:pos="8602"/>
            </w:tabs>
            <w:spacing w:before="59" w:line="185" w:lineRule="auto"/>
            <w:ind w:left="820"/>
            <w:rPr>
              <w:rFonts w:ascii="Calibri" w:hAnsi="Calibri" w:eastAsia="Calibri" w:cs="Calibri"/>
              <w:sz w:val="21"/>
              <w:szCs w:val="21"/>
            </w:rPr>
          </w:pPr>
          <w:bookmarkStart w:id="95" w:name="bookmark191"/>
          <w:bookmarkEnd w:id="95"/>
          <w:r>
            <w:fldChar w:fldCharType="begin"/>
          </w:r>
          <w:r>
            <w:instrText xml:space="preserve"> HYPERLINK \l "bookmark192" </w:instrText>
          </w:r>
          <w:r>
            <w:fldChar w:fldCharType="separate"/>
          </w:r>
          <w:r>
            <w:rPr>
              <w:rFonts w:ascii="宋体" w:hAnsi="宋体" w:eastAsia="宋体" w:cs="宋体"/>
              <w:spacing w:val="-2"/>
              <w:sz w:val="21"/>
              <w:szCs w:val="21"/>
            </w:rPr>
            <w:t>（三）近年完成的类似项目情况表</w:t>
          </w:r>
          <w:r>
            <w:rPr>
              <w:rFonts w:ascii="宋体" w:hAnsi="宋体" w:eastAsia="宋体" w:cs="宋体"/>
              <w:spacing w:val="-41"/>
              <w:sz w:val="21"/>
              <w:szCs w:val="21"/>
            </w:rPr>
            <w:t xml:space="preserve"> </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146</w:t>
          </w:r>
          <w:r>
            <w:rPr>
              <w:rFonts w:ascii="Calibri" w:hAnsi="Calibri" w:eastAsia="Calibri" w:cs="Calibri"/>
              <w:spacing w:val="-7"/>
              <w:sz w:val="21"/>
              <w:szCs w:val="21"/>
            </w:rPr>
            <w:fldChar w:fldCharType="end"/>
          </w:r>
        </w:p>
        <w:p w14:paraId="5C255D81">
          <w:pPr>
            <w:tabs>
              <w:tab w:val="right" w:leader="dot" w:pos="8602"/>
            </w:tabs>
            <w:spacing w:before="60" w:line="185" w:lineRule="auto"/>
            <w:ind w:left="820"/>
            <w:rPr>
              <w:rFonts w:ascii="Calibri" w:hAnsi="Calibri" w:eastAsia="Calibri" w:cs="Calibri"/>
              <w:sz w:val="21"/>
              <w:szCs w:val="21"/>
            </w:rPr>
          </w:pPr>
          <w:bookmarkStart w:id="96" w:name="bookmark193"/>
          <w:bookmarkEnd w:id="96"/>
          <w:r>
            <w:fldChar w:fldCharType="begin"/>
          </w:r>
          <w:r>
            <w:instrText xml:space="preserve"> HYPERLINK \l "bookmark194" </w:instrText>
          </w:r>
          <w:r>
            <w:fldChar w:fldCharType="separate"/>
          </w:r>
          <w:r>
            <w:rPr>
              <w:rFonts w:ascii="宋体" w:hAnsi="宋体" w:eastAsia="宋体" w:cs="宋体"/>
              <w:spacing w:val="-2"/>
              <w:sz w:val="21"/>
              <w:szCs w:val="21"/>
            </w:rPr>
            <w:t>（四）正在供货和新承接的项目表</w:t>
          </w:r>
          <w:r>
            <w:rPr>
              <w:rFonts w:ascii="宋体" w:hAnsi="宋体" w:eastAsia="宋体" w:cs="宋体"/>
              <w:spacing w:val="-41"/>
              <w:sz w:val="21"/>
              <w:szCs w:val="21"/>
            </w:rPr>
            <w:t xml:space="preserve"> </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147</w:t>
          </w:r>
          <w:r>
            <w:rPr>
              <w:rFonts w:ascii="Calibri" w:hAnsi="Calibri" w:eastAsia="Calibri" w:cs="Calibri"/>
              <w:spacing w:val="-7"/>
              <w:sz w:val="21"/>
              <w:szCs w:val="21"/>
            </w:rPr>
            <w:fldChar w:fldCharType="end"/>
          </w:r>
        </w:p>
        <w:p w14:paraId="10B7D25E">
          <w:pPr>
            <w:tabs>
              <w:tab w:val="right" w:leader="dot" w:pos="8602"/>
            </w:tabs>
            <w:spacing w:before="75" w:line="185" w:lineRule="auto"/>
            <w:ind w:left="820"/>
            <w:rPr>
              <w:rFonts w:ascii="Calibri" w:hAnsi="Calibri" w:eastAsia="Calibri" w:cs="Calibri"/>
              <w:sz w:val="21"/>
              <w:szCs w:val="21"/>
            </w:rPr>
          </w:pPr>
          <w:bookmarkStart w:id="97" w:name="bookmark195"/>
          <w:bookmarkEnd w:id="97"/>
          <w:r>
            <w:fldChar w:fldCharType="begin"/>
          </w:r>
          <w:r>
            <w:instrText xml:space="preserve"> HYPERLINK \l "bookmark196" </w:instrText>
          </w:r>
          <w:r>
            <w:fldChar w:fldCharType="separate"/>
          </w:r>
          <w:r>
            <w:rPr>
              <w:rFonts w:ascii="宋体" w:hAnsi="宋体" w:eastAsia="宋体" w:cs="宋体"/>
              <w:spacing w:val="-2"/>
              <w:sz w:val="21"/>
              <w:szCs w:val="21"/>
            </w:rPr>
            <w:t>（五）近年发生的诉讼和仲裁情况</w:t>
          </w:r>
          <w:r>
            <w:rPr>
              <w:rFonts w:ascii="宋体" w:hAnsi="宋体" w:eastAsia="宋体" w:cs="宋体"/>
              <w:spacing w:val="-41"/>
              <w:sz w:val="21"/>
              <w:szCs w:val="21"/>
            </w:rPr>
            <w:t xml:space="preserve"> </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148</w:t>
          </w:r>
          <w:r>
            <w:rPr>
              <w:rFonts w:ascii="Calibri" w:hAnsi="Calibri" w:eastAsia="Calibri" w:cs="Calibri"/>
              <w:spacing w:val="-7"/>
              <w:sz w:val="21"/>
              <w:szCs w:val="21"/>
            </w:rPr>
            <w:fldChar w:fldCharType="end"/>
          </w:r>
        </w:p>
        <w:p w14:paraId="3D36CF14">
          <w:pPr>
            <w:tabs>
              <w:tab w:val="right" w:leader="dot" w:pos="8602"/>
            </w:tabs>
            <w:spacing w:before="60" w:line="185" w:lineRule="auto"/>
            <w:ind w:left="820"/>
            <w:rPr>
              <w:rFonts w:ascii="Calibri" w:hAnsi="Calibri" w:eastAsia="Calibri" w:cs="Calibri"/>
              <w:sz w:val="21"/>
              <w:szCs w:val="21"/>
            </w:rPr>
          </w:pPr>
          <w:bookmarkStart w:id="98" w:name="bookmark197"/>
          <w:bookmarkEnd w:id="98"/>
          <w:r>
            <w:fldChar w:fldCharType="begin"/>
          </w:r>
          <w:r>
            <w:instrText xml:space="preserve"> HYPERLINK \l "bookmark198" </w:instrText>
          </w:r>
          <w:r>
            <w:fldChar w:fldCharType="separate"/>
          </w:r>
          <w:r>
            <w:rPr>
              <w:rFonts w:ascii="宋体" w:hAnsi="宋体" w:eastAsia="宋体" w:cs="宋体"/>
              <w:spacing w:val="-3"/>
              <w:sz w:val="21"/>
              <w:szCs w:val="21"/>
            </w:rPr>
            <w:t>（六）制造商授权书</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8"/>
              <w:sz w:val="21"/>
              <w:szCs w:val="21"/>
            </w:rPr>
            <w:t xml:space="preserve"> </w:t>
          </w:r>
          <w:r>
            <w:rPr>
              <w:rFonts w:ascii="Calibri" w:hAnsi="Calibri" w:eastAsia="Calibri" w:cs="Calibri"/>
              <w:spacing w:val="-7"/>
              <w:sz w:val="21"/>
              <w:szCs w:val="21"/>
            </w:rPr>
            <w:t>149</w:t>
          </w:r>
          <w:r>
            <w:rPr>
              <w:rFonts w:ascii="Calibri" w:hAnsi="Calibri" w:eastAsia="Calibri" w:cs="Calibri"/>
              <w:spacing w:val="-7"/>
              <w:sz w:val="21"/>
              <w:szCs w:val="21"/>
            </w:rPr>
            <w:fldChar w:fldCharType="end"/>
          </w:r>
        </w:p>
        <w:p w14:paraId="1C61DAFB">
          <w:pPr>
            <w:tabs>
              <w:tab w:val="right" w:leader="dot" w:pos="8602"/>
            </w:tabs>
            <w:spacing w:before="59" w:line="185" w:lineRule="auto"/>
            <w:ind w:left="820"/>
            <w:rPr>
              <w:rFonts w:ascii="Calibri" w:hAnsi="Calibri" w:eastAsia="Calibri" w:cs="Calibri"/>
              <w:sz w:val="21"/>
              <w:szCs w:val="21"/>
            </w:rPr>
          </w:pPr>
          <w:bookmarkStart w:id="99" w:name="bookmark199"/>
          <w:bookmarkEnd w:id="99"/>
          <w:r>
            <w:fldChar w:fldCharType="begin"/>
          </w:r>
          <w:r>
            <w:instrText xml:space="preserve"> HYPERLINK \l "bookmark200" </w:instrText>
          </w:r>
          <w:r>
            <w:fldChar w:fldCharType="separate"/>
          </w:r>
          <w:r>
            <w:rPr>
              <w:rFonts w:ascii="宋体" w:hAnsi="宋体" w:eastAsia="宋体" w:cs="宋体"/>
              <w:spacing w:val="-1"/>
              <w:sz w:val="21"/>
              <w:szCs w:val="21"/>
            </w:rPr>
            <w:t>（七） 投标人信誉声明</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7"/>
              <w:sz w:val="21"/>
              <w:szCs w:val="21"/>
            </w:rPr>
            <w:t>149</w:t>
          </w:r>
          <w:r>
            <w:rPr>
              <w:rFonts w:ascii="Calibri" w:hAnsi="Calibri" w:eastAsia="Calibri" w:cs="Calibri"/>
              <w:spacing w:val="-7"/>
              <w:sz w:val="21"/>
              <w:szCs w:val="21"/>
            </w:rPr>
            <w:fldChar w:fldCharType="end"/>
          </w:r>
        </w:p>
        <w:p w14:paraId="1B4254FE">
          <w:pPr>
            <w:tabs>
              <w:tab w:val="right" w:leader="dot" w:pos="8602"/>
            </w:tabs>
            <w:spacing w:before="61" w:line="205" w:lineRule="auto"/>
            <w:ind w:left="820"/>
            <w:rPr>
              <w:rFonts w:ascii="Calibri" w:hAnsi="Calibri" w:eastAsia="Calibri" w:cs="Calibri"/>
              <w:sz w:val="21"/>
              <w:szCs w:val="21"/>
            </w:rPr>
          </w:pPr>
          <w:bookmarkStart w:id="100" w:name="bookmark201"/>
          <w:bookmarkEnd w:id="100"/>
          <w:r>
            <w:fldChar w:fldCharType="begin"/>
          </w:r>
          <w:r>
            <w:instrText xml:space="preserve"> HYPERLINK \l "bookmark202" </w:instrText>
          </w:r>
          <w:r>
            <w:fldChar w:fldCharType="separate"/>
          </w:r>
          <w:r>
            <w:rPr>
              <w:rFonts w:ascii="Calibri" w:hAnsi="Calibri" w:eastAsia="Calibri" w:cs="Calibri"/>
              <w:spacing w:val="-4"/>
              <w:sz w:val="21"/>
              <w:szCs w:val="21"/>
            </w:rPr>
            <w:t>(</w:t>
          </w:r>
          <w:r>
            <w:rPr>
              <w:rFonts w:ascii="宋体" w:hAnsi="宋体" w:eastAsia="宋体" w:cs="宋体"/>
              <w:spacing w:val="-4"/>
              <w:sz w:val="21"/>
              <w:szCs w:val="21"/>
            </w:rPr>
            <w:t>八</w:t>
          </w:r>
          <w:r>
            <w:rPr>
              <w:rFonts w:ascii="Calibri" w:hAnsi="Calibri" w:eastAsia="Calibri" w:cs="Calibri"/>
              <w:spacing w:val="-4"/>
              <w:sz w:val="21"/>
              <w:szCs w:val="21"/>
            </w:rPr>
            <w:t>)</w:t>
          </w:r>
          <w:r>
            <w:rPr>
              <w:rFonts w:ascii="Calibri" w:hAnsi="Calibri" w:eastAsia="Calibri" w:cs="Calibri"/>
              <w:spacing w:val="8"/>
              <w:sz w:val="21"/>
              <w:szCs w:val="21"/>
            </w:rPr>
            <w:t xml:space="preserve">  </w:t>
          </w:r>
          <w:r>
            <w:rPr>
              <w:rFonts w:ascii="宋体" w:hAnsi="宋体" w:eastAsia="宋体" w:cs="宋体"/>
              <w:spacing w:val="-4"/>
              <w:sz w:val="21"/>
              <w:szCs w:val="21"/>
            </w:rPr>
            <w:t>其他材料</w:t>
          </w:r>
          <w:r>
            <w:rPr>
              <w:rFonts w:ascii="宋体" w:hAnsi="宋体" w:eastAsia="宋体" w:cs="宋体"/>
              <w:spacing w:val="-43"/>
              <w:sz w:val="21"/>
              <w:szCs w:val="21"/>
            </w:rPr>
            <w:t xml:space="preserve"> </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150</w:t>
          </w:r>
          <w:r>
            <w:rPr>
              <w:rFonts w:ascii="Calibri" w:hAnsi="Calibri" w:eastAsia="Calibri" w:cs="Calibri"/>
              <w:spacing w:val="-7"/>
              <w:sz w:val="21"/>
              <w:szCs w:val="21"/>
            </w:rPr>
            <w:fldChar w:fldCharType="end"/>
          </w:r>
        </w:p>
        <w:p w14:paraId="4B7B1374">
          <w:pPr>
            <w:tabs>
              <w:tab w:val="right" w:leader="dot" w:pos="8602"/>
            </w:tabs>
            <w:spacing w:before="36" w:line="185" w:lineRule="auto"/>
            <w:ind w:left="395"/>
            <w:rPr>
              <w:rFonts w:ascii="Calibri" w:hAnsi="Calibri" w:eastAsia="Calibri" w:cs="Calibri"/>
              <w:sz w:val="21"/>
              <w:szCs w:val="21"/>
            </w:rPr>
          </w:pPr>
          <w:bookmarkStart w:id="101" w:name="bookmark203"/>
          <w:bookmarkEnd w:id="101"/>
          <w:r>
            <w:fldChar w:fldCharType="begin"/>
          </w:r>
          <w:r>
            <w:instrText xml:space="preserve"> HYPERLINK \l "bookmark204" </w:instrText>
          </w:r>
          <w:r>
            <w:fldChar w:fldCharType="separate"/>
          </w:r>
          <w:r>
            <w:rPr>
              <w:rFonts w:ascii="宋体" w:hAnsi="宋体" w:eastAsia="宋体" w:cs="宋体"/>
              <w:spacing w:val="-1"/>
              <w:sz w:val="21"/>
              <w:szCs w:val="21"/>
            </w:rPr>
            <w:t>十、投标设备技术性能指标的详细描述</w:t>
          </w:r>
          <w:r>
            <w:rPr>
              <w:rFonts w:ascii="宋体" w:hAnsi="宋体" w:eastAsia="宋体" w:cs="宋体"/>
              <w:spacing w:val="-48"/>
              <w:sz w:val="21"/>
              <w:szCs w:val="21"/>
            </w:rPr>
            <w:t xml:space="preserve"> </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151</w:t>
          </w:r>
          <w:r>
            <w:rPr>
              <w:rFonts w:ascii="Calibri" w:hAnsi="Calibri" w:eastAsia="Calibri" w:cs="Calibri"/>
              <w:spacing w:val="-7"/>
              <w:sz w:val="21"/>
              <w:szCs w:val="21"/>
            </w:rPr>
            <w:fldChar w:fldCharType="end"/>
          </w:r>
        </w:p>
        <w:p w14:paraId="3BB09C78">
          <w:pPr>
            <w:tabs>
              <w:tab w:val="right" w:leader="dot" w:pos="8602"/>
            </w:tabs>
            <w:spacing w:before="60" w:line="185" w:lineRule="auto"/>
            <w:ind w:left="395"/>
            <w:rPr>
              <w:rFonts w:ascii="Calibri" w:hAnsi="Calibri" w:eastAsia="Calibri" w:cs="Calibri"/>
              <w:sz w:val="21"/>
              <w:szCs w:val="21"/>
            </w:rPr>
          </w:pPr>
          <w:bookmarkStart w:id="102" w:name="bookmark205"/>
          <w:bookmarkEnd w:id="102"/>
          <w:r>
            <w:fldChar w:fldCharType="begin"/>
          </w:r>
          <w:r>
            <w:instrText xml:space="preserve"> HYPERLINK \l "bookmark206" </w:instrText>
          </w:r>
          <w:r>
            <w:fldChar w:fldCharType="separate"/>
          </w:r>
          <w:r>
            <w:rPr>
              <w:rFonts w:ascii="宋体" w:hAnsi="宋体" w:eastAsia="宋体" w:cs="宋体"/>
              <w:spacing w:val="-2"/>
              <w:sz w:val="21"/>
              <w:szCs w:val="21"/>
            </w:rPr>
            <w:t>十一、技术支持资料</w:t>
          </w:r>
          <w:r>
            <w:rPr>
              <w:rFonts w:ascii="宋体" w:hAnsi="宋体" w:eastAsia="宋体" w:cs="宋体"/>
              <w:spacing w:val="-49"/>
              <w:sz w:val="21"/>
              <w:szCs w:val="21"/>
            </w:rPr>
            <w:t xml:space="preserve"> </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152</w:t>
          </w:r>
          <w:r>
            <w:rPr>
              <w:rFonts w:ascii="Calibri" w:hAnsi="Calibri" w:eastAsia="Calibri" w:cs="Calibri"/>
              <w:spacing w:val="-7"/>
              <w:sz w:val="21"/>
              <w:szCs w:val="21"/>
            </w:rPr>
            <w:fldChar w:fldCharType="end"/>
          </w:r>
        </w:p>
        <w:p w14:paraId="3AF6BC1A">
          <w:pPr>
            <w:tabs>
              <w:tab w:val="right" w:leader="dot" w:pos="8602"/>
            </w:tabs>
            <w:spacing w:before="75" w:line="185" w:lineRule="auto"/>
            <w:ind w:left="395"/>
            <w:rPr>
              <w:rFonts w:ascii="Calibri" w:hAnsi="Calibri" w:eastAsia="Calibri" w:cs="Calibri"/>
              <w:sz w:val="21"/>
              <w:szCs w:val="21"/>
            </w:rPr>
          </w:pPr>
          <w:bookmarkStart w:id="103" w:name="bookmark207"/>
          <w:bookmarkEnd w:id="103"/>
          <w:r>
            <w:fldChar w:fldCharType="begin"/>
          </w:r>
          <w:r>
            <w:instrText xml:space="preserve"> HYPERLINK \l "bookmark208" </w:instrText>
          </w:r>
          <w:r>
            <w:fldChar w:fldCharType="separate"/>
          </w:r>
          <w:r>
            <w:rPr>
              <w:rFonts w:ascii="宋体" w:hAnsi="宋体" w:eastAsia="宋体" w:cs="宋体"/>
              <w:spacing w:val="-2"/>
              <w:sz w:val="21"/>
              <w:szCs w:val="21"/>
            </w:rPr>
            <w:t>十二、技术服务和质保期服务计划</w:t>
          </w:r>
          <w:r>
            <w:rPr>
              <w:rFonts w:ascii="宋体" w:hAnsi="宋体" w:eastAsia="宋体" w:cs="宋体"/>
              <w:spacing w:val="-36"/>
              <w:sz w:val="21"/>
              <w:szCs w:val="21"/>
            </w:rPr>
            <w:t xml:space="preserve"> </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7"/>
              <w:sz w:val="21"/>
              <w:szCs w:val="21"/>
            </w:rPr>
            <w:t>153</w:t>
          </w:r>
          <w:r>
            <w:rPr>
              <w:rFonts w:ascii="Calibri" w:hAnsi="Calibri" w:eastAsia="Calibri" w:cs="Calibri"/>
              <w:spacing w:val="-7"/>
              <w:sz w:val="21"/>
              <w:szCs w:val="21"/>
            </w:rPr>
            <w:fldChar w:fldCharType="end"/>
          </w:r>
        </w:p>
        <w:p w14:paraId="64EE07A8">
          <w:pPr>
            <w:tabs>
              <w:tab w:val="right" w:leader="dot" w:pos="8602"/>
            </w:tabs>
            <w:spacing w:before="61" w:line="220" w:lineRule="auto"/>
            <w:ind w:left="395"/>
            <w:rPr>
              <w:rFonts w:ascii="Calibri" w:hAnsi="Calibri" w:eastAsia="Calibri" w:cs="Calibri"/>
              <w:sz w:val="21"/>
              <w:szCs w:val="21"/>
            </w:rPr>
            <w:sectPr>
              <w:footerReference r:id="rId7" w:type="default"/>
              <w:pgSz w:w="12240" w:h="15840"/>
              <w:pgMar w:top="1346" w:right="1801" w:bottom="950" w:left="1836" w:header="0" w:footer="748" w:gutter="0"/>
              <w:pgBorders>
                <w:top w:val="none" w:sz="0" w:space="0"/>
                <w:left w:val="none" w:sz="0" w:space="0"/>
                <w:bottom w:val="none" w:sz="0" w:space="0"/>
                <w:right w:val="none" w:sz="0" w:space="0"/>
              </w:pgBorders>
              <w:cols w:space="720" w:num="1"/>
            </w:sectPr>
          </w:pPr>
          <w:bookmarkStart w:id="104" w:name="bookmark209"/>
          <w:bookmarkEnd w:id="104"/>
          <w:r>
            <w:fldChar w:fldCharType="begin"/>
          </w:r>
          <w:r>
            <w:instrText xml:space="preserve"> HYPERLINK \l "bookmark210" </w:instrText>
          </w:r>
          <w:r>
            <w:fldChar w:fldCharType="separate"/>
          </w:r>
          <w:r>
            <w:rPr>
              <w:rFonts w:ascii="宋体" w:hAnsi="宋体" w:eastAsia="宋体" w:cs="宋体"/>
              <w:spacing w:val="-2"/>
              <w:sz w:val="21"/>
              <w:szCs w:val="21"/>
            </w:rPr>
            <w:t>十三、其他资料</w:t>
          </w:r>
          <w:r>
            <w:rPr>
              <w:rFonts w:ascii="宋体" w:hAnsi="宋体" w:eastAsia="宋体" w:cs="宋体"/>
              <w:spacing w:val="-53"/>
              <w:sz w:val="21"/>
              <w:szCs w:val="21"/>
            </w:rPr>
            <w:t xml:space="preserve"> </w:t>
          </w:r>
          <w:r>
            <w:rPr>
              <w:rFonts w:ascii="宋体" w:hAnsi="宋体" w:eastAsia="宋体" w:cs="宋体"/>
              <w:sz w:val="21"/>
              <w:szCs w:val="21"/>
            </w:rPr>
            <w:tab/>
          </w:r>
          <w:r>
            <w:rPr>
              <w:rFonts w:ascii="宋体" w:hAnsi="宋体" w:eastAsia="宋体" w:cs="宋体"/>
              <w:spacing w:val="-50"/>
              <w:sz w:val="21"/>
              <w:szCs w:val="21"/>
            </w:rPr>
            <w:t xml:space="preserve"> </w:t>
          </w:r>
          <w:r>
            <w:rPr>
              <w:rFonts w:ascii="Calibri" w:hAnsi="Calibri" w:eastAsia="Calibri" w:cs="Calibri"/>
              <w:spacing w:val="-7"/>
              <w:sz w:val="21"/>
              <w:szCs w:val="21"/>
            </w:rPr>
            <w:t>154</w:t>
          </w:r>
          <w:r>
            <w:rPr>
              <w:rFonts w:ascii="Calibri" w:hAnsi="Calibri" w:eastAsia="Calibri" w:cs="Calibri"/>
              <w:spacing w:val="-7"/>
              <w:sz w:val="21"/>
              <w:szCs w:val="21"/>
            </w:rPr>
            <w:fldChar w:fldCharType="end"/>
          </w:r>
        </w:p>
      </w:sdtContent>
    </w:sdt>
    <w:p w14:paraId="7B5C5753">
      <w:pPr>
        <w:bidi w:val="0"/>
      </w:pPr>
    </w:p>
    <w:p w14:paraId="77BB714B">
      <w:pPr>
        <w:bidi w:val="0"/>
      </w:pPr>
    </w:p>
    <w:p w14:paraId="663BF4A0">
      <w:pPr>
        <w:bidi w:val="0"/>
      </w:pPr>
      <w:bookmarkStart w:id="105" w:name="bookmark1"/>
      <w:bookmarkEnd w:id="105"/>
      <w:bookmarkStart w:id="106" w:name="bookmark2"/>
      <w:bookmarkEnd w:id="106"/>
    </w:p>
    <w:p w14:paraId="59C41F54">
      <w:pPr>
        <w:bidi w:val="0"/>
      </w:pPr>
    </w:p>
    <w:p w14:paraId="7F29A63A">
      <w:pPr>
        <w:bidi w:val="0"/>
      </w:pPr>
    </w:p>
    <w:p w14:paraId="605D34C0">
      <w:pPr>
        <w:bidi w:val="0"/>
      </w:pPr>
    </w:p>
    <w:p w14:paraId="781CE1C4">
      <w:pPr>
        <w:bidi w:val="0"/>
      </w:pPr>
    </w:p>
    <w:p w14:paraId="3C1124B8">
      <w:pPr>
        <w:spacing w:before="101" w:line="222" w:lineRule="auto"/>
        <w:jc w:val="center"/>
        <w:outlineLvl w:val="0"/>
        <w:rPr>
          <w:rFonts w:ascii="黑体" w:hAnsi="黑体" w:eastAsia="黑体" w:cs="黑体"/>
          <w:b/>
          <w:bCs/>
          <w:spacing w:val="12"/>
          <w:sz w:val="31"/>
          <w:szCs w:val="31"/>
        </w:rPr>
      </w:pPr>
    </w:p>
    <w:p w14:paraId="6C903C3A">
      <w:pPr>
        <w:spacing w:before="101" w:line="222" w:lineRule="auto"/>
        <w:jc w:val="center"/>
        <w:outlineLvl w:val="0"/>
        <w:rPr>
          <w:rFonts w:ascii="黑体" w:hAnsi="黑体" w:eastAsia="黑体" w:cs="黑体"/>
          <w:sz w:val="31"/>
          <w:szCs w:val="31"/>
        </w:rPr>
      </w:pPr>
      <w:r>
        <w:rPr>
          <w:rFonts w:ascii="黑体" w:hAnsi="黑体" w:eastAsia="黑体" w:cs="黑体"/>
          <w:b/>
          <w:bCs/>
          <w:spacing w:val="12"/>
          <w:sz w:val="31"/>
          <w:szCs w:val="31"/>
        </w:rPr>
        <w:t>第一卷</w:t>
      </w:r>
    </w:p>
    <w:p w14:paraId="73C40F4F">
      <w:pPr>
        <w:spacing w:line="222" w:lineRule="auto"/>
        <w:jc w:val="center"/>
        <w:rPr>
          <w:rFonts w:ascii="黑体" w:hAnsi="黑体" w:eastAsia="黑体" w:cs="黑体"/>
          <w:sz w:val="31"/>
          <w:szCs w:val="31"/>
        </w:rPr>
        <w:sectPr>
          <w:footerReference r:id="rId8" w:type="default"/>
          <w:pgSz w:w="12240" w:h="15840"/>
          <w:pgMar w:top="1346" w:right="1836" w:bottom="917" w:left="1814" w:header="0" w:footer="757" w:gutter="0"/>
          <w:pgBorders>
            <w:top w:val="none" w:sz="0" w:space="0"/>
            <w:left w:val="none" w:sz="0" w:space="0"/>
            <w:bottom w:val="none" w:sz="0" w:space="0"/>
            <w:right w:val="none" w:sz="0" w:space="0"/>
          </w:pgBorders>
          <w:cols w:space="720" w:num="1"/>
        </w:sectPr>
      </w:pPr>
    </w:p>
    <w:p w14:paraId="08AB26E6">
      <w:pPr>
        <w:pStyle w:val="2"/>
        <w:jc w:val="center"/>
        <w:rPr>
          <w:rFonts w:hint="eastAsia" w:ascii="宋体" w:hAnsi="宋体" w:eastAsia="宋体" w:cs="宋体"/>
          <w:sz w:val="32"/>
          <w:szCs w:val="32"/>
        </w:rPr>
      </w:pPr>
      <w:bookmarkStart w:id="107" w:name="bookmark6"/>
      <w:bookmarkEnd w:id="107"/>
      <w:bookmarkStart w:id="108" w:name="bookmark4"/>
      <w:bookmarkEnd w:id="108"/>
      <w:bookmarkStart w:id="109" w:name="bookmark5"/>
      <w:bookmarkEnd w:id="109"/>
      <w:bookmarkStart w:id="110" w:name="bookmark3"/>
      <w:bookmarkEnd w:id="110"/>
      <w:bookmarkStart w:id="111" w:name="bookmark8"/>
      <w:bookmarkEnd w:id="111"/>
      <w:bookmarkStart w:id="112" w:name="_Toc31938"/>
      <w:bookmarkStart w:id="113" w:name="_Toc20680"/>
      <w:r>
        <w:rPr>
          <w:rFonts w:hint="eastAsia" w:ascii="宋体" w:hAnsi="宋体" w:eastAsia="宋体" w:cs="宋体"/>
          <w:sz w:val="32"/>
          <w:szCs w:val="32"/>
        </w:rPr>
        <w:t>第一章 投标邀请书（适用于邀请招标）</w:t>
      </w:r>
      <w:bookmarkEnd w:id="112"/>
      <w:bookmarkEnd w:id="113"/>
    </w:p>
    <w:p w14:paraId="7B4CBD23">
      <w:pPr>
        <w:spacing w:line="400" w:lineRule="exact"/>
        <w:jc w:val="center"/>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color w:val="0000FF"/>
          <w:spacing w:val="2"/>
          <w:sz w:val="28"/>
          <w:szCs w:val="28"/>
          <w:u w:val="single"/>
          <w:lang w:eastAsia="zh-CN"/>
        </w:rPr>
        <w:t>丹江口市水饮料配套瓶坯瓶盖厂项目</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（项目名称）</w:t>
      </w:r>
      <w:r>
        <w:rPr>
          <w:rFonts w:hint="eastAsia" w:ascii="宋体" w:hAnsi="宋体" w:eastAsia="宋体" w:cs="宋体"/>
          <w:sz w:val="28"/>
          <w:szCs w:val="28"/>
          <w:u w:val="single"/>
          <w:lang w:eastAsia="zh-CN"/>
        </w:rPr>
        <w:t>丹江口市水饮料配套瓶坯瓶盖厂项目瓶坯设备采购</w:t>
      </w:r>
      <w:r>
        <w:rPr>
          <w:rFonts w:hint="eastAsia" w:ascii="宋体" w:hAnsi="宋体" w:eastAsia="宋体" w:cs="宋体"/>
          <w:sz w:val="28"/>
          <w:szCs w:val="28"/>
        </w:rPr>
        <w:t>（标段名称）</w:t>
      </w:r>
      <w:r>
        <w:rPr>
          <w:rFonts w:hint="eastAsia" w:ascii="宋体" w:hAnsi="宋体" w:eastAsia="宋体" w:cs="宋体"/>
          <w:sz w:val="28"/>
          <w:szCs w:val="28"/>
          <w:u w:val="single"/>
        </w:rPr>
        <w:t xml:space="preserve">    </w:t>
      </w:r>
      <w:r>
        <w:rPr>
          <w:rFonts w:hint="eastAsia" w:ascii="宋体" w:hAnsi="宋体" w:eastAsia="宋体" w:cs="宋体"/>
          <w:sz w:val="28"/>
          <w:szCs w:val="28"/>
        </w:rPr>
        <w:t>（货物名称）投标邀请书</w:t>
      </w:r>
    </w:p>
    <w:p w14:paraId="4A8BA0E2">
      <w:pPr>
        <w:spacing w:line="400" w:lineRule="exact"/>
        <w:ind w:firstLine="3465" w:firstLineChars="1650"/>
        <w:rPr>
          <w:rFonts w:hint="eastAsia" w:ascii="宋体" w:hAnsi="宋体" w:eastAsia="宋体" w:cs="宋体"/>
          <w:szCs w:val="21"/>
        </w:rPr>
      </w:pPr>
    </w:p>
    <w:p w14:paraId="060F786E">
      <w:pPr>
        <w:spacing w:line="400" w:lineRule="exact"/>
        <w:ind w:firstLine="3465" w:firstLineChars="1650"/>
        <w:rPr>
          <w:rFonts w:hint="eastAsia" w:ascii="宋体" w:hAnsi="宋体" w:eastAsia="宋体" w:cs="宋体"/>
          <w:sz w:val="28"/>
          <w:szCs w:val="28"/>
        </w:rPr>
      </w:pPr>
      <w:r>
        <w:rPr>
          <w:rFonts w:hint="eastAsia" w:ascii="宋体" w:hAnsi="宋体" w:eastAsia="宋体" w:cs="宋体"/>
          <w:szCs w:val="21"/>
        </w:rPr>
        <w:t>招标编号：</w:t>
      </w:r>
      <w:r>
        <w:rPr>
          <w:rFonts w:hint="eastAsia" w:ascii="宋体" w:hAnsi="宋体" w:eastAsia="宋体" w:cs="宋体"/>
          <w:szCs w:val="21"/>
          <w:u w:val="single"/>
        </w:rPr>
        <w:t xml:space="preserve">        </w:t>
      </w:r>
    </w:p>
    <w:p w14:paraId="658C53A5">
      <w:pPr>
        <w:pStyle w:val="2"/>
        <w:adjustRightInd w:val="0"/>
        <w:spacing w:line="400" w:lineRule="exact"/>
        <w:jc w:val="left"/>
        <w:textAlignment w:val="baseline"/>
        <w:rPr>
          <w:rFonts w:hint="eastAsia" w:ascii="Times New Roman" w:hAnsi="Times New Roman"/>
          <w:kern w:val="44"/>
          <w:szCs w:val="28"/>
        </w:rPr>
      </w:pPr>
      <w:bookmarkStart w:id="114" w:name="_Toc28653"/>
      <w:bookmarkStart w:id="115" w:name="_Toc9268"/>
      <w:r>
        <w:rPr>
          <w:rFonts w:hint="eastAsia" w:ascii="Times New Roman" w:hAnsi="Times New Roman"/>
          <w:kern w:val="44"/>
          <w:szCs w:val="28"/>
        </w:rPr>
        <w:t>1. 招标条件</w:t>
      </w:r>
      <w:bookmarkEnd w:id="114"/>
      <w:bookmarkEnd w:id="115"/>
    </w:p>
    <w:p w14:paraId="4BD33E56">
      <w:pPr>
        <w:spacing w:line="460" w:lineRule="exact"/>
        <w:ind w:firstLine="437"/>
        <w:rPr>
          <w:rFonts w:hint="eastAsia"/>
        </w:rPr>
      </w:pPr>
      <w:r>
        <w:rPr>
          <w:rFonts w:hint="eastAsia" w:ascii="宋体" w:hAnsi="宋体"/>
          <w:szCs w:val="21"/>
        </w:rPr>
        <w:t>本招标项目</w:t>
      </w:r>
      <w:r>
        <w:rPr>
          <w:rFonts w:hint="eastAsia" w:ascii="宋体" w:hAnsi="宋体"/>
          <w:szCs w:val="21"/>
          <w:u w:val="single"/>
        </w:rPr>
        <w:t xml:space="preserve">  </w:t>
      </w:r>
      <w:r>
        <w:rPr>
          <w:rFonts w:hint="eastAsia" w:ascii="宋体" w:hAnsi="宋体" w:eastAsia="宋体" w:cs="宋体"/>
          <w:color w:val="0000FF"/>
          <w:spacing w:val="2"/>
          <w:sz w:val="21"/>
          <w:szCs w:val="21"/>
          <w:u w:val="single"/>
          <w:lang w:eastAsia="zh-CN"/>
        </w:rPr>
        <w:t>丹江口市水饮料配套瓶坯瓶盖厂项目</w:t>
      </w:r>
      <w:r>
        <w:rPr>
          <w:rFonts w:hint="eastAsia" w:ascii="宋体" w:hAnsi="宋体"/>
          <w:szCs w:val="21"/>
        </w:rPr>
        <w:t>（项目名称）已由</w:t>
      </w:r>
      <w:r>
        <w:rPr>
          <w:rFonts w:hint="eastAsia" w:ascii="宋体" w:hAnsi="宋体"/>
          <w:szCs w:val="21"/>
          <w:u w:val="single"/>
        </w:rPr>
        <w:t xml:space="preserve">  </w:t>
      </w:r>
      <w:r>
        <w:rPr>
          <w:rFonts w:hint="eastAsia"/>
          <w:u w:val="single"/>
        </w:rPr>
        <w:t>丹江口市发展和改革局</w:t>
      </w:r>
      <w:r>
        <w:rPr>
          <w:rFonts w:hint="eastAsia" w:ascii="宋体" w:hAnsi="宋体"/>
          <w:szCs w:val="21"/>
          <w:u w:val="single"/>
        </w:rPr>
        <w:t xml:space="preserve">  </w:t>
      </w:r>
      <w:r>
        <w:rPr>
          <w:rFonts w:hint="eastAsia" w:ascii="宋体" w:hAnsi="宋体"/>
          <w:szCs w:val="21"/>
        </w:rPr>
        <w:t>（项目审批、核准或备案机关名称）以</w:t>
      </w:r>
      <w:r>
        <w:rPr>
          <w:rFonts w:hint="eastAsia" w:ascii="宋体" w:hAnsi="宋体" w:eastAsia="宋体" w:cs="宋体"/>
          <w:color w:val="0000FF"/>
          <w:spacing w:val="2"/>
          <w:sz w:val="21"/>
          <w:szCs w:val="21"/>
          <w:u w:val="single"/>
          <w:lang w:eastAsia="zh-CN"/>
        </w:rPr>
        <w:t xml:space="preserve"> </w:t>
      </w:r>
      <w:r>
        <w:rPr>
          <w:rFonts w:hint="eastAsia" w:ascii="Times New Roman" w:hAnsi="Times New Roman" w:eastAsia="宋体" w:cs="Times New Roman"/>
          <w:color w:val="0000FF"/>
          <w:sz w:val="21"/>
          <w:szCs w:val="21"/>
          <w:u w:val="single"/>
          <w:lang w:eastAsia="zh-CN"/>
        </w:rPr>
        <w:t>2512-420381-04-01-134354</w:t>
      </w:r>
      <w:r>
        <w:rPr>
          <w:rFonts w:hint="eastAsia" w:ascii="宋体" w:hAnsi="宋体" w:eastAsia="宋体" w:cs="宋体"/>
          <w:color w:val="0000FF"/>
          <w:spacing w:val="2"/>
          <w:sz w:val="21"/>
          <w:szCs w:val="21"/>
          <w:u w:val="single"/>
          <w:lang w:eastAsia="zh-CN"/>
        </w:rPr>
        <w:t xml:space="preserve"> </w:t>
      </w:r>
      <w:r>
        <w:rPr>
          <w:rFonts w:hint="eastAsia" w:ascii="宋体" w:hAnsi="宋体"/>
          <w:szCs w:val="21"/>
        </w:rPr>
        <w:t>（批文名称及编号）批准建设，项目业主为</w:t>
      </w:r>
      <w:r>
        <w:rPr>
          <w:rFonts w:hint="eastAsia" w:ascii="宋体" w:hAnsi="宋体"/>
          <w:szCs w:val="21"/>
          <w:u w:val="single"/>
        </w:rPr>
        <w:t xml:space="preserve"> </w:t>
      </w:r>
      <w:r>
        <w:rPr>
          <w:rFonts w:hint="eastAsia"/>
          <w:u w:val="single"/>
        </w:rPr>
        <w:t xml:space="preserve"> </w:t>
      </w:r>
      <w:r>
        <w:rPr>
          <w:rFonts w:hint="eastAsia" w:eastAsia="宋体"/>
          <w:u w:val="single"/>
          <w:lang w:eastAsia="zh-CN"/>
        </w:rPr>
        <w:t>丹江口市强益供应链管理有限公司</w:t>
      </w:r>
      <w:r>
        <w:rPr>
          <w:rFonts w:hint="eastAsia"/>
          <w:u w:val="single"/>
        </w:rPr>
        <w:t xml:space="preserve"> </w:t>
      </w:r>
      <w:r>
        <w:rPr>
          <w:rFonts w:hint="eastAsia" w:ascii="宋体" w:hAnsi="宋体"/>
          <w:szCs w:val="21"/>
          <w:u w:val="single"/>
        </w:rPr>
        <w:t xml:space="preserve"> </w:t>
      </w:r>
      <w:r>
        <w:rPr>
          <w:rFonts w:hint="eastAsia" w:ascii="宋体" w:hAnsi="宋体"/>
          <w:szCs w:val="21"/>
        </w:rPr>
        <w:t>，建设资金来自</w:t>
      </w:r>
      <w:r>
        <w:rPr>
          <w:rFonts w:hint="eastAsia" w:ascii="宋体" w:hAnsi="宋体"/>
          <w:szCs w:val="21"/>
          <w:u w:val="single"/>
        </w:rPr>
        <w:t xml:space="preserve">  </w:t>
      </w:r>
      <w:r>
        <w:rPr>
          <w:rFonts w:hint="eastAsia"/>
          <w:u w:val="single"/>
          <w:lang w:val="en-US" w:eastAsia="zh-CN"/>
        </w:rPr>
        <w:t>自筹</w:t>
      </w:r>
      <w:r>
        <w:rPr>
          <w:rFonts w:hint="eastAsia" w:ascii="宋体" w:hAnsi="宋体"/>
          <w:szCs w:val="21"/>
          <w:u w:val="single"/>
        </w:rPr>
        <w:t xml:space="preserve"> </w:t>
      </w:r>
      <w:r>
        <w:rPr>
          <w:rFonts w:hint="eastAsia" w:ascii="宋体" w:hAnsi="宋体"/>
          <w:szCs w:val="21"/>
        </w:rPr>
        <w:t>（资金来源），</w:t>
      </w:r>
      <w:r>
        <w:rPr>
          <w:rFonts w:hint="eastAsia"/>
          <w:szCs w:val="21"/>
        </w:rPr>
        <w:t>出资比例为</w:t>
      </w:r>
      <w:r>
        <w:rPr>
          <w:szCs w:val="21"/>
          <w:u w:val="single"/>
        </w:rPr>
        <w:t xml:space="preserve">   </w:t>
      </w:r>
      <w:r>
        <w:rPr>
          <w:rFonts w:hint="eastAsia"/>
          <w:u w:val="single"/>
          <w:lang w:val="en-US" w:eastAsia="zh-CN"/>
        </w:rPr>
        <w:t>100%</w:t>
      </w:r>
      <w:r>
        <w:rPr>
          <w:rFonts w:hint="eastAsia"/>
          <w:u w:val="single"/>
        </w:rPr>
        <w:t xml:space="preserve"> </w:t>
      </w:r>
      <w:r>
        <w:rPr>
          <w:szCs w:val="21"/>
          <w:u w:val="single"/>
        </w:rPr>
        <w:t xml:space="preserve">    </w:t>
      </w:r>
      <w:r>
        <w:rPr>
          <w:rFonts w:hint="eastAsia"/>
          <w:szCs w:val="21"/>
        </w:rPr>
        <w:t>，</w:t>
      </w:r>
      <w:r>
        <w:rPr>
          <w:rFonts w:hint="eastAsia" w:ascii="宋体" w:hAnsi="宋体"/>
          <w:szCs w:val="21"/>
        </w:rPr>
        <w:t>招标人为</w:t>
      </w:r>
      <w:r>
        <w:rPr>
          <w:rFonts w:hint="eastAsia" w:ascii="宋体" w:hAnsi="宋体"/>
          <w:szCs w:val="21"/>
          <w:u w:val="single"/>
        </w:rPr>
        <w:t xml:space="preserve"> </w:t>
      </w:r>
      <w:r>
        <w:rPr>
          <w:rFonts w:hint="eastAsia" w:eastAsia="宋体"/>
          <w:u w:val="single"/>
          <w:lang w:eastAsia="zh-CN"/>
        </w:rPr>
        <w:t>丹江口市强益供应链管理有限公司</w:t>
      </w:r>
      <w:r>
        <w:rPr>
          <w:rFonts w:hint="eastAsia" w:ascii="宋体" w:hAnsi="宋体"/>
          <w:szCs w:val="21"/>
        </w:rPr>
        <w:t xml:space="preserve">。 </w:t>
      </w:r>
      <w:r>
        <w:rPr>
          <w:rFonts w:hint="eastAsia"/>
          <w:szCs w:val="21"/>
        </w:rPr>
        <w:t>招标代理机构为</w:t>
      </w:r>
      <w:r>
        <w:rPr>
          <w:rFonts w:hint="eastAsia"/>
          <w:color w:val="FF0000"/>
          <w:szCs w:val="21"/>
          <w:u w:val="single"/>
        </w:rPr>
        <w:t xml:space="preserve"> </w:t>
      </w:r>
      <w:r>
        <w:rPr>
          <w:rFonts w:hint="eastAsia" w:eastAsia="宋体"/>
          <w:color w:val="FF0000"/>
          <w:szCs w:val="21"/>
          <w:u w:val="single"/>
          <w:lang w:val="en-US" w:eastAsia="zh-CN"/>
        </w:rPr>
        <w:t>至诚工程咨询有限公司</w:t>
      </w:r>
      <w:r>
        <w:rPr>
          <w:rFonts w:hint="eastAsia"/>
          <w:color w:val="FF0000"/>
          <w:szCs w:val="21"/>
          <w:u w:val="single"/>
        </w:rPr>
        <w:t xml:space="preserve">  </w:t>
      </w:r>
      <w:r>
        <w:rPr>
          <w:rFonts w:hint="eastAsia"/>
          <w:szCs w:val="21"/>
        </w:rPr>
        <w:t>。</w:t>
      </w:r>
      <w:r>
        <w:rPr>
          <w:rFonts w:hint="eastAsia"/>
        </w:rPr>
        <w:t>项目已具备招标条件，现对该项目的施工进行公开招标。</w:t>
      </w:r>
    </w:p>
    <w:p w14:paraId="1599FF57">
      <w:pPr>
        <w:pStyle w:val="2"/>
        <w:adjustRightInd w:val="0"/>
        <w:spacing w:line="400" w:lineRule="exact"/>
        <w:jc w:val="left"/>
        <w:textAlignment w:val="baseline"/>
        <w:rPr>
          <w:rFonts w:hint="eastAsia" w:ascii="Times New Roman" w:hAnsi="Times New Roman"/>
          <w:kern w:val="44"/>
          <w:szCs w:val="28"/>
        </w:rPr>
      </w:pPr>
      <w:bookmarkStart w:id="116" w:name="_Toc15029"/>
      <w:bookmarkStart w:id="117" w:name="_Toc7739"/>
      <w:r>
        <w:rPr>
          <w:rFonts w:hint="eastAsia" w:ascii="Times New Roman" w:hAnsi="Times New Roman"/>
          <w:kern w:val="44"/>
          <w:szCs w:val="28"/>
        </w:rPr>
        <w:t>2. 项目概况与招标范围</w:t>
      </w:r>
      <w:bookmarkEnd w:id="116"/>
      <w:bookmarkEnd w:id="117"/>
    </w:p>
    <w:p w14:paraId="0AC87BC9">
      <w:pPr>
        <w:spacing w:line="480" w:lineRule="exact"/>
        <w:ind w:firstLine="420" w:firstLineChars="200"/>
        <w:rPr>
          <w:rFonts w:hint="eastAsia"/>
          <w:szCs w:val="21"/>
        </w:rPr>
      </w:pPr>
      <w:r>
        <w:rPr>
          <w:szCs w:val="21"/>
        </w:rPr>
        <w:t xml:space="preserve">2.1 </w:t>
      </w:r>
      <w:r>
        <w:rPr>
          <w:rFonts w:hint="eastAsia"/>
          <w:szCs w:val="21"/>
        </w:rPr>
        <w:t>项目概况</w:t>
      </w:r>
    </w:p>
    <w:p w14:paraId="571031A2">
      <w:pPr>
        <w:spacing w:line="480" w:lineRule="exact"/>
        <w:ind w:firstLine="840" w:firstLineChars="400"/>
        <w:rPr>
          <w:rFonts w:hint="eastAsia"/>
          <w:szCs w:val="21"/>
          <w:u w:val="single"/>
        </w:rPr>
      </w:pPr>
      <w:r>
        <w:rPr>
          <w:rFonts w:hint="eastAsia"/>
          <w:szCs w:val="21"/>
        </w:rPr>
        <w:t>建设地点：</w:t>
      </w:r>
      <w:r>
        <w:rPr>
          <w:rFonts w:hint="eastAsia"/>
          <w:szCs w:val="21"/>
          <w:u w:val="single"/>
          <w:lang w:val="en-US" w:eastAsia="zh-CN"/>
        </w:rPr>
        <w:t xml:space="preserve">  </w:t>
      </w:r>
      <w:r>
        <w:rPr>
          <w:rFonts w:hint="default"/>
          <w:szCs w:val="21"/>
          <w:u w:val="single"/>
          <w:lang w:val="en-US" w:eastAsia="zh-CN"/>
        </w:rPr>
        <w:t>湖北省</w:t>
      </w:r>
      <w:r>
        <w:rPr>
          <w:rFonts w:hint="eastAsia"/>
          <w:szCs w:val="21"/>
          <w:u w:val="single"/>
          <w:lang w:val="en-US" w:eastAsia="zh-CN"/>
        </w:rPr>
        <w:t>丹江口市</w:t>
      </w:r>
      <w:r>
        <w:rPr>
          <w:rFonts w:hint="default"/>
          <w:szCs w:val="21"/>
          <w:u w:val="single"/>
          <w:lang w:val="en-US" w:eastAsia="zh-CN"/>
        </w:rPr>
        <w:t>凉水河镇檀山村</w:t>
      </w:r>
      <w:r>
        <w:rPr>
          <w:rFonts w:hint="eastAsia"/>
          <w:szCs w:val="21"/>
        </w:rPr>
        <w:t>。</w:t>
      </w:r>
    </w:p>
    <w:p w14:paraId="1D60E669">
      <w:pPr>
        <w:spacing w:line="480" w:lineRule="exact"/>
        <w:ind w:firstLine="840" w:firstLineChars="400"/>
        <w:rPr>
          <w:rFonts w:hint="eastAsia" w:eastAsia="宋体"/>
          <w:szCs w:val="21"/>
          <w:u w:val="single"/>
          <w:lang w:eastAsia="zh-CN"/>
        </w:rPr>
      </w:pPr>
      <w:r>
        <w:rPr>
          <w:rFonts w:hint="eastAsia"/>
          <w:szCs w:val="21"/>
        </w:rPr>
        <w:t>建设规模：</w:t>
      </w:r>
      <w:r>
        <w:rPr>
          <w:rFonts w:hint="eastAsia"/>
          <w:szCs w:val="21"/>
          <w:u w:val="single"/>
        </w:rPr>
        <w:t xml:space="preserve">  </w:t>
      </w:r>
      <w:r>
        <w:rPr>
          <w:rFonts w:hint="eastAsia" w:eastAsia="宋体"/>
          <w:szCs w:val="21"/>
          <w:u w:val="single"/>
          <w:lang w:eastAsia="zh-CN"/>
        </w:rPr>
        <w:t>瓶坯智能生产线设备采购安装，包括：整体设计、供货、安装、调试、培训、售后服务等 （交钥匙工程）。</w:t>
      </w:r>
    </w:p>
    <w:p w14:paraId="3E5E8B80">
      <w:pPr>
        <w:spacing w:line="480" w:lineRule="exact"/>
        <w:ind w:firstLine="840" w:firstLineChars="400"/>
        <w:rPr>
          <w:rFonts w:hint="eastAsia"/>
          <w:szCs w:val="21"/>
        </w:rPr>
      </w:pPr>
      <w:r>
        <w:rPr>
          <w:rFonts w:hint="eastAsia"/>
          <w:szCs w:val="21"/>
        </w:rPr>
        <w:t>其他：</w:t>
      </w:r>
      <w:r>
        <w:rPr>
          <w:rFonts w:hint="eastAsia"/>
          <w:szCs w:val="21"/>
          <w:u w:val="single"/>
        </w:rPr>
        <w:t xml:space="preserve">    </w:t>
      </w:r>
      <w:r>
        <w:rPr>
          <w:rFonts w:hint="eastAsia" w:eastAsia="宋体"/>
          <w:szCs w:val="21"/>
          <w:u w:val="single"/>
          <w:lang w:val="en-US" w:eastAsia="zh-CN"/>
        </w:rPr>
        <w:t>/</w:t>
      </w:r>
      <w:r>
        <w:rPr>
          <w:rFonts w:hint="eastAsia"/>
          <w:szCs w:val="21"/>
          <w:u w:val="single"/>
        </w:rPr>
        <w:t xml:space="preserve">         </w:t>
      </w:r>
      <w:r>
        <w:rPr>
          <w:rFonts w:hint="eastAsia"/>
          <w:szCs w:val="21"/>
        </w:rPr>
        <w:t>。</w:t>
      </w:r>
    </w:p>
    <w:p w14:paraId="542F0DBC">
      <w:pPr>
        <w:spacing w:line="480" w:lineRule="exact"/>
        <w:ind w:firstLine="420" w:firstLineChars="200"/>
        <w:rPr>
          <w:rFonts w:hint="eastAsia"/>
          <w:szCs w:val="21"/>
        </w:rPr>
      </w:pPr>
      <w:r>
        <w:rPr>
          <w:szCs w:val="21"/>
        </w:rPr>
        <w:t>2.</w:t>
      </w:r>
      <w:r>
        <w:rPr>
          <w:rFonts w:hint="eastAsia"/>
          <w:szCs w:val="21"/>
        </w:rPr>
        <w:t>2 招标范围</w:t>
      </w:r>
    </w:p>
    <w:p w14:paraId="65301E8A">
      <w:pPr>
        <w:spacing w:line="480" w:lineRule="exact"/>
        <w:ind w:firstLine="840" w:firstLineChars="400"/>
        <w:rPr>
          <w:rFonts w:hint="eastAsia"/>
          <w:szCs w:val="21"/>
        </w:rPr>
      </w:pPr>
      <w:r>
        <w:rPr>
          <w:rFonts w:hint="eastAsia"/>
          <w:szCs w:val="21"/>
        </w:rPr>
        <w:t>招标范围：</w:t>
      </w:r>
      <w:r>
        <w:rPr>
          <w:rFonts w:hint="eastAsia"/>
          <w:szCs w:val="21"/>
          <w:u w:val="single"/>
        </w:rPr>
        <w:t xml:space="preserve">    工程量清单和图纸内全部施工内容    </w:t>
      </w:r>
      <w:r>
        <w:rPr>
          <w:rFonts w:hint="eastAsia"/>
          <w:szCs w:val="21"/>
        </w:rPr>
        <w:t>。</w:t>
      </w:r>
    </w:p>
    <w:p w14:paraId="13B43043">
      <w:pPr>
        <w:spacing w:line="480" w:lineRule="exact"/>
        <w:ind w:firstLine="840" w:firstLineChars="400"/>
        <w:rPr>
          <w:rFonts w:hint="default"/>
          <w:szCs w:val="21"/>
          <w:u w:val="single"/>
          <w:lang w:val="en-US"/>
        </w:rPr>
      </w:pPr>
      <w:r>
        <w:rPr>
          <w:rFonts w:hint="eastAsia"/>
          <w:szCs w:val="21"/>
        </w:rPr>
        <w:t>标段划分：</w:t>
      </w:r>
      <w:r>
        <w:rPr>
          <w:rFonts w:hint="eastAsia"/>
          <w:szCs w:val="21"/>
          <w:u w:val="single"/>
        </w:rPr>
        <w:t xml:space="preserve">   </w:t>
      </w:r>
      <w:r>
        <w:rPr>
          <w:rFonts w:hint="eastAsia"/>
          <w:szCs w:val="21"/>
          <w:u w:val="single"/>
          <w:lang w:val="en-US" w:eastAsia="zh-CN"/>
        </w:rPr>
        <w:t>不分标段，详细要求见第五章供货要求。</w:t>
      </w:r>
    </w:p>
    <w:p w14:paraId="7856F0E4">
      <w:pPr>
        <w:spacing w:line="480" w:lineRule="exact"/>
        <w:ind w:firstLine="840" w:firstLineChars="400"/>
        <w:rPr>
          <w:rFonts w:hint="eastAsia"/>
          <w:szCs w:val="21"/>
          <w:u w:val="single"/>
        </w:rPr>
      </w:pPr>
      <w:r>
        <w:rPr>
          <w:rFonts w:hint="eastAsia"/>
        </w:rPr>
        <w:t>交货期：</w:t>
      </w:r>
      <w:r>
        <w:rPr>
          <w:rFonts w:hint="eastAsia"/>
          <w:szCs w:val="21"/>
          <w:u w:val="single"/>
        </w:rPr>
        <w:t xml:space="preserve"> </w:t>
      </w:r>
      <w:r>
        <w:rPr>
          <w:rFonts w:hint="eastAsia"/>
          <w:szCs w:val="21"/>
          <w:u w:val="single"/>
          <w:lang w:val="en-US" w:eastAsia="zh-CN"/>
        </w:rPr>
        <w:t>120日历天。</w:t>
      </w:r>
    </w:p>
    <w:p w14:paraId="60744A50">
      <w:pPr>
        <w:spacing w:line="480" w:lineRule="exact"/>
        <w:ind w:firstLine="840" w:firstLineChars="400"/>
        <w:rPr>
          <w:rFonts w:hint="eastAsia"/>
          <w:szCs w:val="21"/>
        </w:rPr>
      </w:pPr>
      <w:r>
        <w:rPr>
          <w:rFonts w:hint="eastAsia"/>
          <w:szCs w:val="21"/>
        </w:rPr>
        <w:t>合同估算价：</w:t>
      </w:r>
      <w:r>
        <w:rPr>
          <w:rFonts w:hint="eastAsia"/>
          <w:szCs w:val="21"/>
          <w:u w:val="single"/>
        </w:rPr>
        <w:t xml:space="preserve"> </w:t>
      </w:r>
      <w:r>
        <w:rPr>
          <w:rFonts w:hint="eastAsia"/>
          <w:szCs w:val="21"/>
          <w:u w:val="single"/>
          <w:lang w:val="en-US" w:eastAsia="zh-CN"/>
        </w:rPr>
        <w:t xml:space="preserve">  1130.60万元  </w:t>
      </w:r>
      <w:r>
        <w:rPr>
          <w:rFonts w:hint="eastAsia"/>
          <w:szCs w:val="21"/>
        </w:rPr>
        <w:t>。</w:t>
      </w:r>
    </w:p>
    <w:p w14:paraId="29BB6CE6">
      <w:pPr>
        <w:spacing w:line="460" w:lineRule="exact"/>
        <w:ind w:firstLine="437"/>
        <w:rPr>
          <w:rFonts w:hint="eastAsia"/>
          <w:szCs w:val="21"/>
        </w:rPr>
      </w:pPr>
      <w:r>
        <w:rPr>
          <w:szCs w:val="21"/>
        </w:rPr>
        <w:t>2.</w:t>
      </w:r>
      <w:r>
        <w:rPr>
          <w:rFonts w:hint="eastAsia"/>
          <w:szCs w:val="21"/>
        </w:rPr>
        <w:t>3 其他：</w:t>
      </w:r>
      <w:r>
        <w:rPr>
          <w:rFonts w:hint="eastAsia"/>
          <w:szCs w:val="21"/>
          <w:u w:val="single"/>
        </w:rPr>
        <w:t xml:space="preserve">   本项目采用“评定分离法”，具体详见招标文件第二章   </w:t>
      </w:r>
      <w:r>
        <w:rPr>
          <w:rFonts w:hint="eastAsia"/>
          <w:szCs w:val="21"/>
        </w:rPr>
        <w:t>。</w:t>
      </w:r>
    </w:p>
    <w:p w14:paraId="040925A6">
      <w:pPr>
        <w:pStyle w:val="2"/>
        <w:adjustRightInd w:val="0"/>
        <w:spacing w:line="400" w:lineRule="exact"/>
        <w:jc w:val="left"/>
        <w:textAlignment w:val="baseline"/>
        <w:rPr>
          <w:rFonts w:hint="eastAsia" w:ascii="Times New Roman" w:hAnsi="Times New Roman"/>
          <w:kern w:val="44"/>
          <w:szCs w:val="28"/>
        </w:rPr>
      </w:pPr>
      <w:bookmarkStart w:id="118" w:name="_Toc23616"/>
      <w:bookmarkStart w:id="119" w:name="_Toc744"/>
      <w:r>
        <w:rPr>
          <w:rFonts w:hint="eastAsia" w:ascii="Times New Roman" w:hAnsi="Times New Roman"/>
          <w:kern w:val="44"/>
          <w:szCs w:val="28"/>
        </w:rPr>
        <w:t>3. 投标人的资格要求</w:t>
      </w:r>
      <w:bookmarkEnd w:id="118"/>
      <w:bookmarkEnd w:id="119"/>
    </w:p>
    <w:p w14:paraId="3E3A9597">
      <w:pPr>
        <w:spacing w:line="400" w:lineRule="exact"/>
        <w:ind w:firstLine="437"/>
        <w:rPr>
          <w:rFonts w:hint="eastAsia" w:eastAsia="宋体"/>
          <w:lang w:eastAsia="zh-CN"/>
        </w:rPr>
      </w:pPr>
      <w:r>
        <w:t>3.1</w:t>
      </w:r>
      <w:r>
        <w:rPr>
          <w:rFonts w:hint="eastAsia"/>
        </w:rPr>
        <w:t>本次招标要求投标人须具备</w:t>
      </w:r>
      <w:r>
        <w:rPr>
          <w:rFonts w:hint="eastAsia" w:eastAsia="宋体"/>
          <w:lang w:eastAsia="zh-CN"/>
        </w:rPr>
        <w:t>：</w:t>
      </w:r>
    </w:p>
    <w:p w14:paraId="78D0FC0A">
      <w:pPr>
        <w:numPr>
          <w:ilvl w:val="0"/>
          <w:numId w:val="2"/>
        </w:numPr>
        <w:spacing w:line="400" w:lineRule="exact"/>
        <w:ind w:firstLine="437"/>
        <w:rPr>
          <w:rFonts w:hint="eastAsia"/>
        </w:rPr>
      </w:pPr>
      <w:r>
        <w:rPr>
          <w:rFonts w:hint="eastAsia"/>
        </w:rPr>
        <w:t>具有中国境内注册的独立法人资格；</w:t>
      </w:r>
    </w:p>
    <w:p w14:paraId="57CEB285">
      <w:pPr>
        <w:numPr>
          <w:ilvl w:val="0"/>
          <w:numId w:val="2"/>
        </w:numPr>
        <w:spacing w:line="400" w:lineRule="exact"/>
        <w:ind w:firstLine="437"/>
        <w:rPr>
          <w:rFonts w:hint="eastAsia"/>
        </w:rPr>
      </w:pPr>
      <w:r>
        <w:rPr>
          <w:rFonts w:hint="eastAsia"/>
        </w:rPr>
        <w:t>业绩要求：投标截止之日起前 5 年内（以 合同签订时间为准），投标人至少承接过 1 项</w:t>
      </w:r>
      <w:r>
        <w:rPr>
          <w:rFonts w:hint="eastAsia" w:eastAsia="宋体"/>
          <w:lang w:val="en-US" w:eastAsia="zh-CN"/>
        </w:rPr>
        <w:t>水饮料</w:t>
      </w:r>
      <w:r>
        <w:rPr>
          <w:rFonts w:hint="eastAsia"/>
        </w:rPr>
        <w:t>项目设备采购及安装业绩（须提供供货合同的扫描件作为证明材料）；</w:t>
      </w:r>
    </w:p>
    <w:p w14:paraId="45B2B3C6">
      <w:pPr>
        <w:numPr>
          <w:ilvl w:val="0"/>
          <w:numId w:val="2"/>
        </w:numPr>
        <w:spacing w:line="400" w:lineRule="exact"/>
        <w:ind w:firstLine="437"/>
        <w:rPr>
          <w:rFonts w:hint="eastAsia"/>
        </w:rPr>
      </w:pPr>
      <w:r>
        <w:rPr>
          <w:rFonts w:hint="eastAsia"/>
        </w:rPr>
        <w:t>财务要求：投标人近三年（2022 年度、2023 年度、2024 年度）具有经会计师事务所或者审计机构审计的财务报告【至少应包括财务报表说明（财务报表附注）、资产负债表、现金流量表、利润表】，报表、报告应清晰可见；</w:t>
      </w:r>
    </w:p>
    <w:p w14:paraId="08768E3B">
      <w:pPr>
        <w:numPr>
          <w:ilvl w:val="0"/>
          <w:numId w:val="2"/>
        </w:numPr>
        <w:spacing w:line="400" w:lineRule="exact"/>
        <w:ind w:firstLine="437"/>
        <w:rPr>
          <w:rFonts w:hint="eastAsia"/>
        </w:rPr>
      </w:pPr>
      <w:r>
        <w:rPr>
          <w:rFonts w:hint="eastAsia"/>
        </w:rPr>
        <w:t>信誉要求：①没有被依法暂停或取消投标资格； ②没有被责令停产停业、暂扣或者吊销许可证、暂扣或者吊销执照；③没有进入清算程序，或被宣告破产，或其他丧失履约能力的情形；④在最近三年内没有发生重大工程质量问题；⑤ 没有被最高人民法院在“信用中国 ”网站（www.creditchina.gov.cn）列入失信被执行人名单。</w:t>
      </w:r>
    </w:p>
    <w:p w14:paraId="6DA62C9C">
      <w:pPr>
        <w:spacing w:line="460" w:lineRule="exact"/>
        <w:ind w:firstLine="437"/>
        <w:rPr>
          <w:szCs w:val="21"/>
        </w:rPr>
      </w:pPr>
      <w:r>
        <w:rPr>
          <w:rFonts w:hint="eastAsia"/>
          <w:szCs w:val="21"/>
        </w:rPr>
        <w:t>3.2</w:t>
      </w:r>
      <w:r>
        <w:rPr>
          <w:szCs w:val="21"/>
        </w:rPr>
        <w:t>本</w:t>
      </w:r>
      <w:r>
        <w:rPr>
          <w:rFonts w:hint="eastAsia" w:ascii="宋体" w:hAnsi="宋体" w:cs="宋体"/>
          <w:szCs w:val="21"/>
        </w:rPr>
        <w:t>项目</w:t>
      </w:r>
      <w:r>
        <w:rPr>
          <w:rFonts w:hint="eastAsia" w:ascii="宋体" w:hAnsi="宋体" w:cs="宋体"/>
          <w:szCs w:val="21"/>
          <w:u w:val="single"/>
        </w:rPr>
        <w:t xml:space="preserve"> 不属于 </w:t>
      </w:r>
      <w:r>
        <w:rPr>
          <w:rFonts w:hint="eastAsia" w:ascii="宋体" w:hAnsi="宋体" w:cs="宋体"/>
          <w:szCs w:val="21"/>
        </w:rPr>
        <w:t>（属于/不属于） 政府采购与工程建设有关的货物。□项目整体预留专门面向中小企业采购。□项目整体预留专门面向小微企业采购。□项目部分预留专门面向中小企业采购。</w:t>
      </w:r>
      <w:r>
        <w:rPr>
          <w:rFonts w:hint="eastAsia" w:ascii="宋体" w:hAnsi="宋体" w:eastAsia="宋体" w:cs="宋体"/>
          <w:szCs w:val="21"/>
          <w:lang w:eastAsia="zh-CN"/>
        </w:rPr>
        <w:t>☑</w:t>
      </w:r>
      <w:r>
        <w:rPr>
          <w:rFonts w:hint="eastAsia" w:ascii="宋体" w:hAnsi="宋体" w:cs="宋体"/>
          <w:szCs w:val="21"/>
        </w:rPr>
        <w:t>项目未预留份额专门面向中小企业采购。</w:t>
      </w:r>
    </w:p>
    <w:p w14:paraId="28178E40">
      <w:pPr>
        <w:spacing w:line="400" w:lineRule="exact"/>
        <w:ind w:firstLine="437"/>
        <w:rPr>
          <w:rFonts w:hint="eastAsia"/>
        </w:rPr>
      </w:pPr>
      <w:r>
        <w:t>3.</w:t>
      </w:r>
      <w:r>
        <w:rPr>
          <w:rFonts w:hint="eastAsia"/>
        </w:rPr>
        <w:t>3</w:t>
      </w:r>
      <w:r>
        <w:t>本</w:t>
      </w:r>
      <w:r>
        <w:rPr>
          <w:rFonts w:hint="eastAsia"/>
        </w:rPr>
        <w:t>次招标</w:t>
      </w:r>
      <w:r>
        <w:rPr>
          <w:u w:val="single"/>
        </w:rPr>
        <w:t xml:space="preserve">   </w:t>
      </w:r>
      <w:r>
        <w:rPr>
          <w:rFonts w:hint="eastAsia" w:eastAsia="宋体"/>
          <w:u w:val="single"/>
          <w:lang w:val="en-US" w:eastAsia="zh-CN"/>
        </w:rPr>
        <w:t>不接受</w:t>
      </w:r>
      <w:r>
        <w:rPr>
          <w:u w:val="single"/>
        </w:rPr>
        <w:t xml:space="preserve">    </w:t>
      </w:r>
      <w:r>
        <w:t>（接受或不接受）联合体投标。</w:t>
      </w:r>
    </w:p>
    <w:p w14:paraId="58FFB7EA">
      <w:pPr>
        <w:pStyle w:val="2"/>
        <w:adjustRightInd w:val="0"/>
        <w:spacing w:line="400" w:lineRule="exact"/>
        <w:jc w:val="left"/>
        <w:textAlignment w:val="baseline"/>
        <w:rPr>
          <w:rFonts w:hint="eastAsia" w:ascii="Times New Roman" w:hAnsi="Times New Roman"/>
          <w:kern w:val="44"/>
          <w:szCs w:val="28"/>
        </w:rPr>
      </w:pPr>
      <w:bookmarkStart w:id="120" w:name="_Toc3355"/>
      <w:bookmarkStart w:id="121" w:name="_Toc26202"/>
      <w:r>
        <w:rPr>
          <w:rFonts w:hint="eastAsia" w:ascii="Times New Roman" w:hAnsi="Times New Roman"/>
          <w:kern w:val="44"/>
          <w:szCs w:val="28"/>
        </w:rPr>
        <w:t>4. 招标文件获取</w:t>
      </w:r>
      <w:bookmarkEnd w:id="120"/>
      <w:bookmarkEnd w:id="121"/>
    </w:p>
    <w:p w14:paraId="013ECA8D">
      <w:pPr>
        <w:spacing w:line="400" w:lineRule="exact"/>
        <w:ind w:firstLine="437"/>
      </w:pPr>
      <w:r>
        <w:rPr>
          <w:rFonts w:hint="eastAsia"/>
        </w:rPr>
        <w:t>4.1 凡有意参加投标者（若为联合体</w:t>
      </w:r>
      <w:r>
        <w:rPr>
          <w:szCs w:val="21"/>
        </w:rPr>
        <w:t>投标</w:t>
      </w:r>
      <w:r>
        <w:rPr>
          <w:rFonts w:hint="eastAsia"/>
        </w:rPr>
        <w:t>，指联合体所有成员），应当在</w:t>
      </w:r>
      <w:r>
        <w:rPr>
          <w:rFonts w:hint="eastAsia"/>
          <w:u w:val="single"/>
        </w:rPr>
        <w:t>湖北省电子招投标交易平台</w:t>
      </w:r>
      <w:r>
        <w:rPr>
          <w:rFonts w:hint="eastAsia"/>
        </w:rPr>
        <w:t>（以下简称“电子交易平台”，下同）（网址：</w:t>
      </w:r>
      <w:r>
        <w:rPr>
          <w:u w:val="single"/>
        </w:rPr>
        <w:fldChar w:fldCharType="begin"/>
      </w:r>
      <w:r>
        <w:rPr>
          <w:u w:val="single"/>
        </w:rPr>
        <w:instrText xml:space="preserve"> HYPERLINK "http://www.hbbidcloud.com" </w:instrText>
      </w:r>
      <w:r>
        <w:rPr>
          <w:u w:val="single"/>
        </w:rPr>
        <w:fldChar w:fldCharType="separate"/>
      </w:r>
      <w:r>
        <w:rPr>
          <w:u w:val="single"/>
        </w:rPr>
        <w:t>www.hbbidcloud.c</w:t>
      </w:r>
      <w:r>
        <w:rPr>
          <w:rFonts w:hint="eastAsia"/>
          <w:u w:val="single"/>
        </w:rPr>
        <w:t>n</w:t>
      </w:r>
      <w:r>
        <w:rPr>
          <w:u w:val="single"/>
        </w:rPr>
        <w:fldChar w:fldCharType="end"/>
      </w:r>
      <w:r>
        <w:rPr>
          <w:rFonts w:hint="eastAsia"/>
        </w:rPr>
        <w:t>）进行注册登记，并办理CA数字证书（具体操作参见“电子交易平台”—办事指南—交易主体注册登记指南）。</w:t>
      </w:r>
    </w:p>
    <w:p w14:paraId="74A3F9C1">
      <w:pPr>
        <w:spacing w:line="400" w:lineRule="exact"/>
        <w:ind w:firstLine="437"/>
        <w:rPr>
          <w:rFonts w:hint="eastAsia"/>
        </w:rPr>
      </w:pPr>
      <w:r>
        <w:rPr>
          <w:rFonts w:hint="eastAsia"/>
        </w:rPr>
        <w:t>4.2 完成注册登记后，请于</w:t>
      </w:r>
      <w:r>
        <w:rPr>
          <w:rFonts w:hint="eastAsia"/>
          <w:u w:val="single"/>
        </w:rPr>
        <w:t xml:space="preserve">  </w:t>
      </w:r>
      <w:r>
        <w:rPr>
          <w:rFonts w:hint="eastAsia" w:eastAsia="宋体"/>
          <w:u w:val="single"/>
          <w:lang w:val="en-US" w:eastAsia="zh-CN"/>
        </w:rPr>
        <w:t xml:space="preserve">    </w:t>
      </w:r>
      <w:r>
        <w:rPr>
          <w:rFonts w:hint="eastAsia"/>
          <w:u w:val="single"/>
        </w:rPr>
        <w:t xml:space="preserve">    </w:t>
      </w:r>
      <w:r>
        <w:rPr>
          <w:rFonts w:hint="eastAsia"/>
        </w:rPr>
        <w:t>年</w:t>
      </w:r>
      <w:r>
        <w:rPr>
          <w:rFonts w:hint="eastAsia"/>
          <w:color w:val="FF0000"/>
          <w:u w:val="single"/>
        </w:rPr>
        <w:t xml:space="preserve">     </w:t>
      </w:r>
      <w:r>
        <w:rPr>
          <w:rFonts w:hint="eastAsia"/>
          <w:color w:val="FF0000"/>
        </w:rPr>
        <w:t>月</w:t>
      </w:r>
      <w:r>
        <w:rPr>
          <w:rFonts w:hint="eastAsia"/>
          <w:color w:val="FF0000"/>
          <w:u w:val="single"/>
        </w:rPr>
        <w:t xml:space="preserve">     </w:t>
      </w:r>
      <w:r>
        <w:rPr>
          <w:rFonts w:hint="eastAsia"/>
          <w:color w:val="FF0000"/>
        </w:rPr>
        <w:t>日至</w:t>
      </w:r>
      <w:r>
        <w:rPr>
          <w:rFonts w:hint="eastAsia"/>
          <w:color w:val="FF0000"/>
          <w:u w:val="single"/>
        </w:rPr>
        <w:t xml:space="preserve">     </w:t>
      </w:r>
      <w:r>
        <w:rPr>
          <w:rFonts w:hint="eastAsia"/>
          <w:color w:val="FF0000"/>
        </w:rPr>
        <w:t>年</w:t>
      </w:r>
      <w:r>
        <w:rPr>
          <w:rFonts w:hint="eastAsia"/>
          <w:color w:val="FF0000"/>
          <w:u w:val="single"/>
        </w:rPr>
        <w:t xml:space="preserve">     </w:t>
      </w:r>
      <w:r>
        <w:rPr>
          <w:rFonts w:hint="eastAsia"/>
          <w:color w:val="FF0000"/>
        </w:rPr>
        <w:t>月</w:t>
      </w:r>
      <w:r>
        <w:rPr>
          <w:rFonts w:hint="eastAsia"/>
          <w:color w:val="FF0000"/>
          <w:u w:val="single"/>
        </w:rPr>
        <w:t xml:space="preserve">     </w:t>
      </w:r>
      <w:r>
        <w:rPr>
          <w:rFonts w:hint="eastAsia"/>
          <w:color w:val="FF0000"/>
        </w:rPr>
        <w:t>日2</w:t>
      </w:r>
      <w:r>
        <w:rPr>
          <w:rFonts w:hint="eastAsia"/>
        </w:rPr>
        <w:t>4：00时止（北京时间、下同），</w:t>
      </w:r>
      <w:r>
        <w:t>通过</w:t>
      </w:r>
      <w:r>
        <w:rPr>
          <w:rFonts w:hint="eastAsia"/>
        </w:rPr>
        <w:t>互联网</w:t>
      </w:r>
      <w:r>
        <w:t>使用</w:t>
      </w:r>
      <w:r>
        <w:rPr>
          <w:rFonts w:hint="eastAsia"/>
        </w:rPr>
        <w:t>CA数字证书</w:t>
      </w:r>
      <w:r>
        <w:t>登录</w:t>
      </w:r>
      <w:r>
        <w:rPr>
          <w:rFonts w:hint="eastAsia"/>
        </w:rPr>
        <w:t>“</w:t>
      </w:r>
      <w:r>
        <w:t>电子</w:t>
      </w:r>
      <w:r>
        <w:rPr>
          <w:rFonts w:hint="eastAsia"/>
        </w:rPr>
        <w:t>交易</w:t>
      </w:r>
      <w:r>
        <w:t>平台</w:t>
      </w:r>
      <w:r>
        <w:rPr>
          <w:rFonts w:hint="eastAsia"/>
        </w:rPr>
        <w:t>”，</w:t>
      </w:r>
      <w:r>
        <w:rPr>
          <w:rFonts w:hint="eastAsia" w:ascii="宋体" w:hAnsi="宋体"/>
          <w:kern w:val="0"/>
          <w:szCs w:val="21"/>
        </w:rPr>
        <w:t>在所投标段</w:t>
      </w:r>
      <w:r>
        <w:rPr>
          <w:rFonts w:hint="eastAsia"/>
        </w:rPr>
        <w:t>免费下载招标文件。联合体投标的，由联合体牵头人下载招标文件（具体操作参见“电子交易平台”—办事指南—招标（资审）文件下载指南）。未按规定从“电子交易平台”下载招标文件的，招标人 （“</w:t>
      </w:r>
      <w:r>
        <w:t>电子</w:t>
      </w:r>
      <w:r>
        <w:rPr>
          <w:rFonts w:hint="eastAsia"/>
        </w:rPr>
        <w:t>交易平台”）拒收其投标文件。</w:t>
      </w:r>
    </w:p>
    <w:p w14:paraId="58E1B4BF">
      <w:pPr>
        <w:pStyle w:val="2"/>
        <w:adjustRightInd w:val="0"/>
        <w:spacing w:line="400" w:lineRule="exact"/>
        <w:jc w:val="left"/>
        <w:textAlignment w:val="baseline"/>
        <w:rPr>
          <w:rFonts w:hint="eastAsia" w:ascii="Times New Roman" w:hAnsi="Times New Roman"/>
          <w:kern w:val="44"/>
          <w:szCs w:val="28"/>
        </w:rPr>
      </w:pPr>
      <w:bookmarkStart w:id="122" w:name="_Toc28880"/>
      <w:bookmarkStart w:id="123" w:name="_Toc25150"/>
      <w:r>
        <w:rPr>
          <w:rFonts w:hint="eastAsia" w:ascii="Times New Roman" w:hAnsi="Times New Roman"/>
          <w:kern w:val="44"/>
          <w:szCs w:val="28"/>
        </w:rPr>
        <w:t>5. 投标文件的递交</w:t>
      </w:r>
      <w:bookmarkEnd w:id="122"/>
      <w:bookmarkEnd w:id="123"/>
    </w:p>
    <w:p w14:paraId="1F84C7B0">
      <w:pPr>
        <w:spacing w:line="400" w:lineRule="exact"/>
        <w:ind w:firstLine="437"/>
        <w:rPr>
          <w:rFonts w:hint="eastAsia"/>
          <w:bdr w:val="single" w:color="auto" w:sz="4" w:space="0"/>
        </w:rPr>
      </w:pPr>
      <w:r>
        <w:t xml:space="preserve">5.1 </w:t>
      </w:r>
      <w:r>
        <w:rPr>
          <w:rFonts w:hint="eastAsia"/>
        </w:rPr>
        <w:t>投标文件递交截止时间为</w:t>
      </w:r>
      <w:r>
        <w:rPr>
          <w:rFonts w:hint="eastAsia"/>
          <w:u w:val="single"/>
        </w:rPr>
        <w:t xml:space="preserve">  </w:t>
      </w:r>
      <w:r>
        <w:rPr>
          <w:rFonts w:hint="eastAsia" w:eastAsia="宋体"/>
          <w:u w:val="single"/>
          <w:lang w:val="en-US" w:eastAsia="zh-CN"/>
        </w:rPr>
        <w:t xml:space="preserve">     </w:t>
      </w:r>
      <w:r>
        <w:rPr>
          <w:rFonts w:hint="eastAsia"/>
          <w:u w:val="single"/>
        </w:rPr>
        <w:t xml:space="preserve">   </w:t>
      </w:r>
      <w:r>
        <w:rPr>
          <w:rFonts w:hint="eastAsia"/>
        </w:rPr>
        <w:t>年</w:t>
      </w:r>
      <w:r>
        <w:rPr>
          <w:rFonts w:hint="eastAsia"/>
          <w:color w:val="FF0000"/>
          <w:u w:val="single"/>
        </w:rPr>
        <w:t xml:space="preserve">     </w:t>
      </w:r>
      <w:r>
        <w:rPr>
          <w:rFonts w:hint="eastAsia"/>
          <w:color w:val="FF0000"/>
        </w:rPr>
        <w:t>月</w:t>
      </w:r>
      <w:r>
        <w:rPr>
          <w:rFonts w:hint="eastAsia"/>
          <w:color w:val="FF0000"/>
          <w:u w:val="single"/>
        </w:rPr>
        <w:t xml:space="preserve">     </w:t>
      </w:r>
      <w:r>
        <w:rPr>
          <w:rFonts w:hint="eastAsia"/>
          <w:color w:val="FF0000"/>
        </w:rPr>
        <w:t>日</w:t>
      </w:r>
      <w:r>
        <w:rPr>
          <w:rFonts w:hint="eastAsia"/>
          <w:color w:val="FF0000"/>
          <w:u w:val="single"/>
        </w:rPr>
        <w:t xml:space="preserve">     </w:t>
      </w:r>
      <w:r>
        <w:rPr>
          <w:rFonts w:hint="eastAsia"/>
          <w:color w:val="FF0000"/>
        </w:rPr>
        <w:t>时</w:t>
      </w:r>
      <w:r>
        <w:rPr>
          <w:rFonts w:hint="eastAsia"/>
          <w:color w:val="FF0000"/>
          <w:u w:val="single"/>
        </w:rPr>
        <w:t xml:space="preserve">     </w:t>
      </w:r>
      <w:r>
        <w:rPr>
          <w:rFonts w:hint="eastAsia"/>
          <w:color w:val="FF0000"/>
        </w:rPr>
        <w:t>分。</w:t>
      </w:r>
    </w:p>
    <w:p w14:paraId="5C64B56E">
      <w:pPr>
        <w:spacing w:line="400" w:lineRule="exact"/>
        <w:ind w:firstLine="437"/>
        <w:rPr>
          <w:rFonts w:hint="eastAsia"/>
        </w:rPr>
      </w:pPr>
      <w:r>
        <w:t>5.</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38EFCF0E">
      <w:pPr>
        <w:pStyle w:val="2"/>
        <w:adjustRightInd w:val="0"/>
        <w:spacing w:line="400" w:lineRule="exact"/>
        <w:jc w:val="left"/>
        <w:textAlignment w:val="baseline"/>
        <w:rPr>
          <w:rFonts w:hint="eastAsia" w:ascii="Times New Roman" w:hAnsi="Times New Roman"/>
          <w:kern w:val="44"/>
          <w:szCs w:val="28"/>
        </w:rPr>
      </w:pPr>
      <w:bookmarkStart w:id="124" w:name="_Toc32436"/>
      <w:bookmarkStart w:id="125" w:name="_Toc11243"/>
      <w:r>
        <w:rPr>
          <w:rFonts w:hint="eastAsia" w:ascii="Times New Roman" w:hAnsi="Times New Roman"/>
          <w:kern w:val="44"/>
          <w:szCs w:val="28"/>
        </w:rPr>
        <w:t>6. 投标相关事宜</w:t>
      </w:r>
      <w:bookmarkEnd w:id="124"/>
      <w:bookmarkEnd w:id="125"/>
    </w:p>
    <w:p w14:paraId="471C41C1">
      <w:pPr>
        <w:spacing w:after="120" w:afterLines="50" w:line="460" w:lineRule="exact"/>
        <w:ind w:firstLine="437"/>
        <w:rPr>
          <w:rFonts w:hint="eastAsia"/>
          <w:u w:val="single"/>
        </w:rPr>
      </w:pPr>
      <w:r>
        <w:rPr>
          <w:rFonts w:hint="eastAsia"/>
          <w:u w:val="single"/>
        </w:rPr>
        <w:t xml:space="preserve"> </w:t>
      </w:r>
      <w:r>
        <w:rPr>
          <w:rFonts w:hint="eastAsia"/>
          <w:u w:val="single"/>
          <w:lang w:val="en-US" w:eastAsia="zh-CN"/>
        </w:rPr>
        <w:t>在开标时按照规定的时间内签到，收到投标文件解密消息后，在规定的时间内将投标文件解密。</w:t>
      </w:r>
    </w:p>
    <w:p w14:paraId="1B0C1D02">
      <w:pPr>
        <w:rPr>
          <w:rFonts w:hint="eastAsia" w:ascii="Times New Roman" w:hAnsi="Times New Roman" w:eastAsia="黑体" w:cs="宋体"/>
          <w:bCs w:val="0"/>
          <w:snapToGrid w:val="0"/>
          <w:color w:val="000000"/>
          <w:kern w:val="0"/>
          <w:sz w:val="24"/>
          <w:szCs w:val="24"/>
          <w:lang w:val="en-US" w:eastAsia="en-US" w:bidi="ar-SA"/>
        </w:rPr>
      </w:pPr>
      <w:bookmarkStart w:id="126" w:name="_Toc13064"/>
      <w:bookmarkStart w:id="127" w:name="_Toc10802"/>
      <w:r>
        <w:rPr>
          <w:rFonts w:hint="eastAsia" w:ascii="Times New Roman" w:hAnsi="Times New Roman" w:eastAsia="黑体" w:cs="宋体"/>
          <w:bCs w:val="0"/>
          <w:snapToGrid w:val="0"/>
          <w:color w:val="000000"/>
          <w:kern w:val="0"/>
          <w:sz w:val="24"/>
          <w:szCs w:val="24"/>
          <w:lang w:val="en-US" w:eastAsia="en-US" w:bidi="ar-SA"/>
        </w:rPr>
        <w:br w:type="page"/>
      </w:r>
    </w:p>
    <w:p w14:paraId="7F216AC8">
      <w:pPr>
        <w:pStyle w:val="2"/>
        <w:adjustRightInd w:val="0"/>
        <w:spacing w:line="400" w:lineRule="exact"/>
        <w:jc w:val="left"/>
        <w:textAlignment w:val="baseline"/>
        <w:rPr>
          <w:rFonts w:hint="eastAsia" w:ascii="Times New Roman" w:hAnsi="Times New Roman" w:eastAsia="黑体" w:cs="宋体"/>
          <w:bCs w:val="0"/>
          <w:snapToGrid w:val="0"/>
          <w:color w:val="000000"/>
          <w:kern w:val="0"/>
          <w:sz w:val="24"/>
          <w:szCs w:val="24"/>
          <w:lang w:val="en-US" w:eastAsia="en-US" w:bidi="ar-SA"/>
        </w:rPr>
      </w:pPr>
      <w:r>
        <w:rPr>
          <w:rFonts w:hint="eastAsia" w:ascii="Times New Roman" w:hAnsi="Times New Roman" w:eastAsia="黑体" w:cs="宋体"/>
          <w:bCs w:val="0"/>
          <w:snapToGrid w:val="0"/>
          <w:color w:val="000000"/>
          <w:kern w:val="0"/>
          <w:sz w:val="24"/>
          <w:szCs w:val="24"/>
          <w:lang w:val="en-US" w:eastAsia="en-US" w:bidi="ar-SA"/>
        </w:rPr>
        <w:t>7. 评标办法</w:t>
      </w:r>
      <w:bookmarkEnd w:id="126"/>
      <w:bookmarkEnd w:id="127"/>
    </w:p>
    <w:p w14:paraId="5E71B266">
      <w:pPr>
        <w:pStyle w:val="20"/>
        <w:rPr>
          <w:rFonts w:hint="eastAsia"/>
          <w:sz w:val="24"/>
          <w:szCs w:val="24"/>
        </w:rPr>
      </w:pPr>
      <w:r>
        <w:rPr>
          <w:rFonts w:hint="eastAsia" w:ascii="宋体" w:hAnsi="宋体" w:eastAsia="宋体" w:cs="宋体"/>
          <w:sz w:val="21"/>
          <w:szCs w:val="15"/>
        </w:rPr>
        <w:t>本次招标评标办法采用</w:t>
      </w:r>
      <w:r>
        <w:rPr>
          <w:rFonts w:hint="eastAsia" w:ascii="宋体" w:hAnsi="宋体" w:eastAsia="宋体" w:cs="宋体"/>
          <w:sz w:val="21"/>
          <w:szCs w:val="15"/>
          <w:u w:val="single"/>
        </w:rPr>
        <w:t xml:space="preserve">     综合</w:t>
      </w:r>
      <w:r>
        <w:rPr>
          <w:rFonts w:hint="eastAsia" w:ascii="宋体" w:hAnsi="宋体" w:eastAsia="宋体" w:cs="宋体"/>
          <w:sz w:val="21"/>
          <w:szCs w:val="15"/>
          <w:u w:val="single"/>
          <w:lang w:val="en-US" w:eastAsia="zh-CN"/>
        </w:rPr>
        <w:t>评分法</w:t>
      </w:r>
      <w:r>
        <w:rPr>
          <w:rFonts w:hint="eastAsia" w:ascii="宋体" w:hAnsi="宋体" w:eastAsia="宋体" w:cs="宋体"/>
          <w:sz w:val="21"/>
          <w:szCs w:val="15"/>
          <w:u w:val="single"/>
        </w:rPr>
        <w:t xml:space="preserve">   </w:t>
      </w:r>
      <w:r>
        <w:rPr>
          <w:rFonts w:hint="eastAsia" w:ascii="宋体" w:hAnsi="宋体" w:eastAsia="宋体" w:cs="宋体"/>
          <w:sz w:val="21"/>
          <w:szCs w:val="15"/>
        </w:rPr>
        <w:t>。</w:t>
      </w:r>
      <w:r>
        <w:rPr>
          <w:rFonts w:hint="eastAsia"/>
        </w:rPr>
        <w:br w:type="textWrapping"/>
      </w:r>
      <w:bookmarkStart w:id="128" w:name="_Toc2151"/>
      <w:r>
        <w:rPr>
          <w:rFonts w:hint="eastAsia"/>
          <w:sz w:val="24"/>
          <w:szCs w:val="24"/>
        </w:rPr>
        <w:t>8.发布公告的媒介</w:t>
      </w:r>
      <w:bookmarkEnd w:id="128"/>
    </w:p>
    <w:p w14:paraId="64D3CC43">
      <w:pPr>
        <w:spacing w:line="440" w:lineRule="exact"/>
        <w:ind w:firstLine="437"/>
        <w:rPr>
          <w:rFonts w:hint="eastAsia"/>
        </w:rPr>
      </w:pPr>
      <w:r>
        <w:rPr>
          <w:rFonts w:hint="eastAsia"/>
        </w:rPr>
        <w:t>本次招标公告同时在</w:t>
      </w:r>
      <w:r>
        <w:rPr>
          <w:rFonts w:hint="eastAsia"/>
          <w:u w:val="single"/>
        </w:rPr>
        <w:t>湖北省公共资源交易电子服务系统（网址：</w:t>
      </w:r>
      <w:r>
        <w:rPr>
          <w:u w:val="single"/>
        </w:rPr>
        <w:t>www.hbggzyfwpt.cn</w:t>
      </w:r>
      <w:r>
        <w:rPr>
          <w:rFonts w:hint="eastAsia"/>
          <w:u w:val="single"/>
        </w:rPr>
        <w:t>）</w:t>
      </w:r>
      <w:r>
        <w:rPr>
          <w:rFonts w:hint="eastAsia"/>
        </w:rPr>
        <w:t xml:space="preserve">        (发布公告的媒介名称)上发布。</w:t>
      </w:r>
    </w:p>
    <w:p w14:paraId="42740548">
      <w:pPr>
        <w:pStyle w:val="2"/>
        <w:adjustRightInd w:val="0"/>
        <w:spacing w:line="400" w:lineRule="exact"/>
        <w:jc w:val="left"/>
        <w:textAlignment w:val="baseline"/>
        <w:rPr>
          <w:rFonts w:hint="eastAsia" w:ascii="Times New Roman" w:hAnsi="Times New Roman" w:eastAsia="黑体" w:cs="宋体"/>
          <w:bCs w:val="0"/>
          <w:snapToGrid w:val="0"/>
          <w:color w:val="000000"/>
          <w:kern w:val="0"/>
          <w:sz w:val="24"/>
          <w:szCs w:val="24"/>
          <w:lang w:val="en-US" w:eastAsia="en-US" w:bidi="ar-SA"/>
        </w:rPr>
      </w:pPr>
      <w:bookmarkStart w:id="129" w:name="_Toc26540"/>
      <w:bookmarkStart w:id="130" w:name="_Toc23733"/>
      <w:r>
        <w:rPr>
          <w:rFonts w:hint="eastAsia" w:ascii="Times New Roman" w:hAnsi="Times New Roman" w:eastAsia="黑体" w:cs="宋体"/>
          <w:bCs w:val="0"/>
          <w:snapToGrid w:val="0"/>
          <w:color w:val="000000"/>
          <w:kern w:val="0"/>
          <w:sz w:val="24"/>
          <w:szCs w:val="24"/>
          <w:lang w:val="en-US" w:eastAsia="zh-CN" w:bidi="ar-SA"/>
        </w:rPr>
        <w:t>9</w:t>
      </w:r>
      <w:r>
        <w:rPr>
          <w:rFonts w:hint="eastAsia" w:ascii="Times New Roman" w:hAnsi="Times New Roman" w:eastAsia="黑体" w:cs="宋体"/>
          <w:bCs w:val="0"/>
          <w:snapToGrid w:val="0"/>
          <w:color w:val="000000"/>
          <w:kern w:val="0"/>
          <w:sz w:val="24"/>
          <w:szCs w:val="24"/>
          <w:lang w:val="en-US" w:eastAsia="en-US" w:bidi="ar-SA"/>
        </w:rPr>
        <w:t>. 联系方式</w:t>
      </w:r>
      <w:bookmarkEnd w:id="129"/>
      <w:bookmarkEnd w:id="130"/>
    </w:p>
    <w:p w14:paraId="63824F6D">
      <w:pPr>
        <w:topLinePunct/>
        <w:spacing w:line="400" w:lineRule="exact"/>
        <w:ind w:firstLine="420" w:firstLineChars="200"/>
        <w:rPr>
          <w:rFonts w:ascii="宋体" w:hAnsi="宋体"/>
          <w:szCs w:val="21"/>
        </w:rPr>
      </w:pPr>
      <w:r>
        <w:rPr>
          <w:rFonts w:ascii="宋体" w:hAnsi="宋体"/>
          <w:szCs w:val="21"/>
        </w:rPr>
        <w:t>招 标 人：</w:t>
      </w:r>
      <w:r>
        <w:rPr>
          <w:rFonts w:hint="eastAsia" w:eastAsia="宋体"/>
          <w:u w:val="single"/>
          <w:lang w:eastAsia="zh-CN"/>
        </w:rPr>
        <w:t>丹江口市强益供应链管理有限公司</w:t>
      </w:r>
      <w:r>
        <w:rPr>
          <w:rFonts w:hint="eastAsia" w:ascii="宋体" w:hAnsi="宋体"/>
          <w:szCs w:val="21"/>
          <w:u w:val="none"/>
        </w:rPr>
        <w:t xml:space="preserve"> </w:t>
      </w:r>
      <w:r>
        <w:rPr>
          <w:rFonts w:hint="eastAsia" w:ascii="宋体" w:hAnsi="宋体" w:eastAsia="宋体"/>
          <w:szCs w:val="21"/>
          <w:u w:val="none"/>
          <w:lang w:val="en-US" w:eastAsia="zh-CN"/>
        </w:rPr>
        <w:t xml:space="preserve">  </w:t>
      </w:r>
      <w:r>
        <w:rPr>
          <w:rFonts w:ascii="宋体" w:hAnsi="宋体"/>
          <w:szCs w:val="21"/>
        </w:rPr>
        <w:t>招标代理机构：</w:t>
      </w:r>
      <w:r>
        <w:rPr>
          <w:rFonts w:hint="eastAsia" w:eastAsia="宋体"/>
          <w:color w:val="FF0000"/>
          <w:szCs w:val="21"/>
          <w:u w:val="single"/>
          <w:lang w:val="en-US" w:eastAsia="zh-CN"/>
        </w:rPr>
        <w:t>至诚工程咨询有限公司</w:t>
      </w:r>
      <w:r>
        <w:rPr>
          <w:rFonts w:hint="eastAsia"/>
          <w:color w:val="FF0000"/>
          <w:szCs w:val="21"/>
          <w:u w:val="single"/>
        </w:rPr>
        <w:t xml:space="preserve"> </w:t>
      </w:r>
      <w:r>
        <w:rPr>
          <w:rFonts w:hint="eastAsia" w:ascii="宋体" w:hAnsi="宋体"/>
          <w:szCs w:val="21"/>
          <w:u w:val="single"/>
        </w:rPr>
        <w:t xml:space="preserve">  </w:t>
      </w:r>
    </w:p>
    <w:p w14:paraId="690B4B25">
      <w:pPr>
        <w:topLinePunct/>
        <w:spacing w:line="400" w:lineRule="exact"/>
        <w:ind w:left="5040" w:leftChars="200" w:hanging="4620" w:hangingChars="2200"/>
        <w:rPr>
          <w:rFonts w:hint="default" w:ascii="宋体" w:hAnsi="宋体"/>
          <w:szCs w:val="21"/>
          <w:lang w:val="en-US"/>
        </w:rPr>
      </w:pPr>
      <w:r>
        <w:rPr>
          <w:rFonts w:ascii="宋体" w:hAnsi="宋体"/>
          <w:szCs w:val="21"/>
        </w:rPr>
        <w:t>地    址：</w:t>
      </w:r>
      <w:r>
        <w:rPr>
          <w:rFonts w:ascii="宋体" w:hAnsi="宋体"/>
          <w:szCs w:val="21"/>
          <w:u w:val="single"/>
        </w:rPr>
        <w:t xml:space="preserve">  </w:t>
      </w:r>
      <w:r>
        <w:rPr>
          <w:rFonts w:hint="eastAsia"/>
          <w:u w:val="single"/>
        </w:rPr>
        <w:t>丹江口市水都大道38号</w:t>
      </w:r>
      <w:r>
        <w:rPr>
          <w:rFonts w:ascii="宋体" w:hAnsi="宋体"/>
          <w:szCs w:val="21"/>
          <w:u w:val="single"/>
        </w:rPr>
        <w:t xml:space="preserve">  </w:t>
      </w:r>
      <w:r>
        <w:rPr>
          <w:rFonts w:ascii="宋体" w:hAnsi="宋体"/>
          <w:szCs w:val="21"/>
        </w:rPr>
        <w:t xml:space="preserve">  </w:t>
      </w:r>
      <w:r>
        <w:rPr>
          <w:rFonts w:hint="eastAsia" w:ascii="宋体" w:hAnsi="宋体" w:eastAsia="宋体"/>
          <w:szCs w:val="21"/>
          <w:lang w:val="en-US" w:eastAsia="zh-CN"/>
        </w:rPr>
        <w:t xml:space="preserve">       </w:t>
      </w:r>
      <w:r>
        <w:rPr>
          <w:rFonts w:ascii="宋体" w:hAnsi="宋体"/>
          <w:szCs w:val="21"/>
        </w:rPr>
        <w:t>地    址：</w:t>
      </w:r>
      <w:r>
        <w:rPr>
          <w:rFonts w:hint="eastAsia" w:ascii="宋体" w:hAnsi="宋体" w:eastAsia="宋体"/>
          <w:szCs w:val="21"/>
          <w:u w:val="single"/>
          <w:lang w:val="en-US" w:eastAsia="zh-CN"/>
        </w:rPr>
        <w:t xml:space="preserve">丹江口市丹江大道电信大楼12楼 </w:t>
      </w:r>
    </w:p>
    <w:p w14:paraId="497C33D7">
      <w:pPr>
        <w:topLinePunct/>
        <w:spacing w:line="400" w:lineRule="exact"/>
        <w:ind w:firstLine="420" w:firstLineChars="200"/>
        <w:rPr>
          <w:rFonts w:ascii="宋体" w:hAnsi="宋体"/>
          <w:szCs w:val="21"/>
        </w:rPr>
      </w:pPr>
      <w:r>
        <w:rPr>
          <w:rFonts w:ascii="宋体" w:hAnsi="宋体"/>
          <w:szCs w:val="21"/>
        </w:rPr>
        <w:t>邮    编：</w:t>
      </w:r>
      <w:r>
        <w:rPr>
          <w:rFonts w:ascii="宋体" w:hAnsi="宋体"/>
          <w:szCs w:val="21"/>
          <w:u w:val="single"/>
        </w:rPr>
        <w:t xml:space="preserve">   </w:t>
      </w:r>
      <w:r>
        <w:rPr>
          <w:rFonts w:hint="eastAsia"/>
          <w:u w:val="single"/>
          <w:lang w:val="en-US" w:eastAsia="zh-CN"/>
        </w:rPr>
        <w:t xml:space="preserve">442700               </w:t>
      </w:r>
      <w:r>
        <w:rPr>
          <w:rFonts w:ascii="宋体" w:hAnsi="宋体"/>
          <w:szCs w:val="21"/>
          <w:u w:val="single"/>
        </w:rPr>
        <w:t xml:space="preserve">       </w:t>
      </w:r>
      <w:r>
        <w:rPr>
          <w:rFonts w:ascii="宋体" w:hAnsi="宋体"/>
          <w:szCs w:val="21"/>
        </w:rPr>
        <w:t xml:space="preserve">        邮    编：</w:t>
      </w:r>
      <w:r>
        <w:rPr>
          <w:rFonts w:ascii="宋体" w:hAnsi="宋体"/>
          <w:szCs w:val="21"/>
          <w:u w:val="single"/>
        </w:rPr>
        <w:t xml:space="preserve">  </w:t>
      </w:r>
      <w:r>
        <w:rPr>
          <w:rFonts w:hint="eastAsia"/>
          <w:u w:val="single"/>
          <w:lang w:val="en-US" w:eastAsia="zh-CN"/>
        </w:rPr>
        <w:t xml:space="preserve">442700 </w:t>
      </w:r>
      <w:r>
        <w:rPr>
          <w:rFonts w:ascii="宋体" w:hAnsi="宋体"/>
          <w:szCs w:val="21"/>
          <w:u w:val="single"/>
        </w:rPr>
        <w:t xml:space="preserve">          </w:t>
      </w:r>
      <w:r>
        <w:rPr>
          <w:rFonts w:hint="eastAsia" w:ascii="宋体" w:hAnsi="宋体" w:eastAsia="宋体"/>
          <w:szCs w:val="21"/>
          <w:u w:val="single"/>
          <w:lang w:val="en-US" w:eastAsia="zh-CN"/>
        </w:rPr>
        <w:t xml:space="preserve">  </w:t>
      </w:r>
      <w:r>
        <w:rPr>
          <w:rFonts w:ascii="宋体" w:hAnsi="宋体"/>
          <w:szCs w:val="21"/>
          <w:u w:val="single"/>
        </w:rPr>
        <w:t xml:space="preserve">   </w:t>
      </w:r>
    </w:p>
    <w:p w14:paraId="3C5F1437">
      <w:pPr>
        <w:topLinePunct/>
        <w:spacing w:line="400" w:lineRule="exact"/>
        <w:ind w:firstLine="420" w:firstLineChars="200"/>
        <w:rPr>
          <w:rFonts w:ascii="宋体" w:hAnsi="宋体"/>
          <w:szCs w:val="21"/>
        </w:rPr>
      </w:pPr>
      <w:r>
        <w:rPr>
          <w:rFonts w:ascii="宋体" w:hAnsi="宋体"/>
          <w:szCs w:val="21"/>
        </w:rPr>
        <w:t>联 系 人：</w:t>
      </w:r>
      <w:r>
        <w:rPr>
          <w:rFonts w:ascii="宋体" w:hAnsi="宋体"/>
          <w:szCs w:val="21"/>
          <w:u w:val="single"/>
        </w:rPr>
        <w:t xml:space="preserve">  </w:t>
      </w:r>
      <w:r>
        <w:rPr>
          <w:rFonts w:hint="eastAsia" w:ascii="宋体" w:hAnsi="宋体"/>
          <w:color w:val="FF0000"/>
          <w:szCs w:val="21"/>
          <w:u w:val="single"/>
        </w:rPr>
        <w:t xml:space="preserve">刘宸源 </w:t>
      </w:r>
      <w:r>
        <w:rPr>
          <w:rFonts w:ascii="宋体" w:hAnsi="宋体"/>
          <w:color w:val="FF0000"/>
          <w:szCs w:val="21"/>
          <w:u w:val="single"/>
        </w:rPr>
        <w:t xml:space="preserve">  </w:t>
      </w:r>
      <w:r>
        <w:rPr>
          <w:rFonts w:ascii="宋体" w:hAnsi="宋体"/>
          <w:szCs w:val="21"/>
          <w:u w:val="single"/>
        </w:rPr>
        <w:t xml:space="preserve">              </w:t>
      </w:r>
      <w:r>
        <w:rPr>
          <w:rFonts w:ascii="宋体" w:hAnsi="宋体"/>
          <w:szCs w:val="21"/>
        </w:rPr>
        <w:t xml:space="preserve">        联 系 人：</w:t>
      </w:r>
      <w:r>
        <w:rPr>
          <w:rFonts w:ascii="宋体" w:hAnsi="宋体"/>
          <w:szCs w:val="21"/>
          <w:u w:val="single"/>
        </w:rPr>
        <w:t xml:space="preserve">  </w:t>
      </w:r>
      <w:r>
        <w:rPr>
          <w:rFonts w:hint="eastAsia" w:ascii="宋体" w:hAnsi="宋体" w:eastAsia="宋体"/>
          <w:szCs w:val="21"/>
          <w:u w:val="single"/>
          <w:lang w:val="en-US" w:eastAsia="zh-CN"/>
        </w:rPr>
        <w:t xml:space="preserve">蔡银涛 </w:t>
      </w:r>
      <w:r>
        <w:rPr>
          <w:rFonts w:ascii="宋体" w:hAnsi="宋体"/>
          <w:szCs w:val="21"/>
          <w:u w:val="single"/>
        </w:rPr>
        <w:t xml:space="preserve">               </w:t>
      </w:r>
    </w:p>
    <w:p w14:paraId="6DBA24B9">
      <w:pPr>
        <w:topLinePunct/>
        <w:spacing w:line="400" w:lineRule="exact"/>
        <w:ind w:firstLine="420" w:firstLineChars="200"/>
        <w:rPr>
          <w:rFonts w:ascii="宋体" w:hAnsi="宋体"/>
          <w:szCs w:val="21"/>
        </w:rPr>
      </w:pPr>
      <w:r>
        <w:rPr>
          <w:rFonts w:ascii="宋体" w:hAnsi="宋体"/>
          <w:szCs w:val="21"/>
        </w:rPr>
        <w:t>电    话：</w:t>
      </w:r>
      <w:r>
        <w:rPr>
          <w:rFonts w:ascii="宋体" w:hAnsi="宋体"/>
          <w:szCs w:val="21"/>
          <w:u w:val="single"/>
        </w:rPr>
        <w:t xml:space="preserve">  </w:t>
      </w:r>
      <w:r>
        <w:rPr>
          <w:rFonts w:hint="eastAsia"/>
          <w:u w:val="single"/>
          <w:lang w:val="en-US" w:eastAsia="zh-CN"/>
        </w:rPr>
        <w:t>0719-5529877</w:t>
      </w:r>
      <w:r>
        <w:rPr>
          <w:rFonts w:ascii="宋体" w:hAnsi="宋体"/>
          <w:szCs w:val="21"/>
          <w:u w:val="single"/>
        </w:rPr>
        <w:t xml:space="preserve">           </w:t>
      </w:r>
      <w:r>
        <w:rPr>
          <w:rFonts w:ascii="宋体" w:hAnsi="宋体"/>
          <w:szCs w:val="21"/>
        </w:rPr>
        <w:t xml:space="preserve">       电    话：</w:t>
      </w:r>
      <w:r>
        <w:rPr>
          <w:rFonts w:ascii="宋体" w:hAnsi="宋体"/>
          <w:szCs w:val="21"/>
          <w:u w:val="single"/>
        </w:rPr>
        <w:t xml:space="preserve">  </w:t>
      </w:r>
      <w:r>
        <w:rPr>
          <w:rFonts w:hint="eastAsia" w:ascii="宋体" w:hAnsi="宋体" w:eastAsia="宋体"/>
          <w:szCs w:val="21"/>
          <w:u w:val="single"/>
          <w:lang w:val="en-US" w:eastAsia="zh-CN"/>
        </w:rPr>
        <w:t xml:space="preserve">15307284576  </w:t>
      </w:r>
      <w:r>
        <w:rPr>
          <w:rFonts w:ascii="宋体" w:hAnsi="宋体"/>
          <w:szCs w:val="21"/>
          <w:u w:val="single"/>
        </w:rPr>
        <w:t xml:space="preserve">         </w:t>
      </w:r>
    </w:p>
    <w:p w14:paraId="564FAFB8">
      <w:pPr>
        <w:topLinePunct/>
        <w:spacing w:line="400" w:lineRule="exact"/>
        <w:ind w:firstLine="420" w:firstLineChars="200"/>
        <w:rPr>
          <w:rFonts w:ascii="宋体" w:hAnsi="宋体"/>
          <w:szCs w:val="21"/>
        </w:rPr>
      </w:pPr>
      <w:r>
        <w:rPr>
          <w:rFonts w:ascii="宋体" w:hAnsi="宋体"/>
          <w:szCs w:val="21"/>
        </w:rPr>
        <w:t>传    真：</w:t>
      </w:r>
      <w:r>
        <w:rPr>
          <w:rFonts w:ascii="宋体" w:hAnsi="宋体"/>
          <w:szCs w:val="21"/>
          <w:u w:val="single"/>
        </w:rPr>
        <w:t xml:space="preserve">                         </w:t>
      </w:r>
      <w:r>
        <w:rPr>
          <w:rFonts w:ascii="宋体" w:hAnsi="宋体"/>
          <w:szCs w:val="21"/>
        </w:rPr>
        <w:t xml:space="preserve">        传    真：</w:t>
      </w:r>
      <w:r>
        <w:rPr>
          <w:rFonts w:ascii="宋体" w:hAnsi="宋体"/>
          <w:szCs w:val="21"/>
          <w:u w:val="single"/>
        </w:rPr>
        <w:t xml:space="preserve">                        </w:t>
      </w:r>
    </w:p>
    <w:p w14:paraId="58105E4C">
      <w:pPr>
        <w:topLinePunct/>
        <w:spacing w:line="400" w:lineRule="exact"/>
        <w:ind w:firstLine="420" w:firstLineChars="200"/>
        <w:rPr>
          <w:rFonts w:ascii="宋体" w:hAnsi="宋体"/>
          <w:szCs w:val="21"/>
        </w:rPr>
      </w:pPr>
      <w:r>
        <w:rPr>
          <w:rFonts w:ascii="宋体" w:hAnsi="宋体"/>
          <w:szCs w:val="21"/>
        </w:rPr>
        <w:t>电子邮件：</w:t>
      </w:r>
      <w:r>
        <w:rPr>
          <w:rFonts w:ascii="宋体" w:hAnsi="宋体"/>
          <w:szCs w:val="21"/>
          <w:u w:val="single"/>
        </w:rPr>
        <w:t xml:space="preserve">                         </w:t>
      </w:r>
      <w:r>
        <w:rPr>
          <w:rFonts w:ascii="宋体" w:hAnsi="宋体"/>
          <w:szCs w:val="21"/>
        </w:rPr>
        <w:t xml:space="preserve">        电子邮件：</w:t>
      </w:r>
      <w:r>
        <w:rPr>
          <w:rFonts w:ascii="宋体" w:hAnsi="宋体"/>
          <w:szCs w:val="21"/>
          <w:u w:val="single"/>
        </w:rPr>
        <w:t xml:space="preserve">                        </w:t>
      </w:r>
    </w:p>
    <w:p w14:paraId="31DA355B">
      <w:pPr>
        <w:topLinePunct/>
        <w:spacing w:line="400" w:lineRule="exact"/>
        <w:ind w:firstLine="420" w:firstLineChars="200"/>
        <w:rPr>
          <w:rFonts w:ascii="宋体" w:hAnsi="宋体"/>
          <w:szCs w:val="21"/>
        </w:rPr>
      </w:pPr>
      <w:r>
        <w:rPr>
          <w:rFonts w:ascii="宋体" w:hAnsi="宋体"/>
          <w:szCs w:val="21"/>
        </w:rPr>
        <w:t>网    址：</w:t>
      </w:r>
      <w:r>
        <w:rPr>
          <w:rFonts w:ascii="宋体" w:hAnsi="宋体"/>
          <w:szCs w:val="21"/>
          <w:u w:val="single"/>
        </w:rPr>
        <w:t xml:space="preserve">                         </w:t>
      </w:r>
      <w:r>
        <w:rPr>
          <w:rFonts w:ascii="宋体" w:hAnsi="宋体"/>
          <w:szCs w:val="21"/>
        </w:rPr>
        <w:t xml:space="preserve">        网    址：</w:t>
      </w:r>
      <w:r>
        <w:rPr>
          <w:rFonts w:ascii="宋体" w:hAnsi="宋体"/>
          <w:szCs w:val="21"/>
          <w:u w:val="single"/>
        </w:rPr>
        <w:t xml:space="preserve">                        </w:t>
      </w:r>
    </w:p>
    <w:p w14:paraId="5AAE5FB8">
      <w:pPr>
        <w:topLinePunct/>
        <w:spacing w:line="400" w:lineRule="exact"/>
        <w:ind w:firstLine="420" w:firstLineChars="200"/>
        <w:rPr>
          <w:rFonts w:ascii="宋体" w:hAnsi="宋体"/>
          <w:szCs w:val="21"/>
        </w:rPr>
      </w:pPr>
      <w:r>
        <w:rPr>
          <w:rFonts w:ascii="宋体" w:hAnsi="宋体"/>
          <w:szCs w:val="21"/>
        </w:rPr>
        <w:t>开户银行：</w:t>
      </w:r>
      <w:r>
        <w:rPr>
          <w:rFonts w:ascii="宋体" w:hAnsi="宋体"/>
          <w:szCs w:val="21"/>
          <w:u w:val="single"/>
        </w:rPr>
        <w:t xml:space="preserve">                         </w:t>
      </w:r>
      <w:r>
        <w:rPr>
          <w:rFonts w:ascii="宋体" w:hAnsi="宋体"/>
          <w:szCs w:val="21"/>
        </w:rPr>
        <w:t xml:space="preserve">        开户银行：</w:t>
      </w:r>
      <w:r>
        <w:rPr>
          <w:rFonts w:ascii="宋体" w:hAnsi="宋体"/>
          <w:szCs w:val="21"/>
          <w:u w:val="single"/>
        </w:rPr>
        <w:t xml:space="preserve">                        </w:t>
      </w:r>
    </w:p>
    <w:p w14:paraId="483E7FBC">
      <w:pPr>
        <w:spacing w:line="400" w:lineRule="exact"/>
        <w:ind w:firstLine="420" w:firstLineChars="200"/>
        <w:rPr>
          <w:rFonts w:ascii="宋体" w:hAnsi="宋体"/>
          <w:szCs w:val="21"/>
        </w:rPr>
      </w:pPr>
      <w:r>
        <w:rPr>
          <w:rFonts w:hint="eastAsia" w:ascii="宋体" w:hAnsi="宋体"/>
          <w:szCs w:val="21"/>
        </w:rPr>
        <w:t>账</w:t>
      </w:r>
      <w:r>
        <w:rPr>
          <w:rFonts w:ascii="宋体" w:hAnsi="宋体"/>
          <w:szCs w:val="21"/>
        </w:rPr>
        <w:t xml:space="preserve">    号：</w:t>
      </w:r>
      <w:r>
        <w:rPr>
          <w:rFonts w:ascii="宋体" w:hAnsi="宋体"/>
          <w:szCs w:val="21"/>
          <w:u w:val="single"/>
        </w:rPr>
        <w:t xml:space="preserve">                         </w:t>
      </w:r>
      <w:r>
        <w:rPr>
          <w:rFonts w:ascii="宋体" w:hAnsi="宋体"/>
          <w:szCs w:val="21"/>
        </w:rPr>
        <w:t xml:space="preserve">        </w:t>
      </w:r>
      <w:r>
        <w:rPr>
          <w:rFonts w:hint="eastAsia" w:ascii="宋体" w:hAnsi="宋体"/>
          <w:szCs w:val="21"/>
        </w:rPr>
        <w:t>账</w:t>
      </w:r>
      <w:r>
        <w:rPr>
          <w:rFonts w:ascii="宋体" w:hAnsi="宋体"/>
          <w:szCs w:val="21"/>
        </w:rPr>
        <w:t xml:space="preserve">    号：</w:t>
      </w:r>
      <w:r>
        <w:rPr>
          <w:rFonts w:ascii="宋体" w:hAnsi="宋体"/>
          <w:szCs w:val="21"/>
          <w:u w:val="single"/>
        </w:rPr>
        <w:t xml:space="preserve">                        </w:t>
      </w:r>
    </w:p>
    <w:p w14:paraId="11A847F1">
      <w:pPr>
        <w:spacing w:line="400" w:lineRule="exact"/>
        <w:ind w:firstLine="435"/>
        <w:rPr>
          <w:rFonts w:hint="eastAsia" w:ascii="宋体" w:hAnsi="宋体"/>
        </w:rPr>
      </w:pPr>
      <w:r>
        <w:rPr>
          <w:rFonts w:hint="eastAsia" w:ascii="宋体" w:hAnsi="宋体"/>
        </w:rPr>
        <w:t xml:space="preserve">        </w:t>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r>
        <w:rPr>
          <w:rFonts w:hint="eastAsia" w:ascii="宋体" w:hAnsi="宋体"/>
        </w:rPr>
        <w:tab/>
      </w:r>
    </w:p>
    <w:p w14:paraId="419D1660">
      <w:pPr>
        <w:spacing w:line="400" w:lineRule="exact"/>
        <w:ind w:firstLine="435"/>
        <w:jc w:val="right"/>
        <w:rPr>
          <w:rFonts w:hint="eastAsia" w:ascii="宋体" w:hAnsi="宋体"/>
          <w:szCs w:val="21"/>
          <w:u w:val="single"/>
        </w:rPr>
      </w:pPr>
      <w:r>
        <w:rPr>
          <w:rFonts w:hint="eastAsia" w:ascii="宋体" w:hAnsi="宋体" w:eastAsia="宋体"/>
          <w:u w:val="single"/>
          <w:lang w:val="en-US" w:eastAsia="zh-CN"/>
        </w:rPr>
        <w:t xml:space="preserve">          </w:t>
      </w:r>
      <w:r>
        <w:rPr>
          <w:rFonts w:hint="eastAsia" w:ascii="宋体" w:hAnsi="宋体"/>
        </w:rPr>
        <w:t>年</w:t>
      </w:r>
      <w:r>
        <w:rPr>
          <w:rFonts w:hint="eastAsia" w:ascii="宋体" w:hAnsi="宋体" w:eastAsia="宋体"/>
          <w:u w:val="single"/>
          <w:lang w:val="en-US" w:eastAsia="zh-CN"/>
        </w:rPr>
        <w:t xml:space="preserve">      </w:t>
      </w:r>
      <w:r>
        <w:rPr>
          <w:rFonts w:hint="eastAsia" w:ascii="宋体" w:hAnsi="宋体"/>
        </w:rPr>
        <w:t>月</w:t>
      </w:r>
      <w:r>
        <w:rPr>
          <w:rFonts w:hint="eastAsia" w:ascii="宋体" w:hAnsi="宋体" w:eastAsia="宋体"/>
          <w:u w:val="single"/>
          <w:lang w:val="en-US" w:eastAsia="zh-CN"/>
        </w:rPr>
        <w:t xml:space="preserve">           </w:t>
      </w:r>
      <w:r>
        <w:rPr>
          <w:rFonts w:hint="eastAsia" w:ascii="宋体" w:hAnsi="宋体"/>
        </w:rPr>
        <w:t>日</w:t>
      </w:r>
    </w:p>
    <w:p w14:paraId="6C38A58C">
      <w:pPr>
        <w:adjustRightInd w:val="0"/>
        <w:spacing w:line="400" w:lineRule="exact"/>
        <w:rPr>
          <w:rFonts w:hint="eastAsia" w:ascii="宋体" w:hAnsi="宋体"/>
          <w:szCs w:val="21"/>
          <w:u w:val="single"/>
        </w:rPr>
      </w:pPr>
    </w:p>
    <w:p w14:paraId="5AF1F54A">
      <w:pPr>
        <w:spacing w:line="400" w:lineRule="exact"/>
        <w:ind w:left="1050" w:hanging="1050" w:hangingChars="500"/>
        <w:rPr>
          <w:rFonts w:hint="eastAsia"/>
          <w:szCs w:val="21"/>
        </w:rPr>
      </w:pPr>
      <w:r>
        <w:rPr>
          <w:rFonts w:hint="eastAsia"/>
          <w:szCs w:val="21"/>
        </w:rPr>
        <w:t>备注： 1. 招标人在投标</w:t>
      </w:r>
      <w:r>
        <w:rPr>
          <w:szCs w:val="21"/>
        </w:rPr>
        <w:t>邀请书</w:t>
      </w:r>
      <w:r>
        <w:rPr>
          <w:rFonts w:hint="eastAsia"/>
          <w:szCs w:val="21"/>
        </w:rPr>
        <w:t>中载明的给予投标人确认参加投标的时间不应少于5日，且确认参加投标的截止时间应当在下载招标文件截止时间前。</w:t>
      </w:r>
    </w:p>
    <w:p w14:paraId="4838BC50">
      <w:pPr>
        <w:spacing w:line="400" w:lineRule="exact"/>
        <w:ind w:left="1050" w:leftChars="350" w:hanging="315" w:hangingChars="150"/>
      </w:pPr>
      <w:r>
        <w:rPr>
          <w:rFonts w:hint="eastAsia"/>
          <w:szCs w:val="21"/>
        </w:rPr>
        <w:t>2. “在所投标段免费下载招标文件”是指投标人拟参加某标段投标的，应按规定下载该标段的招标文件。投标人的下载活动“</w:t>
      </w:r>
      <w:r>
        <w:rPr>
          <w:szCs w:val="21"/>
        </w:rPr>
        <w:t>电子</w:t>
      </w:r>
      <w:r>
        <w:rPr>
          <w:rFonts w:hint="eastAsia"/>
          <w:szCs w:val="21"/>
        </w:rPr>
        <w:t>交易</w:t>
      </w:r>
      <w:r>
        <w:rPr>
          <w:szCs w:val="21"/>
        </w:rPr>
        <w:t>平台</w:t>
      </w:r>
      <w:r>
        <w:rPr>
          <w:rFonts w:hint="eastAsia"/>
          <w:szCs w:val="21"/>
        </w:rPr>
        <w:t>”将予以记录</w:t>
      </w:r>
      <w:r>
        <w:rPr>
          <w:rFonts w:hint="eastAsia"/>
        </w:rPr>
        <w:t>，并可在“下载情况查询”中查看，该记录</w:t>
      </w:r>
      <w:r>
        <w:rPr>
          <w:rFonts w:hint="eastAsia"/>
          <w:szCs w:val="21"/>
        </w:rPr>
        <w:t>作为投标人是否下载该标段招标文件的依据。</w:t>
      </w:r>
    </w:p>
    <w:p w14:paraId="782A2957">
      <w:pPr>
        <w:bidi w:val="0"/>
      </w:pPr>
    </w:p>
    <w:p w14:paraId="403C5559">
      <w:pPr>
        <w:rPr>
          <w:rFonts w:ascii="黑体" w:hAnsi="黑体" w:eastAsia="黑体" w:cs="黑体"/>
          <w:b/>
          <w:bCs/>
          <w:spacing w:val="11"/>
          <w:sz w:val="31"/>
          <w:szCs w:val="31"/>
        </w:rPr>
      </w:pPr>
      <w:r>
        <w:rPr>
          <w:rFonts w:ascii="黑体" w:hAnsi="黑体" w:eastAsia="黑体" w:cs="黑体"/>
          <w:b/>
          <w:bCs/>
          <w:spacing w:val="11"/>
          <w:sz w:val="31"/>
          <w:szCs w:val="31"/>
        </w:rPr>
        <w:br w:type="page"/>
      </w:r>
    </w:p>
    <w:p w14:paraId="1F73D79F">
      <w:pPr>
        <w:spacing w:before="139" w:line="221" w:lineRule="auto"/>
        <w:ind w:left="1597" w:firstLine="1333" w:firstLineChars="400"/>
        <w:outlineLvl w:val="0"/>
        <w:rPr>
          <w:rFonts w:ascii="黑体" w:hAnsi="黑体" w:eastAsia="黑体" w:cs="黑体"/>
          <w:sz w:val="31"/>
          <w:szCs w:val="31"/>
        </w:rPr>
      </w:pPr>
      <w:r>
        <w:rPr>
          <w:rFonts w:ascii="黑体" w:hAnsi="黑体" w:eastAsia="黑体" w:cs="黑体"/>
          <w:b/>
          <w:bCs/>
          <w:spacing w:val="11"/>
          <w:sz w:val="31"/>
          <w:szCs w:val="31"/>
        </w:rPr>
        <w:t>第二章</w:t>
      </w:r>
      <w:r>
        <w:rPr>
          <w:rFonts w:ascii="黑体" w:hAnsi="黑体" w:eastAsia="黑体" w:cs="黑体"/>
          <w:spacing w:val="11"/>
          <w:sz w:val="31"/>
          <w:szCs w:val="31"/>
        </w:rPr>
        <w:t xml:space="preserve"> </w:t>
      </w:r>
      <w:r>
        <w:rPr>
          <w:rFonts w:ascii="黑体" w:hAnsi="黑体" w:eastAsia="黑体" w:cs="黑体"/>
          <w:b/>
          <w:bCs/>
          <w:spacing w:val="11"/>
          <w:sz w:val="31"/>
          <w:szCs w:val="31"/>
        </w:rPr>
        <w:t>投标人须知</w:t>
      </w:r>
    </w:p>
    <w:p w14:paraId="1F2E6353">
      <w:pPr>
        <w:pStyle w:val="7"/>
        <w:spacing w:line="297" w:lineRule="auto"/>
      </w:pPr>
    </w:p>
    <w:p w14:paraId="57CA668C">
      <w:pPr>
        <w:pStyle w:val="7"/>
        <w:spacing w:line="297" w:lineRule="auto"/>
      </w:pPr>
    </w:p>
    <w:p w14:paraId="7DD2FE22">
      <w:pPr>
        <w:spacing w:before="68" w:line="218" w:lineRule="auto"/>
        <w:outlineLvl w:val="1"/>
        <w:rPr>
          <w:rFonts w:ascii="黑体" w:hAnsi="黑体" w:eastAsia="黑体" w:cs="黑体"/>
          <w:sz w:val="21"/>
          <w:szCs w:val="21"/>
        </w:rPr>
      </w:pPr>
      <w:bookmarkStart w:id="131" w:name="bookmark7"/>
      <w:bookmarkEnd w:id="131"/>
      <w:r>
        <w:rPr>
          <w:rFonts w:ascii="黑体" w:hAnsi="黑体" w:eastAsia="黑体" w:cs="黑体"/>
          <w:b/>
          <w:bCs/>
          <w:spacing w:val="2"/>
          <w:sz w:val="21"/>
          <w:szCs w:val="21"/>
        </w:rPr>
        <w:t>投标人须知前附表</w:t>
      </w:r>
    </w:p>
    <w:p w14:paraId="4A536779">
      <w:pPr>
        <w:spacing w:line="67" w:lineRule="exact"/>
      </w:pPr>
    </w:p>
    <w:tbl>
      <w:tblPr>
        <w:tblStyle w:val="18"/>
        <w:tblW w:w="8230"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595"/>
      </w:tblGrid>
      <w:tr w14:paraId="667F9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4" w:hRule="atLeast"/>
        </w:trPr>
        <w:tc>
          <w:tcPr>
            <w:tcW w:w="982" w:type="dxa"/>
            <w:vAlign w:val="top"/>
          </w:tcPr>
          <w:p w14:paraId="307CF156">
            <w:pPr>
              <w:pStyle w:val="19"/>
              <w:spacing w:before="179" w:line="220" w:lineRule="auto"/>
              <w:ind w:left="159"/>
              <w:rPr>
                <w:sz w:val="21"/>
                <w:szCs w:val="21"/>
              </w:rPr>
            </w:pPr>
            <w:r>
              <w:rPr>
                <w:b/>
                <w:bCs/>
                <w:spacing w:val="4"/>
                <w:sz w:val="21"/>
                <w:szCs w:val="21"/>
              </w:rPr>
              <w:t>条款号</w:t>
            </w:r>
          </w:p>
        </w:tc>
        <w:tc>
          <w:tcPr>
            <w:tcW w:w="2653" w:type="dxa"/>
            <w:vAlign w:val="top"/>
          </w:tcPr>
          <w:p w14:paraId="423D189A">
            <w:pPr>
              <w:pStyle w:val="19"/>
              <w:spacing w:before="179" w:line="220" w:lineRule="auto"/>
              <w:ind w:left="889"/>
              <w:rPr>
                <w:sz w:val="21"/>
                <w:szCs w:val="21"/>
              </w:rPr>
            </w:pPr>
            <w:r>
              <w:rPr>
                <w:b/>
                <w:bCs/>
                <w:spacing w:val="6"/>
                <w:sz w:val="21"/>
                <w:szCs w:val="21"/>
              </w:rPr>
              <w:t>条款名称</w:t>
            </w:r>
          </w:p>
        </w:tc>
        <w:tc>
          <w:tcPr>
            <w:tcW w:w="4595" w:type="dxa"/>
            <w:vAlign w:val="top"/>
          </w:tcPr>
          <w:p w14:paraId="593A160A">
            <w:pPr>
              <w:pStyle w:val="19"/>
              <w:spacing w:before="179" w:line="220" w:lineRule="auto"/>
              <w:ind w:left="1856"/>
              <w:rPr>
                <w:sz w:val="21"/>
                <w:szCs w:val="21"/>
              </w:rPr>
            </w:pPr>
            <w:r>
              <w:rPr>
                <w:b/>
                <w:bCs/>
                <w:spacing w:val="6"/>
                <w:sz w:val="21"/>
                <w:szCs w:val="21"/>
              </w:rPr>
              <w:t>编列内容</w:t>
            </w:r>
          </w:p>
        </w:tc>
      </w:tr>
      <w:tr w14:paraId="6630D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82" w:type="dxa"/>
            <w:vAlign w:val="top"/>
          </w:tcPr>
          <w:p w14:paraId="70B64CC7">
            <w:pPr>
              <w:spacing w:line="300" w:lineRule="auto"/>
              <w:rPr>
                <w:rFonts w:ascii="Arial"/>
                <w:sz w:val="21"/>
              </w:rPr>
            </w:pPr>
          </w:p>
          <w:p w14:paraId="2B72C820">
            <w:pPr>
              <w:spacing w:line="301" w:lineRule="auto"/>
              <w:rPr>
                <w:rFonts w:ascii="Arial"/>
                <w:sz w:val="21"/>
              </w:rPr>
            </w:pPr>
          </w:p>
          <w:p w14:paraId="02AF5D20">
            <w:pPr>
              <w:spacing w:before="64" w:line="179" w:lineRule="auto"/>
              <w:ind w:left="288"/>
              <w:rPr>
                <w:rFonts w:ascii="Calibri" w:hAnsi="Calibri" w:eastAsia="Calibri" w:cs="Calibri"/>
                <w:sz w:val="21"/>
                <w:szCs w:val="21"/>
              </w:rPr>
            </w:pPr>
            <w:r>
              <w:rPr>
                <w:rFonts w:ascii="Calibri" w:hAnsi="Calibri" w:eastAsia="Calibri" w:cs="Calibri"/>
                <w:spacing w:val="-2"/>
                <w:sz w:val="21"/>
                <w:szCs w:val="21"/>
              </w:rPr>
              <w:t>1.1.2</w:t>
            </w:r>
          </w:p>
        </w:tc>
        <w:tc>
          <w:tcPr>
            <w:tcW w:w="2653" w:type="dxa"/>
            <w:vAlign w:val="top"/>
          </w:tcPr>
          <w:p w14:paraId="43C7B0E9">
            <w:pPr>
              <w:spacing w:line="276" w:lineRule="auto"/>
              <w:rPr>
                <w:rFonts w:ascii="Arial"/>
                <w:sz w:val="21"/>
              </w:rPr>
            </w:pPr>
          </w:p>
          <w:p w14:paraId="5A8352F1">
            <w:pPr>
              <w:spacing w:line="276" w:lineRule="auto"/>
              <w:rPr>
                <w:rFonts w:ascii="Arial"/>
                <w:sz w:val="21"/>
              </w:rPr>
            </w:pPr>
          </w:p>
          <w:p w14:paraId="5AD6ECB9">
            <w:pPr>
              <w:pStyle w:val="19"/>
              <w:spacing w:before="68" w:line="220" w:lineRule="auto"/>
              <w:ind w:left="1024"/>
              <w:rPr>
                <w:sz w:val="21"/>
                <w:szCs w:val="21"/>
              </w:rPr>
            </w:pPr>
            <w:r>
              <w:rPr>
                <w:spacing w:val="-2"/>
                <w:sz w:val="21"/>
                <w:szCs w:val="21"/>
              </w:rPr>
              <w:t>招标人</w:t>
            </w:r>
          </w:p>
        </w:tc>
        <w:tc>
          <w:tcPr>
            <w:tcW w:w="4595" w:type="dxa"/>
            <w:vAlign w:val="top"/>
          </w:tcPr>
          <w:p w14:paraId="38402E64">
            <w:pPr>
              <w:pStyle w:val="19"/>
              <w:spacing w:before="22" w:line="219" w:lineRule="auto"/>
              <w:ind w:left="115"/>
              <w:rPr>
                <w:rFonts w:hint="eastAsia" w:eastAsia="宋体"/>
                <w:sz w:val="21"/>
                <w:szCs w:val="21"/>
                <w:lang w:eastAsia="zh-CN"/>
              </w:rPr>
            </w:pPr>
            <w:r>
              <w:rPr>
                <w:spacing w:val="-1"/>
                <w:sz w:val="21"/>
                <w:szCs w:val="21"/>
              </w:rPr>
              <w:t>名称：</w:t>
            </w:r>
            <w:r>
              <w:rPr>
                <w:rFonts w:hint="eastAsia"/>
                <w:spacing w:val="-1"/>
                <w:sz w:val="21"/>
                <w:szCs w:val="21"/>
                <w:lang w:eastAsia="zh-CN"/>
              </w:rPr>
              <w:t>丹江口市强益供应链管理有限公司</w:t>
            </w:r>
          </w:p>
          <w:p w14:paraId="4A8FDBA8">
            <w:pPr>
              <w:pStyle w:val="19"/>
              <w:spacing w:before="21" w:line="220" w:lineRule="auto"/>
              <w:ind w:left="112"/>
              <w:rPr>
                <w:sz w:val="21"/>
                <w:szCs w:val="21"/>
              </w:rPr>
            </w:pPr>
            <w:r>
              <w:rPr>
                <w:spacing w:val="-2"/>
                <w:sz w:val="21"/>
                <w:szCs w:val="21"/>
              </w:rPr>
              <w:t>地址：</w:t>
            </w:r>
            <w:r>
              <w:rPr>
                <w:color w:val="0000FF"/>
                <w:spacing w:val="-2"/>
                <w:sz w:val="21"/>
                <w:szCs w:val="21"/>
              </w:rPr>
              <w:t>丹江口市水都大道</w:t>
            </w:r>
            <w:r>
              <w:rPr>
                <w:color w:val="0000FF"/>
                <w:spacing w:val="-25"/>
                <w:sz w:val="21"/>
                <w:szCs w:val="21"/>
              </w:rPr>
              <w:t xml:space="preserve"> </w:t>
            </w:r>
            <w:r>
              <w:rPr>
                <w:rFonts w:ascii="Calibri" w:hAnsi="Calibri" w:eastAsia="Calibri" w:cs="Calibri"/>
                <w:color w:val="0000FF"/>
                <w:spacing w:val="-2"/>
                <w:sz w:val="21"/>
                <w:szCs w:val="21"/>
              </w:rPr>
              <w:t>38</w:t>
            </w:r>
            <w:r>
              <w:rPr>
                <w:rFonts w:ascii="Calibri" w:hAnsi="Calibri" w:eastAsia="Calibri" w:cs="Calibri"/>
                <w:color w:val="0000FF"/>
                <w:spacing w:val="24"/>
                <w:w w:val="101"/>
                <w:sz w:val="21"/>
                <w:szCs w:val="21"/>
              </w:rPr>
              <w:t xml:space="preserve"> </w:t>
            </w:r>
            <w:r>
              <w:rPr>
                <w:color w:val="0000FF"/>
                <w:spacing w:val="-2"/>
                <w:sz w:val="21"/>
                <w:szCs w:val="21"/>
              </w:rPr>
              <w:t>号</w:t>
            </w:r>
          </w:p>
          <w:p w14:paraId="13DD94E3">
            <w:pPr>
              <w:pStyle w:val="19"/>
              <w:spacing w:before="19" w:line="220" w:lineRule="auto"/>
              <w:ind w:left="113"/>
              <w:rPr>
                <w:rFonts w:hint="eastAsia" w:eastAsia="宋体"/>
                <w:sz w:val="21"/>
                <w:szCs w:val="21"/>
                <w:lang w:val="en-US" w:eastAsia="zh-CN"/>
              </w:rPr>
            </w:pPr>
            <w:r>
              <w:rPr>
                <w:spacing w:val="-1"/>
                <w:sz w:val="21"/>
                <w:szCs w:val="21"/>
              </w:rPr>
              <w:t>联系人：</w:t>
            </w:r>
            <w:r>
              <w:rPr>
                <w:rFonts w:hint="eastAsia"/>
                <w:spacing w:val="-1"/>
                <w:sz w:val="21"/>
                <w:szCs w:val="21"/>
                <w:lang w:val="en-US" w:eastAsia="zh-CN"/>
              </w:rPr>
              <w:t xml:space="preserve">刘宸源 </w:t>
            </w:r>
          </w:p>
          <w:p w14:paraId="6F1EAFD5">
            <w:pPr>
              <w:pStyle w:val="19"/>
              <w:spacing w:before="20" w:line="222" w:lineRule="auto"/>
              <w:ind w:left="137"/>
              <w:rPr>
                <w:rFonts w:ascii="Calibri" w:hAnsi="Calibri" w:eastAsia="Calibri" w:cs="Calibri"/>
                <w:sz w:val="21"/>
                <w:szCs w:val="21"/>
              </w:rPr>
            </w:pPr>
            <w:r>
              <w:rPr>
                <w:spacing w:val="-4"/>
                <w:sz w:val="21"/>
                <w:szCs w:val="21"/>
              </w:rPr>
              <w:t>电话：</w:t>
            </w:r>
            <w:r>
              <w:rPr>
                <w:rFonts w:hint="eastAsia"/>
                <w:spacing w:val="-4"/>
                <w:sz w:val="21"/>
                <w:szCs w:val="21"/>
                <w:lang w:val="en-US" w:eastAsia="zh-CN"/>
              </w:rPr>
              <w:t>0719-5529877</w:t>
            </w:r>
          </w:p>
          <w:p w14:paraId="5793694D">
            <w:pPr>
              <w:pStyle w:val="19"/>
              <w:spacing w:before="17" w:line="207" w:lineRule="auto"/>
              <w:ind w:left="137"/>
              <w:rPr>
                <w:rFonts w:ascii="Calibri" w:hAnsi="Calibri" w:eastAsia="Calibri" w:cs="Calibri"/>
                <w:sz w:val="21"/>
                <w:szCs w:val="21"/>
              </w:rPr>
            </w:pPr>
            <w:r>
              <w:rPr>
                <w:spacing w:val="-6"/>
                <w:sz w:val="21"/>
                <w:szCs w:val="21"/>
              </w:rPr>
              <w:t>电子邮件：</w:t>
            </w:r>
            <w:r>
              <w:rPr>
                <w:rFonts w:ascii="Calibri" w:hAnsi="Calibri" w:eastAsia="Calibri" w:cs="Calibri"/>
                <w:color w:val="0000FF"/>
                <w:spacing w:val="-6"/>
                <w:sz w:val="21"/>
                <w:szCs w:val="21"/>
              </w:rPr>
              <w:t>/</w:t>
            </w:r>
          </w:p>
        </w:tc>
      </w:tr>
      <w:tr w14:paraId="74F65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5" w:hRule="atLeast"/>
        </w:trPr>
        <w:tc>
          <w:tcPr>
            <w:tcW w:w="982" w:type="dxa"/>
            <w:vAlign w:val="top"/>
          </w:tcPr>
          <w:p w14:paraId="1C0CF773">
            <w:pPr>
              <w:spacing w:line="309" w:lineRule="auto"/>
              <w:rPr>
                <w:rFonts w:ascii="Arial"/>
                <w:sz w:val="21"/>
              </w:rPr>
            </w:pPr>
          </w:p>
          <w:p w14:paraId="320C3DDA">
            <w:pPr>
              <w:spacing w:line="309" w:lineRule="auto"/>
              <w:rPr>
                <w:rFonts w:ascii="Arial"/>
                <w:sz w:val="21"/>
              </w:rPr>
            </w:pPr>
          </w:p>
          <w:p w14:paraId="37D9F49D">
            <w:pPr>
              <w:spacing w:before="64" w:line="179" w:lineRule="auto"/>
              <w:ind w:left="288"/>
              <w:rPr>
                <w:rFonts w:ascii="Calibri" w:hAnsi="Calibri" w:eastAsia="Calibri" w:cs="Calibri"/>
                <w:sz w:val="21"/>
                <w:szCs w:val="21"/>
              </w:rPr>
            </w:pPr>
            <w:r>
              <w:rPr>
                <w:rFonts w:ascii="Calibri" w:hAnsi="Calibri" w:eastAsia="Calibri" w:cs="Calibri"/>
                <w:spacing w:val="-2"/>
                <w:sz w:val="21"/>
                <w:szCs w:val="21"/>
              </w:rPr>
              <w:t>1.1.3</w:t>
            </w:r>
          </w:p>
        </w:tc>
        <w:tc>
          <w:tcPr>
            <w:tcW w:w="2653" w:type="dxa"/>
            <w:vAlign w:val="top"/>
          </w:tcPr>
          <w:p w14:paraId="75BE0413">
            <w:pPr>
              <w:spacing w:line="284" w:lineRule="auto"/>
              <w:rPr>
                <w:rFonts w:ascii="Arial"/>
                <w:sz w:val="21"/>
              </w:rPr>
            </w:pPr>
          </w:p>
          <w:p w14:paraId="69F26B54">
            <w:pPr>
              <w:spacing w:line="285" w:lineRule="auto"/>
              <w:rPr>
                <w:rFonts w:ascii="Arial"/>
                <w:sz w:val="21"/>
              </w:rPr>
            </w:pPr>
          </w:p>
          <w:p w14:paraId="42002CAB">
            <w:pPr>
              <w:pStyle w:val="19"/>
              <w:spacing w:before="68" w:line="219" w:lineRule="auto"/>
              <w:ind w:left="708"/>
              <w:rPr>
                <w:sz w:val="21"/>
                <w:szCs w:val="21"/>
              </w:rPr>
            </w:pPr>
            <w:r>
              <w:rPr>
                <w:spacing w:val="-1"/>
                <w:sz w:val="21"/>
                <w:szCs w:val="21"/>
              </w:rPr>
              <w:t>招标代理机构</w:t>
            </w:r>
          </w:p>
        </w:tc>
        <w:tc>
          <w:tcPr>
            <w:tcW w:w="4595" w:type="dxa"/>
            <w:vAlign w:val="top"/>
          </w:tcPr>
          <w:p w14:paraId="3105A5A2">
            <w:pPr>
              <w:pStyle w:val="19"/>
              <w:spacing w:before="25" w:line="220" w:lineRule="auto"/>
              <w:ind w:left="115"/>
              <w:rPr>
                <w:color w:val="FF0000"/>
                <w:sz w:val="21"/>
                <w:szCs w:val="21"/>
              </w:rPr>
            </w:pPr>
            <w:r>
              <w:rPr>
                <w:color w:val="FF0000"/>
                <w:spacing w:val="-1"/>
                <w:sz w:val="21"/>
                <w:szCs w:val="21"/>
              </w:rPr>
              <w:t>名称：</w:t>
            </w:r>
            <w:r>
              <w:rPr>
                <w:rFonts w:hint="eastAsia"/>
                <w:spacing w:val="-1"/>
                <w:sz w:val="21"/>
                <w:szCs w:val="21"/>
                <w:lang w:val="en-US" w:eastAsia="zh-CN"/>
              </w:rPr>
              <w:t>至诚工程咨询有限公司</w:t>
            </w:r>
          </w:p>
          <w:p w14:paraId="7E73E00C">
            <w:pPr>
              <w:pStyle w:val="19"/>
              <w:spacing w:before="20" w:line="219" w:lineRule="auto"/>
              <w:ind w:left="112"/>
              <w:rPr>
                <w:rFonts w:hint="default" w:eastAsia="宋体"/>
                <w:color w:val="FF0000"/>
                <w:sz w:val="21"/>
                <w:szCs w:val="21"/>
                <w:lang w:val="en-US" w:eastAsia="zh-CN"/>
              </w:rPr>
            </w:pPr>
            <w:r>
              <w:rPr>
                <w:color w:val="FF0000"/>
                <w:spacing w:val="-1"/>
                <w:sz w:val="21"/>
                <w:szCs w:val="21"/>
              </w:rPr>
              <w:t>地址：</w:t>
            </w:r>
            <w:r>
              <w:rPr>
                <w:rFonts w:hint="eastAsia"/>
                <w:color w:val="FF0000"/>
                <w:spacing w:val="-1"/>
                <w:sz w:val="21"/>
                <w:szCs w:val="21"/>
                <w:lang w:val="en-US" w:eastAsia="zh-CN"/>
              </w:rPr>
              <w:t>丹江口市丹江大道电信大楼12楼</w:t>
            </w:r>
          </w:p>
          <w:p w14:paraId="747B7322">
            <w:pPr>
              <w:pStyle w:val="19"/>
              <w:spacing w:before="20" w:line="220" w:lineRule="auto"/>
              <w:ind w:left="113"/>
              <w:rPr>
                <w:rFonts w:hint="eastAsia" w:eastAsia="宋体"/>
                <w:color w:val="FF0000"/>
                <w:sz w:val="21"/>
                <w:szCs w:val="21"/>
                <w:lang w:val="en-US" w:eastAsia="zh-CN"/>
              </w:rPr>
            </w:pPr>
            <w:r>
              <w:rPr>
                <w:color w:val="FF0000"/>
                <w:spacing w:val="-1"/>
                <w:sz w:val="21"/>
                <w:szCs w:val="21"/>
              </w:rPr>
              <w:t>联系人：</w:t>
            </w:r>
            <w:r>
              <w:rPr>
                <w:rFonts w:hint="eastAsia"/>
                <w:color w:val="FF0000"/>
                <w:spacing w:val="-1"/>
                <w:sz w:val="21"/>
                <w:szCs w:val="21"/>
                <w:lang w:val="en-US" w:eastAsia="zh-CN"/>
              </w:rPr>
              <w:t>蔡银涛</w:t>
            </w:r>
          </w:p>
          <w:p w14:paraId="04E655FB">
            <w:pPr>
              <w:pStyle w:val="19"/>
              <w:spacing w:before="34" w:line="222" w:lineRule="auto"/>
              <w:ind w:left="137"/>
              <w:rPr>
                <w:rFonts w:hint="default" w:ascii="Calibri" w:hAnsi="Calibri" w:eastAsia="宋体" w:cs="Calibri"/>
                <w:color w:val="FF0000"/>
                <w:sz w:val="21"/>
                <w:szCs w:val="21"/>
                <w:lang w:val="en-US" w:eastAsia="zh-CN"/>
              </w:rPr>
            </w:pPr>
            <w:r>
              <w:rPr>
                <w:color w:val="FF0000"/>
                <w:spacing w:val="-4"/>
                <w:sz w:val="21"/>
                <w:szCs w:val="21"/>
              </w:rPr>
              <w:t>电话：</w:t>
            </w:r>
            <w:r>
              <w:rPr>
                <w:rFonts w:hint="eastAsia"/>
                <w:color w:val="FF0000"/>
                <w:spacing w:val="-1"/>
                <w:sz w:val="21"/>
                <w:szCs w:val="21"/>
                <w:lang w:val="en-US" w:eastAsia="zh-CN"/>
              </w:rPr>
              <w:t>15307284576</w:t>
            </w:r>
          </w:p>
          <w:p w14:paraId="566ABBFC">
            <w:pPr>
              <w:pStyle w:val="19"/>
              <w:spacing w:before="18" w:line="205" w:lineRule="auto"/>
              <w:ind w:left="137"/>
              <w:rPr>
                <w:rFonts w:hint="eastAsia" w:ascii="Calibri" w:hAnsi="Calibri" w:eastAsia="宋体" w:cs="Calibri"/>
                <w:sz w:val="21"/>
                <w:szCs w:val="21"/>
                <w:lang w:val="en-US" w:eastAsia="zh-CN"/>
              </w:rPr>
            </w:pPr>
            <w:r>
              <w:rPr>
                <w:color w:val="FF0000"/>
                <w:spacing w:val="-2"/>
                <w:sz w:val="21"/>
                <w:szCs w:val="21"/>
              </w:rPr>
              <w:t>电子邮件：</w:t>
            </w:r>
            <w:r>
              <w:rPr>
                <w:rFonts w:hint="eastAsia"/>
                <w:color w:val="FF0000"/>
                <w:spacing w:val="-2"/>
                <w:sz w:val="21"/>
                <w:szCs w:val="21"/>
                <w:lang w:val="en-US" w:eastAsia="zh-CN"/>
              </w:rPr>
              <w:t>/</w:t>
            </w:r>
          </w:p>
        </w:tc>
      </w:tr>
      <w:tr w14:paraId="0EBC9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82" w:type="dxa"/>
            <w:vAlign w:val="top"/>
          </w:tcPr>
          <w:p w14:paraId="1A89990C">
            <w:pPr>
              <w:spacing w:before="223" w:line="178" w:lineRule="auto"/>
              <w:ind w:left="288"/>
              <w:rPr>
                <w:rFonts w:ascii="Calibri" w:hAnsi="Calibri" w:eastAsia="Calibri" w:cs="Calibri"/>
                <w:sz w:val="21"/>
                <w:szCs w:val="21"/>
              </w:rPr>
            </w:pPr>
            <w:r>
              <w:rPr>
                <w:rFonts w:ascii="Calibri" w:hAnsi="Calibri" w:eastAsia="Calibri" w:cs="Calibri"/>
                <w:spacing w:val="-2"/>
                <w:sz w:val="21"/>
                <w:szCs w:val="21"/>
              </w:rPr>
              <w:t>1.1.4</w:t>
            </w:r>
          </w:p>
        </w:tc>
        <w:tc>
          <w:tcPr>
            <w:tcW w:w="2653" w:type="dxa"/>
            <w:vAlign w:val="top"/>
          </w:tcPr>
          <w:p w14:paraId="5152A235">
            <w:pPr>
              <w:pStyle w:val="19"/>
              <w:spacing w:before="177" w:line="218" w:lineRule="auto"/>
              <w:ind w:left="708"/>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招标项目名称</w:t>
            </w:r>
          </w:p>
        </w:tc>
        <w:tc>
          <w:tcPr>
            <w:tcW w:w="4595" w:type="dxa"/>
            <w:vAlign w:val="top"/>
          </w:tcPr>
          <w:p w14:paraId="0A4A957F">
            <w:pPr>
              <w:pStyle w:val="19"/>
              <w:spacing w:before="101" w:line="219" w:lineRule="auto"/>
              <w:ind w:left="111"/>
              <w:rPr>
                <w:color w:val="000000" w:themeColor="text1"/>
                <w:sz w:val="21"/>
                <w:szCs w:val="21"/>
                <w14:textFill>
                  <w14:solidFill>
                    <w14:schemeClr w14:val="tx1"/>
                  </w14:solidFill>
                </w14:textFill>
              </w:rPr>
            </w:pPr>
            <w:r>
              <w:rPr>
                <w:rFonts w:hint="eastAsia"/>
                <w:color w:val="FF0000"/>
                <w:sz w:val="21"/>
                <w:szCs w:val="21"/>
                <w:lang w:eastAsia="zh-CN"/>
              </w:rPr>
              <w:t>丹江口市水饮料配套瓶坯瓶盖厂项目瓶坯设备采购</w:t>
            </w:r>
          </w:p>
        </w:tc>
      </w:tr>
      <w:tr w14:paraId="4CECE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982" w:type="dxa"/>
            <w:vAlign w:val="top"/>
          </w:tcPr>
          <w:p w14:paraId="21097543">
            <w:pPr>
              <w:spacing w:line="247" w:lineRule="auto"/>
              <w:rPr>
                <w:rFonts w:ascii="Arial"/>
                <w:sz w:val="21"/>
              </w:rPr>
            </w:pPr>
          </w:p>
          <w:p w14:paraId="275973C0">
            <w:pPr>
              <w:spacing w:before="64" w:line="179" w:lineRule="auto"/>
              <w:ind w:left="288"/>
              <w:rPr>
                <w:rFonts w:ascii="Calibri" w:hAnsi="Calibri" w:eastAsia="Calibri" w:cs="Calibri"/>
                <w:sz w:val="21"/>
                <w:szCs w:val="21"/>
              </w:rPr>
            </w:pPr>
            <w:r>
              <w:rPr>
                <w:rFonts w:ascii="Calibri" w:hAnsi="Calibri" w:eastAsia="Calibri" w:cs="Calibri"/>
                <w:spacing w:val="-2"/>
                <w:sz w:val="21"/>
                <w:szCs w:val="21"/>
              </w:rPr>
              <w:t>1.2.1</w:t>
            </w:r>
          </w:p>
        </w:tc>
        <w:tc>
          <w:tcPr>
            <w:tcW w:w="2653" w:type="dxa"/>
            <w:vAlign w:val="top"/>
          </w:tcPr>
          <w:p w14:paraId="3DA0A476">
            <w:pPr>
              <w:pStyle w:val="19"/>
              <w:spacing w:before="267" w:line="220" w:lineRule="auto"/>
              <w:ind w:left="612"/>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资金来源及比例</w:t>
            </w:r>
          </w:p>
        </w:tc>
        <w:tc>
          <w:tcPr>
            <w:tcW w:w="4595" w:type="dxa"/>
            <w:vAlign w:val="top"/>
          </w:tcPr>
          <w:p w14:paraId="2E6E93D8">
            <w:pPr>
              <w:pStyle w:val="19"/>
              <w:spacing w:before="192" w:line="220" w:lineRule="auto"/>
              <w:ind w:left="147"/>
              <w:rPr>
                <w:rFonts w:ascii="Calibri" w:hAnsi="Calibri" w:eastAsia="Calibri" w:cs="Calibri"/>
                <w:color w:val="000000" w:themeColor="text1"/>
                <w:sz w:val="21"/>
                <w:szCs w:val="21"/>
                <w14:textFill>
                  <w14:solidFill>
                    <w14:schemeClr w14:val="tx1"/>
                  </w14:solidFill>
                </w14:textFill>
              </w:rPr>
            </w:pPr>
            <w:r>
              <w:rPr>
                <w:color w:val="000000" w:themeColor="text1"/>
                <w:spacing w:val="-10"/>
                <w:sz w:val="21"/>
                <w:szCs w:val="21"/>
                <w14:textFill>
                  <w14:solidFill>
                    <w14:schemeClr w14:val="tx1"/>
                  </w14:solidFill>
                </w14:textFill>
              </w:rPr>
              <w:t>自筹</w:t>
            </w:r>
            <w:r>
              <w:rPr>
                <w:color w:val="000000" w:themeColor="text1"/>
                <w:spacing w:val="-26"/>
                <w:sz w:val="21"/>
                <w:szCs w:val="21"/>
                <w14:textFill>
                  <w14:solidFill>
                    <w14:schemeClr w14:val="tx1"/>
                  </w14:solidFill>
                </w14:textFill>
              </w:rPr>
              <w:t xml:space="preserve"> </w:t>
            </w:r>
            <w:r>
              <w:rPr>
                <w:rFonts w:ascii="Calibri" w:hAnsi="Calibri" w:eastAsia="Calibri" w:cs="Calibri"/>
                <w:color w:val="000000" w:themeColor="text1"/>
                <w:spacing w:val="-10"/>
                <w:sz w:val="21"/>
                <w:szCs w:val="21"/>
                <w14:textFill>
                  <w14:solidFill>
                    <w14:schemeClr w14:val="tx1"/>
                  </w14:solidFill>
                </w14:textFill>
              </w:rPr>
              <w:t>100%</w:t>
            </w:r>
          </w:p>
        </w:tc>
      </w:tr>
      <w:tr w14:paraId="640B8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982" w:type="dxa"/>
            <w:vAlign w:val="top"/>
          </w:tcPr>
          <w:p w14:paraId="205268B8">
            <w:pPr>
              <w:spacing w:line="248" w:lineRule="auto"/>
              <w:rPr>
                <w:rFonts w:ascii="Arial"/>
                <w:sz w:val="21"/>
              </w:rPr>
            </w:pPr>
          </w:p>
          <w:p w14:paraId="10E830BA">
            <w:pPr>
              <w:spacing w:before="64" w:line="179" w:lineRule="auto"/>
              <w:ind w:left="288"/>
              <w:rPr>
                <w:rFonts w:ascii="Calibri" w:hAnsi="Calibri" w:eastAsia="Calibri" w:cs="Calibri"/>
                <w:sz w:val="21"/>
                <w:szCs w:val="21"/>
              </w:rPr>
            </w:pPr>
            <w:r>
              <w:rPr>
                <w:rFonts w:ascii="Calibri" w:hAnsi="Calibri" w:eastAsia="Calibri" w:cs="Calibri"/>
                <w:spacing w:val="-2"/>
                <w:sz w:val="21"/>
                <w:szCs w:val="21"/>
              </w:rPr>
              <w:t>1.2.2</w:t>
            </w:r>
          </w:p>
        </w:tc>
        <w:tc>
          <w:tcPr>
            <w:tcW w:w="2653" w:type="dxa"/>
            <w:vAlign w:val="top"/>
          </w:tcPr>
          <w:p w14:paraId="32A98C7C">
            <w:pPr>
              <w:pStyle w:val="19"/>
              <w:spacing w:before="269" w:line="220" w:lineRule="auto"/>
              <w:ind w:left="717"/>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资金落实情况</w:t>
            </w:r>
          </w:p>
        </w:tc>
        <w:tc>
          <w:tcPr>
            <w:tcW w:w="4595" w:type="dxa"/>
            <w:vAlign w:val="top"/>
          </w:tcPr>
          <w:p w14:paraId="399BA465">
            <w:pPr>
              <w:pStyle w:val="19"/>
              <w:spacing w:before="194" w:line="220" w:lineRule="auto"/>
              <w:ind w:left="135"/>
              <w:rPr>
                <w:color w:val="000000" w:themeColor="text1"/>
                <w:sz w:val="21"/>
                <w:szCs w:val="21"/>
                <w14:textFill>
                  <w14:solidFill>
                    <w14:schemeClr w14:val="tx1"/>
                  </w14:solidFill>
                </w14:textFill>
              </w:rPr>
            </w:pPr>
            <w:r>
              <w:rPr>
                <w:color w:val="000000" w:themeColor="text1"/>
                <w:spacing w:val="-7"/>
                <w:sz w:val="21"/>
                <w:szCs w:val="21"/>
                <w14:textFill>
                  <w14:solidFill>
                    <w14:schemeClr w14:val="tx1"/>
                  </w14:solidFill>
                </w14:textFill>
              </w:rPr>
              <w:t>已落实</w:t>
            </w:r>
          </w:p>
        </w:tc>
      </w:tr>
      <w:tr w14:paraId="623A4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4" w:hRule="atLeast"/>
        </w:trPr>
        <w:tc>
          <w:tcPr>
            <w:tcW w:w="982" w:type="dxa"/>
            <w:vAlign w:val="top"/>
          </w:tcPr>
          <w:p w14:paraId="44B4F5EA">
            <w:pPr>
              <w:spacing w:line="256" w:lineRule="auto"/>
              <w:rPr>
                <w:rFonts w:ascii="Arial"/>
                <w:sz w:val="21"/>
              </w:rPr>
            </w:pPr>
          </w:p>
          <w:p w14:paraId="2D90918E">
            <w:pPr>
              <w:spacing w:line="256" w:lineRule="auto"/>
              <w:rPr>
                <w:rFonts w:ascii="Arial"/>
                <w:sz w:val="21"/>
              </w:rPr>
            </w:pPr>
          </w:p>
          <w:p w14:paraId="25C23276">
            <w:pPr>
              <w:spacing w:line="257" w:lineRule="auto"/>
              <w:rPr>
                <w:rFonts w:ascii="Arial"/>
                <w:sz w:val="21"/>
              </w:rPr>
            </w:pPr>
          </w:p>
          <w:p w14:paraId="0F33AF27">
            <w:pPr>
              <w:spacing w:line="257" w:lineRule="auto"/>
              <w:rPr>
                <w:rFonts w:ascii="Arial"/>
                <w:sz w:val="21"/>
              </w:rPr>
            </w:pPr>
          </w:p>
          <w:p w14:paraId="3188CEA4">
            <w:pPr>
              <w:spacing w:before="64" w:line="179" w:lineRule="auto"/>
              <w:ind w:left="288"/>
              <w:rPr>
                <w:rFonts w:ascii="Calibri" w:hAnsi="Calibri" w:eastAsia="Calibri" w:cs="Calibri"/>
                <w:sz w:val="21"/>
                <w:szCs w:val="21"/>
              </w:rPr>
            </w:pPr>
            <w:r>
              <w:rPr>
                <w:rFonts w:ascii="Calibri" w:hAnsi="Calibri" w:eastAsia="Calibri" w:cs="Calibri"/>
                <w:spacing w:val="-2"/>
                <w:sz w:val="21"/>
                <w:szCs w:val="21"/>
              </w:rPr>
              <w:t>1.2.3</w:t>
            </w:r>
          </w:p>
        </w:tc>
        <w:tc>
          <w:tcPr>
            <w:tcW w:w="2653" w:type="dxa"/>
            <w:vAlign w:val="top"/>
          </w:tcPr>
          <w:p w14:paraId="225F4FCC">
            <w:pPr>
              <w:spacing w:line="244" w:lineRule="auto"/>
              <w:rPr>
                <w:rFonts w:ascii="Arial"/>
                <w:sz w:val="21"/>
              </w:rPr>
            </w:pPr>
          </w:p>
          <w:p w14:paraId="7E021772">
            <w:pPr>
              <w:spacing w:line="244" w:lineRule="auto"/>
              <w:rPr>
                <w:rFonts w:ascii="Arial"/>
                <w:sz w:val="21"/>
              </w:rPr>
            </w:pPr>
          </w:p>
          <w:p w14:paraId="63D50510">
            <w:pPr>
              <w:spacing w:line="244" w:lineRule="auto"/>
              <w:rPr>
                <w:rFonts w:ascii="Arial"/>
                <w:sz w:val="21"/>
              </w:rPr>
            </w:pPr>
          </w:p>
          <w:p w14:paraId="57FE1726">
            <w:pPr>
              <w:spacing w:line="245" w:lineRule="auto"/>
              <w:rPr>
                <w:rFonts w:ascii="Arial"/>
                <w:sz w:val="21"/>
              </w:rPr>
            </w:pPr>
          </w:p>
          <w:p w14:paraId="6BDBF05A">
            <w:pPr>
              <w:pStyle w:val="19"/>
              <w:spacing w:before="68" w:line="220" w:lineRule="auto"/>
              <w:ind w:left="921"/>
              <w:rPr>
                <w:sz w:val="21"/>
                <w:szCs w:val="21"/>
              </w:rPr>
            </w:pPr>
            <w:r>
              <w:rPr>
                <w:spacing w:val="-2"/>
                <w:sz w:val="21"/>
                <w:szCs w:val="21"/>
              </w:rPr>
              <w:t>项目性质</w:t>
            </w:r>
          </w:p>
        </w:tc>
        <w:tc>
          <w:tcPr>
            <w:tcW w:w="4595" w:type="dxa"/>
            <w:vAlign w:val="top"/>
          </w:tcPr>
          <w:p w14:paraId="7A3D8982">
            <w:pPr>
              <w:pStyle w:val="19"/>
              <w:spacing w:before="30" w:line="222" w:lineRule="auto"/>
              <w:ind w:left="112" w:right="71" w:firstLine="8"/>
              <w:rPr>
                <w:color w:val="000000" w:themeColor="text1"/>
                <w:sz w:val="21"/>
                <w:szCs w:val="21"/>
                <w14:textFill>
                  <w14:solidFill>
                    <w14:schemeClr w14:val="tx1"/>
                  </w14:solidFill>
                </w14:textFill>
              </w:rPr>
            </w:pPr>
            <w:r>
              <w:rPr>
                <w:rFonts w:ascii="Segoe UI Symbol" w:hAnsi="Segoe UI Symbol" w:eastAsia="Segoe UI Symbol" w:cs="Segoe UI Symbol"/>
                <w:color w:val="000000" w:themeColor="text1"/>
                <w:spacing w:val="10"/>
                <w:sz w:val="21"/>
                <w:szCs w:val="21"/>
                <w14:textFill>
                  <w14:solidFill>
                    <w14:schemeClr w14:val="tx1"/>
                  </w14:solidFill>
                </w14:textFill>
              </w:rPr>
              <w:t>☑</w:t>
            </w:r>
            <w:r>
              <w:rPr>
                <w:color w:val="000000" w:themeColor="text1"/>
                <w:spacing w:val="10"/>
                <w:sz w:val="21"/>
                <w:szCs w:val="21"/>
                <w14:textFill>
                  <w14:solidFill>
                    <w14:schemeClr w14:val="tx1"/>
                  </w14:solidFill>
                </w14:textFill>
              </w:rPr>
              <w:t>本项目不属于政府采购与工程建设有关的货</w:t>
            </w:r>
            <w:r>
              <w:rPr>
                <w:color w:val="000000" w:themeColor="text1"/>
                <w:spacing w:val="15"/>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物，不执行政府采购政策。</w:t>
            </w:r>
          </w:p>
          <w:p w14:paraId="792EFE91">
            <w:pPr>
              <w:pStyle w:val="19"/>
              <w:spacing w:before="24" w:line="233" w:lineRule="auto"/>
              <w:ind w:left="112" w:right="4" w:firstLine="21"/>
              <w:rPr>
                <w:sz w:val="21"/>
                <w:szCs w:val="21"/>
              </w:rPr>
            </w:pPr>
            <w:r>
              <w:rPr>
                <w:color w:val="000000" w:themeColor="text1"/>
                <w:spacing w:val="-2"/>
                <w:sz w:val="21"/>
                <w:szCs w:val="21"/>
                <w14:textFill>
                  <w14:solidFill>
                    <w14:schemeClr w14:val="tx1"/>
                  </w14:solidFill>
                </w14:textFill>
              </w:rPr>
              <w:t>□本项目属于政府采购与工程建设有关的货物，</w:t>
            </w:r>
            <w:r>
              <w:rPr>
                <w:color w:val="000000" w:themeColor="text1"/>
                <w:spacing w:val="11"/>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执行支持中小企业发展政策。采购标的对应的中</w:t>
            </w:r>
            <w:r>
              <w:rPr>
                <w:color w:val="000000" w:themeColor="text1"/>
                <w:spacing w:val="12"/>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小企业划型标准所属行业为。（前述中小企业划</w:t>
            </w:r>
            <w:r>
              <w:rPr>
                <w:color w:val="000000" w:themeColor="text1"/>
                <w:spacing w:val="8"/>
                <w:sz w:val="21"/>
                <w:szCs w:val="21"/>
                <w14:textFill>
                  <w14:solidFill>
                    <w14:schemeClr w14:val="tx1"/>
                  </w14:solidFill>
                </w14:textFill>
              </w:rPr>
              <w:t xml:space="preserve">  </w:t>
            </w:r>
            <w:r>
              <w:rPr>
                <w:color w:val="000000" w:themeColor="text1"/>
                <w:spacing w:val="-8"/>
                <w:sz w:val="21"/>
                <w:szCs w:val="21"/>
                <w14:textFill>
                  <w14:solidFill>
                    <w14:schemeClr w14:val="tx1"/>
                  </w14:solidFill>
                </w14:textFill>
              </w:rPr>
              <w:t>型标准所属行业，依据《中小企业划型标准规定》</w:t>
            </w:r>
            <w:r>
              <w:rPr>
                <w:color w:val="000000" w:themeColor="text1"/>
                <w:spacing w:val="17"/>
                <w:sz w:val="21"/>
                <w:szCs w:val="21"/>
                <w14:textFill>
                  <w14:solidFill>
                    <w14:schemeClr w14:val="tx1"/>
                  </w14:solidFill>
                </w14:textFill>
              </w:rPr>
              <w:t xml:space="preserve"> </w:t>
            </w:r>
            <w:r>
              <w:rPr>
                <w:color w:val="000000" w:themeColor="text1"/>
                <w:spacing w:val="1"/>
                <w:sz w:val="21"/>
                <w:szCs w:val="21"/>
                <w14:textFill>
                  <w14:solidFill>
                    <w14:schemeClr w14:val="tx1"/>
                  </w14:solidFill>
                </w14:textFill>
              </w:rPr>
              <w:t>（工信部联企业</w:t>
            </w:r>
            <w:r>
              <w:rPr>
                <w:rFonts w:ascii="Calibri" w:hAnsi="Calibri" w:eastAsia="Calibri" w:cs="Calibri"/>
                <w:color w:val="000000" w:themeColor="text1"/>
                <w:spacing w:val="1"/>
                <w:sz w:val="21"/>
                <w:szCs w:val="21"/>
                <w14:textFill>
                  <w14:solidFill>
                    <w14:schemeClr w14:val="tx1"/>
                  </w14:solidFill>
                </w14:textFill>
              </w:rPr>
              <w:t xml:space="preserve">[2011]300  </w:t>
            </w:r>
            <w:r>
              <w:rPr>
                <w:color w:val="000000" w:themeColor="text1"/>
                <w:spacing w:val="1"/>
                <w:sz w:val="21"/>
                <w:szCs w:val="21"/>
                <w14:textFill>
                  <w14:solidFill>
                    <w14:schemeClr w14:val="tx1"/>
                  </w14:solidFill>
                </w14:textFill>
              </w:rPr>
              <w:t>号）规定，由招标人</w:t>
            </w:r>
            <w:r>
              <w:rPr>
                <w:color w:val="000000" w:themeColor="text1"/>
                <w:spacing w:val="3"/>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根据项目的具体情况约定）</w:t>
            </w:r>
          </w:p>
        </w:tc>
      </w:tr>
      <w:tr w14:paraId="77672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82" w:type="dxa"/>
            <w:vAlign w:val="top"/>
          </w:tcPr>
          <w:p w14:paraId="76EA2326">
            <w:pPr>
              <w:spacing w:before="303" w:line="179" w:lineRule="auto"/>
              <w:ind w:left="288"/>
              <w:rPr>
                <w:rFonts w:ascii="Calibri" w:hAnsi="Calibri" w:eastAsia="Calibri" w:cs="Calibri"/>
                <w:sz w:val="21"/>
                <w:szCs w:val="21"/>
              </w:rPr>
            </w:pPr>
            <w:r>
              <w:rPr>
                <w:rFonts w:ascii="Calibri" w:hAnsi="Calibri" w:eastAsia="Calibri" w:cs="Calibri"/>
                <w:spacing w:val="-2"/>
                <w:sz w:val="21"/>
                <w:szCs w:val="21"/>
              </w:rPr>
              <w:t>1.3.1</w:t>
            </w:r>
          </w:p>
        </w:tc>
        <w:tc>
          <w:tcPr>
            <w:tcW w:w="2653" w:type="dxa"/>
            <w:vAlign w:val="top"/>
          </w:tcPr>
          <w:p w14:paraId="1EB79A86">
            <w:pPr>
              <w:pStyle w:val="19"/>
              <w:spacing w:before="258" w:line="220" w:lineRule="auto"/>
              <w:ind w:left="919"/>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招标范围</w:t>
            </w:r>
          </w:p>
        </w:tc>
        <w:tc>
          <w:tcPr>
            <w:tcW w:w="4595" w:type="dxa"/>
            <w:vAlign w:val="top"/>
          </w:tcPr>
          <w:p w14:paraId="30C016E9">
            <w:pPr>
              <w:pStyle w:val="19"/>
              <w:spacing w:before="198" w:line="218" w:lineRule="auto"/>
              <w:ind w:left="116"/>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见招标公告</w:t>
            </w:r>
          </w:p>
        </w:tc>
      </w:tr>
      <w:tr w14:paraId="164DD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982" w:type="dxa"/>
            <w:vAlign w:val="top"/>
          </w:tcPr>
          <w:p w14:paraId="2D29F1B0">
            <w:pPr>
              <w:spacing w:before="304" w:line="179" w:lineRule="auto"/>
              <w:ind w:left="288"/>
              <w:rPr>
                <w:rFonts w:ascii="Calibri" w:hAnsi="Calibri" w:eastAsia="Calibri" w:cs="Calibri"/>
                <w:sz w:val="21"/>
                <w:szCs w:val="21"/>
              </w:rPr>
            </w:pPr>
            <w:r>
              <w:rPr>
                <w:rFonts w:ascii="Calibri" w:hAnsi="Calibri" w:eastAsia="Calibri" w:cs="Calibri"/>
                <w:spacing w:val="-2"/>
                <w:sz w:val="21"/>
                <w:szCs w:val="21"/>
              </w:rPr>
              <w:t>1.3.2</w:t>
            </w:r>
          </w:p>
        </w:tc>
        <w:tc>
          <w:tcPr>
            <w:tcW w:w="2653" w:type="dxa"/>
            <w:vAlign w:val="top"/>
          </w:tcPr>
          <w:p w14:paraId="58E080DF">
            <w:pPr>
              <w:pStyle w:val="19"/>
              <w:spacing w:before="258" w:line="219" w:lineRule="auto"/>
              <w:ind w:left="1027"/>
              <w:rPr>
                <w:sz w:val="21"/>
                <w:szCs w:val="21"/>
              </w:rPr>
            </w:pPr>
            <w:r>
              <w:rPr>
                <w:spacing w:val="-3"/>
                <w:sz w:val="21"/>
                <w:szCs w:val="21"/>
              </w:rPr>
              <w:t>交货期</w:t>
            </w:r>
          </w:p>
        </w:tc>
        <w:tc>
          <w:tcPr>
            <w:tcW w:w="4595" w:type="dxa"/>
            <w:vAlign w:val="top"/>
          </w:tcPr>
          <w:p w14:paraId="7265B251">
            <w:pPr>
              <w:pStyle w:val="19"/>
              <w:spacing w:before="63" w:line="219" w:lineRule="auto"/>
              <w:ind w:left="116"/>
              <w:rPr>
                <w:sz w:val="21"/>
                <w:szCs w:val="21"/>
              </w:rPr>
            </w:pPr>
            <w:r>
              <w:rPr>
                <w:spacing w:val="-3"/>
                <w:sz w:val="21"/>
                <w:szCs w:val="21"/>
              </w:rPr>
              <w:t>交货期：合同签订后</w:t>
            </w:r>
            <w:r>
              <w:rPr>
                <w:spacing w:val="-29"/>
                <w:sz w:val="21"/>
                <w:szCs w:val="21"/>
              </w:rPr>
              <w:t xml:space="preserve"> </w:t>
            </w:r>
            <w:r>
              <w:rPr>
                <w:rFonts w:ascii="Calibri" w:hAnsi="Calibri" w:eastAsia="Calibri" w:cs="Calibri"/>
                <w:color w:val="0000FF"/>
                <w:spacing w:val="-3"/>
                <w:sz w:val="21"/>
                <w:szCs w:val="21"/>
              </w:rPr>
              <w:t>1</w:t>
            </w:r>
            <w:r>
              <w:rPr>
                <w:rFonts w:hint="eastAsia" w:ascii="Calibri" w:hAnsi="Calibri" w:cs="Calibri"/>
                <w:color w:val="0000FF"/>
                <w:spacing w:val="-3"/>
                <w:sz w:val="21"/>
                <w:szCs w:val="21"/>
                <w:lang w:val="en-US" w:eastAsia="zh-CN"/>
              </w:rPr>
              <w:t>2</w:t>
            </w:r>
            <w:r>
              <w:rPr>
                <w:rFonts w:ascii="Calibri" w:hAnsi="Calibri" w:eastAsia="Calibri" w:cs="Calibri"/>
                <w:color w:val="0000FF"/>
                <w:spacing w:val="-3"/>
                <w:sz w:val="21"/>
                <w:szCs w:val="21"/>
              </w:rPr>
              <w:t xml:space="preserve">0  </w:t>
            </w:r>
            <w:r>
              <w:rPr>
                <w:spacing w:val="-3"/>
                <w:sz w:val="21"/>
                <w:szCs w:val="21"/>
              </w:rPr>
              <w:t>日历天</w:t>
            </w:r>
          </w:p>
          <w:p w14:paraId="3CCF9B23">
            <w:pPr>
              <w:pStyle w:val="19"/>
              <w:spacing w:before="21" w:line="219" w:lineRule="auto"/>
              <w:ind w:left="112"/>
              <w:rPr>
                <w:sz w:val="21"/>
                <w:szCs w:val="21"/>
              </w:rPr>
            </w:pPr>
            <w:r>
              <w:rPr>
                <w:color w:val="FF0000"/>
                <w:spacing w:val="-3"/>
                <w:sz w:val="21"/>
                <w:szCs w:val="21"/>
              </w:rPr>
              <w:t>计划开始交货期：</w:t>
            </w:r>
            <w:r>
              <w:rPr>
                <w:rFonts w:hint="eastAsia" w:ascii="Calibri" w:hAnsi="Calibri" w:eastAsia="宋体" w:cs="Calibri"/>
                <w:color w:val="FF0000"/>
                <w:spacing w:val="-3"/>
                <w:sz w:val="21"/>
                <w:szCs w:val="21"/>
                <w:lang w:val="en-US" w:eastAsia="zh-CN"/>
              </w:rPr>
              <w:t xml:space="preserve">    </w:t>
            </w:r>
            <w:r>
              <w:rPr>
                <w:rFonts w:ascii="Calibri" w:hAnsi="Calibri" w:eastAsia="Calibri" w:cs="Calibri"/>
                <w:color w:val="FF0000"/>
                <w:spacing w:val="37"/>
                <w:w w:val="101"/>
                <w:sz w:val="21"/>
                <w:szCs w:val="21"/>
              </w:rPr>
              <w:t xml:space="preserve"> </w:t>
            </w:r>
            <w:r>
              <w:rPr>
                <w:color w:val="FF0000"/>
                <w:spacing w:val="-3"/>
                <w:sz w:val="21"/>
                <w:szCs w:val="21"/>
              </w:rPr>
              <w:t>年</w:t>
            </w:r>
            <w:r>
              <w:rPr>
                <w:rFonts w:hint="eastAsia"/>
                <w:color w:val="FF0000"/>
                <w:spacing w:val="-3"/>
                <w:sz w:val="21"/>
                <w:szCs w:val="21"/>
                <w:lang w:val="en-US" w:eastAsia="zh-CN"/>
              </w:rPr>
              <w:t xml:space="preserve">  </w:t>
            </w:r>
            <w:r>
              <w:rPr>
                <w:color w:val="FF0000"/>
                <w:spacing w:val="-37"/>
                <w:sz w:val="21"/>
                <w:szCs w:val="21"/>
              </w:rPr>
              <w:t xml:space="preserve"> </w:t>
            </w:r>
            <w:r>
              <w:rPr>
                <w:color w:val="FF0000"/>
                <w:spacing w:val="-3"/>
                <w:sz w:val="21"/>
                <w:szCs w:val="21"/>
              </w:rPr>
              <w:t>月</w:t>
            </w:r>
            <w:r>
              <w:rPr>
                <w:color w:val="FF0000"/>
                <w:spacing w:val="-34"/>
                <w:sz w:val="21"/>
                <w:szCs w:val="21"/>
              </w:rPr>
              <w:t xml:space="preserve"> </w:t>
            </w:r>
            <w:r>
              <w:rPr>
                <w:rFonts w:hint="eastAsia"/>
                <w:color w:val="FF0000"/>
                <w:spacing w:val="-34"/>
                <w:sz w:val="21"/>
                <w:szCs w:val="21"/>
                <w:lang w:val="en-US" w:eastAsia="zh-CN"/>
              </w:rPr>
              <w:t xml:space="preserve">  </w:t>
            </w:r>
            <w:r>
              <w:rPr>
                <w:color w:val="FF0000"/>
                <w:spacing w:val="-3"/>
                <w:sz w:val="21"/>
                <w:szCs w:val="21"/>
              </w:rPr>
              <w:t>日</w:t>
            </w:r>
          </w:p>
        </w:tc>
      </w:tr>
      <w:tr w14:paraId="79615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82" w:type="dxa"/>
            <w:vAlign w:val="top"/>
          </w:tcPr>
          <w:p w14:paraId="3F297B04">
            <w:pPr>
              <w:spacing w:line="254" w:lineRule="auto"/>
              <w:rPr>
                <w:rFonts w:ascii="Arial"/>
                <w:sz w:val="21"/>
              </w:rPr>
            </w:pPr>
          </w:p>
          <w:p w14:paraId="141B33EB">
            <w:pPr>
              <w:spacing w:before="64" w:line="179" w:lineRule="auto"/>
              <w:ind w:left="288"/>
              <w:rPr>
                <w:rFonts w:ascii="Calibri" w:hAnsi="Calibri" w:eastAsia="Calibri" w:cs="Calibri"/>
                <w:sz w:val="21"/>
                <w:szCs w:val="21"/>
              </w:rPr>
            </w:pPr>
            <w:r>
              <w:rPr>
                <w:rFonts w:ascii="Calibri" w:hAnsi="Calibri" w:eastAsia="Calibri" w:cs="Calibri"/>
                <w:spacing w:val="-2"/>
                <w:sz w:val="21"/>
                <w:szCs w:val="21"/>
              </w:rPr>
              <w:t>1.3.3</w:t>
            </w:r>
          </w:p>
        </w:tc>
        <w:tc>
          <w:tcPr>
            <w:tcW w:w="2653" w:type="dxa"/>
            <w:vAlign w:val="top"/>
          </w:tcPr>
          <w:p w14:paraId="5B91E227">
            <w:pPr>
              <w:pStyle w:val="19"/>
              <w:spacing w:before="274" w:line="219" w:lineRule="auto"/>
              <w:jc w:val="center"/>
              <w:rPr>
                <w:sz w:val="21"/>
                <w:szCs w:val="21"/>
              </w:rPr>
            </w:pPr>
            <w:r>
              <w:rPr>
                <w:spacing w:val="-3"/>
                <w:sz w:val="21"/>
                <w:szCs w:val="21"/>
              </w:rPr>
              <w:t>交货地点</w:t>
            </w:r>
          </w:p>
        </w:tc>
        <w:tc>
          <w:tcPr>
            <w:tcW w:w="4595" w:type="dxa"/>
            <w:vAlign w:val="top"/>
          </w:tcPr>
          <w:p w14:paraId="1F0FF724">
            <w:pPr>
              <w:pStyle w:val="19"/>
              <w:spacing w:before="80" w:line="240" w:lineRule="auto"/>
              <w:ind w:right="104"/>
              <w:jc w:val="both"/>
              <w:rPr>
                <w:sz w:val="21"/>
                <w:szCs w:val="21"/>
              </w:rPr>
            </w:pPr>
            <w:r>
              <w:rPr>
                <w:rFonts w:hint="default"/>
                <w:sz w:val="21"/>
                <w:szCs w:val="21"/>
                <w:lang w:val="en-US" w:eastAsia="zh-CN"/>
              </w:rPr>
              <w:t>湖北省</w:t>
            </w:r>
            <w:r>
              <w:rPr>
                <w:rFonts w:hint="eastAsia"/>
                <w:sz w:val="21"/>
                <w:szCs w:val="21"/>
                <w:lang w:val="en-US" w:eastAsia="zh-CN"/>
              </w:rPr>
              <w:t>丹江口市</w:t>
            </w:r>
            <w:r>
              <w:rPr>
                <w:rFonts w:hint="default"/>
                <w:sz w:val="21"/>
                <w:szCs w:val="21"/>
                <w:lang w:val="en-US" w:eastAsia="zh-CN"/>
              </w:rPr>
              <w:t>凉水河镇檀山村</w:t>
            </w:r>
          </w:p>
        </w:tc>
      </w:tr>
      <w:tr w14:paraId="033D3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982" w:type="dxa"/>
            <w:vAlign w:val="top"/>
          </w:tcPr>
          <w:p w14:paraId="45E4B29A">
            <w:pPr>
              <w:spacing w:line="389" w:lineRule="auto"/>
              <w:rPr>
                <w:rFonts w:ascii="Arial"/>
                <w:sz w:val="21"/>
              </w:rPr>
            </w:pPr>
          </w:p>
          <w:p w14:paraId="5A76F327">
            <w:pPr>
              <w:spacing w:before="64" w:line="179" w:lineRule="auto"/>
              <w:ind w:left="288"/>
              <w:rPr>
                <w:rFonts w:ascii="Calibri" w:hAnsi="Calibri" w:eastAsia="Calibri" w:cs="Calibri"/>
                <w:sz w:val="21"/>
                <w:szCs w:val="21"/>
              </w:rPr>
            </w:pPr>
            <w:r>
              <w:rPr>
                <w:rFonts w:ascii="Calibri" w:hAnsi="Calibri" w:eastAsia="Calibri" w:cs="Calibri"/>
                <w:spacing w:val="-2"/>
                <w:sz w:val="21"/>
                <w:szCs w:val="21"/>
              </w:rPr>
              <w:t>1.3.4</w:t>
            </w:r>
          </w:p>
        </w:tc>
        <w:tc>
          <w:tcPr>
            <w:tcW w:w="2653" w:type="dxa"/>
            <w:vAlign w:val="top"/>
          </w:tcPr>
          <w:p w14:paraId="68BEA7D6">
            <w:pPr>
              <w:spacing w:line="339" w:lineRule="auto"/>
              <w:rPr>
                <w:rFonts w:ascii="Arial"/>
                <w:sz w:val="21"/>
              </w:rPr>
            </w:pPr>
          </w:p>
          <w:p w14:paraId="652727DD">
            <w:pPr>
              <w:pStyle w:val="19"/>
              <w:spacing w:before="68" w:line="220" w:lineRule="auto"/>
              <w:ind w:left="708"/>
              <w:rPr>
                <w:sz w:val="21"/>
                <w:szCs w:val="21"/>
              </w:rPr>
            </w:pPr>
            <w:r>
              <w:rPr>
                <w:spacing w:val="-1"/>
                <w:sz w:val="21"/>
                <w:szCs w:val="21"/>
              </w:rPr>
              <w:t>技术性能指标</w:t>
            </w:r>
          </w:p>
        </w:tc>
        <w:tc>
          <w:tcPr>
            <w:tcW w:w="4595" w:type="dxa"/>
            <w:vAlign w:val="top"/>
          </w:tcPr>
          <w:p w14:paraId="3D89A020">
            <w:pPr>
              <w:spacing w:line="280" w:lineRule="auto"/>
              <w:rPr>
                <w:rFonts w:ascii="Arial"/>
                <w:color w:val="000000" w:themeColor="text1"/>
                <w:sz w:val="21"/>
                <w14:textFill>
                  <w14:solidFill>
                    <w14:schemeClr w14:val="tx1"/>
                  </w14:solidFill>
                </w14:textFill>
              </w:rPr>
            </w:pPr>
          </w:p>
          <w:p w14:paraId="60155197">
            <w:pPr>
              <w:pStyle w:val="19"/>
              <w:spacing w:before="68" w:line="219" w:lineRule="auto"/>
              <w:ind w:left="116"/>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见</w:t>
            </w:r>
            <w:r>
              <w:rPr>
                <w:rFonts w:hint="eastAsia"/>
                <w:color w:val="000000" w:themeColor="text1"/>
                <w:spacing w:val="-2"/>
                <w:sz w:val="21"/>
                <w:szCs w:val="21"/>
                <w:lang w:val="en-US" w:eastAsia="zh-CN"/>
                <w14:textFill>
                  <w14:solidFill>
                    <w14:schemeClr w14:val="tx1"/>
                  </w14:solidFill>
                </w14:textFill>
              </w:rPr>
              <w:t>第五章</w:t>
            </w:r>
            <w:r>
              <w:rPr>
                <w:color w:val="000000" w:themeColor="text1"/>
                <w:spacing w:val="-2"/>
                <w:sz w:val="21"/>
                <w:szCs w:val="21"/>
                <w14:textFill>
                  <w14:solidFill>
                    <w14:schemeClr w14:val="tx1"/>
                  </w14:solidFill>
                </w14:textFill>
              </w:rPr>
              <w:t>供货要求</w:t>
            </w:r>
          </w:p>
        </w:tc>
      </w:tr>
      <w:tr w14:paraId="35A37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7" w:hRule="atLeast"/>
        </w:trPr>
        <w:tc>
          <w:tcPr>
            <w:tcW w:w="982" w:type="dxa"/>
            <w:vAlign w:val="top"/>
          </w:tcPr>
          <w:p w14:paraId="44C1099A">
            <w:pPr>
              <w:spacing w:line="247" w:lineRule="auto"/>
              <w:rPr>
                <w:rFonts w:ascii="Arial"/>
                <w:sz w:val="21"/>
              </w:rPr>
            </w:pPr>
          </w:p>
          <w:p w14:paraId="6544AC6B">
            <w:pPr>
              <w:spacing w:line="247" w:lineRule="auto"/>
              <w:rPr>
                <w:rFonts w:ascii="Arial"/>
                <w:sz w:val="21"/>
              </w:rPr>
            </w:pPr>
          </w:p>
          <w:p w14:paraId="7F1F0249">
            <w:pPr>
              <w:spacing w:before="64" w:line="179" w:lineRule="auto"/>
              <w:ind w:left="288"/>
              <w:rPr>
                <w:rFonts w:ascii="Calibri" w:hAnsi="Calibri" w:eastAsia="Calibri" w:cs="Calibri"/>
                <w:sz w:val="21"/>
                <w:szCs w:val="21"/>
              </w:rPr>
            </w:pPr>
            <w:r>
              <w:rPr>
                <w:rFonts w:ascii="Calibri" w:hAnsi="Calibri" w:eastAsia="Calibri" w:cs="Calibri"/>
                <w:spacing w:val="-2"/>
                <w:sz w:val="21"/>
                <w:szCs w:val="21"/>
              </w:rPr>
              <w:t>1.3.5</w:t>
            </w:r>
          </w:p>
        </w:tc>
        <w:tc>
          <w:tcPr>
            <w:tcW w:w="2653" w:type="dxa"/>
            <w:vAlign w:val="top"/>
          </w:tcPr>
          <w:p w14:paraId="41F84A6F">
            <w:pPr>
              <w:spacing w:line="445" w:lineRule="auto"/>
              <w:rPr>
                <w:rFonts w:ascii="Arial"/>
                <w:sz w:val="21"/>
              </w:rPr>
            </w:pPr>
          </w:p>
          <w:p w14:paraId="5CEF6ADD">
            <w:pPr>
              <w:pStyle w:val="19"/>
              <w:spacing w:before="68" w:line="219" w:lineRule="auto"/>
              <w:ind w:left="707"/>
              <w:rPr>
                <w:sz w:val="21"/>
                <w:szCs w:val="21"/>
              </w:rPr>
            </w:pPr>
            <w:r>
              <w:rPr>
                <w:spacing w:val="-1"/>
                <w:sz w:val="21"/>
                <w:szCs w:val="21"/>
              </w:rPr>
              <w:t>政府采购政策</w:t>
            </w:r>
          </w:p>
        </w:tc>
        <w:tc>
          <w:tcPr>
            <w:tcW w:w="4595" w:type="dxa"/>
            <w:vAlign w:val="top"/>
          </w:tcPr>
          <w:p w14:paraId="33634BAE">
            <w:pPr>
              <w:pStyle w:val="19"/>
              <w:spacing w:before="36" w:line="229" w:lineRule="auto"/>
              <w:ind w:left="116" w:right="87" w:firstLine="18"/>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□根据相关规定，本项目采用以下方式支持中小</w:t>
            </w:r>
            <w:r>
              <w:rPr>
                <w:color w:val="000000" w:themeColor="text1"/>
                <w:spacing w:val="9"/>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企业发展</w:t>
            </w:r>
          </w:p>
          <w:p w14:paraId="6FDF196A">
            <w:pPr>
              <w:pStyle w:val="19"/>
              <w:spacing w:before="19" w:line="219" w:lineRule="auto"/>
              <w:ind w:left="239"/>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□项目整体预留专门面向中小企业采购。</w:t>
            </w:r>
          </w:p>
          <w:p w14:paraId="50C86A27">
            <w:pPr>
              <w:pStyle w:val="19"/>
              <w:spacing w:before="21" w:line="202" w:lineRule="auto"/>
              <w:ind w:left="239"/>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□项目整体预留专门面向小微企业采购。</w:t>
            </w:r>
          </w:p>
        </w:tc>
      </w:tr>
    </w:tbl>
    <w:p w14:paraId="5ACD0E1C">
      <w:pPr>
        <w:pStyle w:val="7"/>
      </w:pPr>
    </w:p>
    <w:p w14:paraId="688F4876">
      <w:pPr>
        <w:sectPr>
          <w:footerReference r:id="rId9" w:type="default"/>
          <w:pgSz w:w="12240" w:h="15840"/>
          <w:pgMar w:top="1346" w:right="1836" w:bottom="915" w:left="1808" w:header="0" w:footer="757" w:gutter="0"/>
          <w:pgBorders>
            <w:top w:val="none" w:sz="0" w:space="0"/>
            <w:left w:val="none" w:sz="0" w:space="0"/>
            <w:bottom w:val="none" w:sz="0" w:space="0"/>
            <w:right w:val="none" w:sz="0" w:space="0"/>
          </w:pgBorders>
          <w:cols w:space="720" w:num="1"/>
        </w:sectPr>
      </w:pPr>
    </w:p>
    <w:p w14:paraId="36BACD1C">
      <w:pPr>
        <w:spacing w:line="95" w:lineRule="exact"/>
      </w:pPr>
    </w:p>
    <w:tbl>
      <w:tblPr>
        <w:tblStyle w:val="18"/>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595"/>
      </w:tblGrid>
      <w:tr w14:paraId="723A2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82" w:type="dxa"/>
            <w:vAlign w:val="top"/>
          </w:tcPr>
          <w:p w14:paraId="3DE8772D">
            <w:pPr>
              <w:pStyle w:val="19"/>
              <w:spacing w:before="179" w:line="220" w:lineRule="auto"/>
              <w:ind w:left="159"/>
              <w:rPr>
                <w:sz w:val="21"/>
                <w:szCs w:val="21"/>
              </w:rPr>
            </w:pPr>
            <w:r>
              <w:rPr>
                <w:b/>
                <w:bCs/>
                <w:spacing w:val="4"/>
                <w:sz w:val="21"/>
                <w:szCs w:val="21"/>
              </w:rPr>
              <w:t>条款号</w:t>
            </w:r>
          </w:p>
        </w:tc>
        <w:tc>
          <w:tcPr>
            <w:tcW w:w="2653" w:type="dxa"/>
            <w:vAlign w:val="top"/>
          </w:tcPr>
          <w:p w14:paraId="5D778D8D">
            <w:pPr>
              <w:pStyle w:val="19"/>
              <w:spacing w:before="179" w:line="220" w:lineRule="auto"/>
              <w:ind w:left="889"/>
              <w:rPr>
                <w:sz w:val="21"/>
                <w:szCs w:val="21"/>
              </w:rPr>
            </w:pPr>
            <w:r>
              <w:rPr>
                <w:b/>
                <w:bCs/>
                <w:spacing w:val="6"/>
                <w:sz w:val="21"/>
                <w:szCs w:val="21"/>
              </w:rPr>
              <w:t>条款名称</w:t>
            </w:r>
          </w:p>
        </w:tc>
        <w:tc>
          <w:tcPr>
            <w:tcW w:w="4595" w:type="dxa"/>
            <w:vAlign w:val="top"/>
          </w:tcPr>
          <w:p w14:paraId="28C19698">
            <w:pPr>
              <w:pStyle w:val="19"/>
              <w:spacing w:before="179" w:line="220" w:lineRule="auto"/>
              <w:ind w:left="1856"/>
              <w:rPr>
                <w:sz w:val="21"/>
                <w:szCs w:val="21"/>
              </w:rPr>
            </w:pPr>
            <w:r>
              <w:rPr>
                <w:b/>
                <w:bCs/>
                <w:spacing w:val="6"/>
                <w:sz w:val="21"/>
                <w:szCs w:val="21"/>
              </w:rPr>
              <w:t>编列内容</w:t>
            </w:r>
          </w:p>
        </w:tc>
      </w:tr>
      <w:tr w14:paraId="0331B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4" w:hRule="atLeast"/>
        </w:trPr>
        <w:tc>
          <w:tcPr>
            <w:tcW w:w="982" w:type="dxa"/>
            <w:vAlign w:val="top"/>
          </w:tcPr>
          <w:p w14:paraId="177EB56E">
            <w:pPr>
              <w:rPr>
                <w:rFonts w:ascii="Arial"/>
                <w:sz w:val="21"/>
              </w:rPr>
            </w:pPr>
          </w:p>
        </w:tc>
        <w:tc>
          <w:tcPr>
            <w:tcW w:w="2653" w:type="dxa"/>
            <w:vAlign w:val="top"/>
          </w:tcPr>
          <w:p w14:paraId="1E495C56">
            <w:pPr>
              <w:rPr>
                <w:rFonts w:ascii="Arial"/>
                <w:sz w:val="21"/>
              </w:rPr>
            </w:pPr>
          </w:p>
        </w:tc>
        <w:tc>
          <w:tcPr>
            <w:tcW w:w="4595" w:type="dxa"/>
            <w:vAlign w:val="top"/>
          </w:tcPr>
          <w:p w14:paraId="243D3177">
            <w:pPr>
              <w:pStyle w:val="19"/>
              <w:spacing w:before="20" w:line="235" w:lineRule="auto"/>
              <w:ind w:left="111" w:right="73" w:firstLine="127"/>
              <w:rPr>
                <w:color w:val="000000" w:themeColor="text1"/>
                <w:sz w:val="21"/>
                <w:szCs w:val="21"/>
                <w14:textFill>
                  <w14:solidFill>
                    <w14:schemeClr w14:val="tx1"/>
                  </w14:solidFill>
                </w14:textFill>
              </w:rPr>
            </w:pPr>
            <w:r>
              <w:rPr>
                <w:color w:val="000000" w:themeColor="text1"/>
                <w:spacing w:val="1"/>
                <w:sz w:val="21"/>
                <w:szCs w:val="21"/>
                <w14:textFill>
                  <w14:solidFill>
                    <w14:schemeClr w14:val="tx1"/>
                  </w14:solidFill>
                </w14:textFill>
              </w:rPr>
              <w:t>□项目部分预留专门面向中小企业采购，具体</w:t>
            </w:r>
            <w:r>
              <w:rPr>
                <w:color w:val="000000" w:themeColor="text1"/>
                <w:spacing w:val="16"/>
                <w:sz w:val="21"/>
                <w:szCs w:val="21"/>
                <w14:textFill>
                  <w14:solidFill>
                    <w14:schemeClr w14:val="tx1"/>
                  </w14:solidFill>
                </w14:textFill>
              </w:rPr>
              <w:t xml:space="preserve"> </w:t>
            </w:r>
            <w:r>
              <w:rPr>
                <w:color w:val="000000" w:themeColor="text1"/>
                <w:spacing w:val="9"/>
                <w:sz w:val="21"/>
                <w:szCs w:val="21"/>
                <w14:textFill>
                  <w14:solidFill>
                    <w14:schemeClr w14:val="tx1"/>
                  </w14:solidFill>
                </w14:textFill>
              </w:rPr>
              <w:t>的政府采购特别资格要求详见第二章投标人须</w:t>
            </w:r>
            <w:r>
              <w:rPr>
                <w:color w:val="000000" w:themeColor="text1"/>
                <w:spacing w:val="13"/>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知附录一“投标人资质条件、能力和信誉”。部</w:t>
            </w:r>
            <w:r>
              <w:rPr>
                <w:color w:val="000000" w:themeColor="text1"/>
                <w:spacing w:val="5"/>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分预留的工作详见第二章投标人须知附录二“政</w:t>
            </w:r>
            <w:r>
              <w:rPr>
                <w:color w:val="000000" w:themeColor="text1"/>
                <w:spacing w:val="13"/>
                <w:sz w:val="21"/>
                <w:szCs w:val="21"/>
                <w14:textFill>
                  <w14:solidFill>
                    <w14:schemeClr w14:val="tx1"/>
                  </w14:solidFill>
                </w14:textFill>
              </w:rPr>
              <w:t xml:space="preserve"> </w:t>
            </w:r>
            <w:r>
              <w:rPr>
                <w:color w:val="000000" w:themeColor="text1"/>
                <w:spacing w:val="14"/>
                <w:sz w:val="21"/>
                <w:szCs w:val="21"/>
                <w14:textFill>
                  <w14:solidFill>
                    <w14:schemeClr w14:val="tx1"/>
                  </w14:solidFill>
                </w14:textFill>
              </w:rPr>
              <w:t>府采购</w:t>
            </w:r>
            <w:r>
              <w:rPr>
                <w:color w:val="000000" w:themeColor="text1"/>
                <w:spacing w:val="-54"/>
                <w:sz w:val="21"/>
                <w:szCs w:val="21"/>
                <w14:textFill>
                  <w14:solidFill>
                    <w14:schemeClr w14:val="tx1"/>
                  </w14:solidFill>
                </w14:textFill>
              </w:rPr>
              <w:t xml:space="preserve"> </w:t>
            </w:r>
            <w:r>
              <w:rPr>
                <w:color w:val="000000" w:themeColor="text1"/>
                <w:spacing w:val="14"/>
                <w:sz w:val="21"/>
                <w:szCs w:val="21"/>
                <w14:textFill>
                  <w14:solidFill>
                    <w14:schemeClr w14:val="tx1"/>
                  </w14:solidFill>
                </w14:textFill>
              </w:rPr>
              <w:t>与工程建设有关的服务预</w:t>
            </w:r>
            <w:r>
              <w:rPr>
                <w:color w:val="000000" w:themeColor="text1"/>
                <w:spacing w:val="-51"/>
                <w:sz w:val="21"/>
                <w:szCs w:val="21"/>
                <w14:textFill>
                  <w14:solidFill>
                    <w14:schemeClr w14:val="tx1"/>
                  </w14:solidFill>
                </w14:textFill>
              </w:rPr>
              <w:t xml:space="preserve"> </w:t>
            </w:r>
            <w:r>
              <w:rPr>
                <w:color w:val="000000" w:themeColor="text1"/>
                <w:spacing w:val="14"/>
                <w:sz w:val="21"/>
                <w:szCs w:val="21"/>
                <w14:textFill>
                  <w14:solidFill>
                    <w14:schemeClr w14:val="tx1"/>
                  </w14:solidFill>
                </w14:textFill>
              </w:rPr>
              <w:t>留工作及金</w:t>
            </w:r>
            <w:r>
              <w:rPr>
                <w:color w:val="000000" w:themeColor="text1"/>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额”。</w:t>
            </w:r>
          </w:p>
          <w:p w14:paraId="2BD1EA13">
            <w:pPr>
              <w:pStyle w:val="19"/>
              <w:spacing w:before="291" w:line="228" w:lineRule="auto"/>
              <w:ind w:left="118" w:right="75" w:firstLine="15"/>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□根据相关规定，本项目未预留份额专门面向中</w:t>
            </w:r>
            <w:r>
              <w:rPr>
                <w:color w:val="000000" w:themeColor="text1"/>
                <w:spacing w:val="9"/>
                <w:sz w:val="21"/>
                <w:szCs w:val="21"/>
                <w14:textFill>
                  <w14:solidFill>
                    <w14:schemeClr w14:val="tx1"/>
                  </w14:solidFill>
                </w14:textFill>
              </w:rPr>
              <w:t xml:space="preserve"> 小企业采购，但对符合政府采购特别资格要求</w:t>
            </w:r>
          </w:p>
          <w:p w14:paraId="7AE44BCB">
            <w:pPr>
              <w:pStyle w:val="19"/>
              <w:spacing w:before="23" w:line="236" w:lineRule="auto"/>
              <w:ind w:left="111" w:right="85" w:firstLine="6"/>
              <w:jc w:val="both"/>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（详见第二章投标人须知附录一“投标人资质条</w:t>
            </w:r>
            <w:r>
              <w:rPr>
                <w:color w:val="000000" w:themeColor="text1"/>
                <w:spacing w:val="6"/>
                <w:sz w:val="21"/>
                <w:szCs w:val="21"/>
                <w14:textFill>
                  <w14:solidFill>
                    <w14:schemeClr w14:val="tx1"/>
                  </w14:solidFill>
                </w14:textFill>
              </w:rPr>
              <w:t xml:space="preserve"> </w:t>
            </w:r>
            <w:r>
              <w:rPr>
                <w:color w:val="000000" w:themeColor="text1"/>
                <w:spacing w:val="-12"/>
                <w:sz w:val="21"/>
                <w:szCs w:val="21"/>
                <w14:textFill>
                  <w14:solidFill>
                    <w14:schemeClr w14:val="tx1"/>
                  </w14:solidFill>
                </w14:textFill>
              </w:rPr>
              <w:t>件、能力和信誉”）且满足一定条件的投标人（详</w:t>
            </w:r>
            <w:r>
              <w:rPr>
                <w:color w:val="000000" w:themeColor="text1"/>
                <w:spacing w:val="11"/>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见第三章评标办法“政府采购政府采购与工程建</w:t>
            </w:r>
            <w:r>
              <w:rPr>
                <w:color w:val="000000" w:themeColor="text1"/>
                <w:spacing w:val="13"/>
                <w:sz w:val="21"/>
                <w:szCs w:val="21"/>
                <w14:textFill>
                  <w14:solidFill>
                    <w14:schemeClr w14:val="tx1"/>
                  </w14:solidFill>
                </w14:textFill>
              </w:rPr>
              <w:t xml:space="preserve"> </w:t>
            </w:r>
            <w:r>
              <w:rPr>
                <w:color w:val="000000" w:themeColor="text1"/>
                <w:spacing w:val="-1"/>
                <w:sz w:val="21"/>
                <w:szCs w:val="21"/>
                <w14:textFill>
                  <w14:solidFill>
                    <w14:schemeClr w14:val="tx1"/>
                  </w14:solidFill>
                </w14:textFill>
              </w:rPr>
              <w:t>设有关的服务价格评审优惠”</w:t>
            </w:r>
            <w:r>
              <w:rPr>
                <w:color w:val="000000" w:themeColor="text1"/>
                <w:spacing w:val="-35"/>
                <w:w w:val="64"/>
                <w:sz w:val="21"/>
                <w:szCs w:val="21"/>
                <w14:textFill>
                  <w14:solidFill>
                    <w14:schemeClr w14:val="tx1"/>
                  </w14:solidFill>
                </w14:textFill>
              </w:rPr>
              <w:t>），</w:t>
            </w:r>
            <w:r>
              <w:rPr>
                <w:color w:val="000000" w:themeColor="text1"/>
                <w:spacing w:val="-1"/>
                <w:sz w:val="21"/>
                <w:szCs w:val="21"/>
                <w14:textFill>
                  <w14:solidFill>
                    <w14:schemeClr w14:val="tx1"/>
                  </w14:solidFill>
                </w14:textFill>
              </w:rPr>
              <w:t>在评标时享受增</w:t>
            </w:r>
            <w:r>
              <w:rPr>
                <w:color w:val="000000" w:themeColor="text1"/>
                <w:spacing w:val="2"/>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加价格分的优惠政策。</w:t>
            </w:r>
          </w:p>
          <w:p w14:paraId="17F8279A">
            <w:pPr>
              <w:pStyle w:val="19"/>
              <w:spacing w:before="300" w:line="201" w:lineRule="auto"/>
              <w:ind w:left="121"/>
              <w:rPr>
                <w:color w:val="000000" w:themeColor="text1"/>
                <w:sz w:val="21"/>
                <w:szCs w:val="21"/>
                <w14:textFill>
                  <w14:solidFill>
                    <w14:schemeClr w14:val="tx1"/>
                  </w14:solidFill>
                </w14:textFill>
              </w:rPr>
            </w:pPr>
            <w:r>
              <w:rPr>
                <w:rFonts w:ascii="Segoe UI Symbol" w:hAnsi="Segoe UI Symbol" w:eastAsia="Segoe UI Symbol" w:cs="Segoe UI Symbol"/>
                <w:color w:val="000000" w:themeColor="text1"/>
                <w:spacing w:val="-21"/>
                <w:sz w:val="21"/>
                <w:szCs w:val="21"/>
                <w14:textFill>
                  <w14:solidFill>
                    <w14:schemeClr w14:val="tx1"/>
                  </w14:solidFill>
                </w14:textFill>
              </w:rPr>
              <w:t>☑</w:t>
            </w:r>
            <w:r>
              <w:rPr>
                <w:rFonts w:hint="eastAsia" w:ascii="Segoe UI Symbol" w:hAnsi="Segoe UI Symbol" w:cs="Segoe UI Symbol"/>
                <w:color w:val="000000" w:themeColor="text1"/>
                <w:spacing w:val="-21"/>
                <w:sz w:val="21"/>
                <w:szCs w:val="21"/>
                <w:lang w:val="en-US" w:eastAsia="zh-CN"/>
                <w14:textFill>
                  <w14:solidFill>
                    <w14:schemeClr w14:val="tx1"/>
                  </w14:solidFill>
                </w14:textFill>
              </w:rPr>
              <w:t xml:space="preserve">     </w:t>
            </w:r>
            <w:r>
              <w:rPr>
                <w:rFonts w:ascii="Calibri" w:hAnsi="Calibri" w:eastAsia="Calibri" w:cs="Calibri"/>
                <w:color w:val="000000" w:themeColor="text1"/>
                <w:spacing w:val="-21"/>
                <w:sz w:val="21"/>
                <w:szCs w:val="21"/>
                <w14:textFill>
                  <w14:solidFill>
                    <w14:schemeClr w14:val="tx1"/>
                  </w14:solidFill>
                </w14:textFill>
              </w:rPr>
              <w:t>/</w:t>
            </w:r>
            <w:r>
              <w:rPr>
                <w:rFonts w:ascii="Calibri" w:hAnsi="Calibri" w:eastAsia="Calibri" w:cs="Calibri"/>
                <w:color w:val="000000" w:themeColor="text1"/>
                <w:spacing w:val="3"/>
                <w:sz w:val="21"/>
                <w:szCs w:val="21"/>
                <w14:textFill>
                  <w14:solidFill>
                    <w14:schemeClr w14:val="tx1"/>
                  </w14:solidFill>
                </w14:textFill>
              </w:rPr>
              <w:t xml:space="preserve">    </w:t>
            </w:r>
            <w:r>
              <w:rPr>
                <w:color w:val="000000" w:themeColor="text1"/>
                <w:spacing w:val="-21"/>
                <w:sz w:val="21"/>
                <w:szCs w:val="21"/>
                <w14:textFill>
                  <w14:solidFill>
                    <w14:schemeClr w14:val="tx1"/>
                  </w14:solidFill>
                </w14:textFill>
              </w:rPr>
              <w:t>。</w:t>
            </w:r>
          </w:p>
        </w:tc>
      </w:tr>
      <w:tr w14:paraId="07D5E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05" w:hRule="atLeast"/>
        </w:trPr>
        <w:tc>
          <w:tcPr>
            <w:tcW w:w="982" w:type="dxa"/>
            <w:vAlign w:val="top"/>
          </w:tcPr>
          <w:p w14:paraId="57349264">
            <w:pPr>
              <w:spacing w:line="296" w:lineRule="auto"/>
              <w:rPr>
                <w:rFonts w:ascii="Arial"/>
                <w:sz w:val="21"/>
              </w:rPr>
            </w:pPr>
          </w:p>
          <w:p w14:paraId="28A7F24A">
            <w:pPr>
              <w:spacing w:line="297" w:lineRule="auto"/>
              <w:rPr>
                <w:rFonts w:ascii="Arial"/>
                <w:sz w:val="21"/>
              </w:rPr>
            </w:pPr>
          </w:p>
          <w:p w14:paraId="71610EED">
            <w:pPr>
              <w:spacing w:line="297" w:lineRule="auto"/>
              <w:rPr>
                <w:rFonts w:ascii="Arial"/>
                <w:sz w:val="21"/>
              </w:rPr>
            </w:pPr>
          </w:p>
          <w:p w14:paraId="08DCB07A">
            <w:pPr>
              <w:spacing w:before="64" w:line="178" w:lineRule="auto"/>
              <w:ind w:left="288"/>
              <w:rPr>
                <w:rFonts w:ascii="Calibri" w:hAnsi="Calibri" w:eastAsia="Calibri" w:cs="Calibri"/>
                <w:sz w:val="21"/>
                <w:szCs w:val="21"/>
              </w:rPr>
            </w:pPr>
            <w:r>
              <w:rPr>
                <w:rFonts w:ascii="Calibri" w:hAnsi="Calibri" w:eastAsia="Calibri" w:cs="Calibri"/>
                <w:spacing w:val="-2"/>
                <w:sz w:val="21"/>
                <w:szCs w:val="21"/>
              </w:rPr>
              <w:t>1.4.1</w:t>
            </w:r>
          </w:p>
        </w:tc>
        <w:tc>
          <w:tcPr>
            <w:tcW w:w="2653" w:type="dxa"/>
            <w:vAlign w:val="top"/>
          </w:tcPr>
          <w:p w14:paraId="2A88578D">
            <w:pPr>
              <w:spacing w:line="308" w:lineRule="auto"/>
              <w:rPr>
                <w:rFonts w:ascii="Arial"/>
                <w:sz w:val="21"/>
              </w:rPr>
            </w:pPr>
          </w:p>
          <w:p w14:paraId="75326F1E">
            <w:pPr>
              <w:spacing w:line="309" w:lineRule="auto"/>
              <w:rPr>
                <w:rFonts w:ascii="Arial"/>
                <w:sz w:val="21"/>
              </w:rPr>
            </w:pPr>
          </w:p>
          <w:p w14:paraId="1487D1B9">
            <w:pPr>
              <w:pStyle w:val="19"/>
              <w:spacing w:before="68" w:line="369" w:lineRule="auto"/>
              <w:ind w:left="1232" w:right="89" w:hanging="1107"/>
              <w:rPr>
                <w:sz w:val="21"/>
                <w:szCs w:val="21"/>
              </w:rPr>
            </w:pPr>
            <w:r>
              <w:rPr>
                <w:spacing w:val="-9"/>
                <w:sz w:val="21"/>
                <w:szCs w:val="21"/>
              </w:rPr>
              <w:t>投标人资质条件、能力、信</w:t>
            </w:r>
            <w:r>
              <w:rPr>
                <w:spacing w:val="10"/>
                <w:sz w:val="21"/>
                <w:szCs w:val="21"/>
              </w:rPr>
              <w:t xml:space="preserve"> </w:t>
            </w:r>
            <w:r>
              <w:rPr>
                <w:sz w:val="21"/>
                <w:szCs w:val="21"/>
              </w:rPr>
              <w:t>誉</w:t>
            </w:r>
          </w:p>
        </w:tc>
        <w:tc>
          <w:tcPr>
            <w:tcW w:w="4595" w:type="dxa"/>
            <w:vAlign w:val="top"/>
          </w:tcPr>
          <w:p w14:paraId="6B1B1624">
            <w:pPr>
              <w:pStyle w:val="19"/>
              <w:spacing w:before="28" w:line="219" w:lineRule="auto"/>
              <w:ind w:left="121"/>
              <w:rPr>
                <w:color w:val="000000" w:themeColor="text1"/>
                <w:sz w:val="21"/>
                <w:szCs w:val="21"/>
                <w14:textFill>
                  <w14:solidFill>
                    <w14:schemeClr w14:val="tx1"/>
                  </w14:solidFill>
                </w14:textFill>
              </w:rPr>
            </w:pPr>
            <w:r>
              <w:rPr>
                <w:color w:val="000000" w:themeColor="text1"/>
                <w:spacing w:val="-1"/>
                <w:sz w:val="21"/>
                <w:szCs w:val="21"/>
                <w14:textFill>
                  <w14:solidFill>
                    <w14:schemeClr w14:val="tx1"/>
                  </w14:solidFill>
                </w14:textFill>
              </w:rPr>
              <w:t>资质要求：见本章附录，下同</w:t>
            </w:r>
          </w:p>
          <w:p w14:paraId="46FF5926">
            <w:pPr>
              <w:pStyle w:val="19"/>
              <w:spacing w:before="20" w:line="219" w:lineRule="auto"/>
              <w:ind w:left="113"/>
              <w:rPr>
                <w:color w:val="000000" w:themeColor="text1"/>
                <w:sz w:val="21"/>
                <w:szCs w:val="21"/>
                <w14:textFill>
                  <w14:solidFill>
                    <w14:schemeClr w14:val="tx1"/>
                  </w14:solidFill>
                </w14:textFill>
              </w:rPr>
            </w:pPr>
            <w:r>
              <w:rPr>
                <w:color w:val="000000" w:themeColor="text1"/>
                <w:spacing w:val="-1"/>
                <w:sz w:val="21"/>
                <w:szCs w:val="21"/>
                <w14:textFill>
                  <w14:solidFill>
                    <w14:schemeClr w14:val="tx1"/>
                  </w14:solidFill>
                </w14:textFill>
              </w:rPr>
              <w:t>财务要求：见本章附录，下同</w:t>
            </w:r>
          </w:p>
          <w:p w14:paraId="766C6DAC">
            <w:pPr>
              <w:pStyle w:val="19"/>
              <w:spacing w:before="21" w:line="219" w:lineRule="auto"/>
              <w:ind w:left="111"/>
              <w:rPr>
                <w:color w:val="000000" w:themeColor="text1"/>
                <w:sz w:val="21"/>
                <w:szCs w:val="21"/>
                <w14:textFill>
                  <w14:solidFill>
                    <w14:schemeClr w14:val="tx1"/>
                  </w14:solidFill>
                </w14:textFill>
              </w:rPr>
            </w:pPr>
            <w:r>
              <w:rPr>
                <w:color w:val="000000" w:themeColor="text1"/>
                <w:spacing w:val="-1"/>
                <w:sz w:val="21"/>
                <w:szCs w:val="21"/>
                <w14:textFill>
                  <w14:solidFill>
                    <w14:schemeClr w14:val="tx1"/>
                  </w14:solidFill>
                </w14:textFill>
              </w:rPr>
              <w:t>业绩要求：见本章附录，下同</w:t>
            </w:r>
          </w:p>
          <w:p w14:paraId="4FD255E0">
            <w:pPr>
              <w:pStyle w:val="19"/>
              <w:spacing w:before="20" w:line="219" w:lineRule="auto"/>
              <w:ind w:left="112"/>
              <w:rPr>
                <w:color w:val="000000" w:themeColor="text1"/>
                <w:sz w:val="21"/>
                <w:szCs w:val="21"/>
                <w14:textFill>
                  <w14:solidFill>
                    <w14:schemeClr w14:val="tx1"/>
                  </w14:solidFill>
                </w14:textFill>
              </w:rPr>
            </w:pPr>
            <w:r>
              <w:rPr>
                <w:color w:val="000000" w:themeColor="text1"/>
                <w:spacing w:val="-1"/>
                <w:sz w:val="21"/>
                <w:szCs w:val="21"/>
                <w14:textFill>
                  <w14:solidFill>
                    <w14:schemeClr w14:val="tx1"/>
                  </w14:solidFill>
                </w14:textFill>
              </w:rPr>
              <w:t>信誉要求：见本章附录，下同</w:t>
            </w:r>
          </w:p>
          <w:p w14:paraId="3AD7BF08">
            <w:pPr>
              <w:pStyle w:val="19"/>
              <w:spacing w:before="21" w:line="219" w:lineRule="auto"/>
              <w:ind w:left="113"/>
              <w:rPr>
                <w:color w:val="000000" w:themeColor="text1"/>
                <w:sz w:val="21"/>
                <w:szCs w:val="21"/>
                <w14:textFill>
                  <w14:solidFill>
                    <w14:schemeClr w14:val="tx1"/>
                  </w14:solidFill>
                </w14:textFill>
              </w:rPr>
            </w:pPr>
            <w:r>
              <w:rPr>
                <w:color w:val="000000" w:themeColor="text1"/>
                <w:spacing w:val="-1"/>
                <w:sz w:val="21"/>
                <w:szCs w:val="21"/>
                <w14:textFill>
                  <w14:solidFill>
                    <w14:schemeClr w14:val="tx1"/>
                  </w14:solidFill>
                </w14:textFill>
              </w:rPr>
              <w:t>其他要求：见本章附录，下同</w:t>
            </w:r>
          </w:p>
          <w:p w14:paraId="22ACB89A">
            <w:pPr>
              <w:pStyle w:val="19"/>
              <w:spacing w:before="36" w:line="220" w:lineRule="auto"/>
              <w:ind w:left="111" w:right="69" w:firstLine="6"/>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（应与招标公告或投标邀请书要求一致，若各包</w:t>
            </w:r>
            <w:r>
              <w:rPr>
                <w:color w:val="000000" w:themeColor="text1"/>
                <w:spacing w:val="6"/>
                <w:sz w:val="21"/>
                <w:szCs w:val="21"/>
                <w14:textFill>
                  <w14:solidFill>
                    <w14:schemeClr w14:val="tx1"/>
                  </w14:solidFill>
                </w14:textFill>
              </w:rPr>
              <w:t xml:space="preserve"> </w:t>
            </w:r>
            <w:r>
              <w:rPr>
                <w:color w:val="000000" w:themeColor="text1"/>
                <w:spacing w:val="-1"/>
                <w:sz w:val="21"/>
                <w:szCs w:val="21"/>
                <w14:textFill>
                  <w14:solidFill>
                    <w14:schemeClr w14:val="tx1"/>
                  </w14:solidFill>
                </w14:textFill>
              </w:rPr>
              <w:t>对投标人资格条件要求不同，则应按标段分列）</w:t>
            </w:r>
          </w:p>
        </w:tc>
      </w:tr>
      <w:tr w14:paraId="2E151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9" w:hRule="atLeast"/>
        </w:trPr>
        <w:tc>
          <w:tcPr>
            <w:tcW w:w="982" w:type="dxa"/>
            <w:vAlign w:val="top"/>
          </w:tcPr>
          <w:p w14:paraId="6A68509B">
            <w:pPr>
              <w:spacing w:line="245" w:lineRule="auto"/>
              <w:rPr>
                <w:rFonts w:ascii="Arial"/>
                <w:sz w:val="21"/>
              </w:rPr>
            </w:pPr>
          </w:p>
          <w:p w14:paraId="612A0F3F">
            <w:pPr>
              <w:spacing w:line="245" w:lineRule="auto"/>
              <w:rPr>
                <w:rFonts w:ascii="Arial"/>
                <w:sz w:val="21"/>
              </w:rPr>
            </w:pPr>
          </w:p>
          <w:p w14:paraId="2B6C7A53">
            <w:pPr>
              <w:spacing w:line="246" w:lineRule="auto"/>
              <w:rPr>
                <w:rFonts w:ascii="Arial"/>
                <w:sz w:val="21"/>
              </w:rPr>
            </w:pPr>
          </w:p>
          <w:p w14:paraId="41386448">
            <w:pPr>
              <w:spacing w:line="246" w:lineRule="auto"/>
              <w:rPr>
                <w:rFonts w:ascii="Arial"/>
                <w:sz w:val="21"/>
              </w:rPr>
            </w:pPr>
          </w:p>
          <w:p w14:paraId="58EC9076">
            <w:pPr>
              <w:spacing w:line="246" w:lineRule="auto"/>
              <w:rPr>
                <w:rFonts w:ascii="Arial"/>
                <w:sz w:val="21"/>
              </w:rPr>
            </w:pPr>
          </w:p>
          <w:p w14:paraId="7630DB49">
            <w:pPr>
              <w:spacing w:line="246" w:lineRule="auto"/>
              <w:rPr>
                <w:rFonts w:ascii="Arial"/>
                <w:sz w:val="21"/>
              </w:rPr>
            </w:pPr>
          </w:p>
          <w:p w14:paraId="7686730B">
            <w:pPr>
              <w:spacing w:line="246" w:lineRule="auto"/>
              <w:rPr>
                <w:rFonts w:ascii="Arial"/>
                <w:sz w:val="21"/>
              </w:rPr>
            </w:pPr>
          </w:p>
          <w:p w14:paraId="6AD55E6B">
            <w:pPr>
              <w:spacing w:line="246" w:lineRule="auto"/>
              <w:rPr>
                <w:rFonts w:ascii="Arial"/>
                <w:sz w:val="21"/>
              </w:rPr>
            </w:pPr>
          </w:p>
          <w:p w14:paraId="22F98438">
            <w:pPr>
              <w:spacing w:before="64" w:line="179" w:lineRule="auto"/>
              <w:ind w:left="288"/>
              <w:rPr>
                <w:rFonts w:ascii="Calibri" w:hAnsi="Calibri" w:eastAsia="Calibri" w:cs="Calibri"/>
                <w:sz w:val="21"/>
                <w:szCs w:val="21"/>
              </w:rPr>
            </w:pPr>
            <w:r>
              <w:rPr>
                <w:rFonts w:ascii="Calibri" w:hAnsi="Calibri" w:eastAsia="Calibri" w:cs="Calibri"/>
                <w:spacing w:val="-2"/>
                <w:sz w:val="21"/>
                <w:szCs w:val="21"/>
              </w:rPr>
              <w:t>1.4.2</w:t>
            </w:r>
          </w:p>
        </w:tc>
        <w:tc>
          <w:tcPr>
            <w:tcW w:w="2653" w:type="dxa"/>
            <w:vAlign w:val="top"/>
          </w:tcPr>
          <w:p w14:paraId="7E4BA39A">
            <w:pPr>
              <w:spacing w:line="273" w:lineRule="auto"/>
              <w:rPr>
                <w:rFonts w:ascii="Arial"/>
                <w:sz w:val="21"/>
              </w:rPr>
            </w:pPr>
          </w:p>
          <w:p w14:paraId="2DBA9371">
            <w:pPr>
              <w:spacing w:line="274" w:lineRule="auto"/>
              <w:rPr>
                <w:rFonts w:ascii="Arial"/>
                <w:sz w:val="21"/>
              </w:rPr>
            </w:pPr>
          </w:p>
          <w:p w14:paraId="14FF5B47">
            <w:pPr>
              <w:spacing w:line="274" w:lineRule="auto"/>
              <w:rPr>
                <w:rFonts w:ascii="Arial"/>
                <w:sz w:val="21"/>
              </w:rPr>
            </w:pPr>
          </w:p>
          <w:p w14:paraId="24232D34">
            <w:pPr>
              <w:spacing w:line="274" w:lineRule="auto"/>
              <w:rPr>
                <w:rFonts w:ascii="Arial"/>
                <w:sz w:val="21"/>
              </w:rPr>
            </w:pPr>
          </w:p>
          <w:p w14:paraId="1D99E7BB">
            <w:pPr>
              <w:spacing w:line="274" w:lineRule="auto"/>
              <w:rPr>
                <w:rFonts w:ascii="Arial"/>
                <w:sz w:val="21"/>
              </w:rPr>
            </w:pPr>
          </w:p>
          <w:p w14:paraId="0B3CA04B">
            <w:pPr>
              <w:spacing w:line="274" w:lineRule="auto"/>
              <w:rPr>
                <w:rFonts w:ascii="Arial"/>
                <w:sz w:val="21"/>
              </w:rPr>
            </w:pPr>
          </w:p>
          <w:p w14:paraId="583AF764">
            <w:pPr>
              <w:spacing w:line="274" w:lineRule="auto"/>
              <w:rPr>
                <w:rFonts w:ascii="Arial"/>
                <w:sz w:val="21"/>
              </w:rPr>
            </w:pPr>
          </w:p>
          <w:p w14:paraId="54494F57">
            <w:pPr>
              <w:pStyle w:val="19"/>
              <w:spacing w:before="68" w:line="220" w:lineRule="auto"/>
              <w:ind w:left="396"/>
              <w:rPr>
                <w:sz w:val="21"/>
                <w:szCs w:val="21"/>
              </w:rPr>
            </w:pPr>
            <w:r>
              <w:rPr>
                <w:spacing w:val="-1"/>
                <w:sz w:val="21"/>
                <w:szCs w:val="21"/>
              </w:rPr>
              <w:t>是否接受联合体投标</w:t>
            </w:r>
          </w:p>
        </w:tc>
        <w:tc>
          <w:tcPr>
            <w:tcW w:w="4595" w:type="dxa"/>
            <w:vAlign w:val="top"/>
          </w:tcPr>
          <w:p w14:paraId="5F88CCE9">
            <w:pPr>
              <w:pStyle w:val="19"/>
              <w:spacing w:before="29" w:line="221" w:lineRule="auto"/>
              <w:ind w:left="134"/>
              <w:rPr>
                <w:color w:val="000000" w:themeColor="text1"/>
                <w:sz w:val="21"/>
                <w:szCs w:val="21"/>
                <w14:textFill>
                  <w14:solidFill>
                    <w14:schemeClr w14:val="tx1"/>
                  </w14:solidFill>
                </w14:textFill>
              </w:rPr>
            </w:pPr>
            <w:r>
              <w:rPr>
                <w:rFonts w:hint="eastAsia"/>
                <w:color w:val="000000" w:themeColor="text1"/>
                <w:spacing w:val="-8"/>
                <w:sz w:val="21"/>
                <w:szCs w:val="21"/>
                <w:lang w:eastAsia="zh-CN"/>
                <w14:textFill>
                  <w14:solidFill>
                    <w14:schemeClr w14:val="tx1"/>
                  </w14:solidFill>
                </w14:textFill>
              </w:rPr>
              <w:t>☑</w:t>
            </w:r>
            <w:r>
              <w:rPr>
                <w:color w:val="000000" w:themeColor="text1"/>
                <w:spacing w:val="-8"/>
                <w:sz w:val="21"/>
                <w:szCs w:val="21"/>
                <w14:textFill>
                  <w14:solidFill>
                    <w14:schemeClr w14:val="tx1"/>
                  </w14:solidFill>
                </w14:textFill>
              </w:rPr>
              <w:t>不接受</w:t>
            </w:r>
          </w:p>
          <w:p w14:paraId="4C823F9A">
            <w:pPr>
              <w:pStyle w:val="19"/>
              <w:spacing w:before="19" w:line="236" w:lineRule="auto"/>
              <w:ind w:left="112" w:right="28" w:firstLine="8"/>
              <w:rPr>
                <w:color w:val="000000" w:themeColor="text1"/>
                <w:sz w:val="21"/>
                <w:szCs w:val="21"/>
                <w14:textFill>
                  <w14:solidFill>
                    <w14:schemeClr w14:val="tx1"/>
                  </w14:solidFill>
                </w14:textFill>
              </w:rPr>
            </w:pPr>
            <w:r>
              <w:rPr>
                <w:rFonts w:hint="eastAsia" w:ascii="Segoe UI Symbol" w:hAnsi="Segoe UI Symbol" w:cs="Segoe UI Symbol"/>
                <w:color w:val="000000" w:themeColor="text1"/>
                <w:spacing w:val="-2"/>
                <w:sz w:val="21"/>
                <w:szCs w:val="21"/>
                <w:lang w:eastAsia="zh-CN"/>
                <w14:textFill>
                  <w14:solidFill>
                    <w14:schemeClr w14:val="tx1"/>
                  </w14:solidFill>
                </w14:textFill>
              </w:rPr>
              <w:t>□</w:t>
            </w:r>
            <w:r>
              <w:rPr>
                <w:color w:val="000000" w:themeColor="text1"/>
                <w:spacing w:val="-2"/>
                <w:sz w:val="21"/>
                <w:szCs w:val="21"/>
                <w14:textFill>
                  <w14:solidFill>
                    <w14:schemeClr w14:val="tx1"/>
                  </w14:solidFill>
                </w14:textFill>
              </w:rPr>
              <w:t>接受，应满足下列要求：①联合体各方须签订</w:t>
            </w:r>
            <w:r>
              <w:rPr>
                <w:color w:val="000000" w:themeColor="text1"/>
                <w:spacing w:val="13"/>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联合体协议书后才能参与投标，其中联合体牵头</w:t>
            </w:r>
            <w:r>
              <w:rPr>
                <w:color w:val="000000" w:themeColor="text1"/>
                <w:spacing w:val="12"/>
                <w:sz w:val="21"/>
                <w:szCs w:val="21"/>
                <w14:textFill>
                  <w14:solidFill>
                    <w14:schemeClr w14:val="tx1"/>
                  </w14:solidFill>
                </w14:textFill>
              </w:rPr>
              <w:t xml:space="preserve"> </w:t>
            </w:r>
            <w:r>
              <w:rPr>
                <w:color w:val="000000" w:themeColor="text1"/>
                <w:spacing w:val="9"/>
                <w:sz w:val="21"/>
                <w:szCs w:val="21"/>
                <w14:textFill>
                  <w14:solidFill>
                    <w14:schemeClr w14:val="tx1"/>
                  </w14:solidFill>
                </w14:textFill>
              </w:rPr>
              <w:t>人代表联合体各方成员负责投标和合同实施阶</w:t>
            </w:r>
            <w:r>
              <w:rPr>
                <w:color w:val="000000" w:themeColor="text1"/>
                <w:spacing w:val="12"/>
                <w:sz w:val="21"/>
                <w:szCs w:val="21"/>
                <w14:textFill>
                  <w14:solidFill>
                    <w14:schemeClr w14:val="tx1"/>
                  </w14:solidFill>
                </w14:textFill>
              </w:rPr>
              <w:t xml:space="preserve"> </w:t>
            </w:r>
            <w:r>
              <w:rPr>
                <w:color w:val="000000" w:themeColor="text1"/>
                <w:spacing w:val="-9"/>
                <w:sz w:val="21"/>
                <w:szCs w:val="21"/>
                <w14:textFill>
                  <w14:solidFill>
                    <w14:schemeClr w14:val="tx1"/>
                  </w14:solidFill>
                </w14:textFill>
              </w:rPr>
              <w:t>段的主办、协调工作，但联合体其他成员在投标、</w:t>
            </w:r>
            <w:r>
              <w:rPr>
                <w:color w:val="000000" w:themeColor="text1"/>
                <w:spacing w:val="15"/>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签约和履约过程中，仍负有连带的和各自的法律</w:t>
            </w:r>
            <w:r>
              <w:rPr>
                <w:color w:val="000000" w:themeColor="text1"/>
                <w:spacing w:val="12"/>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责任。②联合体中有同类资质的企业按照联合体</w:t>
            </w:r>
            <w:r>
              <w:rPr>
                <w:color w:val="000000" w:themeColor="text1"/>
                <w:spacing w:val="10"/>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协议书分工承担相同工作的，应当按照资质等级</w:t>
            </w:r>
            <w:r>
              <w:rPr>
                <w:color w:val="000000" w:themeColor="text1"/>
                <w:spacing w:val="12"/>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较低的企业确定联合体资质等级。③单位负责人</w:t>
            </w:r>
            <w:r>
              <w:rPr>
                <w:color w:val="000000" w:themeColor="text1"/>
                <w:spacing w:val="12"/>
                <w:sz w:val="21"/>
                <w:szCs w:val="21"/>
                <w14:textFill>
                  <w14:solidFill>
                    <w14:schemeClr w14:val="tx1"/>
                  </w14:solidFill>
                </w14:textFill>
              </w:rPr>
              <w:t xml:space="preserve"> </w:t>
            </w:r>
            <w:r>
              <w:rPr>
                <w:color w:val="000000" w:themeColor="text1"/>
                <w:spacing w:val="-1"/>
                <w:sz w:val="21"/>
                <w:szCs w:val="21"/>
                <w14:textFill>
                  <w14:solidFill>
                    <w14:schemeClr w14:val="tx1"/>
                  </w14:solidFill>
                </w14:textFill>
              </w:rPr>
              <w:t>为同一人或者存在控股、管理关系的不同单位，</w:t>
            </w:r>
            <w:r>
              <w:rPr>
                <w:color w:val="000000" w:themeColor="text1"/>
                <w:spacing w:val="12"/>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可以组建联合体投标，但不得分别组建联合体或</w:t>
            </w:r>
            <w:r>
              <w:rPr>
                <w:color w:val="000000" w:themeColor="text1"/>
                <w:spacing w:val="12"/>
                <w:sz w:val="21"/>
                <w:szCs w:val="21"/>
                <w14:textFill>
                  <w14:solidFill>
                    <w14:schemeClr w14:val="tx1"/>
                  </w14:solidFill>
                </w14:textFill>
              </w:rPr>
              <w:t xml:space="preserve"> </w:t>
            </w:r>
            <w:r>
              <w:rPr>
                <w:color w:val="000000" w:themeColor="text1"/>
                <w:spacing w:val="-5"/>
                <w:sz w:val="21"/>
                <w:szCs w:val="21"/>
                <w14:textFill>
                  <w14:solidFill>
                    <w14:schemeClr w14:val="tx1"/>
                  </w14:solidFill>
                </w14:textFill>
              </w:rPr>
              <w:t>单独参加投标。</w:t>
            </w:r>
          </w:p>
          <w:p w14:paraId="7DD9EA50">
            <w:pPr>
              <w:pStyle w:val="19"/>
              <w:spacing w:before="19" w:line="229" w:lineRule="auto"/>
              <w:ind w:left="114" w:right="73" w:hanging="1"/>
              <w:jc w:val="both"/>
              <w:rPr>
                <w:sz w:val="21"/>
                <w:szCs w:val="21"/>
              </w:rPr>
            </w:pPr>
            <w:r>
              <w:rPr>
                <w:color w:val="000000" w:themeColor="text1"/>
                <w:spacing w:val="9"/>
                <w:sz w:val="21"/>
                <w:szCs w:val="21"/>
                <w14:textFill>
                  <w14:solidFill>
                    <w14:schemeClr w14:val="tx1"/>
                  </w14:solidFill>
                </w14:textFill>
              </w:rPr>
              <w:t>其中联合体资质按照联合体协议约定的分工认</w:t>
            </w:r>
            <w:r>
              <w:rPr>
                <w:color w:val="000000" w:themeColor="text1"/>
                <w:spacing w:val="11"/>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定。其他审查标准按联合体协议中约定的各成员</w:t>
            </w:r>
            <w:r>
              <w:rPr>
                <w:color w:val="000000" w:themeColor="text1"/>
                <w:spacing w:val="8"/>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分工所占合同工作量的比例，进行加权折算。</w:t>
            </w:r>
          </w:p>
        </w:tc>
      </w:tr>
      <w:tr w14:paraId="1366F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982" w:type="dxa"/>
            <w:vAlign w:val="top"/>
          </w:tcPr>
          <w:p w14:paraId="63F34B0A">
            <w:pPr>
              <w:pStyle w:val="19"/>
              <w:spacing w:before="230" w:line="285" w:lineRule="auto"/>
              <w:ind w:left="178" w:right="185" w:firstLine="109"/>
              <w:rPr>
                <w:sz w:val="21"/>
                <w:szCs w:val="21"/>
              </w:rPr>
            </w:pPr>
            <w:r>
              <w:rPr>
                <w:rFonts w:ascii="Calibri" w:hAnsi="Calibri" w:eastAsia="Calibri" w:cs="Calibri"/>
                <w:spacing w:val="-2"/>
                <w:sz w:val="21"/>
                <w:szCs w:val="21"/>
              </w:rPr>
              <w:t>1.4.3</w:t>
            </w:r>
            <w:r>
              <w:rPr>
                <w:rFonts w:ascii="Calibri" w:hAnsi="Calibri" w:eastAsia="Calibri" w:cs="Calibri"/>
                <w:sz w:val="21"/>
                <w:szCs w:val="21"/>
              </w:rPr>
              <w:t xml:space="preserve">   </w:t>
            </w:r>
            <w:r>
              <w:rPr>
                <w:spacing w:val="-8"/>
                <w:sz w:val="21"/>
                <w:szCs w:val="21"/>
              </w:rPr>
              <w:t>（</w:t>
            </w:r>
            <w:r>
              <w:rPr>
                <w:rFonts w:ascii="Calibri" w:hAnsi="Calibri" w:eastAsia="Calibri" w:cs="Calibri"/>
                <w:spacing w:val="-8"/>
                <w:sz w:val="21"/>
                <w:szCs w:val="21"/>
              </w:rPr>
              <w:t>18</w:t>
            </w:r>
            <w:r>
              <w:rPr>
                <w:spacing w:val="-8"/>
                <w:sz w:val="21"/>
                <w:szCs w:val="21"/>
              </w:rPr>
              <w:t>）</w:t>
            </w:r>
          </w:p>
        </w:tc>
        <w:tc>
          <w:tcPr>
            <w:tcW w:w="2653" w:type="dxa"/>
            <w:vAlign w:val="top"/>
          </w:tcPr>
          <w:p w14:paraId="7CA7735E">
            <w:pPr>
              <w:pStyle w:val="19"/>
              <w:spacing w:before="185" w:line="296" w:lineRule="auto"/>
              <w:ind w:left="1236" w:right="150" w:hanging="1051"/>
              <w:rPr>
                <w:sz w:val="21"/>
                <w:szCs w:val="21"/>
              </w:rPr>
            </w:pPr>
            <w:r>
              <w:rPr>
                <w:spacing w:val="-1"/>
                <w:sz w:val="21"/>
                <w:szCs w:val="21"/>
              </w:rPr>
              <w:t>投标人不得存在的其他情</w:t>
            </w:r>
            <w:r>
              <w:rPr>
                <w:spacing w:val="1"/>
                <w:sz w:val="21"/>
                <w:szCs w:val="21"/>
              </w:rPr>
              <w:t xml:space="preserve"> </w:t>
            </w:r>
            <w:r>
              <w:rPr>
                <w:sz w:val="21"/>
                <w:szCs w:val="21"/>
              </w:rPr>
              <w:t>形</w:t>
            </w:r>
          </w:p>
        </w:tc>
        <w:tc>
          <w:tcPr>
            <w:tcW w:w="4595" w:type="dxa"/>
            <w:vAlign w:val="top"/>
          </w:tcPr>
          <w:p w14:paraId="5295DD0F">
            <w:pPr>
              <w:spacing w:line="277" w:lineRule="auto"/>
              <w:rPr>
                <w:rFonts w:ascii="Arial"/>
                <w:sz w:val="21"/>
              </w:rPr>
            </w:pPr>
          </w:p>
          <w:p w14:paraId="6C500706">
            <w:pPr>
              <w:spacing w:before="65" w:line="222" w:lineRule="auto"/>
              <w:ind w:left="104"/>
              <w:rPr>
                <w:rFonts w:ascii="Calibri" w:hAnsi="Calibri" w:eastAsia="Calibri" w:cs="Calibri"/>
                <w:sz w:val="21"/>
                <w:szCs w:val="21"/>
              </w:rPr>
            </w:pPr>
            <w:r>
              <w:rPr>
                <w:color w:val="0000FF"/>
                <w:spacing w:val="-3"/>
                <w:sz w:val="21"/>
                <w:szCs w:val="21"/>
              </w:rPr>
              <w:t>详见投标人须知正文部分</w:t>
            </w:r>
            <w:r>
              <w:rPr>
                <w:color w:val="0000FF"/>
                <w:spacing w:val="-12"/>
                <w:sz w:val="21"/>
                <w:szCs w:val="21"/>
              </w:rPr>
              <w:t xml:space="preserve"> </w:t>
            </w:r>
            <w:r>
              <w:rPr>
                <w:rFonts w:ascii="Calibri" w:hAnsi="Calibri" w:eastAsia="Calibri" w:cs="Calibri"/>
                <w:color w:val="0000FF"/>
                <w:spacing w:val="-3"/>
                <w:sz w:val="21"/>
                <w:szCs w:val="21"/>
              </w:rPr>
              <w:t>1.4.3</w:t>
            </w:r>
            <w:r>
              <w:rPr>
                <w:rFonts w:ascii="Calibri" w:hAnsi="Calibri" w:eastAsia="Calibri" w:cs="Calibri"/>
                <w:color w:val="0000FF"/>
                <w:spacing w:val="21"/>
                <w:w w:val="101"/>
                <w:sz w:val="21"/>
                <w:szCs w:val="21"/>
              </w:rPr>
              <w:t xml:space="preserve"> </w:t>
            </w:r>
            <w:r>
              <w:rPr>
                <w:color w:val="0000FF"/>
                <w:spacing w:val="-3"/>
                <w:sz w:val="21"/>
                <w:szCs w:val="21"/>
              </w:rPr>
              <w:t>之规定。</w:t>
            </w:r>
          </w:p>
        </w:tc>
      </w:tr>
      <w:tr w14:paraId="4BE1D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982" w:type="dxa"/>
            <w:vAlign w:val="top"/>
          </w:tcPr>
          <w:p w14:paraId="23C998E7">
            <w:pPr>
              <w:spacing w:line="346" w:lineRule="auto"/>
              <w:rPr>
                <w:rFonts w:ascii="Arial"/>
                <w:sz w:val="21"/>
              </w:rPr>
            </w:pPr>
          </w:p>
          <w:p w14:paraId="0E241CCE">
            <w:pPr>
              <w:spacing w:before="64" w:line="179" w:lineRule="auto"/>
              <w:ind w:left="288"/>
              <w:rPr>
                <w:rFonts w:ascii="Calibri" w:hAnsi="Calibri" w:eastAsia="Calibri" w:cs="Calibri"/>
                <w:sz w:val="21"/>
                <w:szCs w:val="21"/>
              </w:rPr>
            </w:pPr>
            <w:r>
              <w:rPr>
                <w:rFonts w:ascii="Calibri" w:hAnsi="Calibri" w:eastAsia="Calibri" w:cs="Calibri"/>
                <w:spacing w:val="-2"/>
                <w:sz w:val="21"/>
                <w:szCs w:val="21"/>
              </w:rPr>
              <w:t>1.9.1</w:t>
            </w:r>
          </w:p>
        </w:tc>
        <w:tc>
          <w:tcPr>
            <w:tcW w:w="2653" w:type="dxa"/>
            <w:vAlign w:val="top"/>
          </w:tcPr>
          <w:p w14:paraId="651DF96B">
            <w:pPr>
              <w:spacing w:line="296" w:lineRule="auto"/>
              <w:rPr>
                <w:rFonts w:ascii="Arial"/>
                <w:sz w:val="21"/>
              </w:rPr>
            </w:pPr>
          </w:p>
          <w:p w14:paraId="50CEF369">
            <w:pPr>
              <w:pStyle w:val="19"/>
              <w:spacing w:before="68" w:line="220" w:lineRule="auto"/>
              <w:ind w:left="919"/>
              <w:rPr>
                <w:sz w:val="21"/>
                <w:szCs w:val="21"/>
              </w:rPr>
            </w:pPr>
            <w:r>
              <w:rPr>
                <w:spacing w:val="-2"/>
                <w:sz w:val="21"/>
                <w:szCs w:val="21"/>
              </w:rPr>
              <w:t>踏勘现场</w:t>
            </w:r>
          </w:p>
        </w:tc>
        <w:tc>
          <w:tcPr>
            <w:tcW w:w="4595" w:type="dxa"/>
            <w:vAlign w:val="top"/>
          </w:tcPr>
          <w:p w14:paraId="6F1CAA27">
            <w:pPr>
              <w:pStyle w:val="19"/>
              <w:spacing w:before="36" w:line="223"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不组织</w:t>
            </w:r>
          </w:p>
          <w:p w14:paraId="640EDDA9">
            <w:pPr>
              <w:pStyle w:val="19"/>
              <w:spacing w:before="2" w:line="220" w:lineRule="auto"/>
              <w:ind w:left="113" w:right="2630" w:firstLine="20"/>
              <w:rPr>
                <w:sz w:val="21"/>
                <w:szCs w:val="21"/>
              </w:rPr>
            </w:pPr>
            <w:r>
              <w:rPr>
                <w:color w:val="0000FF"/>
                <w:spacing w:val="-9"/>
                <w:sz w:val="21"/>
                <w:szCs w:val="21"/>
              </w:rPr>
              <w:t>□</w:t>
            </w:r>
            <w:r>
              <w:rPr>
                <w:spacing w:val="-9"/>
                <w:sz w:val="21"/>
                <w:szCs w:val="21"/>
              </w:rPr>
              <w:t>组织，踏勘时间：</w:t>
            </w:r>
            <w:r>
              <w:rPr>
                <w:spacing w:val="5"/>
                <w:sz w:val="21"/>
                <w:szCs w:val="21"/>
              </w:rPr>
              <w:t xml:space="preserve"> </w:t>
            </w:r>
            <w:r>
              <w:rPr>
                <w:spacing w:val="-7"/>
                <w:sz w:val="21"/>
                <w:szCs w:val="21"/>
              </w:rPr>
              <w:t>踏勘集中地点：</w:t>
            </w:r>
          </w:p>
        </w:tc>
      </w:tr>
    </w:tbl>
    <w:p w14:paraId="6FB08B2C">
      <w:pPr>
        <w:pStyle w:val="7"/>
      </w:pPr>
    </w:p>
    <w:p w14:paraId="08366E66">
      <w:pPr>
        <w:sectPr>
          <w:footerReference r:id="rId10" w:type="default"/>
          <w:pgSz w:w="12240" w:h="15840"/>
          <w:pgMar w:top="1346" w:right="1836" w:bottom="917" w:left="1836" w:header="0" w:footer="757" w:gutter="0"/>
          <w:pgBorders>
            <w:top w:val="none" w:sz="0" w:space="0"/>
            <w:left w:val="none" w:sz="0" w:space="0"/>
            <w:bottom w:val="none" w:sz="0" w:space="0"/>
            <w:right w:val="none" w:sz="0" w:space="0"/>
          </w:pgBorders>
          <w:cols w:space="720" w:num="1"/>
        </w:sectPr>
      </w:pPr>
    </w:p>
    <w:p w14:paraId="3FB6CA7D">
      <w:pPr>
        <w:spacing w:line="95" w:lineRule="exact"/>
      </w:pPr>
    </w:p>
    <w:tbl>
      <w:tblPr>
        <w:tblStyle w:val="18"/>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595"/>
      </w:tblGrid>
      <w:tr w14:paraId="13A0B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82" w:type="dxa"/>
            <w:vAlign w:val="top"/>
          </w:tcPr>
          <w:p w14:paraId="6A8BBA56">
            <w:pPr>
              <w:pStyle w:val="19"/>
              <w:spacing w:before="179" w:line="220" w:lineRule="auto"/>
              <w:ind w:left="159"/>
              <w:rPr>
                <w:sz w:val="21"/>
                <w:szCs w:val="21"/>
              </w:rPr>
            </w:pPr>
            <w:r>
              <w:rPr>
                <w:b/>
                <w:bCs/>
                <w:spacing w:val="4"/>
                <w:sz w:val="21"/>
                <w:szCs w:val="21"/>
              </w:rPr>
              <w:t>条款号</w:t>
            </w:r>
          </w:p>
        </w:tc>
        <w:tc>
          <w:tcPr>
            <w:tcW w:w="2653" w:type="dxa"/>
            <w:vAlign w:val="top"/>
          </w:tcPr>
          <w:p w14:paraId="512967A9">
            <w:pPr>
              <w:pStyle w:val="19"/>
              <w:spacing w:before="179" w:line="220" w:lineRule="auto"/>
              <w:ind w:left="889"/>
              <w:rPr>
                <w:sz w:val="21"/>
                <w:szCs w:val="21"/>
              </w:rPr>
            </w:pPr>
            <w:r>
              <w:rPr>
                <w:b/>
                <w:bCs/>
                <w:spacing w:val="6"/>
                <w:sz w:val="21"/>
                <w:szCs w:val="21"/>
              </w:rPr>
              <w:t>条款名称</w:t>
            </w:r>
          </w:p>
        </w:tc>
        <w:tc>
          <w:tcPr>
            <w:tcW w:w="4595" w:type="dxa"/>
            <w:vAlign w:val="top"/>
          </w:tcPr>
          <w:p w14:paraId="54CB9695">
            <w:pPr>
              <w:pStyle w:val="19"/>
              <w:spacing w:before="179" w:line="220" w:lineRule="auto"/>
              <w:ind w:left="1856"/>
              <w:rPr>
                <w:sz w:val="21"/>
                <w:szCs w:val="21"/>
              </w:rPr>
            </w:pPr>
            <w:r>
              <w:rPr>
                <w:b/>
                <w:bCs/>
                <w:spacing w:val="6"/>
                <w:sz w:val="21"/>
                <w:szCs w:val="21"/>
              </w:rPr>
              <w:t>编列内容</w:t>
            </w:r>
          </w:p>
        </w:tc>
      </w:tr>
      <w:tr w14:paraId="77095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982" w:type="dxa"/>
            <w:vAlign w:val="top"/>
          </w:tcPr>
          <w:p w14:paraId="7AF60C7C">
            <w:pPr>
              <w:spacing w:line="332" w:lineRule="auto"/>
              <w:rPr>
                <w:rFonts w:ascii="Arial"/>
                <w:sz w:val="21"/>
              </w:rPr>
            </w:pPr>
          </w:p>
          <w:p w14:paraId="60295AB7">
            <w:pPr>
              <w:spacing w:before="64" w:line="179" w:lineRule="auto"/>
              <w:ind w:left="227"/>
              <w:rPr>
                <w:rFonts w:ascii="Calibri" w:hAnsi="Calibri" w:eastAsia="Calibri" w:cs="Calibri"/>
                <w:sz w:val="21"/>
                <w:szCs w:val="21"/>
              </w:rPr>
            </w:pPr>
            <w:r>
              <w:rPr>
                <w:rFonts w:ascii="Calibri" w:hAnsi="Calibri" w:eastAsia="Calibri" w:cs="Calibri"/>
                <w:spacing w:val="-2"/>
                <w:sz w:val="21"/>
                <w:szCs w:val="21"/>
              </w:rPr>
              <w:t>1.10.1</w:t>
            </w:r>
          </w:p>
        </w:tc>
        <w:tc>
          <w:tcPr>
            <w:tcW w:w="2653" w:type="dxa"/>
            <w:vAlign w:val="top"/>
          </w:tcPr>
          <w:p w14:paraId="6BD4A463">
            <w:pPr>
              <w:spacing w:line="283" w:lineRule="auto"/>
              <w:rPr>
                <w:rFonts w:ascii="Arial"/>
                <w:sz w:val="21"/>
              </w:rPr>
            </w:pPr>
          </w:p>
          <w:p w14:paraId="1D7ECC4E">
            <w:pPr>
              <w:pStyle w:val="19"/>
              <w:spacing w:before="68" w:line="219" w:lineRule="auto"/>
              <w:ind w:left="815"/>
              <w:rPr>
                <w:sz w:val="21"/>
                <w:szCs w:val="21"/>
              </w:rPr>
            </w:pPr>
            <w:r>
              <w:rPr>
                <w:spacing w:val="-2"/>
                <w:sz w:val="21"/>
                <w:szCs w:val="21"/>
              </w:rPr>
              <w:t>投标预备会</w:t>
            </w:r>
          </w:p>
        </w:tc>
        <w:tc>
          <w:tcPr>
            <w:tcW w:w="4595" w:type="dxa"/>
            <w:vAlign w:val="top"/>
          </w:tcPr>
          <w:p w14:paraId="120BCB2B">
            <w:pPr>
              <w:pStyle w:val="19"/>
              <w:spacing w:before="23" w:line="221" w:lineRule="auto"/>
              <w:ind w:left="121"/>
              <w:rPr>
                <w:sz w:val="21"/>
                <w:szCs w:val="21"/>
              </w:rPr>
            </w:pPr>
            <w:r>
              <w:rPr>
                <w:rFonts w:ascii="Segoe UI Symbol" w:hAnsi="Segoe UI Symbol" w:eastAsia="Segoe UI Symbol" w:cs="Segoe UI Symbol"/>
                <w:color w:val="0000FF"/>
                <w:spacing w:val="-16"/>
                <w:sz w:val="21"/>
                <w:szCs w:val="21"/>
              </w:rPr>
              <w:t>☑</w:t>
            </w:r>
            <w:r>
              <w:rPr>
                <w:spacing w:val="-16"/>
                <w:sz w:val="21"/>
                <w:szCs w:val="21"/>
              </w:rPr>
              <w:t>不召开</w:t>
            </w:r>
          </w:p>
          <w:p w14:paraId="2F06E14A">
            <w:pPr>
              <w:pStyle w:val="19"/>
              <w:spacing w:before="5" w:line="222" w:lineRule="auto"/>
              <w:ind w:left="120" w:right="2737" w:firstLine="13"/>
              <w:rPr>
                <w:sz w:val="21"/>
                <w:szCs w:val="21"/>
              </w:rPr>
            </w:pPr>
            <w:r>
              <w:rPr>
                <w:color w:val="0000FF"/>
                <w:spacing w:val="-4"/>
                <w:sz w:val="21"/>
                <w:szCs w:val="21"/>
              </w:rPr>
              <w:t>□</w:t>
            </w:r>
            <w:r>
              <w:rPr>
                <w:spacing w:val="-4"/>
                <w:sz w:val="21"/>
                <w:szCs w:val="21"/>
              </w:rPr>
              <w:t>召开，召开时间</w:t>
            </w:r>
            <w:r>
              <w:rPr>
                <w:rFonts w:ascii="Calibri" w:hAnsi="Calibri" w:eastAsia="Calibri" w:cs="Calibri"/>
                <w:spacing w:val="-4"/>
                <w:sz w:val="21"/>
                <w:szCs w:val="21"/>
              </w:rPr>
              <w:t>:</w:t>
            </w:r>
            <w:r>
              <w:rPr>
                <w:rFonts w:ascii="Calibri" w:hAnsi="Calibri" w:eastAsia="Calibri" w:cs="Calibri"/>
                <w:spacing w:val="7"/>
                <w:sz w:val="21"/>
                <w:szCs w:val="21"/>
              </w:rPr>
              <w:t xml:space="preserve"> </w:t>
            </w:r>
            <w:r>
              <w:rPr>
                <w:spacing w:val="-11"/>
                <w:sz w:val="21"/>
                <w:szCs w:val="21"/>
              </w:rPr>
              <w:t>召开地点：</w:t>
            </w:r>
          </w:p>
        </w:tc>
      </w:tr>
      <w:tr w14:paraId="4C79F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982" w:type="dxa"/>
            <w:vAlign w:val="top"/>
          </w:tcPr>
          <w:p w14:paraId="7363925A">
            <w:pPr>
              <w:spacing w:line="364" w:lineRule="auto"/>
              <w:rPr>
                <w:rFonts w:ascii="Arial"/>
                <w:sz w:val="21"/>
              </w:rPr>
            </w:pPr>
          </w:p>
          <w:p w14:paraId="13A6C54F">
            <w:pPr>
              <w:spacing w:before="64" w:line="179" w:lineRule="auto"/>
              <w:ind w:left="227"/>
              <w:rPr>
                <w:rFonts w:ascii="Calibri" w:hAnsi="Calibri" w:eastAsia="Calibri" w:cs="Calibri"/>
                <w:sz w:val="21"/>
                <w:szCs w:val="21"/>
              </w:rPr>
            </w:pPr>
            <w:r>
              <w:rPr>
                <w:rFonts w:ascii="Calibri" w:hAnsi="Calibri" w:eastAsia="Calibri" w:cs="Calibri"/>
                <w:spacing w:val="-2"/>
                <w:sz w:val="21"/>
                <w:szCs w:val="21"/>
              </w:rPr>
              <w:t>1.10.2</w:t>
            </w:r>
          </w:p>
        </w:tc>
        <w:tc>
          <w:tcPr>
            <w:tcW w:w="2653" w:type="dxa"/>
            <w:vAlign w:val="top"/>
          </w:tcPr>
          <w:p w14:paraId="2BD85C2F">
            <w:pPr>
              <w:pStyle w:val="19"/>
              <w:spacing w:before="175" w:line="301" w:lineRule="auto"/>
              <w:ind w:left="1249" w:right="148" w:hanging="1064"/>
              <w:rPr>
                <w:sz w:val="21"/>
                <w:szCs w:val="21"/>
              </w:rPr>
            </w:pPr>
            <w:r>
              <w:rPr>
                <w:spacing w:val="-1"/>
                <w:sz w:val="21"/>
                <w:szCs w:val="21"/>
              </w:rPr>
              <w:t>投标人提出问题的截止时</w:t>
            </w:r>
            <w:r>
              <w:rPr>
                <w:spacing w:val="4"/>
                <w:sz w:val="21"/>
                <w:szCs w:val="21"/>
              </w:rPr>
              <w:t xml:space="preserve"> </w:t>
            </w:r>
            <w:r>
              <w:rPr>
                <w:sz w:val="21"/>
                <w:szCs w:val="21"/>
              </w:rPr>
              <w:t>间</w:t>
            </w:r>
          </w:p>
        </w:tc>
        <w:tc>
          <w:tcPr>
            <w:tcW w:w="4595" w:type="dxa"/>
            <w:vAlign w:val="top"/>
          </w:tcPr>
          <w:p w14:paraId="05266DBE">
            <w:pPr>
              <w:spacing w:line="254" w:lineRule="auto"/>
              <w:rPr>
                <w:rFonts w:ascii="Arial"/>
                <w:sz w:val="21"/>
              </w:rPr>
            </w:pPr>
          </w:p>
          <w:p w14:paraId="4D6F8E17">
            <w:pPr>
              <w:pStyle w:val="19"/>
              <w:spacing w:before="69" w:line="219" w:lineRule="auto"/>
              <w:ind w:left="120"/>
              <w:rPr>
                <w:sz w:val="21"/>
                <w:szCs w:val="21"/>
              </w:rPr>
            </w:pPr>
            <w:r>
              <w:rPr>
                <w:spacing w:val="-1"/>
                <w:sz w:val="21"/>
                <w:szCs w:val="21"/>
              </w:rPr>
              <w:t>召开投标预备会之日 天前</w:t>
            </w:r>
          </w:p>
        </w:tc>
      </w:tr>
      <w:tr w14:paraId="41C30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82" w:type="dxa"/>
            <w:vAlign w:val="top"/>
          </w:tcPr>
          <w:p w14:paraId="4D3EB81F">
            <w:pPr>
              <w:spacing w:line="309" w:lineRule="auto"/>
              <w:rPr>
                <w:rFonts w:ascii="Arial"/>
                <w:sz w:val="21"/>
              </w:rPr>
            </w:pPr>
          </w:p>
          <w:p w14:paraId="0268381F">
            <w:pPr>
              <w:spacing w:line="310" w:lineRule="auto"/>
              <w:rPr>
                <w:rFonts w:ascii="Arial"/>
                <w:sz w:val="21"/>
              </w:rPr>
            </w:pPr>
          </w:p>
          <w:p w14:paraId="54122D24">
            <w:pPr>
              <w:spacing w:before="64" w:line="178" w:lineRule="auto"/>
              <w:ind w:left="227"/>
              <w:rPr>
                <w:rFonts w:ascii="Calibri" w:hAnsi="Calibri" w:eastAsia="Calibri" w:cs="Calibri"/>
                <w:sz w:val="21"/>
                <w:szCs w:val="21"/>
              </w:rPr>
            </w:pPr>
            <w:r>
              <w:rPr>
                <w:rFonts w:ascii="Calibri" w:hAnsi="Calibri" w:eastAsia="Calibri" w:cs="Calibri"/>
                <w:spacing w:val="-2"/>
                <w:sz w:val="21"/>
                <w:szCs w:val="21"/>
              </w:rPr>
              <w:t>1.11.1</w:t>
            </w:r>
          </w:p>
        </w:tc>
        <w:tc>
          <w:tcPr>
            <w:tcW w:w="2653" w:type="dxa"/>
            <w:vAlign w:val="top"/>
          </w:tcPr>
          <w:p w14:paraId="315FDE22">
            <w:pPr>
              <w:spacing w:line="284" w:lineRule="auto"/>
              <w:rPr>
                <w:rFonts w:ascii="Arial"/>
                <w:sz w:val="21"/>
              </w:rPr>
            </w:pPr>
          </w:p>
          <w:p w14:paraId="18BFEA0F">
            <w:pPr>
              <w:spacing w:line="285" w:lineRule="auto"/>
              <w:rPr>
                <w:rFonts w:ascii="Arial"/>
                <w:sz w:val="21"/>
              </w:rPr>
            </w:pPr>
          </w:p>
          <w:p w14:paraId="720B2838">
            <w:pPr>
              <w:pStyle w:val="19"/>
              <w:spacing w:before="68" w:line="220" w:lineRule="auto"/>
              <w:ind w:left="1026"/>
              <w:rPr>
                <w:sz w:val="21"/>
                <w:szCs w:val="21"/>
              </w:rPr>
            </w:pPr>
            <w:r>
              <w:rPr>
                <w:spacing w:val="-6"/>
                <w:sz w:val="21"/>
                <w:szCs w:val="21"/>
              </w:rPr>
              <w:t>分</w:t>
            </w:r>
            <w:r>
              <w:rPr>
                <w:spacing w:val="4"/>
                <w:sz w:val="21"/>
                <w:szCs w:val="21"/>
              </w:rPr>
              <w:t xml:space="preserve">  </w:t>
            </w:r>
            <w:r>
              <w:rPr>
                <w:spacing w:val="-6"/>
                <w:sz w:val="21"/>
                <w:szCs w:val="21"/>
              </w:rPr>
              <w:t>包</w:t>
            </w:r>
          </w:p>
        </w:tc>
        <w:tc>
          <w:tcPr>
            <w:tcW w:w="4595" w:type="dxa"/>
            <w:vAlign w:val="top"/>
          </w:tcPr>
          <w:p w14:paraId="71DEDCE6">
            <w:pPr>
              <w:pStyle w:val="19"/>
              <w:spacing w:before="26" w:line="222" w:lineRule="auto"/>
              <w:ind w:left="133" w:right="3681" w:hanging="12"/>
              <w:rPr>
                <w:sz w:val="21"/>
                <w:szCs w:val="21"/>
              </w:rPr>
            </w:pPr>
            <w:r>
              <w:rPr>
                <w:rFonts w:ascii="Segoe UI Symbol" w:hAnsi="Segoe UI Symbol" w:eastAsia="Segoe UI Symbol" w:cs="Segoe UI Symbol"/>
                <w:color w:val="0000FF"/>
                <w:spacing w:val="-16"/>
                <w:sz w:val="21"/>
                <w:szCs w:val="21"/>
              </w:rPr>
              <w:t>☑</w:t>
            </w:r>
            <w:r>
              <w:rPr>
                <w:spacing w:val="-16"/>
                <w:sz w:val="21"/>
                <w:szCs w:val="21"/>
              </w:rPr>
              <w:t>不允许</w:t>
            </w:r>
            <w:r>
              <w:rPr>
                <w:spacing w:val="1"/>
                <w:sz w:val="21"/>
                <w:szCs w:val="21"/>
              </w:rPr>
              <w:t xml:space="preserve"> </w:t>
            </w:r>
            <w:r>
              <w:rPr>
                <w:color w:val="0000FF"/>
                <w:spacing w:val="-19"/>
                <w:sz w:val="21"/>
                <w:szCs w:val="21"/>
              </w:rPr>
              <w:t>□</w:t>
            </w:r>
            <w:r>
              <w:rPr>
                <w:spacing w:val="-19"/>
                <w:sz w:val="21"/>
                <w:szCs w:val="21"/>
              </w:rPr>
              <w:t>允许，</w:t>
            </w:r>
          </w:p>
          <w:p w14:paraId="20CD6505">
            <w:pPr>
              <w:pStyle w:val="19"/>
              <w:spacing w:before="19" w:line="238" w:lineRule="auto"/>
              <w:ind w:left="115" w:right="3050"/>
              <w:rPr>
                <w:sz w:val="21"/>
                <w:szCs w:val="21"/>
              </w:rPr>
            </w:pPr>
            <w:r>
              <w:rPr>
                <w:spacing w:val="-9"/>
                <w:sz w:val="21"/>
                <w:szCs w:val="21"/>
              </w:rPr>
              <w:t>分包内容要求：</w:t>
            </w:r>
            <w:r>
              <w:rPr>
                <w:spacing w:val="5"/>
                <w:sz w:val="21"/>
                <w:szCs w:val="21"/>
              </w:rPr>
              <w:t xml:space="preserve"> </w:t>
            </w:r>
            <w:r>
              <w:rPr>
                <w:spacing w:val="-9"/>
                <w:sz w:val="21"/>
                <w:szCs w:val="21"/>
              </w:rPr>
              <w:t>分包金额要求：</w:t>
            </w:r>
          </w:p>
          <w:p w14:paraId="3F91B9EA">
            <w:pPr>
              <w:pStyle w:val="19"/>
              <w:spacing w:before="15" w:line="204" w:lineRule="auto"/>
              <w:ind w:left="111"/>
              <w:rPr>
                <w:sz w:val="21"/>
                <w:szCs w:val="21"/>
              </w:rPr>
            </w:pPr>
            <w:r>
              <w:rPr>
                <w:spacing w:val="-5"/>
                <w:sz w:val="21"/>
                <w:szCs w:val="21"/>
              </w:rPr>
              <w:t>对分包人的资质要求：</w:t>
            </w:r>
          </w:p>
        </w:tc>
      </w:tr>
      <w:tr w14:paraId="47672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982" w:type="dxa"/>
            <w:vAlign w:val="top"/>
          </w:tcPr>
          <w:p w14:paraId="102390E4">
            <w:pPr>
              <w:spacing w:before="298" w:line="179" w:lineRule="auto"/>
              <w:ind w:left="227"/>
              <w:rPr>
                <w:rFonts w:ascii="Calibri" w:hAnsi="Calibri" w:eastAsia="Calibri" w:cs="Calibri"/>
                <w:sz w:val="21"/>
                <w:szCs w:val="21"/>
              </w:rPr>
            </w:pPr>
            <w:r>
              <w:rPr>
                <w:rFonts w:ascii="Calibri" w:hAnsi="Calibri" w:eastAsia="Calibri" w:cs="Calibri"/>
                <w:spacing w:val="-2"/>
                <w:sz w:val="21"/>
                <w:szCs w:val="21"/>
              </w:rPr>
              <w:t>1.12.1</w:t>
            </w:r>
          </w:p>
        </w:tc>
        <w:tc>
          <w:tcPr>
            <w:tcW w:w="2653" w:type="dxa"/>
            <w:vAlign w:val="top"/>
          </w:tcPr>
          <w:p w14:paraId="4D536DE9">
            <w:pPr>
              <w:pStyle w:val="19"/>
              <w:spacing w:before="252" w:line="220" w:lineRule="auto"/>
              <w:ind w:left="502"/>
              <w:rPr>
                <w:sz w:val="21"/>
                <w:szCs w:val="21"/>
              </w:rPr>
            </w:pPr>
            <w:r>
              <w:rPr>
                <w:spacing w:val="-2"/>
                <w:sz w:val="21"/>
                <w:szCs w:val="21"/>
              </w:rPr>
              <w:t>实质性要求和条件</w:t>
            </w:r>
          </w:p>
        </w:tc>
        <w:tc>
          <w:tcPr>
            <w:tcW w:w="4595" w:type="dxa"/>
            <w:vAlign w:val="top"/>
          </w:tcPr>
          <w:p w14:paraId="13BEC33F">
            <w:pPr>
              <w:spacing w:before="201" w:line="222" w:lineRule="auto"/>
              <w:ind w:left="104"/>
              <w:rPr>
                <w:rFonts w:ascii="Calibri" w:hAnsi="Calibri" w:eastAsia="Calibri" w:cs="Calibri"/>
                <w:color w:val="000000" w:themeColor="text1"/>
                <w:sz w:val="21"/>
                <w:szCs w:val="21"/>
                <w14:textFill>
                  <w14:solidFill>
                    <w14:schemeClr w14:val="tx1"/>
                  </w14:solidFill>
                </w14:textFill>
              </w:rPr>
            </w:pPr>
            <w:r>
              <w:rPr>
                <w:rFonts w:ascii="Calibri" w:hAnsi="Calibri" w:eastAsia="Calibri" w:cs="Calibri"/>
                <w:color w:val="000000" w:themeColor="text1"/>
                <w:sz w:val="21"/>
                <w:szCs w:val="21"/>
                <w14:textFill>
                  <w14:solidFill>
                    <w14:schemeClr w14:val="tx1"/>
                  </w14:solidFill>
                </w14:textFill>
              </w:rPr>
              <w:t>/</w:t>
            </w:r>
          </w:p>
        </w:tc>
      </w:tr>
      <w:tr w14:paraId="449E2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982" w:type="dxa"/>
            <w:vAlign w:val="top"/>
          </w:tcPr>
          <w:p w14:paraId="209430AB">
            <w:pPr>
              <w:spacing w:line="367" w:lineRule="auto"/>
              <w:rPr>
                <w:rFonts w:ascii="Arial"/>
                <w:sz w:val="21"/>
              </w:rPr>
            </w:pPr>
          </w:p>
          <w:p w14:paraId="0C27683B">
            <w:pPr>
              <w:spacing w:before="65" w:line="179" w:lineRule="auto"/>
              <w:ind w:left="227"/>
              <w:rPr>
                <w:rFonts w:ascii="Calibri" w:hAnsi="Calibri" w:eastAsia="Calibri" w:cs="Calibri"/>
                <w:sz w:val="21"/>
                <w:szCs w:val="21"/>
              </w:rPr>
            </w:pPr>
            <w:r>
              <w:rPr>
                <w:rFonts w:ascii="Calibri" w:hAnsi="Calibri" w:eastAsia="Calibri" w:cs="Calibri"/>
                <w:spacing w:val="-2"/>
                <w:sz w:val="21"/>
                <w:szCs w:val="21"/>
              </w:rPr>
              <w:t>1.12.3</w:t>
            </w:r>
          </w:p>
        </w:tc>
        <w:tc>
          <w:tcPr>
            <w:tcW w:w="2653" w:type="dxa"/>
            <w:vAlign w:val="top"/>
          </w:tcPr>
          <w:p w14:paraId="7F9CFBD7">
            <w:pPr>
              <w:pStyle w:val="19"/>
              <w:spacing w:before="163" w:line="306" w:lineRule="auto"/>
              <w:ind w:left="1025" w:right="148" w:hanging="842"/>
              <w:rPr>
                <w:sz w:val="21"/>
                <w:szCs w:val="21"/>
              </w:rPr>
            </w:pPr>
            <w:r>
              <w:rPr>
                <w:spacing w:val="-1"/>
                <w:sz w:val="21"/>
                <w:szCs w:val="21"/>
              </w:rPr>
              <w:t>其他可以被接受的技术支</w:t>
            </w:r>
            <w:r>
              <w:rPr>
                <w:spacing w:val="5"/>
                <w:sz w:val="21"/>
                <w:szCs w:val="21"/>
              </w:rPr>
              <w:t xml:space="preserve"> </w:t>
            </w:r>
            <w:r>
              <w:rPr>
                <w:spacing w:val="-3"/>
                <w:sz w:val="21"/>
                <w:szCs w:val="21"/>
              </w:rPr>
              <w:t>持资料</w:t>
            </w:r>
          </w:p>
        </w:tc>
        <w:tc>
          <w:tcPr>
            <w:tcW w:w="4595" w:type="dxa"/>
            <w:vAlign w:val="top"/>
          </w:tcPr>
          <w:p w14:paraId="1F5E1017">
            <w:pPr>
              <w:spacing w:line="271" w:lineRule="auto"/>
              <w:rPr>
                <w:rFonts w:ascii="Arial"/>
                <w:color w:val="000000" w:themeColor="text1"/>
                <w:sz w:val="21"/>
                <w14:textFill>
                  <w14:solidFill>
                    <w14:schemeClr w14:val="tx1"/>
                  </w14:solidFill>
                </w14:textFill>
              </w:rPr>
            </w:pPr>
          </w:p>
          <w:p w14:paraId="7B2D3375">
            <w:pPr>
              <w:spacing w:before="64" w:line="222" w:lineRule="auto"/>
              <w:ind w:left="104"/>
              <w:rPr>
                <w:rFonts w:ascii="Calibri" w:hAnsi="Calibri" w:eastAsia="Calibri" w:cs="Calibri"/>
                <w:color w:val="000000" w:themeColor="text1"/>
                <w:sz w:val="21"/>
                <w:szCs w:val="21"/>
                <w14:textFill>
                  <w14:solidFill>
                    <w14:schemeClr w14:val="tx1"/>
                  </w14:solidFill>
                </w14:textFill>
              </w:rPr>
            </w:pPr>
            <w:r>
              <w:rPr>
                <w:rFonts w:ascii="Calibri" w:hAnsi="Calibri" w:eastAsia="Calibri" w:cs="Calibri"/>
                <w:color w:val="000000" w:themeColor="text1"/>
                <w:sz w:val="21"/>
                <w:szCs w:val="21"/>
                <w14:textFill>
                  <w14:solidFill>
                    <w14:schemeClr w14:val="tx1"/>
                  </w14:solidFill>
                </w14:textFill>
              </w:rPr>
              <w:t>/</w:t>
            </w:r>
          </w:p>
        </w:tc>
      </w:tr>
      <w:tr w14:paraId="1DEC7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982" w:type="dxa"/>
            <w:vAlign w:val="top"/>
          </w:tcPr>
          <w:p w14:paraId="3F838F3A">
            <w:pPr>
              <w:spacing w:line="338" w:lineRule="auto"/>
              <w:rPr>
                <w:rFonts w:ascii="Arial"/>
                <w:sz w:val="21"/>
              </w:rPr>
            </w:pPr>
          </w:p>
          <w:p w14:paraId="327F02BA">
            <w:pPr>
              <w:spacing w:before="64" w:line="179" w:lineRule="auto"/>
              <w:ind w:left="227"/>
              <w:rPr>
                <w:rFonts w:ascii="Calibri" w:hAnsi="Calibri" w:eastAsia="Calibri" w:cs="Calibri"/>
                <w:sz w:val="21"/>
                <w:szCs w:val="21"/>
              </w:rPr>
            </w:pPr>
            <w:r>
              <w:rPr>
                <w:rFonts w:ascii="Calibri" w:hAnsi="Calibri" w:eastAsia="Calibri" w:cs="Calibri"/>
                <w:spacing w:val="-2"/>
                <w:sz w:val="21"/>
                <w:szCs w:val="21"/>
              </w:rPr>
              <w:t>1.12.4</w:t>
            </w:r>
          </w:p>
        </w:tc>
        <w:tc>
          <w:tcPr>
            <w:tcW w:w="2653" w:type="dxa"/>
            <w:vAlign w:val="top"/>
          </w:tcPr>
          <w:p w14:paraId="1A60B17D">
            <w:pPr>
              <w:spacing w:line="289" w:lineRule="auto"/>
              <w:rPr>
                <w:rFonts w:ascii="Arial"/>
                <w:sz w:val="21"/>
              </w:rPr>
            </w:pPr>
          </w:p>
          <w:p w14:paraId="206473D9">
            <w:pPr>
              <w:pStyle w:val="19"/>
              <w:spacing w:before="68" w:line="220" w:lineRule="auto"/>
              <w:ind w:left="1128"/>
              <w:rPr>
                <w:sz w:val="21"/>
                <w:szCs w:val="21"/>
              </w:rPr>
            </w:pPr>
            <w:r>
              <w:rPr>
                <w:spacing w:val="-2"/>
                <w:sz w:val="21"/>
                <w:szCs w:val="21"/>
              </w:rPr>
              <w:t>偏差</w:t>
            </w:r>
          </w:p>
        </w:tc>
        <w:tc>
          <w:tcPr>
            <w:tcW w:w="4595" w:type="dxa"/>
            <w:vAlign w:val="top"/>
          </w:tcPr>
          <w:p w14:paraId="34142093">
            <w:pPr>
              <w:pStyle w:val="19"/>
              <w:spacing w:before="28" w:line="220" w:lineRule="auto"/>
              <w:ind w:left="134"/>
              <w:rPr>
                <w:color w:val="000000" w:themeColor="text1"/>
                <w:sz w:val="21"/>
                <w:szCs w:val="21"/>
                <w14:textFill>
                  <w14:solidFill>
                    <w14:schemeClr w14:val="tx1"/>
                  </w14:solidFill>
                </w14:textFill>
              </w:rPr>
            </w:pPr>
            <w:r>
              <w:rPr>
                <w:rFonts w:hint="eastAsia"/>
                <w:color w:val="000000" w:themeColor="text1"/>
                <w:spacing w:val="-8"/>
                <w:sz w:val="21"/>
                <w:szCs w:val="21"/>
                <w:lang w:eastAsia="zh-CN"/>
                <w14:textFill>
                  <w14:solidFill>
                    <w14:schemeClr w14:val="tx1"/>
                  </w14:solidFill>
                </w14:textFill>
              </w:rPr>
              <w:t>☑</w:t>
            </w:r>
            <w:r>
              <w:rPr>
                <w:color w:val="000000" w:themeColor="text1"/>
                <w:spacing w:val="-8"/>
                <w:sz w:val="21"/>
                <w:szCs w:val="21"/>
                <w14:textFill>
                  <w14:solidFill>
                    <w14:schemeClr w14:val="tx1"/>
                  </w14:solidFill>
                </w14:textFill>
              </w:rPr>
              <w:t>不允许</w:t>
            </w:r>
          </w:p>
          <w:p w14:paraId="08DD212E">
            <w:pPr>
              <w:pStyle w:val="19"/>
              <w:spacing w:before="20" w:line="214" w:lineRule="auto"/>
              <w:ind w:left="115" w:right="2577" w:firstLine="6"/>
              <w:rPr>
                <w:color w:val="000000" w:themeColor="text1"/>
                <w:sz w:val="21"/>
                <w:szCs w:val="21"/>
                <w14:textFill>
                  <w14:solidFill>
                    <w14:schemeClr w14:val="tx1"/>
                  </w14:solidFill>
                </w14:textFill>
              </w:rPr>
            </w:pPr>
            <w:r>
              <w:rPr>
                <w:rFonts w:hint="eastAsia" w:ascii="Segoe UI Symbol" w:hAnsi="Segoe UI Symbol" w:eastAsia="宋体" w:cs="Segoe UI Symbol"/>
                <w:color w:val="000000" w:themeColor="text1"/>
                <w:spacing w:val="-7"/>
                <w:sz w:val="21"/>
                <w:szCs w:val="21"/>
                <w:lang w:eastAsia="zh-CN"/>
                <w14:textFill>
                  <w14:solidFill>
                    <w14:schemeClr w14:val="tx1"/>
                  </w14:solidFill>
                </w14:textFill>
              </w:rPr>
              <w:t>□</w:t>
            </w:r>
            <w:r>
              <w:rPr>
                <w:color w:val="000000" w:themeColor="text1"/>
                <w:spacing w:val="-7"/>
                <w:sz w:val="21"/>
                <w:szCs w:val="21"/>
                <w14:textFill>
                  <w14:solidFill>
                    <w14:schemeClr w14:val="tx1"/>
                  </w14:solidFill>
                </w14:textFill>
              </w:rPr>
              <w:t>允许，偏差范围：</w:t>
            </w:r>
            <w:r>
              <w:rPr>
                <w:rFonts w:ascii="Calibri" w:hAnsi="Calibri" w:eastAsia="Calibri" w:cs="Calibri"/>
                <w:color w:val="000000" w:themeColor="text1"/>
                <w:spacing w:val="-7"/>
                <w:sz w:val="21"/>
                <w:szCs w:val="21"/>
                <w14:textFill>
                  <w14:solidFill>
                    <w14:schemeClr w14:val="tx1"/>
                  </w14:solidFill>
                </w14:textFill>
              </w:rPr>
              <w:t>/</w:t>
            </w:r>
            <w:r>
              <w:rPr>
                <w:rFonts w:ascii="Calibri" w:hAnsi="Calibri" w:eastAsia="Calibri" w:cs="Calibri"/>
                <w:color w:val="000000" w:themeColor="text1"/>
                <w:spacing w:val="8"/>
                <w:sz w:val="21"/>
                <w:szCs w:val="21"/>
                <w14:textFill>
                  <w14:solidFill>
                    <w14:schemeClr w14:val="tx1"/>
                  </w14:solidFill>
                </w14:textFill>
              </w:rPr>
              <w:t xml:space="preserve"> </w:t>
            </w:r>
            <w:r>
              <w:rPr>
                <w:color w:val="000000" w:themeColor="text1"/>
                <w:spacing w:val="-10"/>
                <w:sz w:val="21"/>
                <w:szCs w:val="21"/>
                <w14:textFill>
                  <w14:solidFill>
                    <w14:schemeClr w14:val="tx1"/>
                  </w14:solidFill>
                </w14:textFill>
              </w:rPr>
              <w:t>最高项数：</w:t>
            </w:r>
          </w:p>
        </w:tc>
      </w:tr>
      <w:tr w14:paraId="119B6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982" w:type="dxa"/>
            <w:vAlign w:val="top"/>
          </w:tcPr>
          <w:p w14:paraId="3291137B">
            <w:pPr>
              <w:spacing w:line="250" w:lineRule="auto"/>
              <w:rPr>
                <w:rFonts w:ascii="Arial"/>
                <w:sz w:val="21"/>
              </w:rPr>
            </w:pPr>
          </w:p>
          <w:p w14:paraId="784B6B4A">
            <w:pPr>
              <w:spacing w:before="64" w:line="179" w:lineRule="auto"/>
              <w:ind w:left="357"/>
              <w:rPr>
                <w:rFonts w:ascii="Calibri" w:hAnsi="Calibri" w:eastAsia="Calibri" w:cs="Calibri"/>
                <w:sz w:val="21"/>
                <w:szCs w:val="21"/>
              </w:rPr>
            </w:pPr>
            <w:r>
              <w:rPr>
                <w:rFonts w:ascii="Calibri" w:hAnsi="Calibri" w:eastAsia="Calibri" w:cs="Calibri"/>
                <w:spacing w:val="-3"/>
                <w:sz w:val="21"/>
                <w:szCs w:val="21"/>
              </w:rPr>
              <w:t>2.1</w:t>
            </w:r>
          </w:p>
        </w:tc>
        <w:tc>
          <w:tcPr>
            <w:tcW w:w="2653" w:type="dxa"/>
            <w:vAlign w:val="top"/>
          </w:tcPr>
          <w:p w14:paraId="7F10FB43">
            <w:pPr>
              <w:pStyle w:val="19"/>
              <w:spacing w:before="270" w:line="219" w:lineRule="auto"/>
              <w:ind w:left="185"/>
              <w:rPr>
                <w:sz w:val="21"/>
                <w:szCs w:val="21"/>
              </w:rPr>
            </w:pPr>
            <w:r>
              <w:rPr>
                <w:spacing w:val="-1"/>
                <w:sz w:val="21"/>
                <w:szCs w:val="21"/>
              </w:rPr>
              <w:t>构成招标文件的其他材料</w:t>
            </w:r>
          </w:p>
        </w:tc>
        <w:tc>
          <w:tcPr>
            <w:tcW w:w="4595" w:type="dxa"/>
            <w:vAlign w:val="top"/>
          </w:tcPr>
          <w:p w14:paraId="43601290">
            <w:pPr>
              <w:pStyle w:val="19"/>
              <w:spacing w:before="74" w:line="230" w:lineRule="auto"/>
              <w:ind w:left="112" w:right="100"/>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招标人发出的招标文件澄清、答疑、补充、修改</w:t>
            </w:r>
            <w:r>
              <w:rPr>
                <w:color w:val="000000" w:themeColor="text1"/>
                <w:spacing w:val="18"/>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通知</w:t>
            </w:r>
          </w:p>
        </w:tc>
      </w:tr>
      <w:tr w14:paraId="6EFA6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982" w:type="dxa"/>
            <w:vAlign w:val="top"/>
          </w:tcPr>
          <w:p w14:paraId="25DFDDCC">
            <w:pPr>
              <w:spacing w:line="369" w:lineRule="auto"/>
              <w:rPr>
                <w:rFonts w:ascii="Arial"/>
                <w:sz w:val="21"/>
              </w:rPr>
            </w:pPr>
          </w:p>
          <w:p w14:paraId="5E9553CD">
            <w:pPr>
              <w:spacing w:before="65" w:line="179" w:lineRule="auto"/>
              <w:ind w:left="282"/>
              <w:rPr>
                <w:rFonts w:ascii="Calibri" w:hAnsi="Calibri" w:eastAsia="Calibri" w:cs="Calibri"/>
                <w:sz w:val="21"/>
                <w:szCs w:val="21"/>
              </w:rPr>
            </w:pPr>
            <w:r>
              <w:rPr>
                <w:rFonts w:ascii="Calibri" w:hAnsi="Calibri" w:eastAsia="Calibri" w:cs="Calibri"/>
                <w:spacing w:val="-1"/>
                <w:sz w:val="21"/>
                <w:szCs w:val="21"/>
              </w:rPr>
              <w:t>2.2.1</w:t>
            </w:r>
          </w:p>
        </w:tc>
        <w:tc>
          <w:tcPr>
            <w:tcW w:w="2653" w:type="dxa"/>
            <w:vAlign w:val="top"/>
          </w:tcPr>
          <w:p w14:paraId="06BDED27">
            <w:pPr>
              <w:pStyle w:val="19"/>
              <w:spacing w:before="181" w:line="220" w:lineRule="auto"/>
              <w:ind w:left="605"/>
              <w:rPr>
                <w:sz w:val="21"/>
                <w:szCs w:val="21"/>
              </w:rPr>
            </w:pPr>
            <w:r>
              <w:rPr>
                <w:spacing w:val="-1"/>
                <w:sz w:val="21"/>
                <w:szCs w:val="21"/>
              </w:rPr>
              <w:t>投标人要求澄清</w:t>
            </w:r>
          </w:p>
          <w:p w14:paraId="0ADA3752">
            <w:pPr>
              <w:pStyle w:val="19"/>
              <w:spacing w:before="185" w:line="214" w:lineRule="auto"/>
              <w:ind w:left="393"/>
              <w:rPr>
                <w:sz w:val="21"/>
                <w:szCs w:val="21"/>
              </w:rPr>
            </w:pPr>
            <w:r>
              <w:rPr>
                <w:spacing w:val="-1"/>
                <w:sz w:val="21"/>
                <w:szCs w:val="21"/>
              </w:rPr>
              <w:t>招标文件的截止时间</w:t>
            </w:r>
          </w:p>
        </w:tc>
        <w:tc>
          <w:tcPr>
            <w:tcW w:w="4595" w:type="dxa"/>
            <w:vAlign w:val="top"/>
          </w:tcPr>
          <w:p w14:paraId="653E02AD">
            <w:pPr>
              <w:spacing w:line="260" w:lineRule="auto"/>
              <w:rPr>
                <w:rFonts w:ascii="Arial"/>
                <w:color w:val="000000" w:themeColor="text1"/>
                <w:sz w:val="21"/>
                <w14:textFill>
                  <w14:solidFill>
                    <w14:schemeClr w14:val="tx1"/>
                  </w14:solidFill>
                </w14:textFill>
              </w:rPr>
            </w:pPr>
          </w:p>
          <w:p w14:paraId="7FCECB86">
            <w:pPr>
              <w:pStyle w:val="19"/>
              <w:spacing w:before="68" w:line="220" w:lineRule="auto"/>
              <w:ind w:left="113"/>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递交投标文件截止之日 </w:t>
            </w:r>
            <w:r>
              <w:rPr>
                <w:rFonts w:ascii="Calibri" w:hAnsi="Calibri" w:eastAsia="Calibri" w:cs="Calibri"/>
                <w:color w:val="000000" w:themeColor="text1"/>
                <w:spacing w:val="-2"/>
                <w:sz w:val="21"/>
                <w:szCs w:val="21"/>
                <w14:textFill>
                  <w14:solidFill>
                    <w14:schemeClr w14:val="tx1"/>
                  </w14:solidFill>
                </w14:textFill>
              </w:rPr>
              <w:t>15</w:t>
            </w:r>
            <w:r>
              <w:rPr>
                <w:rFonts w:ascii="Calibri" w:hAnsi="Calibri" w:eastAsia="Calibri" w:cs="Calibri"/>
                <w:color w:val="000000" w:themeColor="text1"/>
                <w:spacing w:val="4"/>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日前</w:t>
            </w:r>
          </w:p>
        </w:tc>
      </w:tr>
      <w:tr w14:paraId="7AAD1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982" w:type="dxa"/>
            <w:vAlign w:val="top"/>
          </w:tcPr>
          <w:p w14:paraId="3C4A2EB3">
            <w:pPr>
              <w:spacing w:line="311" w:lineRule="auto"/>
              <w:rPr>
                <w:rFonts w:ascii="Arial"/>
                <w:sz w:val="21"/>
              </w:rPr>
            </w:pPr>
          </w:p>
          <w:p w14:paraId="6B20BAEC">
            <w:pPr>
              <w:spacing w:before="64" w:line="179" w:lineRule="auto"/>
              <w:ind w:left="281"/>
              <w:rPr>
                <w:rFonts w:ascii="Calibri" w:hAnsi="Calibri" w:eastAsia="Calibri" w:cs="Calibri"/>
                <w:sz w:val="21"/>
                <w:szCs w:val="21"/>
              </w:rPr>
            </w:pPr>
            <w:r>
              <w:rPr>
                <w:rFonts w:ascii="Calibri" w:hAnsi="Calibri" w:eastAsia="Calibri" w:cs="Calibri"/>
                <w:sz w:val="21"/>
                <w:szCs w:val="21"/>
              </w:rPr>
              <w:t>3.1.1</w:t>
            </w:r>
          </w:p>
        </w:tc>
        <w:tc>
          <w:tcPr>
            <w:tcW w:w="2653" w:type="dxa"/>
            <w:vAlign w:val="top"/>
          </w:tcPr>
          <w:p w14:paraId="51BF883A">
            <w:pPr>
              <w:spacing w:line="261" w:lineRule="auto"/>
              <w:rPr>
                <w:rFonts w:ascii="Arial"/>
                <w:sz w:val="21"/>
              </w:rPr>
            </w:pPr>
          </w:p>
          <w:p w14:paraId="4E57367F">
            <w:pPr>
              <w:pStyle w:val="19"/>
              <w:spacing w:before="69" w:line="219" w:lineRule="auto"/>
              <w:ind w:left="185"/>
              <w:rPr>
                <w:sz w:val="21"/>
                <w:szCs w:val="21"/>
              </w:rPr>
            </w:pPr>
            <w:r>
              <w:rPr>
                <w:spacing w:val="-1"/>
                <w:sz w:val="21"/>
                <w:szCs w:val="21"/>
              </w:rPr>
              <w:t>构成投标文件的其他材料</w:t>
            </w:r>
          </w:p>
        </w:tc>
        <w:tc>
          <w:tcPr>
            <w:tcW w:w="4595" w:type="dxa"/>
            <w:vAlign w:val="top"/>
          </w:tcPr>
          <w:p w14:paraId="3BBE5FD9">
            <w:pPr>
              <w:spacing w:before="295" w:line="222" w:lineRule="auto"/>
              <w:ind w:left="104"/>
              <w:rPr>
                <w:rFonts w:ascii="Calibri" w:hAnsi="Calibri" w:eastAsia="Calibri" w:cs="Calibri"/>
                <w:color w:val="000000" w:themeColor="text1"/>
                <w:sz w:val="21"/>
                <w:szCs w:val="21"/>
                <w14:textFill>
                  <w14:solidFill>
                    <w14:schemeClr w14:val="tx1"/>
                  </w14:solidFill>
                </w14:textFill>
              </w:rPr>
            </w:pPr>
            <w:r>
              <w:rPr>
                <w:rFonts w:ascii="Calibri" w:hAnsi="Calibri" w:eastAsia="Calibri" w:cs="Calibri"/>
                <w:color w:val="000000" w:themeColor="text1"/>
                <w:sz w:val="21"/>
                <w:szCs w:val="21"/>
                <w14:textFill>
                  <w14:solidFill>
                    <w14:schemeClr w14:val="tx1"/>
                  </w14:solidFill>
                </w14:textFill>
              </w:rPr>
              <w:t>/</w:t>
            </w:r>
          </w:p>
        </w:tc>
      </w:tr>
      <w:tr w14:paraId="581B8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82" w:type="dxa"/>
            <w:vAlign w:val="top"/>
          </w:tcPr>
          <w:p w14:paraId="37AF0250">
            <w:pPr>
              <w:spacing w:before="228" w:line="179" w:lineRule="auto"/>
              <w:ind w:left="281"/>
              <w:rPr>
                <w:rFonts w:ascii="Calibri" w:hAnsi="Calibri" w:eastAsia="Calibri" w:cs="Calibri"/>
                <w:sz w:val="21"/>
                <w:szCs w:val="21"/>
              </w:rPr>
            </w:pPr>
            <w:r>
              <w:rPr>
                <w:rFonts w:ascii="Calibri" w:hAnsi="Calibri" w:eastAsia="Calibri" w:cs="Calibri"/>
                <w:sz w:val="21"/>
                <w:szCs w:val="21"/>
              </w:rPr>
              <w:t>3.2.1</w:t>
            </w:r>
          </w:p>
        </w:tc>
        <w:tc>
          <w:tcPr>
            <w:tcW w:w="2653" w:type="dxa"/>
            <w:vAlign w:val="top"/>
          </w:tcPr>
          <w:p w14:paraId="2D74E4F0">
            <w:pPr>
              <w:pStyle w:val="19"/>
              <w:spacing w:before="183" w:line="212" w:lineRule="auto"/>
              <w:ind w:left="288"/>
              <w:rPr>
                <w:sz w:val="21"/>
                <w:szCs w:val="21"/>
              </w:rPr>
            </w:pPr>
            <w:r>
              <w:rPr>
                <w:spacing w:val="-1"/>
                <w:sz w:val="21"/>
                <w:szCs w:val="21"/>
              </w:rPr>
              <w:t>增值税税金的计算方法</w:t>
            </w:r>
          </w:p>
        </w:tc>
        <w:tc>
          <w:tcPr>
            <w:tcW w:w="4595" w:type="dxa"/>
            <w:vAlign w:val="top"/>
          </w:tcPr>
          <w:p w14:paraId="2F133E81">
            <w:pPr>
              <w:pStyle w:val="19"/>
              <w:spacing w:before="108" w:line="220" w:lineRule="auto"/>
              <w:ind w:left="116"/>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一般计税法</w:t>
            </w:r>
          </w:p>
        </w:tc>
      </w:tr>
      <w:tr w14:paraId="33BB1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982" w:type="dxa"/>
            <w:vAlign w:val="top"/>
          </w:tcPr>
          <w:p w14:paraId="7E1E4D60">
            <w:pPr>
              <w:spacing w:line="343" w:lineRule="auto"/>
              <w:rPr>
                <w:rFonts w:ascii="Arial"/>
                <w:sz w:val="21"/>
              </w:rPr>
            </w:pPr>
          </w:p>
          <w:p w14:paraId="312C264B">
            <w:pPr>
              <w:spacing w:before="64" w:line="179" w:lineRule="auto"/>
              <w:ind w:left="281"/>
              <w:rPr>
                <w:rFonts w:ascii="Calibri" w:hAnsi="Calibri" w:eastAsia="Calibri" w:cs="Calibri"/>
                <w:sz w:val="21"/>
                <w:szCs w:val="21"/>
              </w:rPr>
            </w:pPr>
            <w:r>
              <w:rPr>
                <w:rFonts w:ascii="Calibri" w:hAnsi="Calibri" w:eastAsia="Calibri" w:cs="Calibri"/>
                <w:sz w:val="21"/>
                <w:szCs w:val="21"/>
              </w:rPr>
              <w:t>3.2.4</w:t>
            </w:r>
          </w:p>
        </w:tc>
        <w:tc>
          <w:tcPr>
            <w:tcW w:w="2653" w:type="dxa"/>
            <w:vAlign w:val="top"/>
          </w:tcPr>
          <w:p w14:paraId="43E4A3AD">
            <w:pPr>
              <w:spacing w:line="294" w:lineRule="auto"/>
              <w:rPr>
                <w:rFonts w:ascii="Arial"/>
                <w:sz w:val="21"/>
              </w:rPr>
            </w:pPr>
          </w:p>
          <w:p w14:paraId="5558C2E0">
            <w:pPr>
              <w:pStyle w:val="19"/>
              <w:spacing w:before="68" w:line="218" w:lineRule="auto"/>
              <w:ind w:left="710"/>
              <w:rPr>
                <w:sz w:val="21"/>
                <w:szCs w:val="21"/>
              </w:rPr>
            </w:pPr>
            <w:r>
              <w:rPr>
                <w:spacing w:val="-2"/>
                <w:sz w:val="21"/>
                <w:szCs w:val="21"/>
              </w:rPr>
              <w:t>最高投标限价</w:t>
            </w:r>
          </w:p>
        </w:tc>
        <w:tc>
          <w:tcPr>
            <w:tcW w:w="4595" w:type="dxa"/>
            <w:vAlign w:val="top"/>
          </w:tcPr>
          <w:p w14:paraId="1C621A75">
            <w:pPr>
              <w:pStyle w:val="19"/>
              <w:spacing w:before="33" w:line="220" w:lineRule="auto"/>
              <w:ind w:left="134"/>
              <w:rPr>
                <w:color w:val="000000" w:themeColor="text1"/>
                <w:sz w:val="21"/>
                <w:szCs w:val="21"/>
                <w14:textFill>
                  <w14:solidFill>
                    <w14:schemeClr w14:val="tx1"/>
                  </w14:solidFill>
                </w14:textFill>
              </w:rPr>
            </w:pPr>
            <w:r>
              <w:rPr>
                <w:color w:val="000000" w:themeColor="text1"/>
                <w:spacing w:val="-15"/>
                <w:sz w:val="21"/>
                <w:szCs w:val="21"/>
                <w14:textFill>
                  <w14:solidFill>
                    <w14:schemeClr w14:val="tx1"/>
                  </w14:solidFill>
                </w14:textFill>
              </w:rPr>
              <w:t>□无</w:t>
            </w:r>
          </w:p>
          <w:p w14:paraId="2F5A8E2F">
            <w:pPr>
              <w:pStyle w:val="19"/>
              <w:spacing w:before="19" w:line="212" w:lineRule="auto"/>
              <w:ind w:left="126" w:right="74" w:hanging="5"/>
              <w:rPr>
                <w:sz w:val="21"/>
                <w:szCs w:val="21"/>
              </w:rPr>
            </w:pPr>
            <w:r>
              <w:rPr>
                <w:rFonts w:ascii="Segoe UI Symbol" w:hAnsi="Segoe UI Symbol" w:eastAsia="Segoe UI Symbol" w:cs="Segoe UI Symbol"/>
                <w:color w:val="FF0000"/>
                <w:spacing w:val="-5"/>
                <w:sz w:val="21"/>
                <w:szCs w:val="21"/>
              </w:rPr>
              <w:t>☑</w:t>
            </w:r>
            <w:r>
              <w:rPr>
                <w:color w:val="FF0000"/>
                <w:spacing w:val="-5"/>
                <w:sz w:val="21"/>
                <w:szCs w:val="21"/>
              </w:rPr>
              <w:t>有，最高投标限价</w:t>
            </w:r>
            <w:r>
              <w:rPr>
                <w:rFonts w:ascii="宋体" w:hAnsi="宋体" w:eastAsia="宋体" w:cs="宋体"/>
                <w:color w:val="FF0000"/>
                <w:spacing w:val="-10"/>
                <w:sz w:val="21"/>
                <w:szCs w:val="21"/>
              </w:rPr>
              <w:t>为:</w:t>
            </w:r>
            <w:r>
              <w:rPr>
                <w:rFonts w:hint="eastAsia" w:cs="宋体"/>
                <w:color w:val="FF0000"/>
                <w:spacing w:val="-10"/>
                <w:sz w:val="21"/>
                <w:szCs w:val="21"/>
                <w:u w:val="single"/>
                <w:lang w:val="en-US" w:eastAsia="zh-CN"/>
              </w:rPr>
              <w:t xml:space="preserve"> </w:t>
            </w:r>
            <w:r>
              <w:rPr>
                <w:rFonts w:hint="eastAsia"/>
                <w:color w:val="FF0000"/>
                <w:spacing w:val="-5"/>
                <w:sz w:val="21"/>
                <w:szCs w:val="21"/>
                <w:u w:val="single"/>
                <w:lang w:val="en-US" w:eastAsia="zh-CN"/>
              </w:rPr>
              <w:t xml:space="preserve"> 1130.60万元</w:t>
            </w:r>
            <w:r>
              <w:rPr>
                <w:rFonts w:ascii="宋体" w:hAnsi="宋体" w:eastAsia="宋体" w:cs="宋体"/>
                <w:color w:val="FF0000"/>
                <w:spacing w:val="-10"/>
                <w:sz w:val="21"/>
                <w:szCs w:val="21"/>
              </w:rPr>
              <w:t>，或最高</w:t>
            </w:r>
            <w:r>
              <w:rPr>
                <w:color w:val="FF0000"/>
                <w:spacing w:val="-6"/>
                <w:sz w:val="21"/>
                <w:szCs w:val="21"/>
              </w:rPr>
              <w:t>投标</w:t>
            </w:r>
            <w:r>
              <w:rPr>
                <w:color w:val="FF0000"/>
                <w:spacing w:val="-10"/>
                <w:sz w:val="21"/>
                <w:szCs w:val="21"/>
              </w:rPr>
              <w:t>限价的计算方法为：</w:t>
            </w:r>
            <w:r>
              <w:rPr>
                <w:rFonts w:hint="eastAsia"/>
                <w:color w:val="FF0000"/>
                <w:spacing w:val="-10"/>
                <w:sz w:val="21"/>
                <w:szCs w:val="21"/>
                <w:lang w:val="en-US" w:eastAsia="zh-CN"/>
              </w:rPr>
              <w:t>/</w:t>
            </w:r>
            <w:r>
              <w:rPr>
                <w:color w:val="FF0000"/>
                <w:spacing w:val="-10"/>
                <w:sz w:val="21"/>
                <w:szCs w:val="21"/>
              </w:rPr>
              <w:t>。</w:t>
            </w:r>
          </w:p>
        </w:tc>
      </w:tr>
      <w:tr w14:paraId="11C1E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982" w:type="dxa"/>
            <w:vAlign w:val="top"/>
          </w:tcPr>
          <w:p w14:paraId="4B0C2074">
            <w:pPr>
              <w:spacing w:before="304" w:line="179" w:lineRule="auto"/>
              <w:ind w:left="281"/>
              <w:rPr>
                <w:rFonts w:ascii="Calibri" w:hAnsi="Calibri" w:eastAsia="Calibri" w:cs="Calibri"/>
                <w:sz w:val="21"/>
                <w:szCs w:val="21"/>
              </w:rPr>
            </w:pPr>
            <w:r>
              <w:rPr>
                <w:rFonts w:ascii="Calibri" w:hAnsi="Calibri" w:eastAsia="Calibri" w:cs="Calibri"/>
                <w:sz w:val="21"/>
                <w:szCs w:val="21"/>
              </w:rPr>
              <w:t>3.2.5</w:t>
            </w:r>
          </w:p>
        </w:tc>
        <w:tc>
          <w:tcPr>
            <w:tcW w:w="2653" w:type="dxa"/>
            <w:vAlign w:val="top"/>
          </w:tcPr>
          <w:p w14:paraId="4969D21F">
            <w:pPr>
              <w:pStyle w:val="19"/>
              <w:spacing w:before="259" w:line="218" w:lineRule="auto"/>
              <w:ind w:left="395"/>
              <w:rPr>
                <w:sz w:val="21"/>
                <w:szCs w:val="21"/>
              </w:rPr>
            </w:pPr>
            <w:r>
              <w:rPr>
                <w:spacing w:val="-1"/>
                <w:sz w:val="21"/>
                <w:szCs w:val="21"/>
              </w:rPr>
              <w:t>投标报价的其他要求</w:t>
            </w:r>
          </w:p>
        </w:tc>
        <w:tc>
          <w:tcPr>
            <w:tcW w:w="4595" w:type="dxa"/>
            <w:vAlign w:val="top"/>
          </w:tcPr>
          <w:p w14:paraId="4F6A4759">
            <w:pPr>
              <w:pStyle w:val="19"/>
              <w:spacing w:before="184" w:line="218" w:lineRule="auto"/>
              <w:ind w:left="115"/>
              <w:rPr>
                <w:color w:val="000000" w:themeColor="text1"/>
                <w:sz w:val="21"/>
                <w:szCs w:val="21"/>
                <w14:textFill>
                  <w14:solidFill>
                    <w14:schemeClr w14:val="tx1"/>
                  </w14:solidFill>
                </w14:textFill>
              </w:rPr>
            </w:pPr>
            <w:r>
              <w:rPr>
                <w:color w:val="000000" w:themeColor="text1"/>
                <w:spacing w:val="-1"/>
                <w:sz w:val="21"/>
                <w:szCs w:val="21"/>
                <w14:textFill>
                  <w14:solidFill>
                    <w14:schemeClr w14:val="tx1"/>
                  </w14:solidFill>
                </w14:textFill>
              </w:rPr>
              <w:t>投标报价应包含所有费用</w:t>
            </w:r>
          </w:p>
        </w:tc>
      </w:tr>
      <w:tr w14:paraId="2918A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982" w:type="dxa"/>
            <w:vAlign w:val="top"/>
          </w:tcPr>
          <w:p w14:paraId="776E7556">
            <w:pPr>
              <w:spacing w:before="290" w:line="179" w:lineRule="auto"/>
              <w:ind w:left="281"/>
              <w:rPr>
                <w:rFonts w:ascii="Calibri" w:hAnsi="Calibri" w:eastAsia="Calibri" w:cs="Calibri"/>
                <w:sz w:val="21"/>
                <w:szCs w:val="21"/>
              </w:rPr>
            </w:pPr>
            <w:r>
              <w:rPr>
                <w:rFonts w:ascii="Calibri" w:hAnsi="Calibri" w:eastAsia="Calibri" w:cs="Calibri"/>
                <w:sz w:val="21"/>
                <w:szCs w:val="21"/>
              </w:rPr>
              <w:t>3.3.1</w:t>
            </w:r>
          </w:p>
        </w:tc>
        <w:tc>
          <w:tcPr>
            <w:tcW w:w="2653" w:type="dxa"/>
            <w:vAlign w:val="top"/>
          </w:tcPr>
          <w:p w14:paraId="72578932">
            <w:pPr>
              <w:pStyle w:val="19"/>
              <w:spacing w:before="245" w:line="220" w:lineRule="auto"/>
              <w:ind w:left="815"/>
              <w:rPr>
                <w:sz w:val="21"/>
                <w:szCs w:val="21"/>
              </w:rPr>
            </w:pPr>
            <w:r>
              <w:rPr>
                <w:spacing w:val="-2"/>
                <w:sz w:val="21"/>
                <w:szCs w:val="21"/>
              </w:rPr>
              <w:t>投标有效期</w:t>
            </w:r>
          </w:p>
        </w:tc>
        <w:tc>
          <w:tcPr>
            <w:tcW w:w="4595" w:type="dxa"/>
            <w:vAlign w:val="top"/>
          </w:tcPr>
          <w:p w14:paraId="41041EC4">
            <w:pPr>
              <w:pStyle w:val="19"/>
              <w:spacing w:before="185" w:line="220" w:lineRule="auto"/>
              <w:ind w:left="112"/>
              <w:rPr>
                <w:color w:val="000000" w:themeColor="text1"/>
                <w:sz w:val="21"/>
                <w:szCs w:val="21"/>
                <w14:textFill>
                  <w14:solidFill>
                    <w14:schemeClr w14:val="tx1"/>
                  </w14:solidFill>
                </w14:textFill>
              </w:rPr>
            </w:pPr>
            <w:r>
              <w:rPr>
                <w:rFonts w:ascii="Calibri" w:hAnsi="Calibri" w:eastAsia="Calibri" w:cs="Calibri"/>
                <w:color w:val="000000" w:themeColor="text1"/>
                <w:spacing w:val="-8"/>
                <w:sz w:val="21"/>
                <w:szCs w:val="21"/>
                <w14:textFill>
                  <w14:solidFill>
                    <w14:schemeClr w14:val="tx1"/>
                  </w14:solidFill>
                </w14:textFill>
              </w:rPr>
              <w:t>90</w:t>
            </w:r>
            <w:r>
              <w:rPr>
                <w:rFonts w:ascii="Calibri" w:hAnsi="Calibri" w:eastAsia="Calibri" w:cs="Calibri"/>
                <w:color w:val="000000" w:themeColor="text1"/>
                <w:spacing w:val="4"/>
                <w:sz w:val="21"/>
                <w:szCs w:val="21"/>
                <w14:textFill>
                  <w14:solidFill>
                    <w14:schemeClr w14:val="tx1"/>
                  </w14:solidFill>
                </w14:textFill>
              </w:rPr>
              <w:t xml:space="preserve">  </w:t>
            </w:r>
            <w:r>
              <w:rPr>
                <w:color w:val="000000" w:themeColor="text1"/>
                <w:spacing w:val="-8"/>
                <w:sz w:val="21"/>
                <w:szCs w:val="21"/>
                <w14:textFill>
                  <w14:solidFill>
                    <w14:schemeClr w14:val="tx1"/>
                  </w14:solidFill>
                </w14:textFill>
              </w:rPr>
              <w:t>日历天</w:t>
            </w:r>
          </w:p>
        </w:tc>
      </w:tr>
      <w:tr w14:paraId="44E2B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2" w:hRule="atLeast"/>
        </w:trPr>
        <w:tc>
          <w:tcPr>
            <w:tcW w:w="982" w:type="dxa"/>
            <w:vAlign w:val="top"/>
          </w:tcPr>
          <w:p w14:paraId="75CB7F60">
            <w:pPr>
              <w:spacing w:line="257" w:lineRule="auto"/>
              <w:rPr>
                <w:rFonts w:ascii="Arial"/>
                <w:sz w:val="21"/>
              </w:rPr>
            </w:pPr>
          </w:p>
          <w:p w14:paraId="4B6658EB">
            <w:pPr>
              <w:spacing w:line="258" w:lineRule="auto"/>
              <w:rPr>
                <w:rFonts w:ascii="Arial"/>
                <w:sz w:val="21"/>
              </w:rPr>
            </w:pPr>
          </w:p>
          <w:p w14:paraId="758A3E71">
            <w:pPr>
              <w:spacing w:line="258" w:lineRule="auto"/>
              <w:rPr>
                <w:rFonts w:ascii="Arial"/>
                <w:sz w:val="21"/>
              </w:rPr>
            </w:pPr>
          </w:p>
          <w:p w14:paraId="2D3D6CD2">
            <w:pPr>
              <w:spacing w:line="258" w:lineRule="auto"/>
              <w:rPr>
                <w:rFonts w:ascii="Arial"/>
                <w:sz w:val="21"/>
              </w:rPr>
            </w:pPr>
          </w:p>
          <w:p w14:paraId="652145C5">
            <w:pPr>
              <w:spacing w:before="64" w:line="179" w:lineRule="auto"/>
              <w:ind w:left="281"/>
              <w:rPr>
                <w:rFonts w:ascii="Calibri" w:hAnsi="Calibri" w:eastAsia="Calibri" w:cs="Calibri"/>
                <w:sz w:val="21"/>
                <w:szCs w:val="21"/>
              </w:rPr>
            </w:pPr>
            <w:r>
              <w:rPr>
                <w:rFonts w:ascii="Calibri" w:hAnsi="Calibri" w:eastAsia="Calibri" w:cs="Calibri"/>
                <w:sz w:val="21"/>
                <w:szCs w:val="21"/>
              </w:rPr>
              <w:t>3.4.1</w:t>
            </w:r>
          </w:p>
        </w:tc>
        <w:tc>
          <w:tcPr>
            <w:tcW w:w="2653" w:type="dxa"/>
            <w:vAlign w:val="top"/>
          </w:tcPr>
          <w:p w14:paraId="6D33AAD7">
            <w:pPr>
              <w:spacing w:line="245" w:lineRule="auto"/>
              <w:rPr>
                <w:rFonts w:ascii="Arial"/>
                <w:sz w:val="21"/>
              </w:rPr>
            </w:pPr>
          </w:p>
          <w:p w14:paraId="2C75DFD5">
            <w:pPr>
              <w:spacing w:line="245" w:lineRule="auto"/>
              <w:rPr>
                <w:rFonts w:ascii="Arial"/>
                <w:sz w:val="21"/>
              </w:rPr>
            </w:pPr>
          </w:p>
          <w:p w14:paraId="38993DF3">
            <w:pPr>
              <w:spacing w:line="246" w:lineRule="auto"/>
              <w:rPr>
                <w:rFonts w:ascii="Arial"/>
                <w:sz w:val="21"/>
              </w:rPr>
            </w:pPr>
          </w:p>
          <w:p w14:paraId="2D81601A">
            <w:pPr>
              <w:spacing w:line="246" w:lineRule="auto"/>
              <w:rPr>
                <w:rFonts w:ascii="Arial"/>
                <w:sz w:val="21"/>
              </w:rPr>
            </w:pPr>
          </w:p>
          <w:p w14:paraId="112CE58C">
            <w:pPr>
              <w:pStyle w:val="19"/>
              <w:spacing w:before="68" w:line="220" w:lineRule="auto"/>
              <w:ind w:left="815"/>
              <w:rPr>
                <w:sz w:val="21"/>
                <w:szCs w:val="21"/>
              </w:rPr>
            </w:pPr>
            <w:r>
              <w:rPr>
                <w:spacing w:val="-2"/>
                <w:sz w:val="21"/>
                <w:szCs w:val="21"/>
              </w:rPr>
              <w:t>投标保证金</w:t>
            </w:r>
          </w:p>
        </w:tc>
        <w:tc>
          <w:tcPr>
            <w:tcW w:w="4595" w:type="dxa"/>
            <w:vAlign w:val="top"/>
          </w:tcPr>
          <w:p w14:paraId="705DB3F6">
            <w:pPr>
              <w:pStyle w:val="19"/>
              <w:spacing w:before="35" w:line="223" w:lineRule="auto"/>
              <w:ind w:left="133" w:right="3681" w:hanging="12"/>
              <w:rPr>
                <w:color w:val="000000" w:themeColor="text1"/>
                <w:sz w:val="21"/>
                <w:szCs w:val="21"/>
                <w14:textFill>
                  <w14:solidFill>
                    <w14:schemeClr w14:val="tx1"/>
                  </w14:solidFill>
                </w14:textFill>
              </w:rPr>
            </w:pPr>
            <w:r>
              <w:rPr>
                <w:rFonts w:ascii="Segoe UI Symbol" w:hAnsi="Segoe UI Symbol" w:eastAsia="Segoe UI Symbol" w:cs="Segoe UI Symbol"/>
                <w:color w:val="000000" w:themeColor="text1"/>
                <w:spacing w:val="-16"/>
                <w:sz w:val="21"/>
                <w:szCs w:val="21"/>
                <w14:textFill>
                  <w14:solidFill>
                    <w14:schemeClr w14:val="tx1"/>
                  </w14:solidFill>
                </w14:textFill>
              </w:rPr>
              <w:t>☑</w:t>
            </w:r>
            <w:r>
              <w:rPr>
                <w:color w:val="000000" w:themeColor="text1"/>
                <w:spacing w:val="-16"/>
                <w:sz w:val="21"/>
                <w:szCs w:val="21"/>
                <w14:textFill>
                  <w14:solidFill>
                    <w14:schemeClr w14:val="tx1"/>
                  </w14:solidFill>
                </w14:textFill>
              </w:rPr>
              <w:t>不提交</w:t>
            </w:r>
            <w:r>
              <w:rPr>
                <w:color w:val="000000" w:themeColor="text1"/>
                <w:spacing w:val="1"/>
                <w:sz w:val="21"/>
                <w:szCs w:val="21"/>
                <w14:textFill>
                  <w14:solidFill>
                    <w14:schemeClr w14:val="tx1"/>
                  </w14:solidFill>
                </w14:textFill>
              </w:rPr>
              <w:t xml:space="preserve"> </w:t>
            </w:r>
            <w:r>
              <w:rPr>
                <w:color w:val="000000" w:themeColor="text1"/>
                <w:spacing w:val="-19"/>
                <w:sz w:val="21"/>
                <w:szCs w:val="21"/>
                <w14:textFill>
                  <w14:solidFill>
                    <w14:schemeClr w14:val="tx1"/>
                  </w14:solidFill>
                </w14:textFill>
              </w:rPr>
              <w:t>□提交，</w:t>
            </w:r>
          </w:p>
          <w:p w14:paraId="2E40399B">
            <w:pPr>
              <w:pStyle w:val="19"/>
              <w:spacing w:before="18" w:line="230" w:lineRule="auto"/>
              <w:ind w:left="122" w:right="88"/>
              <w:rPr>
                <w:color w:val="000000" w:themeColor="text1"/>
                <w:sz w:val="21"/>
                <w:szCs w:val="21"/>
                <w14:textFill>
                  <w14:solidFill>
                    <w14:schemeClr w14:val="tx1"/>
                  </w14:solidFill>
                </w14:textFill>
              </w:rPr>
            </w:pPr>
            <w:r>
              <w:rPr>
                <w:rFonts w:ascii="Calibri" w:hAnsi="Calibri" w:eastAsia="Calibri" w:cs="Calibri"/>
                <w:color w:val="000000" w:themeColor="text1"/>
                <w:spacing w:val="-7"/>
                <w:sz w:val="21"/>
                <w:szCs w:val="21"/>
                <w14:textFill>
                  <w14:solidFill>
                    <w14:schemeClr w14:val="tx1"/>
                  </w14:solidFill>
                </w14:textFill>
              </w:rPr>
              <w:t>1.</w:t>
            </w:r>
            <w:r>
              <w:rPr>
                <w:color w:val="000000" w:themeColor="text1"/>
                <w:spacing w:val="-7"/>
                <w:sz w:val="21"/>
                <w:szCs w:val="21"/>
                <w14:textFill>
                  <w14:solidFill>
                    <w14:schemeClr w14:val="tx1"/>
                  </w14:solidFill>
                </w14:textFill>
              </w:rPr>
              <w:t>递交截止时间（到账时间</w:t>
            </w:r>
            <w:r>
              <w:rPr>
                <w:color w:val="000000" w:themeColor="text1"/>
                <w:spacing w:val="-28"/>
                <w:sz w:val="21"/>
                <w:szCs w:val="21"/>
                <w14:textFill>
                  <w14:solidFill>
                    <w14:schemeClr w14:val="tx1"/>
                  </w14:solidFill>
                </w14:textFill>
              </w:rPr>
              <w:t>）：</w:t>
            </w:r>
            <w:r>
              <w:rPr>
                <w:color w:val="000000" w:themeColor="text1"/>
                <w:spacing w:val="-7"/>
                <w:sz w:val="21"/>
                <w:szCs w:val="21"/>
                <w14:textFill>
                  <w14:solidFill>
                    <w14:schemeClr w14:val="tx1"/>
                  </w14:solidFill>
                </w14:textFill>
              </w:rPr>
              <w:t>同本标段投标截止</w:t>
            </w:r>
            <w:r>
              <w:rPr>
                <w:color w:val="000000" w:themeColor="text1"/>
                <w:spacing w:val="1"/>
                <w:sz w:val="21"/>
                <w:szCs w:val="21"/>
                <w14:textFill>
                  <w14:solidFill>
                    <w14:schemeClr w14:val="tx1"/>
                  </w14:solidFill>
                </w14:textFill>
              </w:rPr>
              <w:t xml:space="preserve"> </w:t>
            </w:r>
            <w:r>
              <w:rPr>
                <w:color w:val="000000" w:themeColor="text1"/>
                <w:spacing w:val="-11"/>
                <w:sz w:val="21"/>
                <w:szCs w:val="21"/>
                <w14:textFill>
                  <w14:solidFill>
                    <w14:schemeClr w14:val="tx1"/>
                  </w14:solidFill>
                </w14:textFill>
              </w:rPr>
              <w:t>时间。</w:t>
            </w:r>
          </w:p>
          <w:p w14:paraId="11C3B592">
            <w:pPr>
              <w:pStyle w:val="19"/>
              <w:spacing w:before="17" w:line="220" w:lineRule="auto"/>
              <w:ind w:left="116"/>
              <w:rPr>
                <w:color w:val="000000" w:themeColor="text1"/>
                <w:sz w:val="21"/>
                <w:szCs w:val="21"/>
                <w14:textFill>
                  <w14:solidFill>
                    <w14:schemeClr w14:val="tx1"/>
                  </w14:solidFill>
                </w14:textFill>
              </w:rPr>
            </w:pPr>
            <w:r>
              <w:rPr>
                <w:rFonts w:ascii="Calibri" w:hAnsi="Calibri" w:eastAsia="Calibri" w:cs="Calibri"/>
                <w:color w:val="000000" w:themeColor="text1"/>
                <w:spacing w:val="-4"/>
                <w:sz w:val="21"/>
                <w:szCs w:val="21"/>
                <w14:textFill>
                  <w14:solidFill>
                    <w14:schemeClr w14:val="tx1"/>
                  </w14:solidFill>
                </w14:textFill>
              </w:rPr>
              <w:t>2.</w:t>
            </w:r>
            <w:r>
              <w:rPr>
                <w:color w:val="000000" w:themeColor="text1"/>
                <w:spacing w:val="-4"/>
                <w:sz w:val="21"/>
                <w:szCs w:val="21"/>
                <w14:textFill>
                  <w14:solidFill>
                    <w14:schemeClr w14:val="tx1"/>
                  </w14:solidFill>
                </w14:textFill>
              </w:rPr>
              <w:t>金额：</w:t>
            </w:r>
            <w:r>
              <w:rPr>
                <w:rFonts w:ascii="Calibri" w:hAnsi="Calibri" w:eastAsia="Calibri" w:cs="Calibri"/>
                <w:color w:val="000000" w:themeColor="text1"/>
                <w:spacing w:val="-4"/>
                <w:sz w:val="21"/>
                <w:szCs w:val="21"/>
                <w14:textFill>
                  <w14:solidFill>
                    <w14:schemeClr w14:val="tx1"/>
                  </w14:solidFill>
                </w14:textFill>
              </w:rPr>
              <w:t>0</w:t>
            </w:r>
            <w:r>
              <w:rPr>
                <w:rFonts w:ascii="Calibri" w:hAnsi="Calibri" w:eastAsia="Calibri" w:cs="Calibri"/>
                <w:color w:val="000000" w:themeColor="text1"/>
                <w:spacing w:val="26"/>
                <w:w w:val="101"/>
                <w:sz w:val="21"/>
                <w:szCs w:val="21"/>
                <w14:textFill>
                  <w14:solidFill>
                    <w14:schemeClr w14:val="tx1"/>
                  </w14:solidFill>
                </w14:textFill>
              </w:rPr>
              <w:t xml:space="preserve"> </w:t>
            </w:r>
            <w:r>
              <w:rPr>
                <w:color w:val="000000" w:themeColor="text1"/>
                <w:spacing w:val="-4"/>
                <w:sz w:val="21"/>
                <w:szCs w:val="21"/>
                <w14:textFill>
                  <w14:solidFill>
                    <w14:schemeClr w14:val="tx1"/>
                  </w14:solidFill>
                </w14:textFill>
              </w:rPr>
              <w:t>元。</w:t>
            </w:r>
          </w:p>
          <w:p w14:paraId="6187C2B8">
            <w:pPr>
              <w:pStyle w:val="19"/>
              <w:spacing w:before="34" w:line="226" w:lineRule="auto"/>
              <w:ind w:left="115" w:right="26"/>
              <w:jc w:val="both"/>
              <w:rPr>
                <w:color w:val="000000" w:themeColor="text1"/>
                <w:sz w:val="21"/>
                <w:szCs w:val="21"/>
                <w14:textFill>
                  <w14:solidFill>
                    <w14:schemeClr w14:val="tx1"/>
                  </w14:solidFill>
                </w14:textFill>
              </w:rPr>
            </w:pPr>
            <w:r>
              <w:rPr>
                <w:rFonts w:ascii="Calibri" w:hAnsi="Calibri" w:eastAsia="Calibri" w:cs="Calibri"/>
                <w:color w:val="000000" w:themeColor="text1"/>
                <w:spacing w:val="-2"/>
                <w:sz w:val="21"/>
                <w:szCs w:val="21"/>
                <w14:textFill>
                  <w14:solidFill>
                    <w14:schemeClr w14:val="tx1"/>
                  </w14:solidFill>
                </w14:textFill>
              </w:rPr>
              <w:t>3.</w:t>
            </w:r>
            <w:r>
              <w:rPr>
                <w:rFonts w:ascii="Calibri" w:hAnsi="Calibri" w:eastAsia="Calibri" w:cs="Calibri"/>
                <w:color w:val="000000" w:themeColor="text1"/>
                <w:spacing w:val="14"/>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形式：投标人应当采用现金、电子银行保</w:t>
            </w:r>
            <w:r>
              <w:rPr>
                <w:color w:val="000000" w:themeColor="text1"/>
                <w:spacing w:val="-3"/>
                <w:sz w:val="21"/>
                <w:szCs w:val="21"/>
                <w14:textFill>
                  <w14:solidFill>
                    <w14:schemeClr w14:val="tx1"/>
                  </w14:solidFill>
                </w14:textFill>
              </w:rPr>
              <w:t>函、</w:t>
            </w:r>
            <w:r>
              <w:rPr>
                <w:color w:val="000000" w:themeColor="text1"/>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电子担保保函、电子保险保单中的一种形式递交</w:t>
            </w:r>
            <w:r>
              <w:rPr>
                <w:color w:val="000000" w:themeColor="text1"/>
                <w:spacing w:val="7"/>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投标担保。</w:t>
            </w:r>
          </w:p>
        </w:tc>
      </w:tr>
    </w:tbl>
    <w:p w14:paraId="63D2FF19">
      <w:pPr>
        <w:pStyle w:val="7"/>
      </w:pPr>
    </w:p>
    <w:p w14:paraId="6AD0A816">
      <w:pPr>
        <w:sectPr>
          <w:footerReference r:id="rId11" w:type="default"/>
          <w:pgSz w:w="12240" w:h="15840"/>
          <w:pgMar w:top="1346" w:right="1836" w:bottom="917" w:left="1836" w:header="0" w:footer="757" w:gutter="0"/>
          <w:pgBorders>
            <w:top w:val="none" w:sz="0" w:space="0"/>
            <w:left w:val="none" w:sz="0" w:space="0"/>
            <w:bottom w:val="none" w:sz="0" w:space="0"/>
            <w:right w:val="none" w:sz="0" w:space="0"/>
          </w:pgBorders>
          <w:cols w:space="720" w:num="1"/>
        </w:sectPr>
      </w:pPr>
    </w:p>
    <w:p w14:paraId="19DF7E90">
      <w:pPr>
        <w:spacing w:line="95" w:lineRule="exact"/>
      </w:pPr>
    </w:p>
    <w:tbl>
      <w:tblPr>
        <w:tblStyle w:val="18"/>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595"/>
      </w:tblGrid>
      <w:tr w14:paraId="43F28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2" w:hRule="atLeast"/>
        </w:trPr>
        <w:tc>
          <w:tcPr>
            <w:tcW w:w="982" w:type="dxa"/>
            <w:vAlign w:val="top"/>
          </w:tcPr>
          <w:p w14:paraId="66D1466E">
            <w:pPr>
              <w:pStyle w:val="19"/>
              <w:spacing w:before="179" w:line="220" w:lineRule="auto"/>
              <w:ind w:left="159"/>
              <w:rPr>
                <w:sz w:val="21"/>
                <w:szCs w:val="21"/>
              </w:rPr>
            </w:pPr>
            <w:r>
              <w:rPr>
                <w:b/>
                <w:bCs/>
                <w:spacing w:val="4"/>
                <w:sz w:val="21"/>
                <w:szCs w:val="21"/>
              </w:rPr>
              <w:t>条款号</w:t>
            </w:r>
          </w:p>
        </w:tc>
        <w:tc>
          <w:tcPr>
            <w:tcW w:w="2653" w:type="dxa"/>
            <w:vAlign w:val="top"/>
          </w:tcPr>
          <w:p w14:paraId="4B77D4BA">
            <w:pPr>
              <w:pStyle w:val="19"/>
              <w:spacing w:before="179" w:line="220" w:lineRule="auto"/>
              <w:ind w:left="889"/>
              <w:rPr>
                <w:sz w:val="21"/>
                <w:szCs w:val="21"/>
              </w:rPr>
            </w:pPr>
            <w:r>
              <w:rPr>
                <w:b/>
                <w:bCs/>
                <w:spacing w:val="6"/>
                <w:sz w:val="21"/>
                <w:szCs w:val="21"/>
              </w:rPr>
              <w:t>条款名称</w:t>
            </w:r>
          </w:p>
        </w:tc>
        <w:tc>
          <w:tcPr>
            <w:tcW w:w="4595" w:type="dxa"/>
            <w:vAlign w:val="top"/>
          </w:tcPr>
          <w:p w14:paraId="27819070">
            <w:pPr>
              <w:pStyle w:val="19"/>
              <w:spacing w:before="179" w:line="220" w:lineRule="auto"/>
              <w:ind w:left="1856"/>
              <w:rPr>
                <w:sz w:val="21"/>
                <w:szCs w:val="21"/>
              </w:rPr>
            </w:pPr>
            <w:r>
              <w:rPr>
                <w:b/>
                <w:bCs/>
                <w:spacing w:val="6"/>
                <w:sz w:val="21"/>
                <w:szCs w:val="21"/>
              </w:rPr>
              <w:t>编列内容</w:t>
            </w:r>
          </w:p>
        </w:tc>
      </w:tr>
      <w:tr w14:paraId="18C5C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18" w:hRule="atLeast"/>
        </w:trPr>
        <w:tc>
          <w:tcPr>
            <w:tcW w:w="982" w:type="dxa"/>
            <w:vAlign w:val="top"/>
          </w:tcPr>
          <w:p w14:paraId="45A433C9">
            <w:pPr>
              <w:rPr>
                <w:rFonts w:ascii="Arial"/>
                <w:sz w:val="21"/>
              </w:rPr>
            </w:pPr>
          </w:p>
        </w:tc>
        <w:tc>
          <w:tcPr>
            <w:tcW w:w="2653" w:type="dxa"/>
            <w:vAlign w:val="top"/>
          </w:tcPr>
          <w:p w14:paraId="57DBB301">
            <w:pPr>
              <w:rPr>
                <w:rFonts w:ascii="Arial"/>
                <w:sz w:val="21"/>
              </w:rPr>
            </w:pPr>
          </w:p>
        </w:tc>
        <w:tc>
          <w:tcPr>
            <w:tcW w:w="4595" w:type="dxa"/>
            <w:vAlign w:val="top"/>
          </w:tcPr>
          <w:p w14:paraId="26CACB91">
            <w:pPr>
              <w:pStyle w:val="19"/>
              <w:spacing w:before="22" w:line="221" w:lineRule="auto"/>
              <w:ind w:left="109"/>
              <w:rPr>
                <w:sz w:val="21"/>
                <w:szCs w:val="21"/>
              </w:rPr>
            </w:pPr>
            <w:r>
              <w:rPr>
                <w:rFonts w:ascii="Calibri" w:hAnsi="Calibri" w:eastAsia="Calibri" w:cs="Calibri"/>
                <w:spacing w:val="-6"/>
                <w:sz w:val="21"/>
                <w:szCs w:val="21"/>
              </w:rPr>
              <w:t>4.</w:t>
            </w:r>
            <w:r>
              <w:rPr>
                <w:rFonts w:ascii="Calibri" w:hAnsi="Calibri" w:eastAsia="Calibri" w:cs="Calibri"/>
                <w:spacing w:val="16"/>
                <w:sz w:val="21"/>
                <w:szCs w:val="21"/>
              </w:rPr>
              <w:t xml:space="preserve">  </w:t>
            </w:r>
            <w:r>
              <w:rPr>
                <w:spacing w:val="-6"/>
                <w:sz w:val="21"/>
                <w:szCs w:val="21"/>
              </w:rPr>
              <w:t>递交方式及要求：</w:t>
            </w:r>
          </w:p>
          <w:p w14:paraId="6D7D29E1">
            <w:pPr>
              <w:pStyle w:val="19"/>
              <w:spacing w:before="18" w:line="219" w:lineRule="auto"/>
              <w:ind w:left="118"/>
              <w:rPr>
                <w:sz w:val="21"/>
                <w:szCs w:val="21"/>
              </w:rPr>
            </w:pPr>
            <w:r>
              <w:rPr>
                <w:spacing w:val="-3"/>
                <w:sz w:val="21"/>
                <w:szCs w:val="21"/>
              </w:rPr>
              <w:t>（</w:t>
            </w:r>
            <w:r>
              <w:rPr>
                <w:rFonts w:ascii="Calibri" w:hAnsi="Calibri" w:eastAsia="Calibri" w:cs="Calibri"/>
                <w:spacing w:val="-3"/>
                <w:sz w:val="21"/>
                <w:szCs w:val="21"/>
              </w:rPr>
              <w:t>1</w:t>
            </w:r>
            <w:r>
              <w:rPr>
                <w:spacing w:val="-3"/>
                <w:sz w:val="21"/>
                <w:szCs w:val="21"/>
              </w:rPr>
              <w:t>）采用现金方式</w:t>
            </w:r>
          </w:p>
          <w:p w14:paraId="6EE0D919">
            <w:pPr>
              <w:pStyle w:val="19"/>
              <w:spacing w:before="21" w:line="229" w:lineRule="auto"/>
              <w:ind w:left="116" w:right="119" w:firstLine="6"/>
              <w:rPr>
                <w:sz w:val="21"/>
                <w:szCs w:val="21"/>
              </w:rPr>
            </w:pPr>
            <w:r>
              <w:rPr>
                <w:rFonts w:ascii="Calibri" w:hAnsi="Calibri" w:eastAsia="Calibri" w:cs="Calibri"/>
                <w:spacing w:val="1"/>
                <w:sz w:val="21"/>
                <w:szCs w:val="21"/>
              </w:rPr>
              <w:t>1</w:t>
            </w:r>
            <w:r>
              <w:rPr>
                <w:spacing w:val="1"/>
                <w:sz w:val="21"/>
                <w:szCs w:val="21"/>
              </w:rPr>
              <w:t>）必须从投标人的基本账户汇至招标人指定的</w:t>
            </w:r>
            <w:r>
              <w:rPr>
                <w:spacing w:val="9"/>
                <w:sz w:val="21"/>
                <w:szCs w:val="21"/>
              </w:rPr>
              <w:t xml:space="preserve"> </w:t>
            </w:r>
            <w:r>
              <w:rPr>
                <w:spacing w:val="-6"/>
                <w:sz w:val="21"/>
                <w:szCs w:val="21"/>
              </w:rPr>
              <w:t>账户及账号。</w:t>
            </w:r>
          </w:p>
          <w:p w14:paraId="058D1EDC">
            <w:pPr>
              <w:pStyle w:val="19"/>
              <w:spacing w:before="19" w:line="229" w:lineRule="auto"/>
              <w:ind w:left="115" w:right="3157" w:hanging="2"/>
              <w:rPr>
                <w:sz w:val="21"/>
                <w:szCs w:val="21"/>
              </w:rPr>
            </w:pPr>
            <w:r>
              <w:rPr>
                <w:spacing w:val="-10"/>
                <w:sz w:val="21"/>
                <w:szCs w:val="21"/>
              </w:rPr>
              <w:t>保证金账号</w:t>
            </w:r>
            <w:r>
              <w:rPr>
                <w:spacing w:val="-50"/>
                <w:w w:val="97"/>
                <w:sz w:val="21"/>
                <w:szCs w:val="21"/>
              </w:rPr>
              <w:t>：；</w:t>
            </w:r>
            <w:r>
              <w:rPr>
                <w:sz w:val="21"/>
                <w:szCs w:val="21"/>
              </w:rPr>
              <w:t xml:space="preserve"> </w:t>
            </w:r>
            <w:r>
              <w:rPr>
                <w:spacing w:val="-3"/>
                <w:sz w:val="21"/>
                <w:szCs w:val="21"/>
              </w:rPr>
              <w:t>账户名称</w:t>
            </w:r>
            <w:r>
              <w:rPr>
                <w:spacing w:val="-39"/>
                <w:sz w:val="21"/>
                <w:szCs w:val="21"/>
              </w:rPr>
              <w:t>：；</w:t>
            </w:r>
          </w:p>
          <w:p w14:paraId="46DE0613">
            <w:pPr>
              <w:pStyle w:val="19"/>
              <w:spacing w:before="35" w:line="220" w:lineRule="auto"/>
              <w:ind w:left="113"/>
              <w:rPr>
                <w:sz w:val="21"/>
                <w:szCs w:val="21"/>
              </w:rPr>
            </w:pPr>
            <w:r>
              <w:rPr>
                <w:spacing w:val="-3"/>
                <w:sz w:val="21"/>
                <w:szCs w:val="21"/>
              </w:rPr>
              <w:t>开户银行</w:t>
            </w:r>
            <w:r>
              <w:rPr>
                <w:spacing w:val="-38"/>
                <w:sz w:val="21"/>
                <w:szCs w:val="21"/>
              </w:rPr>
              <w:t>：；</w:t>
            </w:r>
          </w:p>
          <w:p w14:paraId="3339E11D">
            <w:pPr>
              <w:pStyle w:val="19"/>
              <w:spacing w:before="20" w:line="220" w:lineRule="auto"/>
              <w:ind w:left="113"/>
              <w:rPr>
                <w:sz w:val="21"/>
                <w:szCs w:val="21"/>
              </w:rPr>
            </w:pPr>
            <w:r>
              <w:rPr>
                <w:spacing w:val="-14"/>
                <w:sz w:val="21"/>
                <w:szCs w:val="21"/>
              </w:rPr>
              <w:t>其他要求：。</w:t>
            </w:r>
          </w:p>
          <w:p w14:paraId="7CDAE22F">
            <w:pPr>
              <w:pStyle w:val="19"/>
              <w:spacing w:before="18" w:line="237" w:lineRule="auto"/>
              <w:ind w:left="115" w:right="85" w:firstLine="1"/>
              <w:rPr>
                <w:sz w:val="21"/>
                <w:szCs w:val="21"/>
              </w:rPr>
            </w:pPr>
            <w:r>
              <w:rPr>
                <w:rFonts w:ascii="Calibri" w:hAnsi="Calibri" w:eastAsia="Calibri" w:cs="Calibri"/>
                <w:spacing w:val="2"/>
                <w:sz w:val="21"/>
                <w:szCs w:val="21"/>
              </w:rPr>
              <w:t>2</w:t>
            </w:r>
            <w:r>
              <w:rPr>
                <w:spacing w:val="2"/>
                <w:sz w:val="21"/>
                <w:szCs w:val="21"/>
              </w:rPr>
              <w:t>）基本账户信息将以投标人办理交易主体注册</w:t>
            </w:r>
            <w:r>
              <w:rPr>
                <w:spacing w:val="11"/>
                <w:sz w:val="21"/>
                <w:szCs w:val="21"/>
              </w:rPr>
              <w:t xml:space="preserve"> </w:t>
            </w:r>
            <w:r>
              <w:rPr>
                <w:spacing w:val="-2"/>
                <w:sz w:val="21"/>
                <w:szCs w:val="21"/>
              </w:rPr>
              <w:t>登记所填基本账户信息为准，若投标人汇款账户</w:t>
            </w:r>
            <w:r>
              <w:rPr>
                <w:spacing w:val="10"/>
                <w:sz w:val="21"/>
                <w:szCs w:val="21"/>
              </w:rPr>
              <w:t xml:space="preserve"> </w:t>
            </w:r>
            <w:r>
              <w:rPr>
                <w:spacing w:val="-2"/>
                <w:sz w:val="21"/>
                <w:szCs w:val="21"/>
              </w:rPr>
              <w:t>与注册登记时的基本账户信息不相符，由此造成</w:t>
            </w:r>
            <w:r>
              <w:rPr>
                <w:spacing w:val="9"/>
                <w:sz w:val="21"/>
                <w:szCs w:val="21"/>
              </w:rPr>
              <w:t xml:space="preserve"> </w:t>
            </w:r>
            <w:r>
              <w:rPr>
                <w:spacing w:val="-2"/>
                <w:sz w:val="21"/>
                <w:szCs w:val="21"/>
              </w:rPr>
              <w:t>投标保证金递交失败的责任由投标人自行承担。</w:t>
            </w:r>
            <w:r>
              <w:rPr>
                <w:spacing w:val="10"/>
                <w:sz w:val="21"/>
                <w:szCs w:val="21"/>
              </w:rPr>
              <w:t xml:space="preserve"> </w:t>
            </w:r>
            <w:r>
              <w:rPr>
                <w:rFonts w:ascii="Calibri" w:hAnsi="Calibri" w:eastAsia="Calibri" w:cs="Calibri"/>
                <w:spacing w:val="-4"/>
                <w:sz w:val="21"/>
                <w:szCs w:val="21"/>
              </w:rPr>
              <w:t>3</w:t>
            </w:r>
            <w:r>
              <w:rPr>
                <w:spacing w:val="-4"/>
                <w:sz w:val="21"/>
                <w:szCs w:val="21"/>
              </w:rPr>
              <w:t>）投标保证金到账查询方法及其它要求：。</w:t>
            </w:r>
          </w:p>
          <w:p w14:paraId="7FF8636C">
            <w:pPr>
              <w:pStyle w:val="19"/>
              <w:spacing w:before="20" w:line="228" w:lineRule="auto"/>
              <w:ind w:left="113" w:right="112" w:firstLine="4"/>
              <w:rPr>
                <w:sz w:val="21"/>
                <w:szCs w:val="21"/>
              </w:rPr>
            </w:pPr>
            <w:r>
              <w:rPr>
                <w:spacing w:val="2"/>
                <w:sz w:val="21"/>
                <w:szCs w:val="21"/>
              </w:rPr>
              <w:t>（</w:t>
            </w:r>
            <w:r>
              <w:rPr>
                <w:rFonts w:ascii="Calibri" w:hAnsi="Calibri" w:eastAsia="Calibri" w:cs="Calibri"/>
                <w:spacing w:val="2"/>
                <w:sz w:val="21"/>
                <w:szCs w:val="21"/>
              </w:rPr>
              <w:t>2</w:t>
            </w:r>
            <w:r>
              <w:rPr>
                <w:spacing w:val="2"/>
                <w:sz w:val="21"/>
                <w:szCs w:val="21"/>
              </w:rPr>
              <w:t>）采用电子银行保函、电子担保保函、电子</w:t>
            </w:r>
            <w:r>
              <w:rPr>
                <w:sz w:val="21"/>
                <w:szCs w:val="21"/>
              </w:rPr>
              <w:t xml:space="preserve"> </w:t>
            </w:r>
            <w:r>
              <w:rPr>
                <w:spacing w:val="-1"/>
                <w:sz w:val="21"/>
                <w:szCs w:val="21"/>
              </w:rPr>
              <w:t>保险保单方式（以下简称保函、保单）</w:t>
            </w:r>
          </w:p>
          <w:p w14:paraId="4C18170A">
            <w:pPr>
              <w:pStyle w:val="19"/>
              <w:spacing w:before="23" w:line="237" w:lineRule="auto"/>
              <w:ind w:left="113" w:right="27" w:firstLine="8"/>
              <w:rPr>
                <w:sz w:val="21"/>
                <w:szCs w:val="21"/>
              </w:rPr>
            </w:pPr>
            <w:r>
              <w:rPr>
                <w:rFonts w:ascii="Calibri" w:hAnsi="Calibri" w:eastAsia="Calibri" w:cs="Calibri"/>
                <w:spacing w:val="2"/>
                <w:sz w:val="21"/>
                <w:szCs w:val="21"/>
              </w:rPr>
              <w:t>1</w:t>
            </w:r>
            <w:r>
              <w:rPr>
                <w:spacing w:val="2"/>
                <w:sz w:val="21"/>
                <w:szCs w:val="21"/>
              </w:rPr>
              <w:t>）投标人须及时登录“电子交易平台”选择所</w:t>
            </w:r>
            <w:r>
              <w:rPr>
                <w:spacing w:val="4"/>
                <w:sz w:val="21"/>
                <w:szCs w:val="21"/>
              </w:rPr>
              <w:t xml:space="preserve"> </w:t>
            </w:r>
            <w:r>
              <w:rPr>
                <w:spacing w:val="-2"/>
                <w:sz w:val="21"/>
                <w:szCs w:val="21"/>
              </w:rPr>
              <w:t>投标段按系统引导的程序申请电子保函或保单。</w:t>
            </w:r>
            <w:r>
              <w:rPr>
                <w:spacing w:val="11"/>
                <w:sz w:val="21"/>
                <w:szCs w:val="21"/>
              </w:rPr>
              <w:t xml:space="preserve"> </w:t>
            </w:r>
            <w:r>
              <w:rPr>
                <w:rFonts w:ascii="Calibri" w:hAnsi="Calibri" w:eastAsia="Calibri" w:cs="Calibri"/>
                <w:spacing w:val="2"/>
                <w:sz w:val="21"/>
                <w:szCs w:val="21"/>
              </w:rPr>
              <w:t>2</w:t>
            </w:r>
            <w:r>
              <w:rPr>
                <w:spacing w:val="2"/>
                <w:sz w:val="21"/>
                <w:szCs w:val="21"/>
              </w:rPr>
              <w:t>）投标人可在“电子交易平台”查询保函或保</w:t>
            </w:r>
            <w:r>
              <w:rPr>
                <w:spacing w:val="13"/>
                <w:sz w:val="21"/>
                <w:szCs w:val="21"/>
              </w:rPr>
              <w:t xml:space="preserve"> </w:t>
            </w:r>
            <w:r>
              <w:rPr>
                <w:spacing w:val="-2"/>
                <w:sz w:val="21"/>
                <w:szCs w:val="21"/>
              </w:rPr>
              <w:t>单是否申请成功，开具成功后可下载电子保函或</w:t>
            </w:r>
            <w:r>
              <w:rPr>
                <w:spacing w:val="11"/>
                <w:sz w:val="21"/>
                <w:szCs w:val="21"/>
              </w:rPr>
              <w:t xml:space="preserve"> </w:t>
            </w:r>
            <w:r>
              <w:rPr>
                <w:spacing w:val="-2"/>
                <w:sz w:val="21"/>
                <w:szCs w:val="21"/>
              </w:rPr>
              <w:t>保单。电子保函或保单应载明：保函或保单受益</w:t>
            </w:r>
            <w:r>
              <w:rPr>
                <w:spacing w:val="10"/>
                <w:sz w:val="21"/>
                <w:szCs w:val="21"/>
              </w:rPr>
              <w:t xml:space="preserve"> </w:t>
            </w:r>
            <w:r>
              <w:rPr>
                <w:spacing w:val="-9"/>
                <w:sz w:val="21"/>
                <w:szCs w:val="21"/>
              </w:rPr>
              <w:t>人（招标人）、标段名称、标段编号、担保内容、</w:t>
            </w:r>
            <w:r>
              <w:rPr>
                <w:spacing w:val="16"/>
                <w:sz w:val="21"/>
                <w:szCs w:val="21"/>
              </w:rPr>
              <w:t xml:space="preserve"> </w:t>
            </w:r>
            <w:r>
              <w:rPr>
                <w:spacing w:val="-2"/>
                <w:sz w:val="21"/>
                <w:szCs w:val="21"/>
              </w:rPr>
              <w:t>担保金额、保函或保单有效期等信息，检查其内</w:t>
            </w:r>
            <w:r>
              <w:rPr>
                <w:spacing w:val="10"/>
                <w:sz w:val="21"/>
                <w:szCs w:val="21"/>
              </w:rPr>
              <w:t xml:space="preserve"> </w:t>
            </w:r>
            <w:r>
              <w:rPr>
                <w:spacing w:val="-2"/>
                <w:sz w:val="21"/>
                <w:szCs w:val="21"/>
              </w:rPr>
              <w:t>容符合招标文件的相关约定后，上传至投标文件</w:t>
            </w:r>
            <w:r>
              <w:rPr>
                <w:spacing w:val="10"/>
                <w:sz w:val="21"/>
                <w:szCs w:val="21"/>
              </w:rPr>
              <w:t xml:space="preserve"> </w:t>
            </w:r>
            <w:r>
              <w:rPr>
                <w:spacing w:val="-3"/>
                <w:sz w:val="21"/>
                <w:szCs w:val="21"/>
              </w:rPr>
              <w:t>的“投标保证金”栏目中。</w:t>
            </w:r>
          </w:p>
          <w:p w14:paraId="31D03D30">
            <w:pPr>
              <w:pStyle w:val="19"/>
              <w:spacing w:before="18" w:line="232" w:lineRule="auto"/>
              <w:ind w:left="111" w:right="73" w:firstLine="3"/>
              <w:rPr>
                <w:sz w:val="21"/>
                <w:szCs w:val="21"/>
              </w:rPr>
            </w:pPr>
            <w:r>
              <w:rPr>
                <w:rFonts w:ascii="Calibri" w:hAnsi="Calibri" w:eastAsia="Calibri" w:cs="Calibri"/>
                <w:spacing w:val="2"/>
                <w:sz w:val="21"/>
                <w:szCs w:val="21"/>
              </w:rPr>
              <w:t>3</w:t>
            </w:r>
            <w:r>
              <w:rPr>
                <w:spacing w:val="2"/>
                <w:sz w:val="21"/>
                <w:szCs w:val="21"/>
              </w:rPr>
              <w:t>）开标后，电子交易平台将自动比对投标截止</w:t>
            </w:r>
            <w:r>
              <w:rPr>
                <w:spacing w:val="12"/>
                <w:sz w:val="21"/>
                <w:szCs w:val="21"/>
              </w:rPr>
              <w:t xml:space="preserve"> </w:t>
            </w:r>
            <w:r>
              <w:rPr>
                <w:spacing w:val="-2"/>
                <w:sz w:val="21"/>
                <w:szCs w:val="21"/>
              </w:rPr>
              <w:t>时间前收到的电子保函或保单情况；评标时评标</w:t>
            </w:r>
            <w:r>
              <w:rPr>
                <w:spacing w:val="13"/>
                <w:sz w:val="21"/>
                <w:szCs w:val="21"/>
              </w:rPr>
              <w:t xml:space="preserve"> </w:t>
            </w:r>
            <w:r>
              <w:rPr>
                <w:spacing w:val="9"/>
                <w:sz w:val="21"/>
                <w:szCs w:val="21"/>
              </w:rPr>
              <w:t>委员会可以直接在投标文件中查验电子保函或</w:t>
            </w:r>
            <w:r>
              <w:rPr>
                <w:spacing w:val="13"/>
                <w:sz w:val="21"/>
                <w:szCs w:val="21"/>
              </w:rPr>
              <w:t xml:space="preserve"> </w:t>
            </w:r>
            <w:r>
              <w:rPr>
                <w:spacing w:val="-9"/>
                <w:sz w:val="21"/>
                <w:szCs w:val="21"/>
              </w:rPr>
              <w:t>保单。</w:t>
            </w:r>
          </w:p>
        </w:tc>
      </w:tr>
      <w:tr w14:paraId="015C2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5" w:hRule="atLeast"/>
        </w:trPr>
        <w:tc>
          <w:tcPr>
            <w:tcW w:w="982" w:type="dxa"/>
            <w:vAlign w:val="top"/>
          </w:tcPr>
          <w:p w14:paraId="1E6CD1C0">
            <w:pPr>
              <w:spacing w:line="253" w:lineRule="auto"/>
              <w:rPr>
                <w:rFonts w:ascii="Arial"/>
                <w:sz w:val="21"/>
              </w:rPr>
            </w:pPr>
          </w:p>
          <w:p w14:paraId="425686F5">
            <w:pPr>
              <w:spacing w:line="253" w:lineRule="auto"/>
              <w:rPr>
                <w:rFonts w:ascii="Arial"/>
                <w:sz w:val="21"/>
              </w:rPr>
            </w:pPr>
          </w:p>
          <w:p w14:paraId="14B268B9">
            <w:pPr>
              <w:spacing w:line="253" w:lineRule="auto"/>
              <w:rPr>
                <w:rFonts w:ascii="Arial"/>
                <w:sz w:val="21"/>
              </w:rPr>
            </w:pPr>
          </w:p>
          <w:p w14:paraId="244C16FC">
            <w:pPr>
              <w:spacing w:before="64" w:line="179" w:lineRule="auto"/>
              <w:ind w:left="281"/>
              <w:rPr>
                <w:rFonts w:ascii="Calibri" w:hAnsi="Calibri" w:eastAsia="Calibri" w:cs="Calibri"/>
                <w:sz w:val="21"/>
                <w:szCs w:val="21"/>
              </w:rPr>
            </w:pPr>
            <w:r>
              <w:rPr>
                <w:rFonts w:ascii="Calibri" w:hAnsi="Calibri" w:eastAsia="Calibri" w:cs="Calibri"/>
                <w:sz w:val="21"/>
                <w:szCs w:val="21"/>
              </w:rPr>
              <w:t>3.4.3</w:t>
            </w:r>
          </w:p>
        </w:tc>
        <w:tc>
          <w:tcPr>
            <w:tcW w:w="2653" w:type="dxa"/>
            <w:vAlign w:val="top"/>
          </w:tcPr>
          <w:p w14:paraId="52299228">
            <w:pPr>
              <w:spacing w:line="355" w:lineRule="auto"/>
              <w:rPr>
                <w:rFonts w:ascii="Arial"/>
                <w:sz w:val="21"/>
              </w:rPr>
            </w:pPr>
          </w:p>
          <w:p w14:paraId="5F691D57">
            <w:pPr>
              <w:spacing w:line="355" w:lineRule="auto"/>
              <w:rPr>
                <w:rFonts w:ascii="Arial"/>
                <w:sz w:val="21"/>
              </w:rPr>
            </w:pPr>
          </w:p>
          <w:p w14:paraId="14B55F4C">
            <w:pPr>
              <w:pStyle w:val="19"/>
              <w:spacing w:before="68" w:line="220" w:lineRule="auto"/>
              <w:ind w:left="288"/>
              <w:rPr>
                <w:sz w:val="21"/>
                <w:szCs w:val="21"/>
              </w:rPr>
            </w:pPr>
            <w:r>
              <w:rPr>
                <w:spacing w:val="-1"/>
                <w:sz w:val="21"/>
                <w:szCs w:val="21"/>
              </w:rPr>
              <w:t>退还投标保证金及利息</w:t>
            </w:r>
          </w:p>
        </w:tc>
        <w:tc>
          <w:tcPr>
            <w:tcW w:w="4595" w:type="dxa"/>
            <w:vAlign w:val="top"/>
          </w:tcPr>
          <w:p w14:paraId="64996198">
            <w:pPr>
              <w:pStyle w:val="19"/>
              <w:spacing w:before="31" w:line="219" w:lineRule="auto"/>
              <w:ind w:left="122"/>
              <w:rPr>
                <w:color w:val="000000" w:themeColor="text1"/>
                <w:sz w:val="21"/>
                <w:szCs w:val="21"/>
                <w14:textFill>
                  <w14:solidFill>
                    <w14:schemeClr w14:val="tx1"/>
                  </w14:solidFill>
                </w14:textFill>
              </w:rPr>
            </w:pPr>
            <w:r>
              <w:rPr>
                <w:rFonts w:ascii="Calibri" w:hAnsi="Calibri" w:eastAsia="Calibri" w:cs="Calibri"/>
                <w:color w:val="000000" w:themeColor="text1"/>
                <w:spacing w:val="-3"/>
                <w:sz w:val="21"/>
                <w:szCs w:val="21"/>
                <w14:textFill>
                  <w14:solidFill>
                    <w14:schemeClr w14:val="tx1"/>
                  </w14:solidFill>
                </w14:textFill>
              </w:rPr>
              <w:t>1</w:t>
            </w:r>
            <w:r>
              <w:rPr>
                <w:rFonts w:ascii="Calibri" w:hAnsi="Calibri" w:eastAsia="Calibri" w:cs="Calibri"/>
                <w:color w:val="000000" w:themeColor="text1"/>
                <w:spacing w:val="11"/>
                <w:sz w:val="21"/>
                <w:szCs w:val="21"/>
                <w14:textFill>
                  <w14:solidFill>
                    <w14:schemeClr w14:val="tx1"/>
                  </w14:solidFill>
                </w14:textFill>
              </w:rPr>
              <w:t xml:space="preserve"> </w:t>
            </w:r>
            <w:r>
              <w:rPr>
                <w:rFonts w:ascii="Calibri" w:hAnsi="Calibri" w:eastAsia="Calibri" w:cs="Calibri"/>
                <w:color w:val="000000" w:themeColor="text1"/>
                <w:spacing w:val="-3"/>
                <w:sz w:val="21"/>
                <w:szCs w:val="21"/>
                <w14:textFill>
                  <w14:solidFill>
                    <w14:schemeClr w14:val="tx1"/>
                  </w14:solidFill>
                </w14:textFill>
              </w:rPr>
              <w:t>.</w:t>
            </w:r>
            <w:r>
              <w:rPr>
                <w:color w:val="000000" w:themeColor="text1"/>
                <w:spacing w:val="-3"/>
                <w:sz w:val="21"/>
                <w:szCs w:val="21"/>
                <w14:textFill>
                  <w14:solidFill>
                    <w14:schemeClr w14:val="tx1"/>
                  </w14:solidFill>
                </w14:textFill>
              </w:rPr>
              <w:t>采用现金方式</w:t>
            </w:r>
          </w:p>
          <w:p w14:paraId="69CF72A6">
            <w:pPr>
              <w:pStyle w:val="19"/>
              <w:spacing w:before="21" w:line="220" w:lineRule="auto"/>
              <w:ind w:left="112"/>
              <w:rPr>
                <w:color w:val="000000" w:themeColor="text1"/>
                <w:sz w:val="21"/>
                <w:szCs w:val="21"/>
                <w14:textFill>
                  <w14:solidFill>
                    <w14:schemeClr w14:val="tx1"/>
                  </w14:solidFill>
                </w14:textFill>
              </w:rPr>
            </w:pPr>
            <w:r>
              <w:rPr>
                <w:color w:val="000000" w:themeColor="text1"/>
                <w:spacing w:val="-1"/>
                <w:sz w:val="21"/>
                <w:szCs w:val="21"/>
                <w14:textFill>
                  <w14:solidFill>
                    <w14:schemeClr w14:val="tx1"/>
                  </w14:solidFill>
                </w14:textFill>
              </w:rPr>
              <w:t>计息标准：人民银行同期活期存款利率</w:t>
            </w:r>
          </w:p>
          <w:p w14:paraId="218CC511">
            <w:pPr>
              <w:pStyle w:val="19"/>
              <w:spacing w:before="21" w:line="228" w:lineRule="auto"/>
              <w:ind w:left="112" w:right="87"/>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计息时间：投标保证金到账之日至退还的前一日</w:t>
            </w:r>
            <w:r>
              <w:rPr>
                <w:color w:val="000000" w:themeColor="text1"/>
                <w:spacing w:val="11"/>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退还办法： 。</w:t>
            </w:r>
          </w:p>
          <w:p w14:paraId="7E20725D">
            <w:pPr>
              <w:pStyle w:val="19"/>
              <w:spacing w:before="20" w:line="225" w:lineRule="auto"/>
              <w:ind w:left="113" w:right="86" w:firstLine="2"/>
              <w:rPr>
                <w:sz w:val="21"/>
                <w:szCs w:val="21"/>
              </w:rPr>
            </w:pPr>
            <w:r>
              <w:rPr>
                <w:rFonts w:ascii="Calibri" w:hAnsi="Calibri" w:eastAsia="Calibri" w:cs="Calibri"/>
                <w:spacing w:val="-5"/>
                <w:sz w:val="21"/>
                <w:szCs w:val="21"/>
              </w:rPr>
              <w:t>2.</w:t>
            </w:r>
            <w:r>
              <w:rPr>
                <w:rFonts w:ascii="Calibri" w:hAnsi="Calibri" w:eastAsia="Calibri" w:cs="Calibri"/>
                <w:spacing w:val="15"/>
                <w:w w:val="101"/>
                <w:sz w:val="21"/>
                <w:szCs w:val="21"/>
              </w:rPr>
              <w:t xml:space="preserve">  </w:t>
            </w:r>
            <w:r>
              <w:rPr>
                <w:spacing w:val="-5"/>
                <w:sz w:val="21"/>
                <w:szCs w:val="21"/>
              </w:rPr>
              <w:t>采用电子保函或保单方式，不产生利息，电子</w:t>
            </w:r>
            <w:r>
              <w:rPr>
                <w:sz w:val="21"/>
                <w:szCs w:val="21"/>
              </w:rPr>
              <w:t xml:space="preserve"> </w:t>
            </w:r>
            <w:r>
              <w:rPr>
                <w:spacing w:val="-1"/>
                <w:sz w:val="21"/>
                <w:szCs w:val="21"/>
              </w:rPr>
              <w:t>保函或保单到期后自动失效。</w:t>
            </w:r>
          </w:p>
        </w:tc>
      </w:tr>
      <w:tr w14:paraId="34927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982" w:type="dxa"/>
            <w:vAlign w:val="top"/>
          </w:tcPr>
          <w:p w14:paraId="7580E971">
            <w:pPr>
              <w:spacing w:line="372" w:lineRule="auto"/>
              <w:rPr>
                <w:rFonts w:ascii="Arial"/>
                <w:sz w:val="21"/>
              </w:rPr>
            </w:pPr>
          </w:p>
          <w:p w14:paraId="2782BDE3">
            <w:pPr>
              <w:spacing w:before="65" w:line="179" w:lineRule="auto"/>
              <w:ind w:left="281"/>
              <w:rPr>
                <w:rFonts w:ascii="Calibri" w:hAnsi="Calibri" w:eastAsia="Calibri" w:cs="Calibri"/>
                <w:sz w:val="21"/>
                <w:szCs w:val="21"/>
              </w:rPr>
            </w:pPr>
            <w:r>
              <w:rPr>
                <w:rFonts w:ascii="Calibri" w:hAnsi="Calibri" w:eastAsia="Calibri" w:cs="Calibri"/>
                <w:sz w:val="21"/>
                <w:szCs w:val="21"/>
              </w:rPr>
              <w:t>3.4.4</w:t>
            </w:r>
          </w:p>
        </w:tc>
        <w:tc>
          <w:tcPr>
            <w:tcW w:w="2653" w:type="dxa"/>
            <w:vAlign w:val="top"/>
          </w:tcPr>
          <w:p w14:paraId="45412175">
            <w:pPr>
              <w:pStyle w:val="19"/>
              <w:spacing w:before="168" w:line="304" w:lineRule="auto"/>
              <w:ind w:left="812" w:right="148" w:hanging="629"/>
              <w:rPr>
                <w:sz w:val="21"/>
                <w:szCs w:val="21"/>
              </w:rPr>
            </w:pPr>
            <w:r>
              <w:rPr>
                <w:spacing w:val="-1"/>
                <w:sz w:val="21"/>
                <w:szCs w:val="21"/>
              </w:rPr>
              <w:t>其他可以不予退还投标保</w:t>
            </w:r>
            <w:r>
              <w:rPr>
                <w:spacing w:val="5"/>
                <w:sz w:val="21"/>
                <w:szCs w:val="21"/>
              </w:rPr>
              <w:t xml:space="preserve"> </w:t>
            </w:r>
            <w:r>
              <w:rPr>
                <w:spacing w:val="-1"/>
                <w:sz w:val="21"/>
                <w:szCs w:val="21"/>
              </w:rPr>
              <w:t>证金的情形</w:t>
            </w:r>
          </w:p>
        </w:tc>
        <w:tc>
          <w:tcPr>
            <w:tcW w:w="4595" w:type="dxa"/>
            <w:vAlign w:val="top"/>
          </w:tcPr>
          <w:p w14:paraId="3E3EB13E">
            <w:pPr>
              <w:rPr>
                <w:rFonts w:ascii="Arial"/>
                <w:sz w:val="21"/>
              </w:rPr>
            </w:pPr>
          </w:p>
        </w:tc>
      </w:tr>
      <w:tr w14:paraId="50AA6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4" w:hRule="atLeast"/>
        </w:trPr>
        <w:tc>
          <w:tcPr>
            <w:tcW w:w="982" w:type="dxa"/>
            <w:vAlign w:val="top"/>
          </w:tcPr>
          <w:p w14:paraId="41A3F6ED">
            <w:pPr>
              <w:spacing w:line="261" w:lineRule="auto"/>
              <w:rPr>
                <w:rFonts w:ascii="Arial"/>
                <w:sz w:val="21"/>
              </w:rPr>
            </w:pPr>
          </w:p>
          <w:p w14:paraId="0C7873B2">
            <w:pPr>
              <w:spacing w:line="262" w:lineRule="auto"/>
              <w:rPr>
                <w:rFonts w:ascii="Arial"/>
                <w:sz w:val="21"/>
              </w:rPr>
            </w:pPr>
          </w:p>
          <w:p w14:paraId="3424D585">
            <w:pPr>
              <w:spacing w:before="64" w:line="179" w:lineRule="auto"/>
              <w:ind w:left="356"/>
              <w:rPr>
                <w:rFonts w:ascii="Calibri" w:hAnsi="Calibri" w:eastAsia="Calibri" w:cs="Calibri"/>
                <w:sz w:val="21"/>
                <w:szCs w:val="21"/>
              </w:rPr>
            </w:pPr>
            <w:r>
              <w:rPr>
                <w:rFonts w:ascii="Calibri" w:hAnsi="Calibri" w:eastAsia="Calibri" w:cs="Calibri"/>
                <w:spacing w:val="-2"/>
                <w:sz w:val="21"/>
                <w:szCs w:val="21"/>
              </w:rPr>
              <w:t>3.5</w:t>
            </w:r>
          </w:p>
        </w:tc>
        <w:tc>
          <w:tcPr>
            <w:tcW w:w="2653" w:type="dxa"/>
            <w:vAlign w:val="top"/>
          </w:tcPr>
          <w:p w14:paraId="1FC99955">
            <w:pPr>
              <w:spacing w:line="473" w:lineRule="auto"/>
              <w:rPr>
                <w:rFonts w:ascii="Arial"/>
                <w:color w:val="000000" w:themeColor="text1"/>
                <w:sz w:val="21"/>
                <w14:textFill>
                  <w14:solidFill>
                    <w14:schemeClr w14:val="tx1"/>
                  </w14:solidFill>
                </w14:textFill>
              </w:rPr>
            </w:pPr>
          </w:p>
          <w:p w14:paraId="436C91EB">
            <w:pPr>
              <w:pStyle w:val="19"/>
              <w:spacing w:before="68" w:line="220" w:lineRule="auto"/>
              <w:ind w:left="191"/>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资格审查资料的特殊要求</w:t>
            </w:r>
          </w:p>
        </w:tc>
        <w:tc>
          <w:tcPr>
            <w:tcW w:w="4595" w:type="dxa"/>
            <w:vAlign w:val="top"/>
          </w:tcPr>
          <w:p w14:paraId="422104B4">
            <w:pPr>
              <w:spacing w:line="263" w:lineRule="auto"/>
              <w:rPr>
                <w:rFonts w:ascii="Arial"/>
                <w:color w:val="000000" w:themeColor="text1"/>
                <w:sz w:val="21"/>
                <w14:textFill>
                  <w14:solidFill>
                    <w14:schemeClr w14:val="tx1"/>
                  </w14:solidFill>
                </w14:textFill>
              </w:rPr>
            </w:pPr>
          </w:p>
          <w:p w14:paraId="2B7DF0CE">
            <w:pPr>
              <w:pStyle w:val="19"/>
              <w:spacing w:before="69" w:line="221" w:lineRule="auto"/>
              <w:ind w:left="121"/>
              <w:rPr>
                <w:color w:val="000000" w:themeColor="text1"/>
                <w:sz w:val="21"/>
                <w:szCs w:val="21"/>
                <w14:textFill>
                  <w14:solidFill>
                    <w14:schemeClr w14:val="tx1"/>
                  </w14:solidFill>
                </w14:textFill>
              </w:rPr>
            </w:pPr>
            <w:r>
              <w:rPr>
                <w:rFonts w:ascii="Segoe UI Symbol" w:hAnsi="Segoe UI Symbol" w:eastAsia="Segoe UI Symbol" w:cs="Segoe UI Symbol"/>
                <w:color w:val="000000" w:themeColor="text1"/>
                <w:spacing w:val="-9"/>
                <w:sz w:val="21"/>
                <w:szCs w:val="21"/>
                <w14:textFill>
                  <w14:solidFill>
                    <w14:schemeClr w14:val="tx1"/>
                  </w14:solidFill>
                </w14:textFill>
              </w:rPr>
              <w:t>☑</w:t>
            </w:r>
            <w:r>
              <w:rPr>
                <w:color w:val="000000" w:themeColor="text1"/>
                <w:spacing w:val="-9"/>
                <w:sz w:val="21"/>
                <w:szCs w:val="21"/>
                <w14:textFill>
                  <w14:solidFill>
                    <w14:schemeClr w14:val="tx1"/>
                  </w14:solidFill>
                </w14:textFill>
              </w:rPr>
              <w:t>无</w:t>
            </w:r>
          </w:p>
          <w:p w14:paraId="65089A09">
            <w:pPr>
              <w:pStyle w:val="19"/>
              <w:spacing w:before="19" w:line="220" w:lineRule="auto"/>
              <w:ind w:left="134"/>
              <w:rPr>
                <w:color w:val="000000" w:themeColor="text1"/>
                <w:sz w:val="21"/>
                <w:szCs w:val="21"/>
                <w14:textFill>
                  <w14:solidFill>
                    <w14:schemeClr w14:val="tx1"/>
                  </w14:solidFill>
                </w14:textFill>
              </w:rPr>
            </w:pPr>
            <w:r>
              <w:rPr>
                <w:color w:val="000000" w:themeColor="text1"/>
                <w:spacing w:val="-7"/>
                <w:sz w:val="21"/>
                <w:szCs w:val="21"/>
                <w14:textFill>
                  <w14:solidFill>
                    <w14:schemeClr w14:val="tx1"/>
                  </w14:solidFill>
                </w14:textFill>
              </w:rPr>
              <w:t>□有，应满足下列要求：</w:t>
            </w:r>
          </w:p>
        </w:tc>
      </w:tr>
      <w:tr w14:paraId="31993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82" w:type="dxa"/>
            <w:vAlign w:val="top"/>
          </w:tcPr>
          <w:p w14:paraId="73EA8A3A">
            <w:pPr>
              <w:spacing w:line="286" w:lineRule="auto"/>
              <w:rPr>
                <w:rFonts w:ascii="Arial"/>
                <w:sz w:val="21"/>
              </w:rPr>
            </w:pPr>
          </w:p>
          <w:p w14:paraId="60871BA2">
            <w:pPr>
              <w:spacing w:before="64" w:line="179" w:lineRule="auto"/>
              <w:ind w:left="281"/>
              <w:rPr>
                <w:rFonts w:ascii="Calibri" w:hAnsi="Calibri" w:eastAsia="Calibri" w:cs="Calibri"/>
                <w:sz w:val="21"/>
                <w:szCs w:val="21"/>
              </w:rPr>
            </w:pPr>
            <w:r>
              <w:rPr>
                <w:rFonts w:ascii="Calibri" w:hAnsi="Calibri" w:eastAsia="Calibri" w:cs="Calibri"/>
                <w:sz w:val="21"/>
                <w:szCs w:val="21"/>
              </w:rPr>
              <w:t>3.5.2</w:t>
            </w:r>
          </w:p>
        </w:tc>
        <w:tc>
          <w:tcPr>
            <w:tcW w:w="2653" w:type="dxa"/>
            <w:vAlign w:val="top"/>
          </w:tcPr>
          <w:p w14:paraId="27BCFA51">
            <w:pPr>
              <w:pStyle w:val="19"/>
              <w:spacing w:before="306" w:line="220" w:lineRule="auto"/>
              <w:ind w:left="181"/>
              <w:rPr>
                <w:sz w:val="21"/>
                <w:szCs w:val="21"/>
              </w:rPr>
            </w:pPr>
            <w:r>
              <w:rPr>
                <w:spacing w:val="-1"/>
                <w:sz w:val="21"/>
                <w:szCs w:val="21"/>
              </w:rPr>
              <w:t>近年财务状况的年份要求</w:t>
            </w:r>
          </w:p>
        </w:tc>
        <w:tc>
          <w:tcPr>
            <w:tcW w:w="4595" w:type="dxa"/>
            <w:vAlign w:val="top"/>
          </w:tcPr>
          <w:p w14:paraId="721DB4D0">
            <w:pPr>
              <w:pStyle w:val="19"/>
              <w:spacing w:before="111" w:line="231" w:lineRule="auto"/>
              <w:ind w:left="114" w:right="75" w:hanging="3"/>
              <w:rPr>
                <w:sz w:val="21"/>
                <w:szCs w:val="21"/>
              </w:rPr>
            </w:pPr>
            <w:r>
              <w:rPr>
                <w:spacing w:val="-7"/>
                <w:sz w:val="21"/>
                <w:szCs w:val="21"/>
              </w:rPr>
              <w:t>近</w:t>
            </w:r>
            <w:r>
              <w:rPr>
                <w:spacing w:val="-21"/>
                <w:sz w:val="21"/>
                <w:szCs w:val="21"/>
              </w:rPr>
              <w:t xml:space="preserve"> </w:t>
            </w:r>
            <w:r>
              <w:rPr>
                <w:rFonts w:ascii="Calibri" w:hAnsi="Calibri" w:eastAsia="Calibri" w:cs="Calibri"/>
                <w:color w:val="0000FF"/>
                <w:spacing w:val="-7"/>
                <w:sz w:val="21"/>
                <w:szCs w:val="21"/>
              </w:rPr>
              <w:t>3</w:t>
            </w:r>
            <w:r>
              <w:rPr>
                <w:rFonts w:ascii="Calibri" w:hAnsi="Calibri" w:eastAsia="Calibri" w:cs="Calibri"/>
                <w:color w:val="0000FF"/>
                <w:spacing w:val="20"/>
                <w:sz w:val="21"/>
                <w:szCs w:val="21"/>
              </w:rPr>
              <w:t xml:space="preserve"> </w:t>
            </w:r>
            <w:r>
              <w:rPr>
                <w:spacing w:val="-7"/>
                <w:sz w:val="21"/>
                <w:szCs w:val="21"/>
              </w:rPr>
              <w:t>年，即</w:t>
            </w:r>
            <w:r>
              <w:rPr>
                <w:spacing w:val="-34"/>
                <w:sz w:val="21"/>
                <w:szCs w:val="21"/>
              </w:rPr>
              <w:t xml:space="preserve"> </w:t>
            </w:r>
            <w:r>
              <w:rPr>
                <w:rFonts w:ascii="Calibri" w:hAnsi="Calibri" w:eastAsia="Calibri" w:cs="Calibri"/>
                <w:color w:val="0000FF"/>
                <w:spacing w:val="-7"/>
                <w:sz w:val="21"/>
                <w:szCs w:val="21"/>
              </w:rPr>
              <w:t>202</w:t>
            </w:r>
            <w:r>
              <w:rPr>
                <w:rFonts w:hint="eastAsia" w:ascii="Calibri" w:hAnsi="Calibri" w:cs="Calibri"/>
                <w:color w:val="0000FF"/>
                <w:spacing w:val="-7"/>
                <w:sz w:val="21"/>
                <w:szCs w:val="21"/>
                <w:lang w:val="en-US" w:eastAsia="zh-CN"/>
              </w:rPr>
              <w:t>2</w:t>
            </w:r>
            <w:r>
              <w:rPr>
                <w:color w:val="0000FF"/>
                <w:spacing w:val="-7"/>
                <w:sz w:val="21"/>
                <w:szCs w:val="21"/>
              </w:rPr>
              <w:t>年</w:t>
            </w:r>
            <w:r>
              <w:rPr>
                <w:spacing w:val="-7"/>
                <w:sz w:val="21"/>
                <w:szCs w:val="21"/>
              </w:rPr>
              <w:t>至</w:t>
            </w:r>
            <w:r>
              <w:rPr>
                <w:spacing w:val="-32"/>
                <w:sz w:val="21"/>
                <w:szCs w:val="21"/>
              </w:rPr>
              <w:t xml:space="preserve"> </w:t>
            </w:r>
            <w:r>
              <w:rPr>
                <w:rFonts w:ascii="Calibri" w:hAnsi="Calibri" w:eastAsia="Calibri" w:cs="Calibri"/>
                <w:color w:val="0000FF"/>
                <w:spacing w:val="-7"/>
                <w:sz w:val="21"/>
                <w:szCs w:val="21"/>
              </w:rPr>
              <w:t>202</w:t>
            </w:r>
            <w:r>
              <w:rPr>
                <w:rFonts w:hint="eastAsia" w:ascii="Calibri" w:hAnsi="Calibri" w:cs="Calibri"/>
                <w:color w:val="0000FF"/>
                <w:spacing w:val="-7"/>
                <w:sz w:val="21"/>
                <w:szCs w:val="21"/>
                <w:lang w:val="en-US" w:eastAsia="zh-CN"/>
              </w:rPr>
              <w:t>4</w:t>
            </w:r>
            <w:r>
              <w:rPr>
                <w:rFonts w:ascii="Calibri" w:hAnsi="Calibri" w:eastAsia="Calibri" w:cs="Calibri"/>
                <w:color w:val="0000FF"/>
                <w:spacing w:val="20"/>
                <w:w w:val="101"/>
                <w:sz w:val="21"/>
                <w:szCs w:val="21"/>
              </w:rPr>
              <w:t xml:space="preserve"> </w:t>
            </w:r>
            <w:r>
              <w:rPr>
                <w:color w:val="0000FF"/>
                <w:spacing w:val="-7"/>
                <w:sz w:val="21"/>
                <w:szCs w:val="21"/>
              </w:rPr>
              <w:t>年</w:t>
            </w:r>
          </w:p>
        </w:tc>
      </w:tr>
    </w:tbl>
    <w:p w14:paraId="653909EB">
      <w:pPr>
        <w:pStyle w:val="7"/>
      </w:pPr>
    </w:p>
    <w:p w14:paraId="508D2F14">
      <w:pPr>
        <w:sectPr>
          <w:footerReference r:id="rId12" w:type="default"/>
          <w:pgSz w:w="12240" w:h="15840"/>
          <w:pgMar w:top="1346" w:right="1836" w:bottom="917" w:left="1836" w:header="0" w:footer="757" w:gutter="0"/>
          <w:pgBorders>
            <w:top w:val="none" w:sz="0" w:space="0"/>
            <w:left w:val="none" w:sz="0" w:space="0"/>
            <w:bottom w:val="none" w:sz="0" w:space="0"/>
            <w:right w:val="none" w:sz="0" w:space="0"/>
          </w:pgBorders>
          <w:cols w:space="720" w:num="1"/>
        </w:sectPr>
      </w:pPr>
    </w:p>
    <w:p w14:paraId="4D3382B6">
      <w:pPr>
        <w:spacing w:line="95" w:lineRule="exact"/>
      </w:pPr>
    </w:p>
    <w:tbl>
      <w:tblPr>
        <w:tblStyle w:val="18"/>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595"/>
      </w:tblGrid>
      <w:tr w14:paraId="3214F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82" w:type="dxa"/>
            <w:vAlign w:val="top"/>
          </w:tcPr>
          <w:p w14:paraId="6D079E90">
            <w:pPr>
              <w:pStyle w:val="19"/>
              <w:spacing w:before="179" w:line="220" w:lineRule="auto"/>
              <w:ind w:left="159"/>
              <w:rPr>
                <w:sz w:val="21"/>
                <w:szCs w:val="21"/>
              </w:rPr>
            </w:pPr>
            <w:r>
              <w:rPr>
                <w:b/>
                <w:bCs/>
                <w:spacing w:val="4"/>
                <w:sz w:val="21"/>
                <w:szCs w:val="21"/>
              </w:rPr>
              <w:t>条款号</w:t>
            </w:r>
          </w:p>
        </w:tc>
        <w:tc>
          <w:tcPr>
            <w:tcW w:w="2653" w:type="dxa"/>
            <w:vAlign w:val="top"/>
          </w:tcPr>
          <w:p w14:paraId="321A3725">
            <w:pPr>
              <w:pStyle w:val="19"/>
              <w:spacing w:before="179" w:line="220" w:lineRule="auto"/>
              <w:ind w:left="889"/>
              <w:rPr>
                <w:sz w:val="21"/>
                <w:szCs w:val="21"/>
              </w:rPr>
            </w:pPr>
            <w:r>
              <w:rPr>
                <w:b/>
                <w:bCs/>
                <w:spacing w:val="6"/>
                <w:sz w:val="21"/>
                <w:szCs w:val="21"/>
              </w:rPr>
              <w:t>条款名称</w:t>
            </w:r>
          </w:p>
        </w:tc>
        <w:tc>
          <w:tcPr>
            <w:tcW w:w="4595" w:type="dxa"/>
            <w:vAlign w:val="top"/>
          </w:tcPr>
          <w:p w14:paraId="001BA083">
            <w:pPr>
              <w:pStyle w:val="19"/>
              <w:spacing w:before="179" w:line="220" w:lineRule="auto"/>
              <w:ind w:left="1856"/>
              <w:rPr>
                <w:sz w:val="21"/>
                <w:szCs w:val="21"/>
              </w:rPr>
            </w:pPr>
            <w:r>
              <w:rPr>
                <w:b/>
                <w:bCs/>
                <w:spacing w:val="6"/>
                <w:sz w:val="21"/>
                <w:szCs w:val="21"/>
              </w:rPr>
              <w:t>编列内容</w:t>
            </w:r>
          </w:p>
        </w:tc>
      </w:tr>
      <w:tr w14:paraId="71C4E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4" w:hRule="atLeast"/>
        </w:trPr>
        <w:tc>
          <w:tcPr>
            <w:tcW w:w="982" w:type="dxa"/>
            <w:vMerge w:val="restart"/>
            <w:tcBorders>
              <w:bottom w:val="nil"/>
            </w:tcBorders>
            <w:vAlign w:val="top"/>
          </w:tcPr>
          <w:p w14:paraId="6F4C3AC1">
            <w:pPr>
              <w:spacing w:line="314" w:lineRule="auto"/>
              <w:rPr>
                <w:rFonts w:ascii="Arial"/>
                <w:sz w:val="21"/>
              </w:rPr>
            </w:pPr>
          </w:p>
          <w:p w14:paraId="6794431C">
            <w:pPr>
              <w:spacing w:line="315" w:lineRule="auto"/>
              <w:rPr>
                <w:rFonts w:ascii="Arial"/>
                <w:sz w:val="21"/>
              </w:rPr>
            </w:pPr>
          </w:p>
          <w:p w14:paraId="04BAB846">
            <w:pPr>
              <w:spacing w:line="315" w:lineRule="auto"/>
              <w:rPr>
                <w:rFonts w:ascii="Arial"/>
                <w:sz w:val="21"/>
              </w:rPr>
            </w:pPr>
          </w:p>
          <w:p w14:paraId="5A349628">
            <w:pPr>
              <w:spacing w:before="64" w:line="179" w:lineRule="auto"/>
              <w:ind w:left="281"/>
              <w:rPr>
                <w:rFonts w:ascii="Calibri" w:hAnsi="Calibri" w:eastAsia="Calibri" w:cs="Calibri"/>
                <w:sz w:val="21"/>
                <w:szCs w:val="21"/>
              </w:rPr>
            </w:pPr>
            <w:r>
              <w:rPr>
                <w:rFonts w:ascii="Calibri" w:hAnsi="Calibri" w:eastAsia="Calibri" w:cs="Calibri"/>
                <w:sz w:val="21"/>
                <w:szCs w:val="21"/>
              </w:rPr>
              <w:t>3.5.3</w:t>
            </w:r>
          </w:p>
        </w:tc>
        <w:tc>
          <w:tcPr>
            <w:tcW w:w="2653" w:type="dxa"/>
            <w:vAlign w:val="top"/>
          </w:tcPr>
          <w:p w14:paraId="4C2D7B32">
            <w:pPr>
              <w:pStyle w:val="19"/>
              <w:spacing w:before="203" w:line="321" w:lineRule="auto"/>
              <w:ind w:left="829" w:right="148" w:hanging="648"/>
              <w:rPr>
                <w:sz w:val="21"/>
                <w:szCs w:val="21"/>
              </w:rPr>
            </w:pPr>
            <w:r>
              <w:rPr>
                <w:spacing w:val="-1"/>
                <w:sz w:val="21"/>
                <w:szCs w:val="21"/>
              </w:rPr>
              <w:t>近年完成的类似项目情况</w:t>
            </w:r>
            <w:r>
              <w:rPr>
                <w:spacing w:val="7"/>
                <w:sz w:val="21"/>
                <w:szCs w:val="21"/>
              </w:rPr>
              <w:t xml:space="preserve"> </w:t>
            </w:r>
            <w:r>
              <w:rPr>
                <w:spacing w:val="-4"/>
                <w:sz w:val="21"/>
                <w:szCs w:val="21"/>
              </w:rPr>
              <w:t>的时间要求</w:t>
            </w:r>
          </w:p>
        </w:tc>
        <w:tc>
          <w:tcPr>
            <w:tcW w:w="4595" w:type="dxa"/>
            <w:vAlign w:val="top"/>
          </w:tcPr>
          <w:p w14:paraId="79DFBC40">
            <w:pPr>
              <w:spacing w:line="283" w:lineRule="auto"/>
              <w:rPr>
                <w:rFonts w:ascii="Arial"/>
                <w:sz w:val="21"/>
              </w:rPr>
            </w:pPr>
          </w:p>
          <w:p w14:paraId="2E8D3BB6">
            <w:pPr>
              <w:pStyle w:val="19"/>
              <w:spacing w:before="68" w:line="233" w:lineRule="auto"/>
              <w:ind w:left="111"/>
              <w:rPr>
                <w:sz w:val="21"/>
                <w:szCs w:val="21"/>
              </w:rPr>
            </w:pPr>
            <w:r>
              <w:rPr>
                <w:color w:val="000000" w:themeColor="text1"/>
                <w:spacing w:val="-1"/>
                <w:sz w:val="21"/>
                <w:szCs w:val="21"/>
                <w14:textFill>
                  <w14:solidFill>
                    <w14:schemeClr w14:val="tx1"/>
                  </w14:solidFill>
                </w14:textFill>
              </w:rPr>
              <w:t>近见招标公告年，即</w:t>
            </w:r>
            <w:r>
              <w:rPr>
                <w:rFonts w:ascii="Calibri" w:hAnsi="Calibri" w:eastAsia="Calibri" w:cs="Calibri"/>
                <w:color w:val="000000" w:themeColor="text1"/>
                <w:spacing w:val="-1"/>
                <w:sz w:val="21"/>
                <w:szCs w:val="21"/>
                <w14:textFill>
                  <w14:solidFill>
                    <w14:schemeClr w14:val="tx1"/>
                  </w14:solidFill>
                </w14:textFill>
              </w:rPr>
              <w:t>/</w:t>
            </w:r>
            <w:r>
              <w:rPr>
                <w:color w:val="000000" w:themeColor="text1"/>
                <w:spacing w:val="-1"/>
                <w:sz w:val="21"/>
                <w:szCs w:val="21"/>
                <w14:textFill>
                  <w14:solidFill>
                    <w14:schemeClr w14:val="tx1"/>
                  </w14:solidFill>
                </w14:textFill>
              </w:rPr>
              <w:t>年</w:t>
            </w:r>
            <w:r>
              <w:rPr>
                <w:rFonts w:ascii="Calibri" w:hAnsi="Calibri" w:eastAsia="Calibri" w:cs="Calibri"/>
                <w:color w:val="000000" w:themeColor="text1"/>
                <w:spacing w:val="-1"/>
                <w:sz w:val="21"/>
                <w:szCs w:val="21"/>
                <w14:textFill>
                  <w14:solidFill>
                    <w14:schemeClr w14:val="tx1"/>
                  </w14:solidFill>
                </w14:textFill>
              </w:rPr>
              <w:t>/</w:t>
            </w:r>
            <w:r>
              <w:rPr>
                <w:color w:val="000000" w:themeColor="text1"/>
                <w:spacing w:val="-1"/>
                <w:sz w:val="21"/>
                <w:szCs w:val="21"/>
                <w14:textFill>
                  <w14:solidFill>
                    <w14:schemeClr w14:val="tx1"/>
                  </w14:solidFill>
                </w14:textFill>
              </w:rPr>
              <w:t>至投标截止日期前一</w:t>
            </w:r>
            <w:r>
              <w:rPr>
                <w:spacing w:val="-1"/>
                <w:sz w:val="21"/>
                <w:szCs w:val="21"/>
              </w:rPr>
              <w:t>日</w:t>
            </w:r>
          </w:p>
        </w:tc>
      </w:tr>
      <w:tr w14:paraId="4F09F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0" w:hRule="atLeast"/>
        </w:trPr>
        <w:tc>
          <w:tcPr>
            <w:tcW w:w="982" w:type="dxa"/>
            <w:vMerge w:val="continue"/>
            <w:tcBorders>
              <w:top w:val="nil"/>
            </w:tcBorders>
            <w:vAlign w:val="top"/>
          </w:tcPr>
          <w:p w14:paraId="2FE906A2">
            <w:pPr>
              <w:rPr>
                <w:rFonts w:ascii="Arial"/>
                <w:sz w:val="21"/>
              </w:rPr>
            </w:pPr>
          </w:p>
        </w:tc>
        <w:tc>
          <w:tcPr>
            <w:tcW w:w="2653" w:type="dxa"/>
            <w:vAlign w:val="top"/>
          </w:tcPr>
          <w:p w14:paraId="2CD0F06A">
            <w:pPr>
              <w:spacing w:line="419" w:lineRule="auto"/>
              <w:rPr>
                <w:rFonts w:ascii="Arial"/>
                <w:sz w:val="21"/>
              </w:rPr>
            </w:pPr>
          </w:p>
          <w:p w14:paraId="10A96254">
            <w:pPr>
              <w:pStyle w:val="19"/>
              <w:spacing w:before="68" w:line="220" w:lineRule="auto"/>
              <w:ind w:left="693"/>
              <w:rPr>
                <w:sz w:val="21"/>
                <w:szCs w:val="21"/>
              </w:rPr>
            </w:pPr>
            <w:r>
              <w:rPr>
                <w:spacing w:val="19"/>
                <w:sz w:val="21"/>
                <w:szCs w:val="21"/>
              </w:rPr>
              <w:t>“类似项目”</w:t>
            </w:r>
          </w:p>
        </w:tc>
        <w:tc>
          <w:tcPr>
            <w:tcW w:w="4595" w:type="dxa"/>
            <w:vAlign w:val="top"/>
          </w:tcPr>
          <w:p w14:paraId="4A771DE2">
            <w:pPr>
              <w:pStyle w:val="19"/>
              <w:spacing w:before="23" w:line="230" w:lineRule="auto"/>
              <w:ind w:left="115" w:right="85" w:hanging="18"/>
              <w:jc w:val="both"/>
              <w:rPr>
                <w:sz w:val="21"/>
                <w:szCs w:val="21"/>
              </w:rPr>
            </w:pPr>
            <w:r>
              <w:rPr>
                <w:color w:val="FF0000"/>
                <w:spacing w:val="-3"/>
                <w:sz w:val="21"/>
                <w:szCs w:val="21"/>
              </w:rPr>
              <w:t>“类似项目”是指：</w:t>
            </w:r>
            <w:r>
              <w:rPr>
                <w:rFonts w:hint="eastAsia"/>
                <w:color w:val="FF0000"/>
                <w:spacing w:val="-3"/>
                <w:sz w:val="21"/>
                <w:szCs w:val="21"/>
                <w:lang w:val="en-US" w:eastAsia="zh-CN"/>
              </w:rPr>
              <w:t>投标人近5年（投标截止时间往前推算，以签订合同时间为准）至少承接过1 项水饮料项目设备采购及安装业绩（须提供供货合同的扫描件作为证明材料；</w:t>
            </w:r>
          </w:p>
        </w:tc>
      </w:tr>
      <w:tr w14:paraId="6E342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982" w:type="dxa"/>
            <w:vAlign w:val="top"/>
          </w:tcPr>
          <w:p w14:paraId="0BF0ADCC">
            <w:pPr>
              <w:spacing w:line="380" w:lineRule="auto"/>
              <w:rPr>
                <w:rFonts w:ascii="Arial"/>
                <w:sz w:val="21"/>
              </w:rPr>
            </w:pPr>
          </w:p>
          <w:p w14:paraId="3740E10B">
            <w:pPr>
              <w:spacing w:before="64" w:line="179" w:lineRule="auto"/>
              <w:ind w:left="281"/>
              <w:rPr>
                <w:rFonts w:ascii="Calibri" w:hAnsi="Calibri" w:eastAsia="Calibri" w:cs="Calibri"/>
                <w:sz w:val="21"/>
                <w:szCs w:val="21"/>
              </w:rPr>
            </w:pPr>
            <w:r>
              <w:rPr>
                <w:rFonts w:ascii="Calibri" w:hAnsi="Calibri" w:eastAsia="Calibri" w:cs="Calibri"/>
                <w:sz w:val="21"/>
                <w:szCs w:val="21"/>
              </w:rPr>
              <w:t>3.5.5</w:t>
            </w:r>
          </w:p>
        </w:tc>
        <w:tc>
          <w:tcPr>
            <w:tcW w:w="2653" w:type="dxa"/>
            <w:vAlign w:val="top"/>
          </w:tcPr>
          <w:p w14:paraId="7F1D6AD1">
            <w:pPr>
              <w:pStyle w:val="19"/>
              <w:spacing w:before="175" w:line="307" w:lineRule="auto"/>
              <w:ind w:left="708" w:right="150" w:hanging="527"/>
              <w:rPr>
                <w:sz w:val="21"/>
                <w:szCs w:val="21"/>
              </w:rPr>
            </w:pPr>
            <w:r>
              <w:rPr>
                <w:spacing w:val="-1"/>
                <w:sz w:val="21"/>
                <w:szCs w:val="21"/>
              </w:rPr>
              <w:t>近年发生的诉讼及仲裁情</w:t>
            </w:r>
            <w:r>
              <w:rPr>
                <w:spacing w:val="6"/>
                <w:sz w:val="21"/>
                <w:szCs w:val="21"/>
              </w:rPr>
              <w:t xml:space="preserve"> </w:t>
            </w:r>
            <w:r>
              <w:rPr>
                <w:spacing w:val="-2"/>
                <w:sz w:val="21"/>
                <w:szCs w:val="21"/>
              </w:rPr>
              <w:t>况的时间要求</w:t>
            </w:r>
          </w:p>
        </w:tc>
        <w:tc>
          <w:tcPr>
            <w:tcW w:w="4595" w:type="dxa"/>
            <w:vAlign w:val="top"/>
          </w:tcPr>
          <w:p w14:paraId="2BAD06C5">
            <w:pPr>
              <w:pStyle w:val="19"/>
              <w:spacing w:before="190" w:line="230" w:lineRule="auto"/>
              <w:ind w:left="115" w:right="89" w:hanging="4"/>
              <w:rPr>
                <w:rFonts w:hint="eastAsia" w:eastAsia="宋体"/>
                <w:sz w:val="21"/>
                <w:szCs w:val="21"/>
                <w:lang w:eastAsia="zh-CN"/>
              </w:rPr>
            </w:pPr>
            <w:r>
              <w:rPr>
                <w:spacing w:val="-4"/>
                <w:sz w:val="21"/>
                <w:szCs w:val="21"/>
              </w:rPr>
              <w:t>近</w:t>
            </w:r>
            <w:r>
              <w:rPr>
                <w:spacing w:val="-34"/>
                <w:sz w:val="21"/>
                <w:szCs w:val="21"/>
              </w:rPr>
              <w:t xml:space="preserve"> </w:t>
            </w:r>
            <w:r>
              <w:rPr>
                <w:rFonts w:ascii="Calibri" w:hAnsi="Calibri" w:eastAsia="Calibri" w:cs="Calibri"/>
                <w:color w:val="0000FF"/>
                <w:spacing w:val="-4"/>
                <w:sz w:val="21"/>
                <w:szCs w:val="21"/>
              </w:rPr>
              <w:t>3</w:t>
            </w:r>
            <w:r>
              <w:rPr>
                <w:rFonts w:ascii="Calibri" w:hAnsi="Calibri" w:eastAsia="Calibri" w:cs="Calibri"/>
                <w:color w:val="0000FF"/>
                <w:spacing w:val="20"/>
                <w:sz w:val="21"/>
                <w:szCs w:val="21"/>
              </w:rPr>
              <w:t xml:space="preserve"> </w:t>
            </w:r>
            <w:r>
              <w:rPr>
                <w:spacing w:val="-4"/>
                <w:sz w:val="21"/>
                <w:szCs w:val="21"/>
              </w:rPr>
              <w:t xml:space="preserve">年，即 </w:t>
            </w:r>
            <w:r>
              <w:rPr>
                <w:rFonts w:ascii="Calibri" w:hAnsi="Calibri" w:eastAsia="Calibri" w:cs="Calibri"/>
                <w:color w:val="0000FF"/>
                <w:spacing w:val="-4"/>
                <w:sz w:val="21"/>
                <w:szCs w:val="21"/>
              </w:rPr>
              <w:t>202</w:t>
            </w:r>
            <w:r>
              <w:rPr>
                <w:rFonts w:hint="eastAsia" w:ascii="Calibri" w:hAnsi="Calibri" w:eastAsia="宋体" w:cs="Calibri"/>
                <w:color w:val="0000FF"/>
                <w:spacing w:val="-4"/>
                <w:sz w:val="21"/>
                <w:szCs w:val="21"/>
                <w:lang w:val="en-US" w:eastAsia="zh-CN"/>
              </w:rPr>
              <w:t>3</w:t>
            </w:r>
            <w:r>
              <w:rPr>
                <w:rFonts w:ascii="Calibri" w:hAnsi="Calibri" w:eastAsia="Calibri" w:cs="Calibri"/>
                <w:color w:val="0000FF"/>
                <w:spacing w:val="-4"/>
                <w:sz w:val="21"/>
                <w:szCs w:val="21"/>
              </w:rPr>
              <w:t>-</w:t>
            </w:r>
            <w:r>
              <w:rPr>
                <w:rFonts w:hint="eastAsia" w:ascii="Calibri" w:hAnsi="Calibri" w:eastAsia="宋体" w:cs="Calibri"/>
                <w:color w:val="0000FF"/>
                <w:spacing w:val="-4"/>
                <w:sz w:val="21"/>
                <w:szCs w:val="21"/>
                <w:lang w:val="en-US" w:eastAsia="zh-CN"/>
              </w:rPr>
              <w:t>04</w:t>
            </w:r>
            <w:r>
              <w:rPr>
                <w:rFonts w:ascii="Calibri" w:hAnsi="Calibri" w:eastAsia="Calibri" w:cs="Calibri"/>
                <w:color w:val="0000FF"/>
                <w:spacing w:val="-4"/>
                <w:sz w:val="21"/>
                <w:szCs w:val="21"/>
              </w:rPr>
              <w:t>-01 09:00:00</w:t>
            </w:r>
            <w:r>
              <w:rPr>
                <w:rFonts w:ascii="Calibri" w:hAnsi="Calibri" w:eastAsia="Calibri" w:cs="Calibri"/>
                <w:color w:val="0000FF"/>
                <w:spacing w:val="23"/>
                <w:sz w:val="21"/>
                <w:szCs w:val="21"/>
              </w:rPr>
              <w:t xml:space="preserve"> </w:t>
            </w:r>
            <w:r>
              <w:rPr>
                <w:spacing w:val="-4"/>
                <w:sz w:val="21"/>
                <w:szCs w:val="21"/>
              </w:rPr>
              <w:t>至投标截</w:t>
            </w:r>
            <w:r>
              <w:rPr>
                <w:spacing w:val="-5"/>
                <w:sz w:val="21"/>
                <w:szCs w:val="21"/>
              </w:rPr>
              <w:t>止日期</w:t>
            </w:r>
            <w:r>
              <w:rPr>
                <w:sz w:val="21"/>
                <w:szCs w:val="21"/>
              </w:rPr>
              <w:t xml:space="preserve"> </w:t>
            </w:r>
            <w:r>
              <w:rPr>
                <w:spacing w:val="-4"/>
                <w:sz w:val="21"/>
                <w:szCs w:val="21"/>
              </w:rPr>
              <w:t>前一日</w:t>
            </w:r>
            <w:r>
              <w:rPr>
                <w:rFonts w:hint="eastAsia"/>
                <w:spacing w:val="-4"/>
                <w:sz w:val="21"/>
                <w:szCs w:val="21"/>
                <w:lang w:eastAsia="zh-CN"/>
              </w:rPr>
              <w:t>。</w:t>
            </w:r>
          </w:p>
        </w:tc>
      </w:tr>
      <w:tr w14:paraId="10774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80" w:hRule="atLeast"/>
        </w:trPr>
        <w:tc>
          <w:tcPr>
            <w:tcW w:w="982" w:type="dxa"/>
            <w:vAlign w:val="top"/>
          </w:tcPr>
          <w:p w14:paraId="3C752927">
            <w:pPr>
              <w:spacing w:line="310" w:lineRule="auto"/>
              <w:rPr>
                <w:rFonts w:ascii="Arial"/>
                <w:sz w:val="21"/>
              </w:rPr>
            </w:pPr>
          </w:p>
          <w:p w14:paraId="1D0C221F">
            <w:pPr>
              <w:spacing w:line="310" w:lineRule="auto"/>
              <w:rPr>
                <w:rFonts w:ascii="Arial"/>
                <w:sz w:val="21"/>
              </w:rPr>
            </w:pPr>
          </w:p>
          <w:p w14:paraId="2053002C">
            <w:pPr>
              <w:spacing w:before="64" w:line="179" w:lineRule="auto"/>
              <w:ind w:left="281"/>
              <w:rPr>
                <w:rFonts w:ascii="Calibri" w:hAnsi="Calibri" w:eastAsia="Calibri" w:cs="Calibri"/>
                <w:sz w:val="21"/>
                <w:szCs w:val="21"/>
              </w:rPr>
            </w:pPr>
            <w:r>
              <w:rPr>
                <w:rFonts w:ascii="Calibri" w:hAnsi="Calibri" w:eastAsia="Calibri" w:cs="Calibri"/>
                <w:sz w:val="21"/>
                <w:szCs w:val="21"/>
              </w:rPr>
              <w:t>3.6.1</w:t>
            </w:r>
          </w:p>
        </w:tc>
        <w:tc>
          <w:tcPr>
            <w:tcW w:w="2653" w:type="dxa"/>
            <w:vAlign w:val="top"/>
          </w:tcPr>
          <w:p w14:paraId="70CFE0DC">
            <w:pPr>
              <w:spacing w:line="347" w:lineRule="auto"/>
              <w:rPr>
                <w:rFonts w:ascii="Arial"/>
                <w:sz w:val="21"/>
              </w:rPr>
            </w:pPr>
          </w:p>
          <w:p w14:paraId="3BBD3ED1">
            <w:pPr>
              <w:pStyle w:val="19"/>
              <w:spacing w:before="68" w:line="383" w:lineRule="auto"/>
              <w:ind w:left="1235" w:right="150" w:hanging="1049"/>
              <w:rPr>
                <w:sz w:val="21"/>
                <w:szCs w:val="21"/>
              </w:rPr>
            </w:pPr>
            <w:r>
              <w:rPr>
                <w:spacing w:val="-1"/>
                <w:sz w:val="21"/>
                <w:szCs w:val="21"/>
              </w:rPr>
              <w:t>是否允许递交备选投标方</w:t>
            </w:r>
            <w:r>
              <w:rPr>
                <w:spacing w:val="1"/>
                <w:sz w:val="21"/>
                <w:szCs w:val="21"/>
              </w:rPr>
              <w:t xml:space="preserve"> </w:t>
            </w:r>
            <w:r>
              <w:rPr>
                <w:sz w:val="21"/>
                <w:szCs w:val="21"/>
              </w:rPr>
              <w:t>案</w:t>
            </w:r>
          </w:p>
        </w:tc>
        <w:tc>
          <w:tcPr>
            <w:tcW w:w="4595" w:type="dxa"/>
            <w:vAlign w:val="top"/>
          </w:tcPr>
          <w:p w14:paraId="015260F4">
            <w:pPr>
              <w:pStyle w:val="19"/>
              <w:spacing w:before="297" w:line="220"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不允许</w:t>
            </w:r>
          </w:p>
          <w:p w14:paraId="081F35E1">
            <w:pPr>
              <w:pStyle w:val="19"/>
              <w:spacing w:before="5" w:line="237" w:lineRule="auto"/>
              <w:ind w:left="114" w:right="85" w:firstLine="19"/>
              <w:rPr>
                <w:sz w:val="21"/>
                <w:szCs w:val="21"/>
              </w:rPr>
            </w:pPr>
            <w:r>
              <w:rPr>
                <w:color w:val="0000FF"/>
                <w:spacing w:val="-3"/>
                <w:sz w:val="21"/>
                <w:szCs w:val="21"/>
              </w:rPr>
              <w:t>□</w:t>
            </w:r>
            <w:r>
              <w:rPr>
                <w:spacing w:val="-3"/>
                <w:sz w:val="21"/>
                <w:szCs w:val="21"/>
              </w:rPr>
              <w:t>允许，但只能提供一个备选方案并注明主选方</w:t>
            </w:r>
            <w:r>
              <w:rPr>
                <w:spacing w:val="9"/>
                <w:sz w:val="21"/>
                <w:szCs w:val="21"/>
              </w:rPr>
              <w:t xml:space="preserve"> </w:t>
            </w:r>
            <w:r>
              <w:rPr>
                <w:spacing w:val="-2"/>
                <w:sz w:val="21"/>
                <w:szCs w:val="21"/>
              </w:rPr>
              <w:t>案，且备选方案的投标价格不得高于主选方案。</w:t>
            </w:r>
          </w:p>
        </w:tc>
      </w:tr>
      <w:tr w14:paraId="7F242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82" w:type="dxa"/>
            <w:vAlign w:val="top"/>
          </w:tcPr>
          <w:p w14:paraId="559416E5">
            <w:pPr>
              <w:spacing w:before="299" w:line="179" w:lineRule="auto"/>
              <w:ind w:left="275"/>
              <w:rPr>
                <w:rFonts w:ascii="Calibri" w:hAnsi="Calibri" w:eastAsia="Calibri" w:cs="Calibri"/>
                <w:sz w:val="21"/>
                <w:szCs w:val="21"/>
              </w:rPr>
            </w:pPr>
            <w:r>
              <w:rPr>
                <w:rFonts w:ascii="Calibri" w:hAnsi="Calibri" w:eastAsia="Calibri" w:cs="Calibri"/>
                <w:spacing w:val="1"/>
                <w:sz w:val="21"/>
                <w:szCs w:val="21"/>
              </w:rPr>
              <w:t>4.2.1</w:t>
            </w:r>
          </w:p>
        </w:tc>
        <w:tc>
          <w:tcPr>
            <w:tcW w:w="2653" w:type="dxa"/>
            <w:vAlign w:val="top"/>
          </w:tcPr>
          <w:p w14:paraId="661E47E7">
            <w:pPr>
              <w:pStyle w:val="19"/>
              <w:spacing w:before="254" w:line="220" w:lineRule="auto"/>
              <w:ind w:left="710"/>
              <w:rPr>
                <w:sz w:val="21"/>
                <w:szCs w:val="21"/>
              </w:rPr>
            </w:pPr>
            <w:r>
              <w:rPr>
                <w:spacing w:val="-2"/>
                <w:sz w:val="21"/>
                <w:szCs w:val="21"/>
              </w:rPr>
              <w:t>投标截止时间</w:t>
            </w:r>
          </w:p>
        </w:tc>
        <w:tc>
          <w:tcPr>
            <w:tcW w:w="4595" w:type="dxa"/>
            <w:vAlign w:val="top"/>
          </w:tcPr>
          <w:p w14:paraId="525D463E">
            <w:pPr>
              <w:pStyle w:val="19"/>
              <w:spacing w:before="194" w:line="220" w:lineRule="auto"/>
              <w:rPr>
                <w:sz w:val="21"/>
                <w:szCs w:val="21"/>
              </w:rPr>
            </w:pPr>
            <w:r>
              <w:rPr>
                <w:rFonts w:ascii="Calibri" w:hAnsi="Calibri" w:eastAsia="Calibri" w:cs="Calibri"/>
                <w:color w:val="0000FF"/>
                <w:spacing w:val="-3"/>
                <w:sz w:val="21"/>
                <w:szCs w:val="21"/>
              </w:rPr>
              <w:t>202</w:t>
            </w:r>
            <w:r>
              <w:rPr>
                <w:rFonts w:hint="eastAsia" w:ascii="Calibri" w:hAnsi="Calibri" w:eastAsia="宋体" w:cs="Calibri"/>
                <w:color w:val="0000FF"/>
                <w:spacing w:val="-3"/>
                <w:sz w:val="21"/>
                <w:szCs w:val="21"/>
                <w:lang w:val="en-US" w:eastAsia="zh-CN"/>
              </w:rPr>
              <w:t>6</w:t>
            </w:r>
            <w:r>
              <w:rPr>
                <w:rFonts w:ascii="Calibri" w:hAnsi="Calibri" w:eastAsia="Calibri" w:cs="Calibri"/>
                <w:color w:val="0000FF"/>
                <w:spacing w:val="-3"/>
                <w:sz w:val="21"/>
                <w:szCs w:val="21"/>
              </w:rPr>
              <w:t>-</w:t>
            </w:r>
            <w:r>
              <w:rPr>
                <w:rFonts w:ascii="Calibri" w:hAnsi="Calibri" w:eastAsia="Calibri" w:cs="Calibri"/>
                <w:color w:val="FF0000"/>
                <w:spacing w:val="-3"/>
                <w:sz w:val="21"/>
                <w:szCs w:val="21"/>
              </w:rPr>
              <w:t>0</w:t>
            </w:r>
            <w:r>
              <w:rPr>
                <w:rFonts w:hint="eastAsia" w:ascii="Calibri" w:hAnsi="Calibri" w:cs="Calibri"/>
                <w:color w:val="FF0000"/>
                <w:spacing w:val="-3"/>
                <w:sz w:val="21"/>
                <w:szCs w:val="21"/>
                <w:lang w:val="en-US" w:eastAsia="zh-CN"/>
              </w:rPr>
              <w:t>0-00</w:t>
            </w:r>
            <w:r>
              <w:rPr>
                <w:rFonts w:ascii="Calibri" w:hAnsi="Calibri" w:eastAsia="Calibri" w:cs="Calibri"/>
                <w:color w:val="FF0000"/>
                <w:spacing w:val="32"/>
                <w:w w:val="101"/>
                <w:sz w:val="21"/>
                <w:szCs w:val="21"/>
              </w:rPr>
              <w:t xml:space="preserve"> </w:t>
            </w:r>
            <w:r>
              <w:rPr>
                <w:rFonts w:ascii="Calibri" w:hAnsi="Calibri" w:eastAsia="Calibri" w:cs="Calibri"/>
                <w:color w:val="FF0000"/>
                <w:spacing w:val="-3"/>
                <w:sz w:val="21"/>
                <w:szCs w:val="21"/>
              </w:rPr>
              <w:t>09:00</w:t>
            </w:r>
            <w:r>
              <w:rPr>
                <w:spacing w:val="-3"/>
                <w:sz w:val="21"/>
                <w:szCs w:val="21"/>
              </w:rPr>
              <w:t>（北京时间）</w:t>
            </w:r>
          </w:p>
        </w:tc>
      </w:tr>
      <w:tr w14:paraId="0FF37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982" w:type="dxa"/>
            <w:vAlign w:val="top"/>
          </w:tcPr>
          <w:p w14:paraId="6DF917F4">
            <w:pPr>
              <w:spacing w:line="309" w:lineRule="auto"/>
              <w:rPr>
                <w:rFonts w:ascii="Arial"/>
                <w:sz w:val="21"/>
              </w:rPr>
            </w:pPr>
          </w:p>
          <w:p w14:paraId="7601EE58">
            <w:pPr>
              <w:spacing w:before="64" w:line="179" w:lineRule="auto"/>
              <w:ind w:left="275"/>
              <w:rPr>
                <w:rFonts w:ascii="Calibri" w:hAnsi="Calibri" w:eastAsia="Calibri" w:cs="Calibri"/>
                <w:sz w:val="21"/>
                <w:szCs w:val="21"/>
              </w:rPr>
            </w:pPr>
            <w:r>
              <w:rPr>
                <w:rFonts w:ascii="Calibri" w:hAnsi="Calibri" w:eastAsia="Calibri" w:cs="Calibri"/>
                <w:spacing w:val="1"/>
                <w:sz w:val="21"/>
                <w:szCs w:val="21"/>
              </w:rPr>
              <w:t>4.2.3</w:t>
            </w:r>
          </w:p>
        </w:tc>
        <w:tc>
          <w:tcPr>
            <w:tcW w:w="2653" w:type="dxa"/>
            <w:vAlign w:val="top"/>
          </w:tcPr>
          <w:p w14:paraId="6352D025">
            <w:pPr>
              <w:spacing w:line="259" w:lineRule="auto"/>
              <w:rPr>
                <w:rFonts w:ascii="Arial"/>
                <w:sz w:val="21"/>
              </w:rPr>
            </w:pPr>
          </w:p>
          <w:p w14:paraId="516A03A3">
            <w:pPr>
              <w:pStyle w:val="19"/>
              <w:spacing w:before="68" w:line="220" w:lineRule="auto"/>
              <w:ind w:left="501"/>
              <w:rPr>
                <w:sz w:val="21"/>
                <w:szCs w:val="21"/>
              </w:rPr>
            </w:pPr>
            <w:r>
              <w:rPr>
                <w:spacing w:val="-1"/>
                <w:sz w:val="21"/>
                <w:szCs w:val="21"/>
              </w:rPr>
              <w:t>是否退还投标文件</w:t>
            </w:r>
          </w:p>
        </w:tc>
        <w:tc>
          <w:tcPr>
            <w:tcW w:w="4595" w:type="dxa"/>
            <w:vAlign w:val="top"/>
          </w:tcPr>
          <w:p w14:paraId="3AFD7D7B">
            <w:pPr>
              <w:pStyle w:val="19"/>
              <w:spacing w:before="134" w:line="221" w:lineRule="auto"/>
              <w:ind w:left="121"/>
              <w:rPr>
                <w:sz w:val="21"/>
                <w:szCs w:val="21"/>
              </w:rPr>
            </w:pPr>
            <w:r>
              <w:rPr>
                <w:rFonts w:ascii="Segoe UI Symbol" w:hAnsi="Segoe UI Symbol" w:eastAsia="Segoe UI Symbol" w:cs="Segoe UI Symbol"/>
                <w:color w:val="0000FF"/>
                <w:spacing w:val="-9"/>
                <w:sz w:val="21"/>
                <w:szCs w:val="21"/>
              </w:rPr>
              <w:t>☑</w:t>
            </w:r>
            <w:r>
              <w:rPr>
                <w:spacing w:val="-9"/>
                <w:sz w:val="21"/>
                <w:szCs w:val="21"/>
              </w:rPr>
              <w:t>否</w:t>
            </w:r>
          </w:p>
          <w:p w14:paraId="6F6CE2AB">
            <w:pPr>
              <w:pStyle w:val="19"/>
              <w:spacing w:before="4" w:line="222" w:lineRule="auto"/>
              <w:ind w:left="134"/>
              <w:rPr>
                <w:sz w:val="21"/>
                <w:szCs w:val="21"/>
              </w:rPr>
            </w:pPr>
            <w:r>
              <w:rPr>
                <w:color w:val="0000FF"/>
                <w:spacing w:val="-9"/>
                <w:sz w:val="21"/>
                <w:szCs w:val="21"/>
              </w:rPr>
              <w:t>□</w:t>
            </w:r>
            <w:r>
              <w:rPr>
                <w:spacing w:val="-9"/>
                <w:sz w:val="21"/>
                <w:szCs w:val="21"/>
              </w:rPr>
              <w:t>是，退还时间：</w:t>
            </w:r>
          </w:p>
        </w:tc>
      </w:tr>
      <w:tr w14:paraId="5F9A6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982" w:type="dxa"/>
            <w:vAlign w:val="top"/>
          </w:tcPr>
          <w:p w14:paraId="663556F7">
            <w:pPr>
              <w:spacing w:line="309" w:lineRule="auto"/>
              <w:rPr>
                <w:rFonts w:ascii="Arial"/>
                <w:sz w:val="21"/>
              </w:rPr>
            </w:pPr>
          </w:p>
          <w:p w14:paraId="60832172">
            <w:pPr>
              <w:spacing w:before="64" w:line="179" w:lineRule="auto"/>
              <w:ind w:left="280"/>
              <w:rPr>
                <w:rFonts w:ascii="Calibri" w:hAnsi="Calibri" w:eastAsia="Calibri" w:cs="Calibri"/>
                <w:sz w:val="21"/>
                <w:szCs w:val="21"/>
              </w:rPr>
            </w:pPr>
            <w:r>
              <w:rPr>
                <w:rFonts w:ascii="Calibri" w:hAnsi="Calibri" w:eastAsia="Calibri" w:cs="Calibri"/>
                <w:sz w:val="21"/>
                <w:szCs w:val="21"/>
              </w:rPr>
              <w:t>5.1.2</w:t>
            </w:r>
          </w:p>
        </w:tc>
        <w:tc>
          <w:tcPr>
            <w:tcW w:w="2653" w:type="dxa"/>
            <w:vAlign w:val="top"/>
          </w:tcPr>
          <w:p w14:paraId="2AFBE0CE">
            <w:pPr>
              <w:spacing w:line="260" w:lineRule="auto"/>
              <w:rPr>
                <w:rFonts w:ascii="Arial"/>
                <w:sz w:val="21"/>
              </w:rPr>
            </w:pPr>
          </w:p>
          <w:p w14:paraId="398BCE0E">
            <w:pPr>
              <w:pStyle w:val="19"/>
              <w:spacing w:before="69" w:line="220" w:lineRule="auto"/>
              <w:ind w:left="710"/>
              <w:rPr>
                <w:sz w:val="21"/>
                <w:szCs w:val="21"/>
              </w:rPr>
            </w:pPr>
            <w:r>
              <w:rPr>
                <w:spacing w:val="-2"/>
                <w:sz w:val="21"/>
                <w:szCs w:val="21"/>
              </w:rPr>
              <w:t>组织开标地点</w:t>
            </w:r>
          </w:p>
        </w:tc>
        <w:tc>
          <w:tcPr>
            <w:tcW w:w="4595" w:type="dxa"/>
            <w:vAlign w:val="top"/>
          </w:tcPr>
          <w:p w14:paraId="2CFA71CB">
            <w:pPr>
              <w:spacing w:line="260" w:lineRule="auto"/>
              <w:rPr>
                <w:rFonts w:ascii="Arial"/>
                <w:sz w:val="21"/>
              </w:rPr>
            </w:pPr>
          </w:p>
          <w:p w14:paraId="15B86E03">
            <w:pPr>
              <w:pStyle w:val="19"/>
              <w:spacing w:before="68" w:line="220" w:lineRule="auto"/>
              <w:ind w:left="111"/>
              <w:rPr>
                <w:sz w:val="21"/>
                <w:szCs w:val="21"/>
              </w:rPr>
            </w:pPr>
            <w:r>
              <w:rPr>
                <w:color w:val="0000FF"/>
                <w:spacing w:val="-1"/>
                <w:sz w:val="21"/>
                <w:szCs w:val="21"/>
              </w:rPr>
              <w:t>丹江口市公共资源中心（网上开标）</w:t>
            </w:r>
          </w:p>
        </w:tc>
      </w:tr>
      <w:tr w14:paraId="10A4B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82" w:type="dxa"/>
            <w:vAlign w:val="top"/>
          </w:tcPr>
          <w:p w14:paraId="406E4690">
            <w:pPr>
              <w:pStyle w:val="19"/>
              <w:spacing w:before="181" w:line="214" w:lineRule="auto"/>
              <w:jc w:val="right"/>
              <w:rPr>
                <w:sz w:val="21"/>
                <w:szCs w:val="21"/>
              </w:rPr>
            </w:pPr>
            <w:r>
              <w:rPr>
                <w:rFonts w:ascii="Calibri" w:hAnsi="Calibri" w:eastAsia="Calibri" w:cs="Calibri"/>
                <w:spacing w:val="-13"/>
                <w:sz w:val="21"/>
                <w:szCs w:val="21"/>
              </w:rPr>
              <w:t>5.2.1</w:t>
            </w:r>
            <w:r>
              <w:rPr>
                <w:spacing w:val="-13"/>
                <w:sz w:val="21"/>
                <w:szCs w:val="21"/>
              </w:rPr>
              <w:t>（</w:t>
            </w:r>
            <w:r>
              <w:rPr>
                <w:rFonts w:ascii="Calibri" w:hAnsi="Calibri" w:eastAsia="Calibri" w:cs="Calibri"/>
                <w:spacing w:val="-13"/>
                <w:sz w:val="21"/>
                <w:szCs w:val="21"/>
              </w:rPr>
              <w:t>4</w:t>
            </w:r>
            <w:r>
              <w:rPr>
                <w:spacing w:val="-13"/>
                <w:sz w:val="21"/>
                <w:szCs w:val="21"/>
              </w:rPr>
              <w:t>）</w:t>
            </w:r>
          </w:p>
        </w:tc>
        <w:tc>
          <w:tcPr>
            <w:tcW w:w="2653" w:type="dxa"/>
            <w:vAlign w:val="top"/>
          </w:tcPr>
          <w:p w14:paraId="1A6E0583">
            <w:pPr>
              <w:pStyle w:val="19"/>
              <w:spacing w:before="181" w:line="214" w:lineRule="auto"/>
              <w:ind w:left="286"/>
              <w:rPr>
                <w:sz w:val="21"/>
                <w:szCs w:val="21"/>
              </w:rPr>
            </w:pPr>
            <w:r>
              <w:rPr>
                <w:spacing w:val="-1"/>
                <w:sz w:val="21"/>
                <w:szCs w:val="21"/>
              </w:rPr>
              <w:t>抽取评标基准价下浮值</w:t>
            </w:r>
          </w:p>
        </w:tc>
        <w:tc>
          <w:tcPr>
            <w:tcW w:w="4595" w:type="dxa"/>
            <w:vAlign w:val="top"/>
          </w:tcPr>
          <w:p w14:paraId="320AD630">
            <w:pPr>
              <w:pStyle w:val="19"/>
              <w:spacing w:before="151" w:line="172" w:lineRule="auto"/>
              <w:ind w:left="111"/>
              <w:rPr>
                <w:rFonts w:ascii="Calibri" w:hAnsi="Calibri" w:eastAsia="Calibri" w:cs="Calibri"/>
                <w:sz w:val="21"/>
                <w:szCs w:val="21"/>
              </w:rPr>
            </w:pPr>
            <w:r>
              <w:rPr>
                <w:rFonts w:ascii="Calibri" w:hAnsi="Calibri" w:eastAsia="Calibri" w:cs="Calibri"/>
                <w:color w:val="0000FF"/>
                <w:spacing w:val="-9"/>
                <w:sz w:val="21"/>
                <w:szCs w:val="21"/>
              </w:rPr>
              <w:t>0</w:t>
            </w:r>
            <w:r>
              <w:rPr>
                <w:rFonts w:ascii="Calibri" w:hAnsi="Calibri" w:eastAsia="Calibri" w:cs="Calibri"/>
                <w:color w:val="0000FF"/>
                <w:spacing w:val="-23"/>
                <w:sz w:val="21"/>
                <w:szCs w:val="21"/>
              </w:rPr>
              <w:t xml:space="preserve"> </w:t>
            </w:r>
          </w:p>
        </w:tc>
      </w:tr>
      <w:tr w14:paraId="6B561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982" w:type="dxa"/>
            <w:vAlign w:val="top"/>
          </w:tcPr>
          <w:p w14:paraId="5DD9FF42">
            <w:pPr>
              <w:spacing w:line="291" w:lineRule="auto"/>
              <w:rPr>
                <w:rFonts w:ascii="Arial"/>
                <w:sz w:val="21"/>
              </w:rPr>
            </w:pPr>
          </w:p>
          <w:p w14:paraId="722BE6E1">
            <w:pPr>
              <w:pStyle w:val="19"/>
              <w:spacing w:before="68" w:line="232" w:lineRule="auto"/>
              <w:jc w:val="right"/>
              <w:rPr>
                <w:sz w:val="21"/>
                <w:szCs w:val="21"/>
              </w:rPr>
            </w:pPr>
            <w:r>
              <w:rPr>
                <w:rFonts w:ascii="Calibri" w:hAnsi="Calibri" w:eastAsia="Calibri" w:cs="Calibri"/>
                <w:spacing w:val="-13"/>
                <w:sz w:val="21"/>
                <w:szCs w:val="21"/>
              </w:rPr>
              <w:t>5.2.1</w:t>
            </w:r>
            <w:r>
              <w:rPr>
                <w:spacing w:val="-13"/>
                <w:sz w:val="21"/>
                <w:szCs w:val="21"/>
              </w:rPr>
              <w:t>（</w:t>
            </w:r>
            <w:r>
              <w:rPr>
                <w:rFonts w:ascii="Calibri" w:hAnsi="Calibri" w:eastAsia="Calibri" w:cs="Calibri"/>
                <w:spacing w:val="-13"/>
                <w:sz w:val="21"/>
                <w:szCs w:val="21"/>
              </w:rPr>
              <w:t>5</w:t>
            </w:r>
            <w:r>
              <w:rPr>
                <w:spacing w:val="-13"/>
                <w:sz w:val="21"/>
                <w:szCs w:val="21"/>
              </w:rPr>
              <w:t>）</w:t>
            </w:r>
          </w:p>
        </w:tc>
        <w:tc>
          <w:tcPr>
            <w:tcW w:w="2653" w:type="dxa"/>
            <w:vAlign w:val="top"/>
          </w:tcPr>
          <w:p w14:paraId="5EFB8D1C">
            <w:pPr>
              <w:spacing w:line="292" w:lineRule="auto"/>
              <w:rPr>
                <w:rFonts w:ascii="Arial"/>
                <w:sz w:val="21"/>
              </w:rPr>
            </w:pPr>
          </w:p>
          <w:p w14:paraId="54243484">
            <w:pPr>
              <w:pStyle w:val="19"/>
              <w:spacing w:before="68" w:line="220" w:lineRule="auto"/>
              <w:ind w:left="917"/>
              <w:rPr>
                <w:sz w:val="21"/>
                <w:szCs w:val="21"/>
              </w:rPr>
            </w:pPr>
            <w:r>
              <w:rPr>
                <w:spacing w:val="-2"/>
                <w:sz w:val="21"/>
                <w:szCs w:val="21"/>
              </w:rPr>
              <w:t>解密时间</w:t>
            </w:r>
          </w:p>
        </w:tc>
        <w:tc>
          <w:tcPr>
            <w:tcW w:w="4595" w:type="dxa"/>
            <w:vAlign w:val="top"/>
          </w:tcPr>
          <w:p w14:paraId="02884AAD">
            <w:pPr>
              <w:pStyle w:val="19"/>
              <w:spacing w:before="30" w:line="220" w:lineRule="auto"/>
              <w:ind w:left="113"/>
              <w:rPr>
                <w:sz w:val="21"/>
                <w:szCs w:val="21"/>
              </w:rPr>
            </w:pPr>
            <w:r>
              <w:rPr>
                <w:spacing w:val="-2"/>
                <w:sz w:val="21"/>
                <w:szCs w:val="21"/>
              </w:rPr>
              <w:t xml:space="preserve">招标人发出解密提示后  </w:t>
            </w:r>
            <w:r>
              <w:rPr>
                <w:rFonts w:ascii="Calibri" w:hAnsi="Calibri" w:eastAsia="Calibri" w:cs="Calibri"/>
                <w:spacing w:val="-2"/>
                <w:sz w:val="21"/>
                <w:szCs w:val="21"/>
              </w:rPr>
              <w:t>30</w:t>
            </w:r>
            <w:r>
              <w:rPr>
                <w:rFonts w:ascii="Calibri" w:hAnsi="Calibri" w:eastAsia="Calibri" w:cs="Calibri"/>
                <w:spacing w:val="11"/>
                <w:sz w:val="21"/>
                <w:szCs w:val="21"/>
              </w:rPr>
              <w:t xml:space="preserve">    </w:t>
            </w:r>
            <w:r>
              <w:rPr>
                <w:spacing w:val="-2"/>
                <w:sz w:val="21"/>
                <w:szCs w:val="21"/>
              </w:rPr>
              <w:t>分钟内</w:t>
            </w:r>
          </w:p>
          <w:p w14:paraId="7E0F39AB">
            <w:pPr>
              <w:pStyle w:val="19"/>
              <w:spacing w:before="21" w:line="218" w:lineRule="auto"/>
              <w:ind w:left="116" w:right="93" w:firstLine="2"/>
              <w:rPr>
                <w:sz w:val="21"/>
                <w:szCs w:val="21"/>
              </w:rPr>
            </w:pPr>
            <w:r>
              <w:rPr>
                <w:spacing w:val="-2"/>
                <w:sz w:val="21"/>
                <w:szCs w:val="21"/>
              </w:rPr>
              <w:t>（招标人应充分考虑标段数和投标人数量，合理</w:t>
            </w:r>
            <w:r>
              <w:rPr>
                <w:sz w:val="21"/>
                <w:szCs w:val="21"/>
              </w:rPr>
              <w:t xml:space="preserve"> </w:t>
            </w:r>
            <w:r>
              <w:rPr>
                <w:spacing w:val="-2"/>
                <w:sz w:val="21"/>
                <w:szCs w:val="21"/>
              </w:rPr>
              <w:t>设置解密时间，该时间不应少于</w:t>
            </w:r>
            <w:r>
              <w:rPr>
                <w:spacing w:val="-34"/>
                <w:sz w:val="21"/>
                <w:szCs w:val="21"/>
              </w:rPr>
              <w:t xml:space="preserve"> </w:t>
            </w:r>
            <w:r>
              <w:rPr>
                <w:rFonts w:ascii="Calibri" w:hAnsi="Calibri" w:eastAsia="Calibri" w:cs="Calibri"/>
                <w:spacing w:val="-2"/>
                <w:sz w:val="21"/>
                <w:szCs w:val="21"/>
              </w:rPr>
              <w:t>20</w:t>
            </w:r>
            <w:r>
              <w:rPr>
                <w:rFonts w:ascii="Calibri" w:hAnsi="Calibri" w:eastAsia="Calibri" w:cs="Calibri"/>
                <w:spacing w:val="23"/>
                <w:sz w:val="21"/>
                <w:szCs w:val="21"/>
              </w:rPr>
              <w:t xml:space="preserve"> </w:t>
            </w:r>
            <w:r>
              <w:rPr>
                <w:spacing w:val="-2"/>
                <w:sz w:val="21"/>
                <w:szCs w:val="21"/>
              </w:rPr>
              <w:t>分钟）</w:t>
            </w:r>
          </w:p>
        </w:tc>
      </w:tr>
      <w:tr w14:paraId="2DCA4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25" w:hRule="atLeast"/>
        </w:trPr>
        <w:tc>
          <w:tcPr>
            <w:tcW w:w="982" w:type="dxa"/>
            <w:vAlign w:val="top"/>
          </w:tcPr>
          <w:p w14:paraId="481E8837">
            <w:pPr>
              <w:spacing w:line="328" w:lineRule="auto"/>
              <w:rPr>
                <w:rFonts w:ascii="Arial"/>
                <w:sz w:val="21"/>
              </w:rPr>
            </w:pPr>
          </w:p>
          <w:p w14:paraId="3E157436">
            <w:pPr>
              <w:spacing w:line="328" w:lineRule="auto"/>
              <w:rPr>
                <w:rFonts w:ascii="Arial"/>
                <w:sz w:val="21"/>
              </w:rPr>
            </w:pPr>
          </w:p>
          <w:p w14:paraId="0A03420D">
            <w:pPr>
              <w:spacing w:before="64" w:line="179" w:lineRule="auto"/>
              <w:ind w:left="281"/>
              <w:rPr>
                <w:rFonts w:ascii="Calibri" w:hAnsi="Calibri" w:eastAsia="Calibri" w:cs="Calibri"/>
                <w:sz w:val="21"/>
                <w:szCs w:val="21"/>
              </w:rPr>
            </w:pPr>
            <w:r>
              <w:rPr>
                <w:rFonts w:ascii="Calibri" w:hAnsi="Calibri" w:eastAsia="Calibri" w:cs="Calibri"/>
                <w:spacing w:val="-1"/>
                <w:sz w:val="21"/>
                <w:szCs w:val="21"/>
              </w:rPr>
              <w:t>6.1.1</w:t>
            </w:r>
          </w:p>
        </w:tc>
        <w:tc>
          <w:tcPr>
            <w:tcW w:w="2653" w:type="dxa"/>
            <w:vAlign w:val="top"/>
          </w:tcPr>
          <w:p w14:paraId="70BFBF82">
            <w:pPr>
              <w:spacing w:line="303" w:lineRule="auto"/>
              <w:rPr>
                <w:rFonts w:ascii="Arial"/>
                <w:sz w:val="21"/>
              </w:rPr>
            </w:pPr>
          </w:p>
          <w:p w14:paraId="1E9D1853">
            <w:pPr>
              <w:spacing w:line="303" w:lineRule="auto"/>
              <w:rPr>
                <w:rFonts w:ascii="Arial"/>
                <w:sz w:val="21"/>
              </w:rPr>
            </w:pPr>
          </w:p>
          <w:p w14:paraId="13BD7F9F">
            <w:pPr>
              <w:pStyle w:val="19"/>
              <w:spacing w:before="69" w:line="219" w:lineRule="auto"/>
              <w:ind w:left="496"/>
              <w:rPr>
                <w:sz w:val="21"/>
                <w:szCs w:val="21"/>
              </w:rPr>
            </w:pPr>
            <w:r>
              <w:rPr>
                <w:spacing w:val="-1"/>
                <w:sz w:val="21"/>
                <w:szCs w:val="21"/>
              </w:rPr>
              <w:t>评标委员会的组建</w:t>
            </w:r>
          </w:p>
        </w:tc>
        <w:tc>
          <w:tcPr>
            <w:tcW w:w="4595" w:type="dxa"/>
            <w:vAlign w:val="top"/>
          </w:tcPr>
          <w:p w14:paraId="3F10C3FC">
            <w:pPr>
              <w:pStyle w:val="19"/>
              <w:spacing w:before="197" w:line="229" w:lineRule="auto"/>
              <w:ind w:left="112" w:right="137" w:hanging="1"/>
              <w:rPr>
                <w:sz w:val="21"/>
                <w:szCs w:val="21"/>
              </w:rPr>
            </w:pPr>
            <w:r>
              <w:rPr>
                <w:spacing w:val="-4"/>
                <w:sz w:val="21"/>
                <w:szCs w:val="21"/>
              </w:rPr>
              <w:t>评标委员会构成：</w:t>
            </w:r>
            <w:r>
              <w:rPr>
                <w:rFonts w:hint="eastAsia" w:ascii="Calibri" w:hAnsi="Calibri" w:eastAsia="宋体" w:cs="Calibri"/>
                <w:color w:val="0000FF"/>
                <w:spacing w:val="-4"/>
                <w:sz w:val="21"/>
                <w:szCs w:val="21"/>
                <w:lang w:val="en-US" w:eastAsia="zh-CN"/>
              </w:rPr>
              <w:t>5</w:t>
            </w:r>
            <w:r>
              <w:rPr>
                <w:rFonts w:ascii="Calibri" w:hAnsi="Calibri" w:eastAsia="Calibri" w:cs="Calibri"/>
                <w:color w:val="0000FF"/>
                <w:spacing w:val="24"/>
                <w:w w:val="101"/>
                <w:sz w:val="21"/>
                <w:szCs w:val="21"/>
              </w:rPr>
              <w:t xml:space="preserve"> </w:t>
            </w:r>
            <w:r>
              <w:rPr>
                <w:spacing w:val="-4"/>
                <w:sz w:val="21"/>
                <w:szCs w:val="21"/>
              </w:rPr>
              <w:t>人，其中招标人代表</w:t>
            </w:r>
            <w:r>
              <w:rPr>
                <w:spacing w:val="-35"/>
                <w:sz w:val="21"/>
                <w:szCs w:val="21"/>
              </w:rPr>
              <w:t xml:space="preserve"> </w:t>
            </w:r>
            <w:r>
              <w:rPr>
                <w:rFonts w:hint="eastAsia" w:ascii="Calibri" w:hAnsi="Calibri" w:eastAsia="宋体" w:cs="Calibri"/>
                <w:color w:val="0000FF"/>
                <w:spacing w:val="-4"/>
                <w:sz w:val="21"/>
                <w:szCs w:val="21"/>
                <w:lang w:val="en-US" w:eastAsia="zh-CN"/>
              </w:rPr>
              <w:t>1</w:t>
            </w:r>
            <w:r>
              <w:rPr>
                <w:rFonts w:ascii="Calibri" w:hAnsi="Calibri" w:eastAsia="Calibri" w:cs="Calibri"/>
                <w:color w:val="0000FF"/>
                <w:spacing w:val="21"/>
                <w:w w:val="101"/>
                <w:sz w:val="21"/>
                <w:szCs w:val="21"/>
              </w:rPr>
              <w:t xml:space="preserve"> </w:t>
            </w:r>
            <w:r>
              <w:rPr>
                <w:spacing w:val="-4"/>
                <w:sz w:val="21"/>
                <w:szCs w:val="21"/>
              </w:rPr>
              <w:t>人，</w:t>
            </w:r>
            <w:r>
              <w:rPr>
                <w:sz w:val="21"/>
                <w:szCs w:val="21"/>
              </w:rPr>
              <w:t xml:space="preserve"> </w:t>
            </w:r>
            <w:r>
              <w:rPr>
                <w:spacing w:val="-5"/>
                <w:sz w:val="21"/>
                <w:szCs w:val="21"/>
              </w:rPr>
              <w:t>技术、经济专家</w:t>
            </w:r>
            <w:r>
              <w:rPr>
                <w:spacing w:val="-33"/>
                <w:sz w:val="21"/>
                <w:szCs w:val="21"/>
              </w:rPr>
              <w:t xml:space="preserve"> </w:t>
            </w:r>
            <w:r>
              <w:rPr>
                <w:rFonts w:hint="eastAsia" w:ascii="Calibri" w:hAnsi="Calibri" w:eastAsia="宋体" w:cs="Calibri"/>
                <w:color w:val="0000FF"/>
                <w:spacing w:val="-5"/>
                <w:sz w:val="21"/>
                <w:szCs w:val="21"/>
                <w:lang w:val="en-US" w:eastAsia="zh-CN"/>
              </w:rPr>
              <w:t>4</w:t>
            </w:r>
            <w:r>
              <w:rPr>
                <w:rFonts w:ascii="Calibri" w:hAnsi="Calibri" w:eastAsia="Calibri" w:cs="Calibri"/>
                <w:color w:val="0000FF"/>
                <w:spacing w:val="21"/>
                <w:w w:val="101"/>
                <w:sz w:val="21"/>
                <w:szCs w:val="21"/>
              </w:rPr>
              <w:t xml:space="preserve"> </w:t>
            </w:r>
            <w:r>
              <w:rPr>
                <w:spacing w:val="-5"/>
                <w:sz w:val="21"/>
                <w:szCs w:val="21"/>
              </w:rPr>
              <w:t>人；</w:t>
            </w:r>
          </w:p>
          <w:p w14:paraId="5C5CEB74">
            <w:pPr>
              <w:pStyle w:val="19"/>
              <w:spacing w:before="21" w:line="228" w:lineRule="auto"/>
              <w:ind w:left="111" w:right="87"/>
              <w:rPr>
                <w:sz w:val="21"/>
                <w:szCs w:val="21"/>
              </w:rPr>
            </w:pPr>
            <w:r>
              <w:rPr>
                <w:spacing w:val="-2"/>
                <w:sz w:val="21"/>
                <w:szCs w:val="21"/>
              </w:rPr>
              <w:t>评标专家确定方式：</w:t>
            </w:r>
            <w:r>
              <w:rPr>
                <w:color w:val="0000FF"/>
                <w:spacing w:val="-2"/>
                <w:sz w:val="21"/>
                <w:szCs w:val="21"/>
              </w:rPr>
              <w:t>从湖北省综合评标专家总库</w:t>
            </w:r>
            <w:r>
              <w:rPr>
                <w:color w:val="0000FF"/>
                <w:spacing w:val="11"/>
                <w:sz w:val="21"/>
                <w:szCs w:val="21"/>
              </w:rPr>
              <w:t xml:space="preserve"> </w:t>
            </w:r>
            <w:r>
              <w:rPr>
                <w:color w:val="0000FF"/>
                <w:spacing w:val="-1"/>
                <w:sz w:val="21"/>
                <w:szCs w:val="21"/>
              </w:rPr>
              <w:t>相应专业中随机抽取产生</w:t>
            </w:r>
            <w:r>
              <w:rPr>
                <w:spacing w:val="-1"/>
                <w:sz w:val="21"/>
                <w:szCs w:val="21"/>
              </w:rPr>
              <w:t>。</w:t>
            </w:r>
          </w:p>
        </w:tc>
      </w:tr>
      <w:tr w14:paraId="773A1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37" w:hRule="atLeast"/>
        </w:trPr>
        <w:tc>
          <w:tcPr>
            <w:tcW w:w="982" w:type="dxa"/>
            <w:vAlign w:val="top"/>
          </w:tcPr>
          <w:p w14:paraId="57E3458D">
            <w:pPr>
              <w:spacing w:line="287" w:lineRule="auto"/>
              <w:rPr>
                <w:rFonts w:ascii="Arial"/>
                <w:sz w:val="21"/>
              </w:rPr>
            </w:pPr>
          </w:p>
          <w:p w14:paraId="39AF68B1">
            <w:pPr>
              <w:spacing w:line="287" w:lineRule="auto"/>
              <w:rPr>
                <w:rFonts w:ascii="Arial"/>
                <w:sz w:val="21"/>
              </w:rPr>
            </w:pPr>
          </w:p>
          <w:p w14:paraId="34A93A08">
            <w:pPr>
              <w:spacing w:line="288" w:lineRule="auto"/>
              <w:rPr>
                <w:rFonts w:ascii="Arial"/>
                <w:sz w:val="21"/>
              </w:rPr>
            </w:pPr>
          </w:p>
          <w:p w14:paraId="11D0762B">
            <w:pPr>
              <w:spacing w:line="288" w:lineRule="auto"/>
              <w:rPr>
                <w:rFonts w:ascii="Arial"/>
                <w:sz w:val="21"/>
              </w:rPr>
            </w:pPr>
          </w:p>
          <w:p w14:paraId="314F2534">
            <w:pPr>
              <w:spacing w:before="64" w:line="179" w:lineRule="auto"/>
              <w:ind w:left="281"/>
              <w:rPr>
                <w:rFonts w:ascii="Calibri" w:hAnsi="Calibri" w:eastAsia="Calibri" w:cs="Calibri"/>
                <w:sz w:val="21"/>
                <w:szCs w:val="21"/>
              </w:rPr>
            </w:pPr>
            <w:r>
              <w:rPr>
                <w:rFonts w:ascii="Calibri" w:hAnsi="Calibri" w:eastAsia="Calibri" w:cs="Calibri"/>
                <w:spacing w:val="-1"/>
                <w:sz w:val="21"/>
                <w:szCs w:val="21"/>
              </w:rPr>
              <w:t>6.3.2</w:t>
            </w:r>
          </w:p>
        </w:tc>
        <w:tc>
          <w:tcPr>
            <w:tcW w:w="2653" w:type="dxa"/>
            <w:vAlign w:val="top"/>
          </w:tcPr>
          <w:p w14:paraId="23A4C564">
            <w:pPr>
              <w:spacing w:line="297" w:lineRule="auto"/>
              <w:rPr>
                <w:rFonts w:ascii="Arial"/>
                <w:sz w:val="21"/>
              </w:rPr>
            </w:pPr>
          </w:p>
          <w:p w14:paraId="20656BAA">
            <w:pPr>
              <w:spacing w:line="297" w:lineRule="auto"/>
              <w:rPr>
                <w:rFonts w:ascii="Arial"/>
                <w:sz w:val="21"/>
              </w:rPr>
            </w:pPr>
          </w:p>
          <w:p w14:paraId="14637E07">
            <w:pPr>
              <w:spacing w:line="298" w:lineRule="auto"/>
              <w:rPr>
                <w:rFonts w:ascii="Arial"/>
                <w:sz w:val="21"/>
              </w:rPr>
            </w:pPr>
          </w:p>
          <w:p w14:paraId="7B8B95FF">
            <w:pPr>
              <w:pStyle w:val="19"/>
              <w:spacing w:before="69" w:line="369" w:lineRule="auto"/>
              <w:ind w:left="919" w:right="148" w:hanging="738"/>
              <w:rPr>
                <w:sz w:val="21"/>
                <w:szCs w:val="21"/>
              </w:rPr>
            </w:pPr>
            <w:r>
              <w:rPr>
                <w:spacing w:val="-1"/>
                <w:sz w:val="21"/>
                <w:szCs w:val="21"/>
              </w:rPr>
              <w:t>评标委员会推荐中标候选</w:t>
            </w:r>
            <w:r>
              <w:rPr>
                <w:spacing w:val="7"/>
                <w:sz w:val="21"/>
                <w:szCs w:val="21"/>
              </w:rPr>
              <w:t xml:space="preserve"> </w:t>
            </w:r>
            <w:r>
              <w:rPr>
                <w:spacing w:val="-2"/>
                <w:sz w:val="21"/>
                <w:szCs w:val="21"/>
              </w:rPr>
              <w:t>人的人数</w:t>
            </w:r>
          </w:p>
        </w:tc>
        <w:tc>
          <w:tcPr>
            <w:tcW w:w="4595" w:type="dxa"/>
            <w:vAlign w:val="top"/>
          </w:tcPr>
          <w:p w14:paraId="62DB755D">
            <w:pPr>
              <w:pStyle w:val="19"/>
              <w:spacing w:before="21" w:line="235" w:lineRule="auto"/>
              <w:ind w:left="111" w:right="85"/>
              <w:jc w:val="both"/>
              <w:rPr>
                <w:sz w:val="21"/>
                <w:szCs w:val="21"/>
              </w:rPr>
            </w:pPr>
            <w:r>
              <w:rPr>
                <w:color w:val="0000FF"/>
                <w:spacing w:val="-1"/>
                <w:sz w:val="21"/>
                <w:szCs w:val="21"/>
              </w:rPr>
              <w:t xml:space="preserve">①投标人的数量少于或等于 </w:t>
            </w:r>
            <w:r>
              <w:rPr>
                <w:rFonts w:ascii="Calibri" w:hAnsi="Calibri" w:eastAsia="Calibri" w:cs="Calibri"/>
                <w:color w:val="0000FF"/>
                <w:spacing w:val="-1"/>
                <w:sz w:val="21"/>
                <w:szCs w:val="21"/>
              </w:rPr>
              <w:t xml:space="preserve">10  </w:t>
            </w:r>
            <w:r>
              <w:rPr>
                <w:color w:val="0000FF"/>
                <w:spacing w:val="-1"/>
                <w:sz w:val="21"/>
                <w:szCs w:val="21"/>
              </w:rPr>
              <w:t>家时，评标</w:t>
            </w:r>
            <w:r>
              <w:rPr>
                <w:color w:val="0000FF"/>
                <w:spacing w:val="-2"/>
                <w:sz w:val="21"/>
                <w:szCs w:val="21"/>
              </w:rPr>
              <w:t>委员</w:t>
            </w:r>
            <w:r>
              <w:rPr>
                <w:color w:val="0000FF"/>
                <w:sz w:val="21"/>
                <w:szCs w:val="21"/>
              </w:rPr>
              <w:t xml:space="preserve"> </w:t>
            </w:r>
            <w:r>
              <w:rPr>
                <w:color w:val="0000FF"/>
                <w:spacing w:val="3"/>
                <w:sz w:val="21"/>
                <w:szCs w:val="21"/>
              </w:rPr>
              <w:t xml:space="preserve">会推荐的中标候选人为 </w:t>
            </w:r>
            <w:r>
              <w:rPr>
                <w:rFonts w:ascii="Calibri" w:hAnsi="Calibri" w:eastAsia="Calibri" w:cs="Calibri"/>
                <w:color w:val="0000FF"/>
                <w:spacing w:val="3"/>
                <w:sz w:val="21"/>
                <w:szCs w:val="21"/>
              </w:rPr>
              <w:t xml:space="preserve">3  </w:t>
            </w:r>
            <w:r>
              <w:rPr>
                <w:color w:val="0000FF"/>
                <w:spacing w:val="3"/>
                <w:sz w:val="21"/>
                <w:szCs w:val="21"/>
              </w:rPr>
              <w:t>家；②投标人</w:t>
            </w:r>
            <w:r>
              <w:rPr>
                <w:color w:val="0000FF"/>
                <w:spacing w:val="2"/>
                <w:sz w:val="21"/>
                <w:szCs w:val="21"/>
              </w:rPr>
              <w:t>的数量</w:t>
            </w:r>
            <w:r>
              <w:rPr>
                <w:color w:val="0000FF"/>
                <w:sz w:val="21"/>
                <w:szCs w:val="21"/>
              </w:rPr>
              <w:t xml:space="preserve"> </w:t>
            </w:r>
            <w:r>
              <w:rPr>
                <w:color w:val="0000FF"/>
                <w:spacing w:val="-2"/>
                <w:sz w:val="21"/>
                <w:szCs w:val="21"/>
              </w:rPr>
              <w:t xml:space="preserve">多于 </w:t>
            </w:r>
            <w:r>
              <w:rPr>
                <w:rFonts w:ascii="Calibri" w:hAnsi="Calibri" w:eastAsia="Calibri" w:cs="Calibri"/>
                <w:color w:val="0000FF"/>
                <w:spacing w:val="-2"/>
                <w:sz w:val="21"/>
                <w:szCs w:val="21"/>
              </w:rPr>
              <w:t>10</w:t>
            </w:r>
            <w:r>
              <w:rPr>
                <w:rFonts w:ascii="Calibri" w:hAnsi="Calibri" w:eastAsia="Calibri" w:cs="Calibri"/>
                <w:color w:val="0000FF"/>
                <w:spacing w:val="9"/>
                <w:sz w:val="21"/>
                <w:szCs w:val="21"/>
              </w:rPr>
              <w:t xml:space="preserve">  </w:t>
            </w:r>
            <w:r>
              <w:rPr>
                <w:color w:val="0000FF"/>
                <w:spacing w:val="-2"/>
                <w:sz w:val="21"/>
                <w:szCs w:val="21"/>
              </w:rPr>
              <w:t>家时，评标委员会推荐的中标候选人为</w:t>
            </w:r>
            <w:r>
              <w:rPr>
                <w:color w:val="0000FF"/>
                <w:spacing w:val="1"/>
                <w:sz w:val="21"/>
                <w:szCs w:val="21"/>
              </w:rPr>
              <w:t xml:space="preserve"> </w:t>
            </w:r>
            <w:r>
              <w:rPr>
                <w:rFonts w:ascii="Calibri" w:hAnsi="Calibri" w:eastAsia="Calibri" w:cs="Calibri"/>
                <w:color w:val="0000FF"/>
                <w:spacing w:val="-1"/>
                <w:sz w:val="21"/>
                <w:szCs w:val="21"/>
              </w:rPr>
              <w:t>5</w:t>
            </w:r>
            <w:r>
              <w:rPr>
                <w:rFonts w:ascii="Calibri" w:hAnsi="Calibri" w:eastAsia="Calibri" w:cs="Calibri"/>
                <w:color w:val="0000FF"/>
                <w:spacing w:val="36"/>
                <w:sz w:val="21"/>
                <w:szCs w:val="21"/>
              </w:rPr>
              <w:t xml:space="preserve"> </w:t>
            </w:r>
            <w:r>
              <w:rPr>
                <w:color w:val="0000FF"/>
                <w:spacing w:val="-1"/>
                <w:sz w:val="21"/>
                <w:szCs w:val="21"/>
              </w:rPr>
              <w:t xml:space="preserve">家（若推荐的中标候选人少于 </w:t>
            </w:r>
            <w:r>
              <w:rPr>
                <w:rFonts w:ascii="Calibri" w:hAnsi="Calibri" w:eastAsia="Calibri" w:cs="Calibri"/>
                <w:color w:val="0000FF"/>
                <w:spacing w:val="-1"/>
                <w:sz w:val="21"/>
                <w:szCs w:val="21"/>
              </w:rPr>
              <w:t xml:space="preserve">5  </w:t>
            </w:r>
            <w:r>
              <w:rPr>
                <w:color w:val="0000FF"/>
                <w:spacing w:val="-1"/>
                <w:sz w:val="21"/>
                <w:szCs w:val="21"/>
              </w:rPr>
              <w:t>家达到</w:t>
            </w:r>
            <w:r>
              <w:rPr>
                <w:color w:val="0000FF"/>
                <w:spacing w:val="10"/>
                <w:sz w:val="21"/>
                <w:szCs w:val="21"/>
              </w:rPr>
              <w:t xml:space="preserve"> </w:t>
            </w:r>
            <w:r>
              <w:rPr>
                <w:rFonts w:ascii="Calibri" w:hAnsi="Calibri" w:eastAsia="Calibri" w:cs="Calibri"/>
                <w:color w:val="0000FF"/>
                <w:spacing w:val="-2"/>
                <w:sz w:val="21"/>
                <w:szCs w:val="21"/>
              </w:rPr>
              <w:t>3</w:t>
            </w:r>
            <w:r>
              <w:rPr>
                <w:rFonts w:ascii="Calibri" w:hAnsi="Calibri" w:eastAsia="Calibri" w:cs="Calibri"/>
                <w:color w:val="0000FF"/>
                <w:spacing w:val="9"/>
                <w:sz w:val="21"/>
                <w:szCs w:val="21"/>
              </w:rPr>
              <w:t xml:space="preserve">  </w:t>
            </w:r>
            <w:r>
              <w:rPr>
                <w:color w:val="0000FF"/>
                <w:spacing w:val="-2"/>
                <w:sz w:val="21"/>
                <w:szCs w:val="21"/>
              </w:rPr>
              <w:t>家</w:t>
            </w:r>
            <w:r>
              <w:rPr>
                <w:color w:val="0000FF"/>
                <w:sz w:val="21"/>
                <w:szCs w:val="21"/>
              </w:rPr>
              <w:t xml:space="preserve"> </w:t>
            </w:r>
            <w:r>
              <w:rPr>
                <w:color w:val="0000FF"/>
                <w:spacing w:val="2"/>
                <w:sz w:val="21"/>
                <w:szCs w:val="21"/>
              </w:rPr>
              <w:t>及以上时，评标委员会按实际数量推荐</w:t>
            </w:r>
            <w:r>
              <w:rPr>
                <w:color w:val="0000FF"/>
                <w:spacing w:val="-43"/>
                <w:sz w:val="21"/>
                <w:szCs w:val="21"/>
              </w:rPr>
              <w:t>）；</w:t>
            </w:r>
            <w:r>
              <w:rPr>
                <w:color w:val="0000FF"/>
                <w:spacing w:val="2"/>
                <w:sz w:val="21"/>
                <w:szCs w:val="21"/>
              </w:rPr>
              <w:t>③若</w:t>
            </w:r>
            <w:r>
              <w:rPr>
                <w:color w:val="0000FF"/>
                <w:sz w:val="21"/>
                <w:szCs w:val="21"/>
              </w:rPr>
              <w:t xml:space="preserve"> 通过初步评审的投标人数量不足 </w:t>
            </w:r>
            <w:r>
              <w:rPr>
                <w:rFonts w:ascii="Calibri" w:hAnsi="Calibri" w:eastAsia="Calibri" w:cs="Calibri"/>
                <w:color w:val="0000FF"/>
                <w:sz w:val="21"/>
                <w:szCs w:val="21"/>
              </w:rPr>
              <w:t xml:space="preserve">3  </w:t>
            </w:r>
            <w:r>
              <w:rPr>
                <w:color w:val="0000FF"/>
                <w:sz w:val="21"/>
                <w:szCs w:val="21"/>
              </w:rPr>
              <w:t>家时，</w:t>
            </w:r>
            <w:r>
              <w:rPr>
                <w:color w:val="0000FF"/>
                <w:spacing w:val="-40"/>
                <w:sz w:val="21"/>
                <w:szCs w:val="21"/>
              </w:rPr>
              <w:t xml:space="preserve"> </w:t>
            </w:r>
            <w:r>
              <w:rPr>
                <w:color w:val="0000FF"/>
                <w:sz w:val="21"/>
                <w:szCs w:val="21"/>
              </w:rPr>
              <w:t xml:space="preserve">由评 </w:t>
            </w:r>
            <w:r>
              <w:rPr>
                <w:color w:val="0000FF"/>
                <w:spacing w:val="-2"/>
                <w:sz w:val="21"/>
                <w:szCs w:val="21"/>
              </w:rPr>
              <w:t>标委员会作出是否具备竞争性判定，如具备竞争</w:t>
            </w:r>
            <w:r>
              <w:rPr>
                <w:color w:val="0000FF"/>
                <w:spacing w:val="13"/>
                <w:sz w:val="21"/>
                <w:szCs w:val="21"/>
              </w:rPr>
              <w:t xml:space="preserve"> </w:t>
            </w:r>
            <w:r>
              <w:rPr>
                <w:color w:val="0000FF"/>
                <w:spacing w:val="-3"/>
                <w:sz w:val="21"/>
                <w:szCs w:val="21"/>
              </w:rPr>
              <w:t>性，可继续推荐定标候选人。否则，招标人应重</w:t>
            </w:r>
            <w:r>
              <w:rPr>
                <w:color w:val="0000FF"/>
                <w:spacing w:val="18"/>
                <w:sz w:val="21"/>
                <w:szCs w:val="21"/>
              </w:rPr>
              <w:t xml:space="preserve"> </w:t>
            </w:r>
            <w:r>
              <w:rPr>
                <w:color w:val="0000FF"/>
                <w:spacing w:val="-7"/>
                <w:sz w:val="21"/>
                <w:szCs w:val="21"/>
              </w:rPr>
              <w:t>新招标。</w:t>
            </w:r>
          </w:p>
        </w:tc>
      </w:tr>
    </w:tbl>
    <w:p w14:paraId="7211BAFE">
      <w:pPr>
        <w:pStyle w:val="7"/>
      </w:pPr>
    </w:p>
    <w:p w14:paraId="21067523">
      <w:pPr>
        <w:sectPr>
          <w:footerReference r:id="rId13" w:type="default"/>
          <w:pgSz w:w="12240" w:h="15840"/>
          <w:pgMar w:top="1346" w:right="1836" w:bottom="917" w:left="1836" w:header="0" w:footer="757" w:gutter="0"/>
          <w:pgBorders>
            <w:top w:val="none" w:sz="0" w:space="0"/>
            <w:left w:val="none" w:sz="0" w:space="0"/>
            <w:bottom w:val="none" w:sz="0" w:space="0"/>
            <w:right w:val="none" w:sz="0" w:space="0"/>
          </w:pgBorders>
          <w:cols w:space="720" w:num="1"/>
        </w:sectPr>
      </w:pPr>
    </w:p>
    <w:p w14:paraId="43095C0F">
      <w:pPr>
        <w:spacing w:line="95" w:lineRule="exact"/>
      </w:pPr>
    </w:p>
    <w:tbl>
      <w:tblPr>
        <w:tblStyle w:val="18"/>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595"/>
      </w:tblGrid>
      <w:tr w14:paraId="6B6E5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82" w:type="dxa"/>
            <w:vAlign w:val="top"/>
          </w:tcPr>
          <w:p w14:paraId="32277B19">
            <w:pPr>
              <w:pStyle w:val="19"/>
              <w:spacing w:before="179" w:line="220" w:lineRule="auto"/>
              <w:ind w:left="159"/>
              <w:rPr>
                <w:sz w:val="21"/>
                <w:szCs w:val="21"/>
              </w:rPr>
            </w:pPr>
            <w:r>
              <w:rPr>
                <w:b/>
                <w:bCs/>
                <w:spacing w:val="4"/>
                <w:sz w:val="21"/>
                <w:szCs w:val="21"/>
              </w:rPr>
              <w:t>条款号</w:t>
            </w:r>
          </w:p>
        </w:tc>
        <w:tc>
          <w:tcPr>
            <w:tcW w:w="2653" w:type="dxa"/>
            <w:vAlign w:val="top"/>
          </w:tcPr>
          <w:p w14:paraId="58AE83F1">
            <w:pPr>
              <w:pStyle w:val="19"/>
              <w:spacing w:before="179" w:line="220" w:lineRule="auto"/>
              <w:ind w:left="889"/>
              <w:rPr>
                <w:sz w:val="21"/>
                <w:szCs w:val="21"/>
              </w:rPr>
            </w:pPr>
            <w:r>
              <w:rPr>
                <w:b/>
                <w:bCs/>
                <w:spacing w:val="6"/>
                <w:sz w:val="21"/>
                <w:szCs w:val="21"/>
              </w:rPr>
              <w:t>条款名称</w:t>
            </w:r>
          </w:p>
        </w:tc>
        <w:tc>
          <w:tcPr>
            <w:tcW w:w="4595" w:type="dxa"/>
            <w:vAlign w:val="top"/>
          </w:tcPr>
          <w:p w14:paraId="0D928898">
            <w:pPr>
              <w:pStyle w:val="19"/>
              <w:spacing w:before="179" w:line="220" w:lineRule="auto"/>
              <w:ind w:left="1856"/>
              <w:rPr>
                <w:sz w:val="21"/>
                <w:szCs w:val="21"/>
              </w:rPr>
            </w:pPr>
            <w:r>
              <w:rPr>
                <w:b/>
                <w:bCs/>
                <w:spacing w:val="6"/>
                <w:sz w:val="21"/>
                <w:szCs w:val="21"/>
              </w:rPr>
              <w:t>编列内容</w:t>
            </w:r>
          </w:p>
        </w:tc>
      </w:tr>
      <w:tr w14:paraId="15394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982" w:type="dxa"/>
            <w:vAlign w:val="top"/>
          </w:tcPr>
          <w:p w14:paraId="3AD812EA">
            <w:pPr>
              <w:spacing w:line="467" w:lineRule="auto"/>
              <w:rPr>
                <w:rFonts w:ascii="Arial"/>
                <w:sz w:val="21"/>
              </w:rPr>
            </w:pPr>
          </w:p>
          <w:p w14:paraId="608F940F">
            <w:pPr>
              <w:spacing w:before="64" w:line="178" w:lineRule="auto"/>
              <w:ind w:left="355"/>
              <w:rPr>
                <w:rFonts w:ascii="Calibri" w:hAnsi="Calibri" w:eastAsia="Calibri" w:cs="Calibri"/>
                <w:sz w:val="21"/>
                <w:szCs w:val="21"/>
              </w:rPr>
            </w:pPr>
            <w:r>
              <w:rPr>
                <w:rFonts w:ascii="Calibri" w:hAnsi="Calibri" w:eastAsia="Calibri" w:cs="Calibri"/>
                <w:spacing w:val="-4"/>
                <w:sz w:val="21"/>
                <w:szCs w:val="21"/>
              </w:rPr>
              <w:t>7.</w:t>
            </w:r>
            <w:r>
              <w:rPr>
                <w:rFonts w:ascii="Calibri" w:hAnsi="Calibri" w:eastAsia="Calibri" w:cs="Calibri"/>
                <w:spacing w:val="-23"/>
                <w:sz w:val="21"/>
                <w:szCs w:val="21"/>
              </w:rPr>
              <w:t xml:space="preserve"> </w:t>
            </w:r>
            <w:r>
              <w:rPr>
                <w:rFonts w:ascii="Calibri" w:hAnsi="Calibri" w:eastAsia="Calibri" w:cs="Calibri"/>
                <w:spacing w:val="-4"/>
                <w:sz w:val="21"/>
                <w:szCs w:val="21"/>
              </w:rPr>
              <w:t>1</w:t>
            </w:r>
          </w:p>
        </w:tc>
        <w:tc>
          <w:tcPr>
            <w:tcW w:w="2653" w:type="dxa"/>
            <w:vAlign w:val="top"/>
          </w:tcPr>
          <w:p w14:paraId="7096B996">
            <w:pPr>
              <w:pStyle w:val="19"/>
              <w:spacing w:before="277" w:line="348" w:lineRule="auto"/>
              <w:ind w:left="516" w:right="465" w:hanging="20"/>
              <w:rPr>
                <w:sz w:val="21"/>
                <w:szCs w:val="21"/>
              </w:rPr>
            </w:pPr>
            <w:r>
              <w:rPr>
                <w:spacing w:val="-1"/>
                <w:sz w:val="21"/>
                <w:szCs w:val="21"/>
              </w:rPr>
              <w:t>评标结果公示媒介</w:t>
            </w:r>
            <w:r>
              <w:rPr>
                <w:spacing w:val="3"/>
                <w:sz w:val="21"/>
                <w:szCs w:val="21"/>
              </w:rPr>
              <w:t xml:space="preserve"> </w:t>
            </w:r>
            <w:r>
              <w:rPr>
                <w:spacing w:val="-4"/>
                <w:sz w:val="21"/>
                <w:szCs w:val="21"/>
              </w:rPr>
              <w:t>中标结果公告媒介</w:t>
            </w:r>
          </w:p>
        </w:tc>
        <w:tc>
          <w:tcPr>
            <w:tcW w:w="4595" w:type="dxa"/>
            <w:vAlign w:val="top"/>
          </w:tcPr>
          <w:p w14:paraId="33629C2B">
            <w:pPr>
              <w:pStyle w:val="19"/>
              <w:spacing w:before="21" w:line="238" w:lineRule="auto"/>
              <w:ind w:left="128" w:right="1950" w:hanging="17"/>
              <w:rPr>
                <w:rFonts w:ascii="Calibri" w:hAnsi="Calibri" w:eastAsia="Calibri" w:cs="Calibri"/>
                <w:sz w:val="21"/>
                <w:szCs w:val="21"/>
              </w:rPr>
            </w:pPr>
            <w:r>
              <w:rPr>
                <w:color w:val="0000FF"/>
                <w:spacing w:val="-1"/>
                <w:sz w:val="21"/>
                <w:szCs w:val="21"/>
              </w:rPr>
              <w:t>湖北省电子招投标交易平台</w:t>
            </w:r>
            <w:r>
              <w:rPr>
                <w:color w:val="0000FF"/>
                <w:spacing w:val="9"/>
                <w:sz w:val="21"/>
                <w:szCs w:val="21"/>
              </w:rPr>
              <w:t xml:space="preserve"> </w:t>
            </w:r>
            <w:r>
              <w:rPr>
                <w:spacing w:val="-4"/>
                <w:sz w:val="21"/>
                <w:szCs w:val="21"/>
              </w:rPr>
              <w:t>网址：</w:t>
            </w:r>
            <w:r>
              <w:rPr>
                <w:rFonts w:ascii="Calibri" w:hAnsi="Calibri" w:eastAsia="Calibri" w:cs="Calibri"/>
                <w:color w:val="0000FF"/>
                <w:spacing w:val="-4"/>
                <w:sz w:val="21"/>
                <w:szCs w:val="21"/>
              </w:rPr>
              <w:t>www.hbbidcloud.cn</w:t>
            </w:r>
          </w:p>
          <w:p w14:paraId="6C6EF5FB">
            <w:pPr>
              <w:pStyle w:val="19"/>
              <w:spacing w:line="222" w:lineRule="auto"/>
              <w:ind w:left="128" w:right="1318" w:hanging="17"/>
              <w:rPr>
                <w:rFonts w:ascii="Calibri" w:hAnsi="Calibri" w:eastAsia="Calibri" w:cs="Calibri"/>
                <w:sz w:val="21"/>
                <w:szCs w:val="21"/>
              </w:rPr>
            </w:pPr>
            <w:r>
              <w:rPr>
                <w:color w:val="0000FF"/>
                <w:spacing w:val="-1"/>
                <w:sz w:val="21"/>
                <w:szCs w:val="21"/>
              </w:rPr>
              <w:t>湖北省公共资源交易电子服务系统</w:t>
            </w:r>
            <w:r>
              <w:rPr>
                <w:color w:val="0000FF"/>
                <w:spacing w:val="13"/>
                <w:sz w:val="21"/>
                <w:szCs w:val="21"/>
              </w:rPr>
              <w:t xml:space="preserve"> </w:t>
            </w:r>
            <w:r>
              <w:rPr>
                <w:spacing w:val="-2"/>
                <w:sz w:val="21"/>
                <w:szCs w:val="21"/>
              </w:rPr>
              <w:t>网址：</w:t>
            </w:r>
            <w:r>
              <w:rPr>
                <w:rFonts w:ascii="Calibri" w:hAnsi="Calibri" w:eastAsia="Calibri" w:cs="Calibri"/>
                <w:color w:val="0000FF"/>
                <w:spacing w:val="-2"/>
                <w:sz w:val="21"/>
                <w:szCs w:val="21"/>
              </w:rPr>
              <w:t>www.hbggzyfwpt.cn</w:t>
            </w:r>
          </w:p>
        </w:tc>
      </w:tr>
      <w:tr w14:paraId="75A67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982" w:type="dxa"/>
            <w:vAlign w:val="top"/>
          </w:tcPr>
          <w:p w14:paraId="23097B9D">
            <w:pPr>
              <w:spacing w:line="381" w:lineRule="auto"/>
              <w:rPr>
                <w:rFonts w:ascii="Arial"/>
                <w:sz w:val="21"/>
              </w:rPr>
            </w:pPr>
          </w:p>
          <w:p w14:paraId="149CA9B6">
            <w:pPr>
              <w:spacing w:before="64" w:line="177" w:lineRule="auto"/>
              <w:ind w:left="355"/>
              <w:rPr>
                <w:rFonts w:ascii="Calibri" w:hAnsi="Calibri" w:eastAsia="Calibri" w:cs="Calibri"/>
                <w:sz w:val="21"/>
                <w:szCs w:val="21"/>
              </w:rPr>
            </w:pPr>
            <w:r>
              <w:rPr>
                <w:rFonts w:ascii="Calibri" w:hAnsi="Calibri" w:eastAsia="Calibri" w:cs="Calibri"/>
                <w:spacing w:val="-2"/>
                <w:sz w:val="21"/>
                <w:szCs w:val="21"/>
              </w:rPr>
              <w:t>7.4</w:t>
            </w:r>
          </w:p>
        </w:tc>
        <w:tc>
          <w:tcPr>
            <w:tcW w:w="2653" w:type="dxa"/>
            <w:vAlign w:val="top"/>
          </w:tcPr>
          <w:p w14:paraId="2F29D7E4">
            <w:pPr>
              <w:pStyle w:val="19"/>
              <w:spacing w:before="175" w:line="307" w:lineRule="auto"/>
              <w:ind w:left="1043" w:right="148" w:hanging="857"/>
              <w:rPr>
                <w:sz w:val="21"/>
                <w:szCs w:val="21"/>
              </w:rPr>
            </w:pPr>
            <w:r>
              <w:rPr>
                <w:spacing w:val="-1"/>
                <w:sz w:val="21"/>
                <w:szCs w:val="21"/>
              </w:rPr>
              <w:t>是否授权评标委员会确定</w:t>
            </w:r>
            <w:r>
              <w:rPr>
                <w:spacing w:val="3"/>
                <w:sz w:val="21"/>
                <w:szCs w:val="21"/>
              </w:rPr>
              <w:t xml:space="preserve"> </w:t>
            </w:r>
            <w:r>
              <w:rPr>
                <w:spacing w:val="-6"/>
                <w:sz w:val="21"/>
                <w:szCs w:val="21"/>
              </w:rPr>
              <w:t>中标人</w:t>
            </w:r>
          </w:p>
        </w:tc>
        <w:tc>
          <w:tcPr>
            <w:tcW w:w="4595" w:type="dxa"/>
            <w:vAlign w:val="top"/>
          </w:tcPr>
          <w:p w14:paraId="251D739A">
            <w:pPr>
              <w:pStyle w:val="19"/>
              <w:spacing w:before="190" w:line="224" w:lineRule="auto"/>
              <w:ind w:left="133" w:right="4055" w:hanging="12"/>
              <w:rPr>
                <w:sz w:val="21"/>
                <w:szCs w:val="21"/>
              </w:rPr>
            </w:pPr>
            <w:r>
              <w:rPr>
                <w:rFonts w:ascii="Segoe UI Symbol" w:hAnsi="Segoe UI Symbol" w:eastAsia="Segoe UI Symbol" w:cs="Segoe UI Symbol"/>
                <w:color w:val="0000FF"/>
                <w:spacing w:val="-32"/>
                <w:sz w:val="21"/>
                <w:szCs w:val="21"/>
              </w:rPr>
              <w:t>☑</w:t>
            </w:r>
            <w:r>
              <w:rPr>
                <w:spacing w:val="-32"/>
                <w:sz w:val="21"/>
                <w:szCs w:val="21"/>
              </w:rPr>
              <w:t>否</w:t>
            </w:r>
            <w:r>
              <w:rPr>
                <w:sz w:val="21"/>
                <w:szCs w:val="21"/>
              </w:rPr>
              <w:t xml:space="preserve"> </w:t>
            </w:r>
            <w:r>
              <w:rPr>
                <w:color w:val="0000FF"/>
                <w:spacing w:val="-15"/>
                <w:sz w:val="21"/>
                <w:szCs w:val="21"/>
              </w:rPr>
              <w:t>□</w:t>
            </w:r>
            <w:r>
              <w:rPr>
                <w:spacing w:val="-15"/>
                <w:sz w:val="21"/>
                <w:szCs w:val="21"/>
              </w:rPr>
              <w:t>是</w:t>
            </w:r>
          </w:p>
        </w:tc>
      </w:tr>
      <w:tr w14:paraId="2B6C4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0" w:hRule="atLeast"/>
        </w:trPr>
        <w:tc>
          <w:tcPr>
            <w:tcW w:w="982" w:type="dxa"/>
            <w:vAlign w:val="top"/>
          </w:tcPr>
          <w:p w14:paraId="6FA63473">
            <w:pPr>
              <w:spacing w:line="470" w:lineRule="auto"/>
              <w:rPr>
                <w:rFonts w:ascii="Arial"/>
                <w:sz w:val="21"/>
              </w:rPr>
            </w:pPr>
          </w:p>
          <w:p w14:paraId="15EAFD82">
            <w:pPr>
              <w:spacing w:before="64" w:line="179" w:lineRule="auto"/>
              <w:ind w:left="280"/>
              <w:rPr>
                <w:rFonts w:ascii="Calibri" w:hAnsi="Calibri" w:eastAsia="Calibri" w:cs="Calibri"/>
                <w:sz w:val="21"/>
                <w:szCs w:val="21"/>
              </w:rPr>
            </w:pPr>
            <w:r>
              <w:rPr>
                <w:rFonts w:ascii="Calibri" w:hAnsi="Calibri" w:eastAsia="Calibri" w:cs="Calibri"/>
                <w:sz w:val="21"/>
                <w:szCs w:val="21"/>
              </w:rPr>
              <w:t>7.6.1</w:t>
            </w:r>
          </w:p>
        </w:tc>
        <w:tc>
          <w:tcPr>
            <w:tcW w:w="2653" w:type="dxa"/>
            <w:vAlign w:val="top"/>
          </w:tcPr>
          <w:p w14:paraId="184FC807">
            <w:pPr>
              <w:spacing w:line="421" w:lineRule="auto"/>
              <w:rPr>
                <w:rFonts w:ascii="Arial"/>
                <w:sz w:val="21"/>
              </w:rPr>
            </w:pPr>
          </w:p>
          <w:p w14:paraId="5F433666">
            <w:pPr>
              <w:pStyle w:val="19"/>
              <w:spacing w:before="69" w:line="220" w:lineRule="auto"/>
              <w:ind w:left="816"/>
              <w:rPr>
                <w:sz w:val="21"/>
                <w:szCs w:val="21"/>
              </w:rPr>
            </w:pPr>
            <w:r>
              <w:rPr>
                <w:spacing w:val="-2"/>
                <w:sz w:val="21"/>
                <w:szCs w:val="21"/>
              </w:rPr>
              <w:t>履约保证金</w:t>
            </w:r>
          </w:p>
        </w:tc>
        <w:tc>
          <w:tcPr>
            <w:tcW w:w="4595" w:type="dxa"/>
            <w:vAlign w:val="top"/>
          </w:tcPr>
          <w:p w14:paraId="44B00B60">
            <w:pPr>
              <w:pStyle w:val="19"/>
              <w:spacing w:before="146" w:line="221"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不提交</w:t>
            </w:r>
          </w:p>
          <w:p w14:paraId="53BBCC0B">
            <w:pPr>
              <w:pStyle w:val="19"/>
              <w:spacing w:before="5" w:line="237" w:lineRule="auto"/>
              <w:ind w:left="116" w:right="1788" w:firstLine="18"/>
              <w:rPr>
                <w:sz w:val="21"/>
                <w:szCs w:val="21"/>
              </w:rPr>
            </w:pPr>
            <w:r>
              <w:rPr>
                <w:color w:val="0000FF"/>
                <w:spacing w:val="-6"/>
                <w:sz w:val="21"/>
                <w:szCs w:val="21"/>
              </w:rPr>
              <w:t>□</w:t>
            </w:r>
            <w:r>
              <w:rPr>
                <w:spacing w:val="-6"/>
                <w:sz w:val="21"/>
                <w:szCs w:val="21"/>
              </w:rPr>
              <w:t>提交，履约保证金的形式：</w:t>
            </w:r>
            <w:r>
              <w:rPr>
                <w:spacing w:val="4"/>
                <w:sz w:val="21"/>
                <w:szCs w:val="21"/>
              </w:rPr>
              <w:t xml:space="preserve"> </w:t>
            </w:r>
            <w:r>
              <w:rPr>
                <w:spacing w:val="-6"/>
                <w:sz w:val="21"/>
                <w:szCs w:val="21"/>
              </w:rPr>
              <w:t>履约保证金的金额：</w:t>
            </w:r>
          </w:p>
        </w:tc>
      </w:tr>
      <w:tr w14:paraId="1A84E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15" w:hRule="atLeast"/>
        </w:trPr>
        <w:tc>
          <w:tcPr>
            <w:tcW w:w="982" w:type="dxa"/>
            <w:vAlign w:val="top"/>
          </w:tcPr>
          <w:p w14:paraId="15E38B7F">
            <w:pPr>
              <w:spacing w:line="255" w:lineRule="auto"/>
              <w:rPr>
                <w:rFonts w:ascii="Arial"/>
                <w:sz w:val="21"/>
              </w:rPr>
            </w:pPr>
          </w:p>
          <w:p w14:paraId="5A32A5D8">
            <w:pPr>
              <w:spacing w:line="255" w:lineRule="auto"/>
              <w:rPr>
                <w:rFonts w:ascii="Arial"/>
                <w:sz w:val="21"/>
              </w:rPr>
            </w:pPr>
          </w:p>
          <w:p w14:paraId="2F62C58E">
            <w:pPr>
              <w:spacing w:line="255" w:lineRule="auto"/>
              <w:rPr>
                <w:rFonts w:ascii="Arial"/>
                <w:sz w:val="21"/>
              </w:rPr>
            </w:pPr>
          </w:p>
          <w:p w14:paraId="508E18EB">
            <w:pPr>
              <w:spacing w:line="256" w:lineRule="auto"/>
              <w:rPr>
                <w:rFonts w:ascii="Arial"/>
                <w:sz w:val="21"/>
              </w:rPr>
            </w:pPr>
          </w:p>
          <w:p w14:paraId="737A6A8F">
            <w:pPr>
              <w:spacing w:line="256" w:lineRule="auto"/>
              <w:rPr>
                <w:rFonts w:ascii="Arial"/>
                <w:sz w:val="21"/>
              </w:rPr>
            </w:pPr>
          </w:p>
          <w:p w14:paraId="4C434D1B">
            <w:pPr>
              <w:spacing w:before="64" w:line="179" w:lineRule="auto"/>
              <w:ind w:left="278"/>
              <w:rPr>
                <w:rFonts w:ascii="Calibri" w:hAnsi="Calibri" w:eastAsia="Calibri" w:cs="Calibri"/>
                <w:sz w:val="21"/>
                <w:szCs w:val="21"/>
              </w:rPr>
            </w:pPr>
            <w:r>
              <w:rPr>
                <w:rFonts w:ascii="Calibri" w:hAnsi="Calibri" w:eastAsia="Calibri" w:cs="Calibri"/>
                <w:sz w:val="21"/>
                <w:szCs w:val="21"/>
              </w:rPr>
              <w:t>8.5.3</w:t>
            </w:r>
          </w:p>
        </w:tc>
        <w:tc>
          <w:tcPr>
            <w:tcW w:w="2653" w:type="dxa"/>
            <w:vAlign w:val="top"/>
          </w:tcPr>
          <w:p w14:paraId="3CFB963F">
            <w:pPr>
              <w:spacing w:line="245" w:lineRule="auto"/>
              <w:rPr>
                <w:rFonts w:ascii="Arial"/>
                <w:sz w:val="21"/>
              </w:rPr>
            </w:pPr>
          </w:p>
          <w:p w14:paraId="4AC1E6EE">
            <w:pPr>
              <w:spacing w:line="245" w:lineRule="auto"/>
              <w:rPr>
                <w:rFonts w:ascii="Arial"/>
                <w:sz w:val="21"/>
              </w:rPr>
            </w:pPr>
          </w:p>
          <w:p w14:paraId="64C9AD3B">
            <w:pPr>
              <w:spacing w:line="245" w:lineRule="auto"/>
              <w:rPr>
                <w:rFonts w:ascii="Arial"/>
                <w:sz w:val="21"/>
              </w:rPr>
            </w:pPr>
          </w:p>
          <w:p w14:paraId="21E37A49">
            <w:pPr>
              <w:spacing w:line="246" w:lineRule="auto"/>
              <w:rPr>
                <w:rFonts w:ascii="Arial"/>
                <w:sz w:val="21"/>
              </w:rPr>
            </w:pPr>
          </w:p>
          <w:p w14:paraId="7AF13797">
            <w:pPr>
              <w:spacing w:line="246" w:lineRule="auto"/>
              <w:rPr>
                <w:rFonts w:ascii="Arial"/>
                <w:sz w:val="21"/>
              </w:rPr>
            </w:pPr>
          </w:p>
          <w:p w14:paraId="6F2A55D1">
            <w:pPr>
              <w:pStyle w:val="19"/>
              <w:spacing w:before="68" w:line="220" w:lineRule="auto"/>
              <w:ind w:left="711"/>
              <w:rPr>
                <w:sz w:val="21"/>
                <w:szCs w:val="21"/>
              </w:rPr>
            </w:pPr>
            <w:r>
              <w:rPr>
                <w:spacing w:val="-2"/>
                <w:sz w:val="21"/>
                <w:szCs w:val="21"/>
              </w:rPr>
              <w:t>行政监督部门</w:t>
            </w:r>
          </w:p>
        </w:tc>
        <w:tc>
          <w:tcPr>
            <w:tcW w:w="4595" w:type="dxa"/>
            <w:vAlign w:val="top"/>
          </w:tcPr>
          <w:p w14:paraId="2A8A1D58">
            <w:pPr>
              <w:pStyle w:val="19"/>
              <w:spacing w:before="12" w:line="220" w:lineRule="auto"/>
              <w:ind w:left="116"/>
              <w:rPr>
                <w:sz w:val="21"/>
                <w:szCs w:val="21"/>
              </w:rPr>
            </w:pPr>
            <w:r>
              <w:rPr>
                <w:spacing w:val="-1"/>
                <w:sz w:val="21"/>
                <w:szCs w:val="21"/>
              </w:rPr>
              <w:t>行政监督部门：</w:t>
            </w:r>
            <w:r>
              <w:rPr>
                <w:color w:val="0000FF"/>
                <w:spacing w:val="-1"/>
                <w:sz w:val="21"/>
                <w:szCs w:val="21"/>
              </w:rPr>
              <w:t>丹江口市住房和城乡建设局</w:t>
            </w:r>
          </w:p>
          <w:p w14:paraId="20E883BA">
            <w:pPr>
              <w:pStyle w:val="19"/>
              <w:spacing w:before="35" w:line="219" w:lineRule="auto"/>
              <w:ind w:left="112"/>
              <w:rPr>
                <w:sz w:val="21"/>
                <w:szCs w:val="21"/>
              </w:rPr>
            </w:pPr>
            <w:r>
              <w:rPr>
                <w:spacing w:val="-1"/>
                <w:sz w:val="21"/>
                <w:szCs w:val="21"/>
              </w:rPr>
              <w:t>地    址：</w:t>
            </w:r>
            <w:r>
              <w:rPr>
                <w:color w:val="0000FF"/>
                <w:spacing w:val="-1"/>
                <w:sz w:val="21"/>
                <w:szCs w:val="21"/>
              </w:rPr>
              <w:t>丹江口市均州一路</w:t>
            </w:r>
            <w:r>
              <w:rPr>
                <w:color w:val="0000FF"/>
                <w:spacing w:val="-35"/>
                <w:sz w:val="21"/>
                <w:szCs w:val="21"/>
              </w:rPr>
              <w:t xml:space="preserve"> </w:t>
            </w:r>
            <w:r>
              <w:rPr>
                <w:rFonts w:ascii="Calibri" w:hAnsi="Calibri" w:eastAsia="Calibri" w:cs="Calibri"/>
                <w:color w:val="0000FF"/>
                <w:spacing w:val="-1"/>
                <w:sz w:val="21"/>
                <w:szCs w:val="21"/>
              </w:rPr>
              <w:t>49</w:t>
            </w:r>
            <w:r>
              <w:rPr>
                <w:rFonts w:ascii="Calibri" w:hAnsi="Calibri" w:eastAsia="Calibri" w:cs="Calibri"/>
                <w:color w:val="0000FF"/>
                <w:spacing w:val="25"/>
                <w:sz w:val="21"/>
                <w:szCs w:val="21"/>
              </w:rPr>
              <w:t xml:space="preserve"> </w:t>
            </w:r>
            <w:r>
              <w:rPr>
                <w:color w:val="0000FF"/>
                <w:spacing w:val="-1"/>
                <w:sz w:val="21"/>
                <w:szCs w:val="21"/>
              </w:rPr>
              <w:t>号</w:t>
            </w:r>
          </w:p>
          <w:p w14:paraId="0BCD9038">
            <w:pPr>
              <w:pStyle w:val="19"/>
              <w:spacing w:before="21" w:line="222" w:lineRule="auto"/>
              <w:ind w:left="137"/>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r>
              <w:rPr>
                <w:rFonts w:ascii="Calibri" w:hAnsi="Calibri" w:eastAsia="Calibri" w:cs="Calibri"/>
                <w:color w:val="0000FF"/>
                <w:spacing w:val="-4"/>
                <w:sz w:val="21"/>
                <w:szCs w:val="21"/>
              </w:rPr>
              <w:t>0719-5222970</w:t>
            </w:r>
          </w:p>
          <w:p w14:paraId="681759EE">
            <w:pPr>
              <w:pStyle w:val="19"/>
              <w:spacing w:before="18" w:line="233" w:lineRule="auto"/>
              <w:ind w:left="111"/>
              <w:rPr>
                <w:rFonts w:ascii="Calibri" w:hAnsi="Calibri" w:eastAsia="Calibri" w:cs="Calibri"/>
                <w:sz w:val="21"/>
                <w:szCs w:val="21"/>
              </w:rPr>
            </w:pPr>
            <w:r>
              <w:rPr>
                <w:spacing w:val="-5"/>
                <w:sz w:val="21"/>
                <w:szCs w:val="21"/>
              </w:rPr>
              <w:t>传</w:t>
            </w:r>
            <w:r>
              <w:rPr>
                <w:spacing w:val="3"/>
                <w:sz w:val="21"/>
                <w:szCs w:val="21"/>
              </w:rPr>
              <w:t xml:space="preserve">    </w:t>
            </w:r>
            <w:r>
              <w:rPr>
                <w:spacing w:val="-5"/>
                <w:sz w:val="21"/>
                <w:szCs w:val="21"/>
              </w:rPr>
              <w:t>真：</w:t>
            </w:r>
            <w:r>
              <w:rPr>
                <w:rFonts w:ascii="Calibri" w:hAnsi="Calibri" w:eastAsia="Calibri" w:cs="Calibri"/>
                <w:color w:val="0000FF"/>
                <w:spacing w:val="-5"/>
                <w:sz w:val="21"/>
                <w:szCs w:val="21"/>
              </w:rPr>
              <w:t>/</w:t>
            </w:r>
          </w:p>
          <w:p w14:paraId="49704A1E">
            <w:pPr>
              <w:pStyle w:val="19"/>
              <w:spacing w:before="4" w:line="220" w:lineRule="auto"/>
              <w:ind w:left="128"/>
              <w:rPr>
                <w:rFonts w:ascii="Calibri" w:hAnsi="Calibri" w:eastAsia="Calibri" w:cs="Calibri"/>
                <w:sz w:val="21"/>
                <w:szCs w:val="21"/>
              </w:rPr>
            </w:pPr>
            <w:r>
              <w:rPr>
                <w:spacing w:val="-3"/>
                <w:sz w:val="21"/>
                <w:szCs w:val="21"/>
              </w:rPr>
              <w:t>邮政编码：</w:t>
            </w:r>
            <w:r>
              <w:rPr>
                <w:rFonts w:ascii="Calibri" w:hAnsi="Calibri" w:eastAsia="Calibri" w:cs="Calibri"/>
                <w:color w:val="0000FF"/>
                <w:spacing w:val="-3"/>
                <w:sz w:val="21"/>
                <w:szCs w:val="21"/>
              </w:rPr>
              <w:t>442700</w:t>
            </w:r>
          </w:p>
          <w:p w14:paraId="73859887">
            <w:pPr>
              <w:pStyle w:val="19"/>
              <w:spacing w:before="19" w:line="220" w:lineRule="auto"/>
              <w:ind w:left="115"/>
              <w:rPr>
                <w:sz w:val="21"/>
                <w:szCs w:val="21"/>
              </w:rPr>
            </w:pPr>
            <w:r>
              <w:rPr>
                <w:spacing w:val="-1"/>
                <w:sz w:val="21"/>
                <w:szCs w:val="21"/>
              </w:rPr>
              <w:t>综合监管部门：</w:t>
            </w:r>
            <w:r>
              <w:rPr>
                <w:color w:val="0000FF"/>
                <w:spacing w:val="-1"/>
                <w:sz w:val="21"/>
                <w:szCs w:val="21"/>
              </w:rPr>
              <w:t>丹江口市发展和改革局</w:t>
            </w:r>
          </w:p>
          <w:p w14:paraId="38A3152A">
            <w:pPr>
              <w:pStyle w:val="19"/>
              <w:spacing w:before="20" w:line="220" w:lineRule="auto"/>
              <w:ind w:left="112"/>
              <w:rPr>
                <w:sz w:val="21"/>
                <w:szCs w:val="21"/>
              </w:rPr>
            </w:pPr>
            <w:r>
              <w:rPr>
                <w:spacing w:val="-1"/>
                <w:sz w:val="21"/>
                <w:szCs w:val="21"/>
              </w:rPr>
              <w:t>地    址：</w:t>
            </w:r>
            <w:r>
              <w:rPr>
                <w:color w:val="0000FF"/>
                <w:spacing w:val="-1"/>
                <w:sz w:val="21"/>
                <w:szCs w:val="21"/>
              </w:rPr>
              <w:t>丹江口市人民路</w:t>
            </w:r>
            <w:r>
              <w:rPr>
                <w:color w:val="0000FF"/>
                <w:spacing w:val="-36"/>
                <w:sz w:val="21"/>
                <w:szCs w:val="21"/>
              </w:rPr>
              <w:t xml:space="preserve"> </w:t>
            </w:r>
            <w:r>
              <w:rPr>
                <w:rFonts w:ascii="Calibri" w:hAnsi="Calibri" w:eastAsia="Calibri" w:cs="Calibri"/>
                <w:color w:val="0000FF"/>
                <w:spacing w:val="-1"/>
                <w:sz w:val="21"/>
                <w:szCs w:val="21"/>
              </w:rPr>
              <w:t>93</w:t>
            </w:r>
            <w:r>
              <w:rPr>
                <w:rFonts w:ascii="Calibri" w:hAnsi="Calibri" w:eastAsia="Calibri" w:cs="Calibri"/>
                <w:color w:val="0000FF"/>
                <w:spacing w:val="25"/>
                <w:sz w:val="21"/>
                <w:szCs w:val="21"/>
              </w:rPr>
              <w:t xml:space="preserve"> </w:t>
            </w:r>
            <w:r>
              <w:rPr>
                <w:color w:val="0000FF"/>
                <w:spacing w:val="-1"/>
                <w:sz w:val="21"/>
                <w:szCs w:val="21"/>
              </w:rPr>
              <w:t>号</w:t>
            </w:r>
          </w:p>
          <w:p w14:paraId="18AC8CEC">
            <w:pPr>
              <w:pStyle w:val="19"/>
              <w:spacing w:before="20" w:line="222" w:lineRule="auto"/>
              <w:ind w:left="137"/>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r>
              <w:rPr>
                <w:rFonts w:ascii="Calibri" w:hAnsi="Calibri" w:eastAsia="Calibri" w:cs="Calibri"/>
                <w:color w:val="0000FF"/>
                <w:spacing w:val="-4"/>
                <w:sz w:val="21"/>
                <w:szCs w:val="21"/>
              </w:rPr>
              <w:t>0719-5223221</w:t>
            </w:r>
          </w:p>
          <w:p w14:paraId="41F0102A">
            <w:pPr>
              <w:pStyle w:val="19"/>
              <w:spacing w:before="33" w:line="233" w:lineRule="auto"/>
              <w:ind w:left="111"/>
              <w:rPr>
                <w:rFonts w:ascii="Calibri" w:hAnsi="Calibri" w:eastAsia="Calibri" w:cs="Calibri"/>
                <w:sz w:val="21"/>
                <w:szCs w:val="21"/>
              </w:rPr>
            </w:pPr>
            <w:r>
              <w:rPr>
                <w:spacing w:val="-5"/>
                <w:sz w:val="21"/>
                <w:szCs w:val="21"/>
              </w:rPr>
              <w:t>传</w:t>
            </w:r>
            <w:r>
              <w:rPr>
                <w:spacing w:val="3"/>
                <w:sz w:val="21"/>
                <w:szCs w:val="21"/>
              </w:rPr>
              <w:t xml:space="preserve">    </w:t>
            </w:r>
            <w:r>
              <w:rPr>
                <w:spacing w:val="-5"/>
                <w:sz w:val="21"/>
                <w:szCs w:val="21"/>
              </w:rPr>
              <w:t>真：</w:t>
            </w:r>
            <w:r>
              <w:rPr>
                <w:rFonts w:ascii="Calibri" w:hAnsi="Calibri" w:eastAsia="Calibri" w:cs="Calibri"/>
                <w:color w:val="0000FF"/>
                <w:spacing w:val="-5"/>
                <w:sz w:val="21"/>
                <w:szCs w:val="21"/>
              </w:rPr>
              <w:t>/</w:t>
            </w:r>
          </w:p>
          <w:p w14:paraId="6C05F8DC">
            <w:pPr>
              <w:pStyle w:val="19"/>
              <w:spacing w:before="5" w:line="202" w:lineRule="auto"/>
              <w:ind w:left="128"/>
              <w:rPr>
                <w:rFonts w:ascii="Calibri" w:hAnsi="Calibri" w:eastAsia="Calibri" w:cs="Calibri"/>
                <w:sz w:val="21"/>
                <w:szCs w:val="21"/>
              </w:rPr>
            </w:pPr>
            <w:r>
              <w:rPr>
                <w:spacing w:val="-3"/>
                <w:sz w:val="21"/>
                <w:szCs w:val="21"/>
              </w:rPr>
              <w:t>邮政编码：</w:t>
            </w:r>
            <w:r>
              <w:rPr>
                <w:rFonts w:ascii="Calibri" w:hAnsi="Calibri" w:eastAsia="Calibri" w:cs="Calibri"/>
                <w:color w:val="0000FF"/>
                <w:spacing w:val="-3"/>
                <w:sz w:val="21"/>
                <w:szCs w:val="21"/>
              </w:rPr>
              <w:t>442700</w:t>
            </w:r>
          </w:p>
        </w:tc>
      </w:tr>
      <w:tr w14:paraId="389DA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4" w:hRule="atLeast"/>
        </w:trPr>
        <w:tc>
          <w:tcPr>
            <w:tcW w:w="982" w:type="dxa"/>
            <w:vAlign w:val="top"/>
          </w:tcPr>
          <w:p w14:paraId="4EAE70A9">
            <w:pPr>
              <w:spacing w:line="243" w:lineRule="auto"/>
              <w:rPr>
                <w:rFonts w:ascii="Arial"/>
                <w:sz w:val="21"/>
              </w:rPr>
            </w:pPr>
          </w:p>
          <w:p w14:paraId="317D5046">
            <w:pPr>
              <w:spacing w:line="244" w:lineRule="auto"/>
              <w:rPr>
                <w:rFonts w:ascii="Arial"/>
                <w:sz w:val="21"/>
              </w:rPr>
            </w:pPr>
          </w:p>
          <w:p w14:paraId="022C3BAB">
            <w:pPr>
              <w:spacing w:line="244" w:lineRule="auto"/>
              <w:rPr>
                <w:rFonts w:ascii="Arial"/>
                <w:sz w:val="21"/>
              </w:rPr>
            </w:pPr>
          </w:p>
          <w:p w14:paraId="10AEDD3E">
            <w:pPr>
              <w:spacing w:line="244" w:lineRule="auto"/>
              <w:rPr>
                <w:rFonts w:ascii="Arial"/>
                <w:sz w:val="21"/>
              </w:rPr>
            </w:pPr>
          </w:p>
          <w:p w14:paraId="068657BF">
            <w:pPr>
              <w:spacing w:line="244" w:lineRule="auto"/>
              <w:rPr>
                <w:rFonts w:ascii="Arial"/>
                <w:sz w:val="21"/>
              </w:rPr>
            </w:pPr>
          </w:p>
          <w:p w14:paraId="625F60DF">
            <w:pPr>
              <w:spacing w:line="244" w:lineRule="auto"/>
              <w:rPr>
                <w:rFonts w:ascii="Arial"/>
                <w:sz w:val="21"/>
              </w:rPr>
            </w:pPr>
          </w:p>
          <w:p w14:paraId="37144B09">
            <w:pPr>
              <w:spacing w:line="244" w:lineRule="auto"/>
              <w:rPr>
                <w:rFonts w:ascii="Arial"/>
                <w:sz w:val="21"/>
              </w:rPr>
            </w:pPr>
          </w:p>
          <w:p w14:paraId="0649B9AA">
            <w:pPr>
              <w:spacing w:line="244" w:lineRule="auto"/>
              <w:rPr>
                <w:rFonts w:ascii="Arial"/>
                <w:sz w:val="21"/>
              </w:rPr>
            </w:pPr>
          </w:p>
          <w:p w14:paraId="206C9D94">
            <w:pPr>
              <w:spacing w:before="64" w:line="179" w:lineRule="auto"/>
              <w:ind w:left="353"/>
              <w:rPr>
                <w:rFonts w:ascii="Calibri" w:hAnsi="Calibri" w:eastAsia="Calibri" w:cs="Calibri"/>
                <w:sz w:val="21"/>
                <w:szCs w:val="21"/>
              </w:rPr>
            </w:pPr>
            <w:r>
              <w:rPr>
                <w:rFonts w:ascii="Calibri" w:hAnsi="Calibri" w:eastAsia="Calibri" w:cs="Calibri"/>
                <w:spacing w:val="-1"/>
                <w:sz w:val="21"/>
                <w:szCs w:val="21"/>
              </w:rPr>
              <w:t>9.1</w:t>
            </w:r>
          </w:p>
        </w:tc>
        <w:tc>
          <w:tcPr>
            <w:tcW w:w="2653" w:type="dxa"/>
            <w:vAlign w:val="top"/>
          </w:tcPr>
          <w:p w14:paraId="3C566050">
            <w:pPr>
              <w:spacing w:line="271" w:lineRule="auto"/>
              <w:rPr>
                <w:rFonts w:ascii="Arial"/>
                <w:sz w:val="21"/>
              </w:rPr>
            </w:pPr>
          </w:p>
          <w:p w14:paraId="78522F5B">
            <w:pPr>
              <w:spacing w:line="271" w:lineRule="auto"/>
              <w:rPr>
                <w:rFonts w:ascii="Arial"/>
                <w:sz w:val="21"/>
              </w:rPr>
            </w:pPr>
          </w:p>
          <w:p w14:paraId="09981E12">
            <w:pPr>
              <w:spacing w:line="272" w:lineRule="auto"/>
              <w:rPr>
                <w:rFonts w:ascii="Arial"/>
                <w:sz w:val="21"/>
              </w:rPr>
            </w:pPr>
          </w:p>
          <w:p w14:paraId="61E71BD6">
            <w:pPr>
              <w:spacing w:line="272" w:lineRule="auto"/>
              <w:rPr>
                <w:rFonts w:ascii="Arial"/>
                <w:sz w:val="21"/>
              </w:rPr>
            </w:pPr>
          </w:p>
          <w:p w14:paraId="2AE189AC">
            <w:pPr>
              <w:spacing w:line="272" w:lineRule="auto"/>
              <w:rPr>
                <w:rFonts w:ascii="Arial"/>
                <w:sz w:val="21"/>
              </w:rPr>
            </w:pPr>
          </w:p>
          <w:p w14:paraId="04E744F9">
            <w:pPr>
              <w:spacing w:line="272" w:lineRule="auto"/>
              <w:rPr>
                <w:rFonts w:ascii="Arial"/>
                <w:sz w:val="21"/>
              </w:rPr>
            </w:pPr>
          </w:p>
          <w:p w14:paraId="071F3909">
            <w:pPr>
              <w:spacing w:line="272" w:lineRule="auto"/>
              <w:rPr>
                <w:rFonts w:ascii="Arial"/>
                <w:sz w:val="21"/>
              </w:rPr>
            </w:pPr>
          </w:p>
          <w:p w14:paraId="35A1EC91">
            <w:pPr>
              <w:pStyle w:val="19"/>
              <w:spacing w:before="69" w:line="220" w:lineRule="auto"/>
              <w:ind w:left="823"/>
              <w:rPr>
                <w:sz w:val="21"/>
                <w:szCs w:val="21"/>
              </w:rPr>
            </w:pPr>
            <w:r>
              <w:rPr>
                <w:spacing w:val="-3"/>
                <w:sz w:val="21"/>
                <w:szCs w:val="21"/>
              </w:rPr>
              <w:t>多标段投标</w:t>
            </w:r>
          </w:p>
        </w:tc>
        <w:tc>
          <w:tcPr>
            <w:tcW w:w="4595" w:type="dxa"/>
            <w:vAlign w:val="top"/>
          </w:tcPr>
          <w:p w14:paraId="4EECCE67">
            <w:pPr>
              <w:pStyle w:val="19"/>
              <w:spacing w:before="134" w:line="229" w:lineRule="auto"/>
              <w:ind w:left="113" w:right="105" w:firstLine="1"/>
              <w:rPr>
                <w:sz w:val="21"/>
                <w:szCs w:val="21"/>
              </w:rPr>
            </w:pPr>
            <w:r>
              <w:rPr>
                <w:spacing w:val="-2"/>
                <w:sz w:val="21"/>
                <w:szCs w:val="21"/>
              </w:rPr>
              <w:t>各投标人可同时对本次招标标段中的</w:t>
            </w:r>
            <w:r>
              <w:rPr>
                <w:spacing w:val="-48"/>
                <w:sz w:val="21"/>
                <w:szCs w:val="21"/>
              </w:rPr>
              <w:t xml:space="preserve"> </w:t>
            </w:r>
            <w:r>
              <w:rPr>
                <w:rFonts w:ascii="Calibri" w:hAnsi="Calibri" w:eastAsia="Calibri" w:cs="Calibri"/>
                <w:color w:val="0000FF"/>
                <w:spacing w:val="-2"/>
                <w:sz w:val="21"/>
                <w:szCs w:val="21"/>
              </w:rPr>
              <w:t>1</w:t>
            </w:r>
            <w:r>
              <w:rPr>
                <w:rFonts w:ascii="Calibri" w:hAnsi="Calibri" w:eastAsia="Calibri" w:cs="Calibri"/>
                <w:color w:val="0000FF"/>
                <w:spacing w:val="-11"/>
                <w:sz w:val="21"/>
                <w:szCs w:val="21"/>
              </w:rPr>
              <w:t xml:space="preserve"> </w:t>
            </w:r>
            <w:r>
              <w:rPr>
                <w:spacing w:val="-2"/>
                <w:sz w:val="21"/>
                <w:szCs w:val="21"/>
              </w:rPr>
              <w:t>个标段投</w:t>
            </w:r>
            <w:r>
              <w:rPr>
                <w:sz w:val="21"/>
                <w:szCs w:val="21"/>
              </w:rPr>
              <w:t xml:space="preserve"> </w:t>
            </w:r>
            <w:r>
              <w:rPr>
                <w:spacing w:val="-3"/>
                <w:sz w:val="21"/>
                <w:szCs w:val="21"/>
              </w:rPr>
              <w:t>标。招标人按下列原则选择中标人：</w:t>
            </w:r>
          </w:p>
          <w:p w14:paraId="737CDAC0">
            <w:pPr>
              <w:pStyle w:val="19"/>
              <w:spacing w:before="20" w:line="220" w:lineRule="auto"/>
              <w:ind w:left="121"/>
              <w:rPr>
                <w:sz w:val="21"/>
                <w:szCs w:val="21"/>
              </w:rPr>
            </w:pPr>
            <w:r>
              <w:rPr>
                <w:rFonts w:ascii="Segoe UI Symbol" w:hAnsi="Segoe UI Symbol" w:eastAsia="Segoe UI Symbol" w:cs="Segoe UI Symbol"/>
                <w:color w:val="0000FF"/>
                <w:spacing w:val="-6"/>
                <w:sz w:val="21"/>
                <w:szCs w:val="21"/>
              </w:rPr>
              <w:t>☑</w:t>
            </w:r>
            <w:r>
              <w:rPr>
                <w:spacing w:val="-6"/>
                <w:sz w:val="21"/>
                <w:szCs w:val="21"/>
              </w:rPr>
              <w:t>招标人按标段择优选择中标人。</w:t>
            </w:r>
          </w:p>
          <w:p w14:paraId="0C0A6A77">
            <w:pPr>
              <w:pStyle w:val="19"/>
              <w:spacing w:before="21" w:line="232" w:lineRule="auto"/>
              <w:ind w:left="111" w:right="86" w:firstLine="22"/>
              <w:rPr>
                <w:sz w:val="21"/>
                <w:szCs w:val="21"/>
              </w:rPr>
            </w:pPr>
            <w:r>
              <w:rPr>
                <w:color w:val="0000FF"/>
                <w:spacing w:val="-3"/>
                <w:sz w:val="21"/>
                <w:szCs w:val="21"/>
              </w:rPr>
              <w:t>□</w:t>
            </w:r>
            <w:r>
              <w:rPr>
                <w:spacing w:val="-3"/>
                <w:sz w:val="21"/>
                <w:szCs w:val="21"/>
              </w:rPr>
              <w:t>投标人最多只允许中标个标段。如果同一投标</w:t>
            </w:r>
            <w:r>
              <w:rPr>
                <w:spacing w:val="11"/>
                <w:sz w:val="21"/>
                <w:szCs w:val="21"/>
              </w:rPr>
              <w:t xml:space="preserve"> </w:t>
            </w:r>
            <w:r>
              <w:rPr>
                <w:spacing w:val="-2"/>
                <w:sz w:val="21"/>
                <w:szCs w:val="21"/>
              </w:rPr>
              <w:t>人在多个标段中均排序第一，推荐中标候选人顺</w:t>
            </w:r>
            <w:r>
              <w:rPr>
                <w:spacing w:val="9"/>
                <w:sz w:val="21"/>
                <w:szCs w:val="21"/>
              </w:rPr>
              <w:t xml:space="preserve"> </w:t>
            </w:r>
            <w:r>
              <w:rPr>
                <w:spacing w:val="-13"/>
                <w:sz w:val="21"/>
                <w:szCs w:val="21"/>
              </w:rPr>
              <w:t>序为：</w:t>
            </w:r>
          </w:p>
          <w:p w14:paraId="70405986">
            <w:pPr>
              <w:pStyle w:val="19"/>
              <w:spacing w:before="19" w:line="231" w:lineRule="auto"/>
              <w:ind w:left="112" w:right="85" w:firstLine="547"/>
              <w:rPr>
                <w:sz w:val="21"/>
                <w:szCs w:val="21"/>
              </w:rPr>
            </w:pPr>
            <w:r>
              <w:rPr>
                <w:color w:val="0000FF"/>
                <w:spacing w:val="2"/>
                <w:sz w:val="21"/>
                <w:szCs w:val="21"/>
              </w:rPr>
              <w:t>□</w:t>
            </w:r>
            <w:r>
              <w:rPr>
                <w:spacing w:val="2"/>
                <w:sz w:val="21"/>
                <w:szCs w:val="21"/>
              </w:rPr>
              <w:t>按照标段顺序，投标人在前面标段被推</w:t>
            </w:r>
            <w:r>
              <w:rPr>
                <w:sz w:val="21"/>
                <w:szCs w:val="21"/>
              </w:rPr>
              <w:t xml:space="preserve"> </w:t>
            </w:r>
            <w:r>
              <w:rPr>
                <w:spacing w:val="-2"/>
                <w:sz w:val="21"/>
                <w:szCs w:val="21"/>
              </w:rPr>
              <w:t>荐为第一中标候选人后，所投其他标段将不再被</w:t>
            </w:r>
            <w:r>
              <w:rPr>
                <w:spacing w:val="12"/>
                <w:sz w:val="21"/>
                <w:szCs w:val="21"/>
              </w:rPr>
              <w:t xml:space="preserve"> </w:t>
            </w:r>
            <w:r>
              <w:rPr>
                <w:spacing w:val="-4"/>
                <w:sz w:val="21"/>
                <w:szCs w:val="21"/>
              </w:rPr>
              <w:t>推荐为中标候选人。</w:t>
            </w:r>
          </w:p>
          <w:p w14:paraId="20A71652">
            <w:pPr>
              <w:pStyle w:val="19"/>
              <w:spacing w:before="35" w:line="234" w:lineRule="auto"/>
              <w:ind w:left="111" w:right="74" w:firstLine="22"/>
              <w:rPr>
                <w:sz w:val="21"/>
                <w:szCs w:val="21"/>
              </w:rPr>
            </w:pPr>
            <w:r>
              <w:rPr>
                <w:color w:val="0000FF"/>
                <w:spacing w:val="-3"/>
                <w:sz w:val="21"/>
                <w:szCs w:val="21"/>
              </w:rPr>
              <w:t>□</w:t>
            </w:r>
            <w:r>
              <w:rPr>
                <w:spacing w:val="-3"/>
                <w:sz w:val="21"/>
                <w:szCs w:val="21"/>
              </w:rPr>
              <w:t>按照标段最高投标限价从大到小的顺序，投标</w:t>
            </w:r>
            <w:r>
              <w:rPr>
                <w:spacing w:val="9"/>
                <w:sz w:val="21"/>
                <w:szCs w:val="21"/>
              </w:rPr>
              <w:t xml:space="preserve"> 人在最高投标限价大的标段被推荐为第一中标</w:t>
            </w:r>
            <w:r>
              <w:rPr>
                <w:spacing w:val="12"/>
                <w:sz w:val="21"/>
                <w:szCs w:val="21"/>
              </w:rPr>
              <w:t xml:space="preserve"> </w:t>
            </w:r>
            <w:r>
              <w:rPr>
                <w:spacing w:val="-2"/>
                <w:sz w:val="21"/>
                <w:szCs w:val="21"/>
              </w:rPr>
              <w:t>候选人后，所投其他标段将不再被推荐为中标候</w:t>
            </w:r>
            <w:r>
              <w:rPr>
                <w:spacing w:val="11"/>
                <w:sz w:val="21"/>
                <w:szCs w:val="21"/>
              </w:rPr>
              <w:t xml:space="preserve"> </w:t>
            </w:r>
            <w:r>
              <w:rPr>
                <w:spacing w:val="-9"/>
                <w:sz w:val="21"/>
                <w:szCs w:val="21"/>
              </w:rPr>
              <w:t>选人。</w:t>
            </w:r>
          </w:p>
          <w:p w14:paraId="062D50C0">
            <w:pPr>
              <w:pStyle w:val="19"/>
              <w:spacing w:before="18" w:line="220" w:lineRule="auto"/>
              <w:ind w:left="134"/>
              <w:rPr>
                <w:sz w:val="21"/>
                <w:szCs w:val="21"/>
              </w:rPr>
            </w:pPr>
            <w:r>
              <w:rPr>
                <w:color w:val="0000FF"/>
                <w:spacing w:val="-12"/>
                <w:sz w:val="21"/>
                <w:szCs w:val="21"/>
              </w:rPr>
              <w:t>□</w:t>
            </w:r>
            <w:r>
              <w:rPr>
                <w:spacing w:val="-12"/>
                <w:sz w:val="21"/>
                <w:szCs w:val="21"/>
              </w:rPr>
              <w:t>其他方式：</w:t>
            </w:r>
          </w:p>
        </w:tc>
      </w:tr>
      <w:tr w14:paraId="410A9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2" w:hRule="atLeast"/>
        </w:trPr>
        <w:tc>
          <w:tcPr>
            <w:tcW w:w="982" w:type="dxa"/>
            <w:vAlign w:val="top"/>
          </w:tcPr>
          <w:p w14:paraId="1BDA37E4">
            <w:pPr>
              <w:spacing w:line="298" w:lineRule="auto"/>
              <w:rPr>
                <w:rFonts w:ascii="Arial"/>
                <w:sz w:val="21"/>
              </w:rPr>
            </w:pPr>
          </w:p>
          <w:p w14:paraId="6309C6BC">
            <w:pPr>
              <w:spacing w:line="299" w:lineRule="auto"/>
              <w:rPr>
                <w:rFonts w:ascii="Arial"/>
                <w:sz w:val="21"/>
              </w:rPr>
            </w:pPr>
          </w:p>
          <w:p w14:paraId="02B272D7">
            <w:pPr>
              <w:spacing w:line="299" w:lineRule="auto"/>
              <w:rPr>
                <w:rFonts w:ascii="Arial"/>
                <w:sz w:val="21"/>
              </w:rPr>
            </w:pPr>
          </w:p>
          <w:p w14:paraId="286DE689">
            <w:pPr>
              <w:spacing w:line="299" w:lineRule="auto"/>
              <w:rPr>
                <w:rFonts w:ascii="Arial"/>
                <w:sz w:val="21"/>
              </w:rPr>
            </w:pPr>
          </w:p>
          <w:p w14:paraId="1519CFD6">
            <w:pPr>
              <w:spacing w:before="64" w:line="179" w:lineRule="auto"/>
              <w:ind w:left="278"/>
              <w:rPr>
                <w:rFonts w:ascii="Calibri" w:hAnsi="Calibri" w:eastAsia="Calibri" w:cs="Calibri"/>
                <w:sz w:val="21"/>
                <w:szCs w:val="21"/>
              </w:rPr>
            </w:pPr>
            <w:r>
              <w:rPr>
                <w:rFonts w:ascii="Calibri" w:hAnsi="Calibri" w:eastAsia="Calibri" w:cs="Calibri"/>
                <w:sz w:val="21"/>
                <w:szCs w:val="21"/>
              </w:rPr>
              <w:t>9.2.1</w:t>
            </w:r>
          </w:p>
        </w:tc>
        <w:tc>
          <w:tcPr>
            <w:tcW w:w="2653" w:type="dxa"/>
            <w:vAlign w:val="top"/>
          </w:tcPr>
          <w:p w14:paraId="2F7EAF65">
            <w:pPr>
              <w:spacing w:line="307" w:lineRule="auto"/>
              <w:rPr>
                <w:rFonts w:ascii="Arial"/>
                <w:sz w:val="21"/>
              </w:rPr>
            </w:pPr>
          </w:p>
          <w:p w14:paraId="269280A1">
            <w:pPr>
              <w:spacing w:line="307" w:lineRule="auto"/>
              <w:rPr>
                <w:rFonts w:ascii="Arial"/>
                <w:sz w:val="21"/>
              </w:rPr>
            </w:pPr>
          </w:p>
          <w:p w14:paraId="04F90E99">
            <w:pPr>
              <w:spacing w:line="307" w:lineRule="auto"/>
              <w:rPr>
                <w:rFonts w:ascii="Arial"/>
                <w:sz w:val="21"/>
              </w:rPr>
            </w:pPr>
          </w:p>
          <w:p w14:paraId="275742D0">
            <w:pPr>
              <w:pStyle w:val="19"/>
              <w:spacing w:before="68" w:line="365" w:lineRule="auto"/>
              <w:ind w:left="1132" w:right="192" w:hanging="899"/>
              <w:rPr>
                <w:sz w:val="21"/>
                <w:szCs w:val="21"/>
              </w:rPr>
            </w:pPr>
            <w:r>
              <w:rPr>
                <w:spacing w:val="-2"/>
                <w:sz w:val="21"/>
                <w:szCs w:val="21"/>
              </w:rPr>
              <w:t>小微企业报价优惠</w:t>
            </w:r>
            <w:r>
              <w:rPr>
                <w:rFonts w:ascii="Calibri" w:hAnsi="Calibri" w:eastAsia="Calibri" w:cs="Calibri"/>
                <w:spacing w:val="-2"/>
                <w:sz w:val="21"/>
                <w:szCs w:val="21"/>
              </w:rPr>
              <w:t>(</w:t>
            </w:r>
            <w:r>
              <w:rPr>
                <w:spacing w:val="-2"/>
                <w:sz w:val="21"/>
                <w:szCs w:val="21"/>
              </w:rPr>
              <w:t>扣除</w:t>
            </w:r>
            <w:r>
              <w:rPr>
                <w:rFonts w:ascii="Calibri" w:hAnsi="Calibri" w:eastAsia="Calibri" w:cs="Calibri"/>
                <w:spacing w:val="-2"/>
                <w:sz w:val="21"/>
                <w:szCs w:val="21"/>
              </w:rPr>
              <w:t>)</w:t>
            </w:r>
            <w:r>
              <w:rPr>
                <w:rFonts w:ascii="Calibri" w:hAnsi="Calibri" w:eastAsia="Calibri" w:cs="Calibri"/>
                <w:spacing w:val="7"/>
                <w:sz w:val="21"/>
                <w:szCs w:val="21"/>
              </w:rPr>
              <w:t xml:space="preserve"> </w:t>
            </w:r>
            <w:r>
              <w:rPr>
                <w:spacing w:val="-3"/>
                <w:sz w:val="21"/>
                <w:szCs w:val="21"/>
              </w:rPr>
              <w:t>系数</w:t>
            </w:r>
          </w:p>
        </w:tc>
        <w:tc>
          <w:tcPr>
            <w:tcW w:w="4595" w:type="dxa"/>
            <w:vAlign w:val="top"/>
          </w:tcPr>
          <w:p w14:paraId="5795479B">
            <w:pPr>
              <w:spacing w:line="271" w:lineRule="auto"/>
              <w:rPr>
                <w:rFonts w:ascii="Arial"/>
                <w:sz w:val="21"/>
              </w:rPr>
            </w:pPr>
          </w:p>
          <w:p w14:paraId="60467ECF">
            <w:pPr>
              <w:spacing w:line="271" w:lineRule="auto"/>
              <w:rPr>
                <w:rFonts w:ascii="Arial"/>
                <w:sz w:val="21"/>
              </w:rPr>
            </w:pPr>
          </w:p>
          <w:p w14:paraId="68C5B4E1">
            <w:pPr>
              <w:spacing w:line="271" w:lineRule="auto"/>
              <w:rPr>
                <w:rFonts w:ascii="Arial"/>
                <w:sz w:val="21"/>
              </w:rPr>
            </w:pPr>
          </w:p>
          <w:p w14:paraId="56157636">
            <w:pPr>
              <w:spacing w:line="272" w:lineRule="auto"/>
              <w:rPr>
                <w:rFonts w:ascii="Arial"/>
                <w:sz w:val="21"/>
              </w:rPr>
            </w:pPr>
          </w:p>
          <w:p w14:paraId="217E4E2D">
            <w:pPr>
              <w:pStyle w:val="19"/>
              <w:spacing w:before="69" w:line="220" w:lineRule="auto"/>
              <w:ind w:left="109"/>
              <w:rPr>
                <w:sz w:val="21"/>
                <w:szCs w:val="21"/>
              </w:rPr>
            </w:pPr>
            <w:r>
              <w:rPr>
                <w:spacing w:val="-4"/>
                <w:sz w:val="21"/>
                <w:szCs w:val="21"/>
              </w:rPr>
              <w:t>P</w:t>
            </w:r>
            <w:r>
              <w:rPr>
                <w:spacing w:val="-19"/>
                <w:sz w:val="21"/>
                <w:szCs w:val="21"/>
              </w:rPr>
              <w:t xml:space="preserve"> </w:t>
            </w:r>
            <w:r>
              <w:rPr>
                <w:spacing w:val="-4"/>
                <w:sz w:val="21"/>
                <w:szCs w:val="21"/>
              </w:rPr>
              <w:t>的取值：</w:t>
            </w:r>
            <w:r>
              <w:rPr>
                <w:color w:val="0000FF"/>
                <w:spacing w:val="-4"/>
                <w:sz w:val="21"/>
                <w:szCs w:val="21"/>
              </w:rPr>
              <w:t>/</w:t>
            </w:r>
          </w:p>
        </w:tc>
      </w:tr>
    </w:tbl>
    <w:p w14:paraId="20334370">
      <w:pPr>
        <w:pStyle w:val="7"/>
      </w:pPr>
    </w:p>
    <w:p w14:paraId="2F6138BE">
      <w:pPr>
        <w:sectPr>
          <w:footerReference r:id="rId14" w:type="default"/>
          <w:pgSz w:w="12240" w:h="15840"/>
          <w:pgMar w:top="1346" w:right="1836" w:bottom="917" w:left="1836" w:header="0" w:footer="757" w:gutter="0"/>
          <w:pgBorders>
            <w:top w:val="none" w:sz="0" w:space="0"/>
            <w:left w:val="none" w:sz="0" w:space="0"/>
            <w:bottom w:val="none" w:sz="0" w:space="0"/>
            <w:right w:val="none" w:sz="0" w:space="0"/>
          </w:pgBorders>
          <w:cols w:space="720" w:num="1"/>
        </w:sectPr>
      </w:pPr>
    </w:p>
    <w:p w14:paraId="0E2E0D08">
      <w:pPr>
        <w:spacing w:line="95" w:lineRule="exact"/>
      </w:pPr>
    </w:p>
    <w:tbl>
      <w:tblPr>
        <w:tblStyle w:val="18"/>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595"/>
      </w:tblGrid>
      <w:tr w14:paraId="40252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82" w:type="dxa"/>
            <w:vAlign w:val="top"/>
          </w:tcPr>
          <w:p w14:paraId="03DBBF05">
            <w:pPr>
              <w:pStyle w:val="19"/>
              <w:spacing w:before="179" w:line="220" w:lineRule="auto"/>
              <w:ind w:left="159"/>
              <w:rPr>
                <w:sz w:val="21"/>
                <w:szCs w:val="21"/>
              </w:rPr>
            </w:pPr>
            <w:r>
              <w:rPr>
                <w:b/>
                <w:bCs/>
                <w:spacing w:val="4"/>
                <w:sz w:val="21"/>
                <w:szCs w:val="21"/>
              </w:rPr>
              <w:t>条款号</w:t>
            </w:r>
          </w:p>
        </w:tc>
        <w:tc>
          <w:tcPr>
            <w:tcW w:w="2653" w:type="dxa"/>
            <w:vAlign w:val="top"/>
          </w:tcPr>
          <w:p w14:paraId="69B83A57">
            <w:pPr>
              <w:pStyle w:val="19"/>
              <w:spacing w:before="179" w:line="220" w:lineRule="auto"/>
              <w:ind w:left="889"/>
              <w:rPr>
                <w:sz w:val="21"/>
                <w:szCs w:val="21"/>
              </w:rPr>
            </w:pPr>
            <w:r>
              <w:rPr>
                <w:b/>
                <w:bCs/>
                <w:spacing w:val="6"/>
                <w:sz w:val="21"/>
                <w:szCs w:val="21"/>
              </w:rPr>
              <w:t>条款名称</w:t>
            </w:r>
          </w:p>
        </w:tc>
        <w:tc>
          <w:tcPr>
            <w:tcW w:w="4595" w:type="dxa"/>
            <w:vAlign w:val="top"/>
          </w:tcPr>
          <w:p w14:paraId="2F2ED90F">
            <w:pPr>
              <w:pStyle w:val="19"/>
              <w:spacing w:before="179" w:line="220" w:lineRule="auto"/>
              <w:ind w:left="1856"/>
              <w:rPr>
                <w:sz w:val="21"/>
                <w:szCs w:val="21"/>
              </w:rPr>
            </w:pPr>
            <w:r>
              <w:rPr>
                <w:b/>
                <w:bCs/>
                <w:spacing w:val="6"/>
                <w:sz w:val="21"/>
                <w:szCs w:val="21"/>
              </w:rPr>
              <w:t>编列内容</w:t>
            </w:r>
          </w:p>
        </w:tc>
      </w:tr>
      <w:tr w14:paraId="58E83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9" w:hRule="atLeast"/>
        </w:trPr>
        <w:tc>
          <w:tcPr>
            <w:tcW w:w="982" w:type="dxa"/>
            <w:vAlign w:val="top"/>
          </w:tcPr>
          <w:p w14:paraId="21C62B3C">
            <w:pPr>
              <w:spacing w:line="295" w:lineRule="auto"/>
              <w:rPr>
                <w:rFonts w:ascii="Arial"/>
                <w:sz w:val="21"/>
              </w:rPr>
            </w:pPr>
          </w:p>
          <w:p w14:paraId="1EEA7044">
            <w:pPr>
              <w:spacing w:line="295" w:lineRule="auto"/>
              <w:rPr>
                <w:rFonts w:ascii="Arial"/>
                <w:sz w:val="21"/>
              </w:rPr>
            </w:pPr>
          </w:p>
          <w:p w14:paraId="0FD2AC1C">
            <w:pPr>
              <w:spacing w:line="296" w:lineRule="auto"/>
              <w:rPr>
                <w:rFonts w:ascii="Arial"/>
                <w:sz w:val="21"/>
              </w:rPr>
            </w:pPr>
          </w:p>
          <w:p w14:paraId="0872CC6D">
            <w:pPr>
              <w:spacing w:line="296" w:lineRule="auto"/>
              <w:rPr>
                <w:rFonts w:ascii="Arial"/>
                <w:sz w:val="21"/>
              </w:rPr>
            </w:pPr>
          </w:p>
          <w:p w14:paraId="5FA562A8">
            <w:pPr>
              <w:spacing w:before="65" w:line="179" w:lineRule="auto"/>
              <w:ind w:left="278"/>
              <w:rPr>
                <w:rFonts w:ascii="Calibri" w:hAnsi="Calibri" w:eastAsia="Calibri" w:cs="Calibri"/>
                <w:sz w:val="21"/>
                <w:szCs w:val="21"/>
              </w:rPr>
            </w:pPr>
            <w:r>
              <w:rPr>
                <w:rFonts w:ascii="Calibri" w:hAnsi="Calibri" w:eastAsia="Calibri" w:cs="Calibri"/>
                <w:sz w:val="21"/>
                <w:szCs w:val="21"/>
              </w:rPr>
              <w:t>9.2.2</w:t>
            </w:r>
          </w:p>
        </w:tc>
        <w:tc>
          <w:tcPr>
            <w:tcW w:w="2653" w:type="dxa"/>
            <w:vAlign w:val="top"/>
          </w:tcPr>
          <w:p w14:paraId="592E6865">
            <w:pPr>
              <w:spacing w:line="350" w:lineRule="auto"/>
              <w:rPr>
                <w:rFonts w:ascii="Arial"/>
                <w:sz w:val="21"/>
              </w:rPr>
            </w:pPr>
          </w:p>
          <w:p w14:paraId="2FA4FC75">
            <w:pPr>
              <w:spacing w:line="350" w:lineRule="auto"/>
              <w:rPr>
                <w:rFonts w:ascii="Arial"/>
                <w:sz w:val="21"/>
              </w:rPr>
            </w:pPr>
          </w:p>
          <w:p w14:paraId="0334160E">
            <w:pPr>
              <w:pStyle w:val="19"/>
              <w:spacing w:before="68" w:line="220" w:lineRule="auto"/>
              <w:ind w:left="182"/>
              <w:rPr>
                <w:sz w:val="21"/>
                <w:szCs w:val="21"/>
              </w:rPr>
            </w:pPr>
            <w:r>
              <w:rPr>
                <w:spacing w:val="-1"/>
                <w:sz w:val="21"/>
                <w:szCs w:val="21"/>
              </w:rPr>
              <w:t>满足条件的联合体或者分</w:t>
            </w:r>
          </w:p>
          <w:p w14:paraId="4AF560A4">
            <w:pPr>
              <w:pStyle w:val="19"/>
              <w:spacing w:before="186" w:line="227" w:lineRule="auto"/>
              <w:ind w:left="227"/>
              <w:rPr>
                <w:sz w:val="21"/>
                <w:szCs w:val="21"/>
              </w:rPr>
            </w:pPr>
            <w:r>
              <w:rPr>
                <w:spacing w:val="-1"/>
                <w:sz w:val="21"/>
                <w:szCs w:val="21"/>
              </w:rPr>
              <w:t>包企业报价优惠</w:t>
            </w:r>
            <w:r>
              <w:rPr>
                <w:rFonts w:ascii="Calibri" w:hAnsi="Calibri" w:eastAsia="Calibri" w:cs="Calibri"/>
                <w:spacing w:val="-1"/>
                <w:sz w:val="21"/>
                <w:szCs w:val="21"/>
              </w:rPr>
              <w:t>(</w:t>
            </w:r>
            <w:r>
              <w:rPr>
                <w:spacing w:val="-1"/>
                <w:sz w:val="21"/>
                <w:szCs w:val="21"/>
              </w:rPr>
              <w:t>扣除</w:t>
            </w:r>
            <w:r>
              <w:rPr>
                <w:rFonts w:ascii="Calibri" w:hAnsi="Calibri" w:eastAsia="Calibri" w:cs="Calibri"/>
                <w:spacing w:val="-1"/>
                <w:sz w:val="21"/>
                <w:szCs w:val="21"/>
              </w:rPr>
              <w:t>)</w:t>
            </w:r>
            <w:r>
              <w:rPr>
                <w:spacing w:val="-1"/>
                <w:sz w:val="21"/>
                <w:szCs w:val="21"/>
              </w:rPr>
              <w:t>系</w:t>
            </w:r>
          </w:p>
          <w:p w14:paraId="54B0400C">
            <w:pPr>
              <w:pStyle w:val="19"/>
              <w:spacing w:before="176" w:line="220" w:lineRule="auto"/>
              <w:ind w:left="1235"/>
              <w:rPr>
                <w:sz w:val="21"/>
                <w:szCs w:val="21"/>
              </w:rPr>
            </w:pPr>
            <w:r>
              <w:rPr>
                <w:sz w:val="21"/>
                <w:szCs w:val="21"/>
              </w:rPr>
              <w:t>数</w:t>
            </w:r>
          </w:p>
        </w:tc>
        <w:tc>
          <w:tcPr>
            <w:tcW w:w="4595" w:type="dxa"/>
            <w:vAlign w:val="top"/>
          </w:tcPr>
          <w:p w14:paraId="58D977E3">
            <w:pPr>
              <w:spacing w:line="268" w:lineRule="auto"/>
              <w:rPr>
                <w:rFonts w:ascii="Arial"/>
                <w:sz w:val="21"/>
              </w:rPr>
            </w:pPr>
          </w:p>
          <w:p w14:paraId="0DA47884">
            <w:pPr>
              <w:spacing w:line="268" w:lineRule="auto"/>
              <w:rPr>
                <w:rFonts w:ascii="Arial"/>
                <w:sz w:val="21"/>
              </w:rPr>
            </w:pPr>
          </w:p>
          <w:p w14:paraId="493B7709">
            <w:pPr>
              <w:spacing w:line="268" w:lineRule="auto"/>
              <w:rPr>
                <w:rFonts w:ascii="Arial"/>
                <w:sz w:val="21"/>
              </w:rPr>
            </w:pPr>
          </w:p>
          <w:p w14:paraId="70FEA0F9">
            <w:pPr>
              <w:spacing w:line="269" w:lineRule="auto"/>
              <w:rPr>
                <w:rFonts w:ascii="Arial"/>
                <w:sz w:val="21"/>
              </w:rPr>
            </w:pPr>
          </w:p>
          <w:p w14:paraId="60EA7EFC">
            <w:pPr>
              <w:pStyle w:val="19"/>
              <w:spacing w:before="68" w:line="220" w:lineRule="auto"/>
              <w:ind w:left="111"/>
              <w:rPr>
                <w:sz w:val="21"/>
                <w:szCs w:val="21"/>
              </w:rPr>
            </w:pPr>
            <w:r>
              <w:rPr>
                <w:spacing w:val="-4"/>
                <w:sz w:val="21"/>
                <w:szCs w:val="21"/>
              </w:rPr>
              <w:t>Q</w:t>
            </w:r>
            <w:r>
              <w:rPr>
                <w:spacing w:val="-20"/>
                <w:sz w:val="21"/>
                <w:szCs w:val="21"/>
              </w:rPr>
              <w:t xml:space="preserve"> </w:t>
            </w:r>
            <w:r>
              <w:rPr>
                <w:spacing w:val="-4"/>
                <w:sz w:val="21"/>
                <w:szCs w:val="21"/>
              </w:rPr>
              <w:t>的取值：</w:t>
            </w:r>
            <w:r>
              <w:rPr>
                <w:color w:val="0000FF"/>
                <w:spacing w:val="-4"/>
                <w:sz w:val="21"/>
                <w:szCs w:val="21"/>
              </w:rPr>
              <w:t>/</w:t>
            </w:r>
          </w:p>
        </w:tc>
      </w:tr>
      <w:tr w14:paraId="2CCC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8" w:hRule="atLeast"/>
        </w:trPr>
        <w:tc>
          <w:tcPr>
            <w:tcW w:w="982" w:type="dxa"/>
            <w:vAlign w:val="top"/>
          </w:tcPr>
          <w:p w14:paraId="728E9557">
            <w:pPr>
              <w:spacing w:line="251" w:lineRule="auto"/>
              <w:rPr>
                <w:rFonts w:ascii="Arial"/>
                <w:sz w:val="21"/>
              </w:rPr>
            </w:pPr>
          </w:p>
          <w:p w14:paraId="7BB2A5C7">
            <w:pPr>
              <w:spacing w:before="64" w:line="179" w:lineRule="auto"/>
              <w:ind w:left="353"/>
              <w:rPr>
                <w:rFonts w:ascii="Calibri" w:hAnsi="Calibri" w:eastAsia="Calibri" w:cs="Calibri"/>
                <w:spacing w:val="-1"/>
                <w:sz w:val="21"/>
                <w:szCs w:val="21"/>
              </w:rPr>
            </w:pPr>
          </w:p>
          <w:p w14:paraId="345C4EDF">
            <w:pPr>
              <w:spacing w:before="64" w:line="179" w:lineRule="auto"/>
              <w:ind w:left="353"/>
              <w:rPr>
                <w:rFonts w:ascii="Calibri" w:hAnsi="Calibri" w:eastAsia="Calibri" w:cs="Calibri"/>
                <w:sz w:val="21"/>
                <w:szCs w:val="21"/>
              </w:rPr>
            </w:pPr>
            <w:r>
              <w:rPr>
                <w:rFonts w:ascii="Calibri" w:hAnsi="Calibri" w:eastAsia="Calibri" w:cs="Calibri"/>
                <w:spacing w:val="-1"/>
                <w:sz w:val="21"/>
                <w:szCs w:val="21"/>
              </w:rPr>
              <w:t>9.3</w:t>
            </w:r>
          </w:p>
        </w:tc>
        <w:tc>
          <w:tcPr>
            <w:tcW w:w="2653" w:type="dxa"/>
            <w:vAlign w:val="top"/>
          </w:tcPr>
          <w:p w14:paraId="0867B560">
            <w:pPr>
              <w:spacing w:line="352" w:lineRule="auto"/>
              <w:rPr>
                <w:rFonts w:ascii="Arial"/>
                <w:sz w:val="21"/>
              </w:rPr>
            </w:pPr>
          </w:p>
          <w:p w14:paraId="53690025">
            <w:pPr>
              <w:pStyle w:val="19"/>
              <w:spacing w:before="69" w:line="220" w:lineRule="auto"/>
              <w:ind w:left="396"/>
              <w:rPr>
                <w:sz w:val="21"/>
                <w:szCs w:val="21"/>
              </w:rPr>
            </w:pPr>
            <w:r>
              <w:rPr>
                <w:spacing w:val="-1"/>
                <w:sz w:val="21"/>
                <w:szCs w:val="21"/>
              </w:rPr>
              <w:t>交易平台信息服务费</w:t>
            </w:r>
          </w:p>
        </w:tc>
        <w:tc>
          <w:tcPr>
            <w:tcW w:w="4595" w:type="dxa"/>
            <w:vAlign w:val="top"/>
          </w:tcPr>
          <w:p w14:paraId="0DCF40C3">
            <w:pPr>
              <w:spacing w:line="329" w:lineRule="auto"/>
              <w:rPr>
                <w:rFonts w:ascii="Arial"/>
                <w:sz w:val="21"/>
              </w:rPr>
            </w:pPr>
          </w:p>
          <w:p w14:paraId="088CE386">
            <w:pPr>
              <w:spacing w:before="64" w:line="222" w:lineRule="auto"/>
              <w:ind w:left="104"/>
              <w:rPr>
                <w:rFonts w:ascii="Calibri" w:hAnsi="Calibri" w:eastAsia="Calibri" w:cs="Calibri"/>
                <w:sz w:val="21"/>
                <w:szCs w:val="21"/>
              </w:rPr>
            </w:pPr>
            <w:r>
              <w:rPr>
                <w:rFonts w:ascii="Calibri" w:hAnsi="Calibri" w:eastAsia="Calibri" w:cs="Calibri"/>
                <w:color w:val="0000FF"/>
                <w:sz w:val="21"/>
                <w:szCs w:val="21"/>
              </w:rPr>
              <w:t>/</w:t>
            </w:r>
          </w:p>
        </w:tc>
      </w:tr>
      <w:tr w14:paraId="329B4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9" w:hRule="atLeast"/>
        </w:trPr>
        <w:tc>
          <w:tcPr>
            <w:tcW w:w="982" w:type="dxa"/>
            <w:vAlign w:val="top"/>
          </w:tcPr>
          <w:p w14:paraId="391ECDC2">
            <w:pPr>
              <w:spacing w:line="245" w:lineRule="auto"/>
              <w:rPr>
                <w:rFonts w:ascii="Arial"/>
                <w:sz w:val="21"/>
              </w:rPr>
            </w:pPr>
          </w:p>
          <w:p w14:paraId="5927DD8F">
            <w:pPr>
              <w:spacing w:line="245" w:lineRule="auto"/>
              <w:rPr>
                <w:rFonts w:ascii="Arial"/>
                <w:sz w:val="21"/>
              </w:rPr>
            </w:pPr>
          </w:p>
          <w:p w14:paraId="14561CD3">
            <w:pPr>
              <w:spacing w:line="245" w:lineRule="auto"/>
              <w:rPr>
                <w:rFonts w:ascii="Arial"/>
                <w:sz w:val="21"/>
              </w:rPr>
            </w:pPr>
          </w:p>
          <w:p w14:paraId="35F7990A">
            <w:pPr>
              <w:spacing w:line="245" w:lineRule="auto"/>
              <w:rPr>
                <w:rFonts w:ascii="Arial"/>
                <w:sz w:val="21"/>
              </w:rPr>
            </w:pPr>
          </w:p>
          <w:p w14:paraId="040E2D19">
            <w:pPr>
              <w:spacing w:line="246" w:lineRule="auto"/>
              <w:rPr>
                <w:rFonts w:ascii="Arial"/>
                <w:sz w:val="21"/>
              </w:rPr>
            </w:pPr>
          </w:p>
          <w:p w14:paraId="7FEE947F">
            <w:pPr>
              <w:spacing w:line="246" w:lineRule="auto"/>
              <w:rPr>
                <w:rFonts w:ascii="Arial"/>
                <w:sz w:val="21"/>
              </w:rPr>
            </w:pPr>
          </w:p>
          <w:p w14:paraId="3EEB9F02">
            <w:pPr>
              <w:spacing w:line="246" w:lineRule="auto"/>
              <w:rPr>
                <w:rFonts w:ascii="Arial"/>
                <w:sz w:val="21"/>
              </w:rPr>
            </w:pPr>
          </w:p>
          <w:p w14:paraId="5294B2BA">
            <w:pPr>
              <w:spacing w:line="246" w:lineRule="auto"/>
              <w:rPr>
                <w:rFonts w:ascii="Arial"/>
                <w:sz w:val="21"/>
              </w:rPr>
            </w:pPr>
          </w:p>
          <w:p w14:paraId="43A8EDD7">
            <w:pPr>
              <w:spacing w:before="64" w:line="179" w:lineRule="auto"/>
              <w:ind w:left="353"/>
              <w:rPr>
                <w:rFonts w:ascii="Calibri" w:hAnsi="Calibri" w:eastAsia="Calibri" w:cs="Calibri"/>
                <w:sz w:val="21"/>
                <w:szCs w:val="21"/>
              </w:rPr>
            </w:pPr>
            <w:r>
              <w:rPr>
                <w:rFonts w:ascii="Calibri" w:hAnsi="Calibri" w:eastAsia="Calibri" w:cs="Calibri"/>
                <w:spacing w:val="-1"/>
                <w:sz w:val="21"/>
                <w:szCs w:val="21"/>
              </w:rPr>
              <w:t>9.4</w:t>
            </w:r>
          </w:p>
        </w:tc>
        <w:tc>
          <w:tcPr>
            <w:tcW w:w="2653" w:type="dxa"/>
            <w:vAlign w:val="top"/>
          </w:tcPr>
          <w:p w14:paraId="30F16D10">
            <w:pPr>
              <w:spacing w:line="273" w:lineRule="auto"/>
              <w:rPr>
                <w:rFonts w:ascii="Arial"/>
                <w:sz w:val="21"/>
              </w:rPr>
            </w:pPr>
          </w:p>
          <w:p w14:paraId="3D1B677C">
            <w:pPr>
              <w:spacing w:line="273" w:lineRule="auto"/>
              <w:rPr>
                <w:rFonts w:ascii="Arial"/>
                <w:sz w:val="21"/>
              </w:rPr>
            </w:pPr>
          </w:p>
          <w:p w14:paraId="7E122794">
            <w:pPr>
              <w:spacing w:line="273" w:lineRule="auto"/>
              <w:rPr>
                <w:rFonts w:ascii="Arial"/>
                <w:sz w:val="21"/>
              </w:rPr>
            </w:pPr>
          </w:p>
          <w:p w14:paraId="6980FC4D">
            <w:pPr>
              <w:spacing w:line="273" w:lineRule="auto"/>
              <w:rPr>
                <w:rFonts w:ascii="Arial"/>
                <w:sz w:val="21"/>
              </w:rPr>
            </w:pPr>
          </w:p>
          <w:p w14:paraId="0BCB3DDF">
            <w:pPr>
              <w:spacing w:line="274" w:lineRule="auto"/>
              <w:rPr>
                <w:rFonts w:ascii="Arial"/>
                <w:sz w:val="21"/>
              </w:rPr>
            </w:pPr>
          </w:p>
          <w:p w14:paraId="14C337AE">
            <w:pPr>
              <w:spacing w:line="274" w:lineRule="auto"/>
              <w:rPr>
                <w:rFonts w:ascii="Arial"/>
                <w:sz w:val="21"/>
              </w:rPr>
            </w:pPr>
          </w:p>
          <w:p w14:paraId="45F63F6F">
            <w:pPr>
              <w:spacing w:line="274" w:lineRule="auto"/>
              <w:rPr>
                <w:rFonts w:ascii="Arial"/>
                <w:sz w:val="21"/>
              </w:rPr>
            </w:pPr>
          </w:p>
          <w:p w14:paraId="269A2C19">
            <w:pPr>
              <w:pStyle w:val="19"/>
              <w:spacing w:before="68" w:line="220" w:lineRule="auto"/>
              <w:ind w:left="604"/>
              <w:rPr>
                <w:sz w:val="21"/>
                <w:szCs w:val="21"/>
              </w:rPr>
            </w:pPr>
            <w:r>
              <w:rPr>
                <w:spacing w:val="-1"/>
                <w:sz w:val="21"/>
                <w:szCs w:val="21"/>
              </w:rPr>
              <w:t>招标代理服务费</w:t>
            </w:r>
          </w:p>
        </w:tc>
        <w:tc>
          <w:tcPr>
            <w:tcW w:w="4595" w:type="dxa"/>
            <w:vAlign w:val="top"/>
          </w:tcPr>
          <w:p w14:paraId="2F5E6082">
            <w:pPr>
              <w:pStyle w:val="19"/>
              <w:spacing w:before="27" w:line="219" w:lineRule="auto"/>
              <w:ind w:left="134"/>
              <w:rPr>
                <w:sz w:val="21"/>
                <w:szCs w:val="21"/>
              </w:rPr>
            </w:pPr>
            <w:r>
              <w:rPr>
                <w:color w:val="0000FF"/>
                <w:spacing w:val="-4"/>
                <w:sz w:val="21"/>
                <w:szCs w:val="21"/>
              </w:rPr>
              <w:t>□</w:t>
            </w:r>
            <w:r>
              <w:rPr>
                <w:spacing w:val="-4"/>
                <w:sz w:val="21"/>
                <w:szCs w:val="21"/>
              </w:rPr>
              <w:t>本次招标没有招标代理服务费。</w:t>
            </w:r>
          </w:p>
          <w:p w14:paraId="2AD5D13C">
            <w:pPr>
              <w:pStyle w:val="19"/>
              <w:spacing w:before="19" w:line="228" w:lineRule="auto"/>
              <w:ind w:left="113" w:right="85" w:firstLine="7"/>
              <w:jc w:val="both"/>
              <w:rPr>
                <w:sz w:val="21"/>
                <w:szCs w:val="21"/>
              </w:rPr>
            </w:pPr>
            <w:r>
              <w:rPr>
                <w:rFonts w:ascii="Segoe UI Symbol" w:hAnsi="Segoe UI Symbol" w:eastAsia="Segoe UI Symbol" w:cs="Segoe UI Symbol"/>
                <w:color w:val="0000FF"/>
                <w:spacing w:val="-2"/>
                <w:sz w:val="21"/>
                <w:szCs w:val="21"/>
              </w:rPr>
              <w:t>☑</w:t>
            </w:r>
            <w:r>
              <w:rPr>
                <w:spacing w:val="-2"/>
                <w:sz w:val="21"/>
                <w:szCs w:val="21"/>
              </w:rPr>
              <w:t>本次招标有招标代理服务费。根据招标人和招</w:t>
            </w:r>
            <w:r>
              <w:rPr>
                <w:spacing w:val="14"/>
                <w:sz w:val="21"/>
                <w:szCs w:val="21"/>
              </w:rPr>
              <w:t xml:space="preserve"> </w:t>
            </w:r>
            <w:r>
              <w:rPr>
                <w:spacing w:val="-2"/>
                <w:sz w:val="21"/>
                <w:szCs w:val="21"/>
              </w:rPr>
              <w:t>标代理机构委托代理合同的约定，本项目招标代</w:t>
            </w:r>
            <w:r>
              <w:rPr>
                <w:spacing w:val="11"/>
                <w:sz w:val="21"/>
                <w:szCs w:val="21"/>
              </w:rPr>
              <w:t xml:space="preserve"> </w:t>
            </w:r>
            <w:r>
              <w:rPr>
                <w:spacing w:val="-9"/>
                <w:sz w:val="21"/>
                <w:szCs w:val="21"/>
              </w:rPr>
              <w:t>理服务费：</w:t>
            </w:r>
          </w:p>
          <w:p w14:paraId="1E1E8664">
            <w:pPr>
              <w:pStyle w:val="19"/>
              <w:spacing w:before="19" w:line="229" w:lineRule="auto"/>
              <w:ind w:left="121" w:right="2822" w:firstLine="12"/>
              <w:rPr>
                <w:sz w:val="21"/>
                <w:szCs w:val="21"/>
              </w:rPr>
            </w:pPr>
            <w:r>
              <w:rPr>
                <w:color w:val="0000FF"/>
                <w:spacing w:val="-8"/>
                <w:sz w:val="21"/>
                <w:szCs w:val="21"/>
              </w:rPr>
              <w:t>□</w:t>
            </w:r>
            <w:r>
              <w:rPr>
                <w:spacing w:val="-8"/>
                <w:sz w:val="21"/>
                <w:szCs w:val="21"/>
              </w:rPr>
              <w:t>由招标人支付。</w:t>
            </w:r>
            <w:r>
              <w:rPr>
                <w:spacing w:val="5"/>
                <w:sz w:val="21"/>
                <w:szCs w:val="21"/>
              </w:rPr>
              <w:t xml:space="preserve"> </w:t>
            </w:r>
            <w:r>
              <w:rPr>
                <w:rFonts w:ascii="Segoe UI Symbol" w:hAnsi="Segoe UI Symbol" w:eastAsia="Segoe UI Symbol" w:cs="Segoe UI Symbol"/>
                <w:color w:val="0000FF"/>
                <w:spacing w:val="-10"/>
                <w:sz w:val="21"/>
                <w:szCs w:val="21"/>
              </w:rPr>
              <w:t>☑</w:t>
            </w:r>
            <w:r>
              <w:rPr>
                <w:spacing w:val="-10"/>
                <w:sz w:val="21"/>
                <w:szCs w:val="21"/>
              </w:rPr>
              <w:t>由中标人支付。</w:t>
            </w:r>
          </w:p>
          <w:p w14:paraId="7E4D2F37">
            <w:pPr>
              <w:pStyle w:val="19"/>
              <w:spacing w:before="20" w:line="237" w:lineRule="auto"/>
              <w:ind w:left="112" w:right="73"/>
              <w:rPr>
                <w:sz w:val="21"/>
                <w:szCs w:val="21"/>
              </w:rPr>
            </w:pPr>
            <w:r>
              <w:rPr>
                <w:spacing w:val="-2"/>
                <w:sz w:val="21"/>
                <w:szCs w:val="21"/>
              </w:rPr>
              <w:t>支付标准：</w:t>
            </w:r>
            <w:r>
              <w:rPr>
                <w:color w:val="0000FF"/>
                <w:spacing w:val="-2"/>
                <w:sz w:val="21"/>
                <w:szCs w:val="21"/>
              </w:rPr>
              <w:t>参照国家发展改革委《关于降低部分</w:t>
            </w:r>
            <w:r>
              <w:rPr>
                <w:color w:val="0000FF"/>
                <w:spacing w:val="1"/>
                <w:sz w:val="21"/>
                <w:szCs w:val="21"/>
              </w:rPr>
              <w:t xml:space="preserve"> </w:t>
            </w:r>
            <w:r>
              <w:rPr>
                <w:color w:val="0000FF"/>
                <w:spacing w:val="9"/>
                <w:sz w:val="21"/>
                <w:szCs w:val="21"/>
              </w:rPr>
              <w:t>建设项目收费标准规范收费行为等有关问题的</w:t>
            </w:r>
            <w:r>
              <w:rPr>
                <w:color w:val="0000FF"/>
                <w:spacing w:val="12"/>
                <w:sz w:val="21"/>
                <w:szCs w:val="21"/>
              </w:rPr>
              <w:t xml:space="preserve"> </w:t>
            </w:r>
            <w:r>
              <w:rPr>
                <w:color w:val="0000FF"/>
                <w:spacing w:val="-6"/>
                <w:sz w:val="21"/>
                <w:szCs w:val="21"/>
              </w:rPr>
              <w:t>通知》（发改价格</w:t>
            </w:r>
            <w:r>
              <w:rPr>
                <w:rFonts w:ascii="Calibri" w:hAnsi="Calibri" w:eastAsia="Calibri" w:cs="Calibri"/>
                <w:color w:val="0000FF"/>
                <w:spacing w:val="-6"/>
                <w:sz w:val="21"/>
                <w:szCs w:val="21"/>
              </w:rPr>
              <w:t>[2011]534</w:t>
            </w:r>
            <w:r>
              <w:rPr>
                <w:rFonts w:ascii="Calibri" w:hAnsi="Calibri" w:eastAsia="Calibri" w:cs="Calibri"/>
                <w:color w:val="0000FF"/>
                <w:spacing w:val="42"/>
                <w:w w:val="101"/>
                <w:sz w:val="21"/>
                <w:szCs w:val="21"/>
              </w:rPr>
              <w:t xml:space="preserve"> </w:t>
            </w:r>
            <w:r>
              <w:rPr>
                <w:color w:val="0000FF"/>
                <w:spacing w:val="-6"/>
                <w:sz w:val="21"/>
                <w:szCs w:val="21"/>
              </w:rPr>
              <w:t>号）规定的收费标准</w:t>
            </w:r>
            <w:r>
              <w:rPr>
                <w:color w:val="0000FF"/>
                <w:sz w:val="21"/>
                <w:szCs w:val="21"/>
              </w:rPr>
              <w:t xml:space="preserve"> </w:t>
            </w:r>
            <w:r>
              <w:rPr>
                <w:color w:val="0000FF"/>
                <w:spacing w:val="-2"/>
                <w:sz w:val="21"/>
                <w:szCs w:val="21"/>
              </w:rPr>
              <w:t>和计算方法计算招标代理服务费，根据《国家发</w:t>
            </w:r>
            <w:r>
              <w:rPr>
                <w:color w:val="0000FF"/>
                <w:spacing w:val="3"/>
                <w:sz w:val="21"/>
                <w:szCs w:val="21"/>
              </w:rPr>
              <w:t xml:space="preserve"> </w:t>
            </w:r>
            <w:r>
              <w:rPr>
                <w:color w:val="0000FF"/>
                <w:spacing w:val="9"/>
                <w:sz w:val="21"/>
                <w:szCs w:val="21"/>
              </w:rPr>
              <w:t>展改革委办公厅关于招标代理服务收费有关问</w:t>
            </w:r>
            <w:r>
              <w:rPr>
                <w:color w:val="0000FF"/>
                <w:spacing w:val="12"/>
                <w:sz w:val="21"/>
                <w:szCs w:val="21"/>
              </w:rPr>
              <w:t xml:space="preserve"> </w:t>
            </w:r>
            <w:r>
              <w:rPr>
                <w:color w:val="0000FF"/>
                <w:spacing w:val="-6"/>
                <w:sz w:val="21"/>
                <w:szCs w:val="21"/>
              </w:rPr>
              <w:t>题的通知》（发改办价格</w:t>
            </w:r>
            <w:r>
              <w:rPr>
                <w:rFonts w:ascii="Calibri" w:hAnsi="Calibri" w:eastAsia="Calibri" w:cs="Calibri"/>
                <w:color w:val="0000FF"/>
                <w:spacing w:val="-6"/>
                <w:sz w:val="21"/>
                <w:szCs w:val="21"/>
              </w:rPr>
              <w:t>[2003]857</w:t>
            </w:r>
            <w:r>
              <w:rPr>
                <w:rFonts w:ascii="Calibri" w:hAnsi="Calibri" w:eastAsia="Calibri" w:cs="Calibri"/>
                <w:color w:val="0000FF"/>
                <w:spacing w:val="41"/>
                <w:w w:val="101"/>
                <w:sz w:val="21"/>
                <w:szCs w:val="21"/>
              </w:rPr>
              <w:t xml:space="preserve"> </w:t>
            </w:r>
            <w:r>
              <w:rPr>
                <w:color w:val="0000FF"/>
                <w:spacing w:val="-6"/>
                <w:sz w:val="21"/>
                <w:szCs w:val="21"/>
              </w:rPr>
              <w:t>号）的规定为</w:t>
            </w:r>
            <w:r>
              <w:rPr>
                <w:color w:val="0000FF"/>
                <w:sz w:val="21"/>
                <w:szCs w:val="21"/>
              </w:rPr>
              <w:t xml:space="preserve"> </w:t>
            </w:r>
            <w:r>
              <w:rPr>
                <w:color w:val="0000FF"/>
                <w:spacing w:val="-2"/>
                <w:sz w:val="21"/>
                <w:szCs w:val="21"/>
              </w:rPr>
              <w:t>基础，合同价款按货物类收费标准的</w:t>
            </w:r>
            <w:r>
              <w:rPr>
                <w:color w:val="0000FF"/>
                <w:spacing w:val="-22"/>
                <w:sz w:val="21"/>
                <w:szCs w:val="21"/>
              </w:rPr>
              <w:t xml:space="preserve"> </w:t>
            </w:r>
            <w:r>
              <w:rPr>
                <w:rFonts w:ascii="Calibri" w:hAnsi="Calibri" w:eastAsia="Calibri" w:cs="Calibri"/>
                <w:color w:val="0000FF"/>
                <w:spacing w:val="-2"/>
                <w:sz w:val="21"/>
                <w:szCs w:val="21"/>
              </w:rPr>
              <w:t>50%</w:t>
            </w:r>
            <w:r>
              <w:rPr>
                <w:color w:val="0000FF"/>
                <w:spacing w:val="-2"/>
                <w:sz w:val="21"/>
                <w:szCs w:val="21"/>
              </w:rPr>
              <w:t>计取</w:t>
            </w:r>
            <w:r>
              <w:rPr>
                <w:spacing w:val="-2"/>
                <w:sz w:val="21"/>
                <w:szCs w:val="21"/>
              </w:rPr>
              <w:t>；</w:t>
            </w:r>
            <w:r>
              <w:rPr>
                <w:sz w:val="21"/>
                <w:szCs w:val="21"/>
              </w:rPr>
              <w:t xml:space="preserve"> </w:t>
            </w:r>
            <w:r>
              <w:rPr>
                <w:spacing w:val="-1"/>
                <w:sz w:val="21"/>
                <w:szCs w:val="21"/>
              </w:rPr>
              <w:t>支付方式：</w:t>
            </w:r>
            <w:r>
              <w:rPr>
                <w:color w:val="0000FF"/>
                <w:spacing w:val="-1"/>
                <w:sz w:val="21"/>
                <w:szCs w:val="21"/>
              </w:rPr>
              <w:t>现金或转账</w:t>
            </w:r>
            <w:r>
              <w:rPr>
                <w:spacing w:val="-1"/>
                <w:sz w:val="21"/>
                <w:szCs w:val="21"/>
              </w:rPr>
              <w:t>；</w:t>
            </w:r>
          </w:p>
          <w:p w14:paraId="4AF909B2">
            <w:pPr>
              <w:pStyle w:val="19"/>
              <w:spacing w:before="20" w:line="200" w:lineRule="auto"/>
              <w:ind w:left="113"/>
              <w:rPr>
                <w:sz w:val="21"/>
                <w:szCs w:val="21"/>
              </w:rPr>
            </w:pPr>
            <w:r>
              <w:rPr>
                <w:spacing w:val="-1"/>
                <w:sz w:val="21"/>
                <w:szCs w:val="21"/>
              </w:rPr>
              <w:t>支付时间：</w:t>
            </w:r>
            <w:r>
              <w:rPr>
                <w:color w:val="0000FF"/>
                <w:spacing w:val="-1"/>
                <w:sz w:val="21"/>
                <w:szCs w:val="21"/>
              </w:rPr>
              <w:t>领取中标通知书时</w:t>
            </w:r>
          </w:p>
        </w:tc>
      </w:tr>
      <w:tr w14:paraId="52058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14" w:hRule="atLeast"/>
        </w:trPr>
        <w:tc>
          <w:tcPr>
            <w:tcW w:w="982" w:type="dxa"/>
            <w:vAlign w:val="top"/>
          </w:tcPr>
          <w:p w14:paraId="13EE9BB2">
            <w:pPr>
              <w:spacing w:line="259" w:lineRule="auto"/>
              <w:rPr>
                <w:rFonts w:ascii="Arial"/>
                <w:sz w:val="21"/>
              </w:rPr>
            </w:pPr>
          </w:p>
          <w:p w14:paraId="1463611B">
            <w:pPr>
              <w:spacing w:line="259" w:lineRule="auto"/>
              <w:rPr>
                <w:rFonts w:ascii="Arial"/>
                <w:sz w:val="21"/>
              </w:rPr>
            </w:pPr>
          </w:p>
          <w:p w14:paraId="4E4277E4">
            <w:pPr>
              <w:spacing w:line="259" w:lineRule="auto"/>
              <w:rPr>
                <w:rFonts w:ascii="Arial"/>
                <w:sz w:val="21"/>
              </w:rPr>
            </w:pPr>
          </w:p>
          <w:p w14:paraId="30D25905">
            <w:pPr>
              <w:spacing w:line="260" w:lineRule="auto"/>
              <w:rPr>
                <w:rFonts w:ascii="Arial"/>
                <w:sz w:val="21"/>
              </w:rPr>
            </w:pPr>
          </w:p>
          <w:p w14:paraId="07B9153B">
            <w:pPr>
              <w:spacing w:line="260" w:lineRule="auto"/>
              <w:rPr>
                <w:rFonts w:ascii="Arial"/>
                <w:sz w:val="21"/>
              </w:rPr>
            </w:pPr>
          </w:p>
          <w:p w14:paraId="38DD96C8">
            <w:pPr>
              <w:spacing w:before="64" w:line="179" w:lineRule="auto"/>
              <w:ind w:left="353"/>
              <w:rPr>
                <w:rFonts w:ascii="Calibri" w:hAnsi="Calibri" w:eastAsia="Calibri" w:cs="Calibri"/>
                <w:sz w:val="21"/>
                <w:szCs w:val="21"/>
              </w:rPr>
            </w:pPr>
            <w:r>
              <w:rPr>
                <w:rFonts w:ascii="Calibri" w:hAnsi="Calibri" w:eastAsia="Calibri" w:cs="Calibri"/>
                <w:spacing w:val="-1"/>
                <w:sz w:val="21"/>
                <w:szCs w:val="21"/>
              </w:rPr>
              <w:t>9.5</w:t>
            </w:r>
          </w:p>
        </w:tc>
        <w:tc>
          <w:tcPr>
            <w:tcW w:w="2653" w:type="dxa"/>
            <w:vAlign w:val="top"/>
          </w:tcPr>
          <w:p w14:paraId="3E126200">
            <w:pPr>
              <w:spacing w:line="249" w:lineRule="auto"/>
              <w:rPr>
                <w:rFonts w:ascii="Arial"/>
                <w:sz w:val="21"/>
              </w:rPr>
            </w:pPr>
          </w:p>
          <w:p w14:paraId="286D78D7">
            <w:pPr>
              <w:spacing w:line="249" w:lineRule="auto"/>
              <w:rPr>
                <w:rFonts w:ascii="Arial"/>
                <w:sz w:val="21"/>
              </w:rPr>
            </w:pPr>
          </w:p>
          <w:p w14:paraId="76588443">
            <w:pPr>
              <w:spacing w:line="249" w:lineRule="auto"/>
              <w:rPr>
                <w:rFonts w:ascii="Arial"/>
                <w:sz w:val="21"/>
              </w:rPr>
            </w:pPr>
          </w:p>
          <w:p w14:paraId="43DAE5E5">
            <w:pPr>
              <w:spacing w:line="250" w:lineRule="auto"/>
              <w:rPr>
                <w:rFonts w:ascii="Arial"/>
                <w:sz w:val="21"/>
              </w:rPr>
            </w:pPr>
          </w:p>
          <w:p w14:paraId="2183620D">
            <w:pPr>
              <w:spacing w:line="250" w:lineRule="auto"/>
              <w:rPr>
                <w:rFonts w:ascii="Arial"/>
                <w:sz w:val="21"/>
              </w:rPr>
            </w:pPr>
          </w:p>
          <w:p w14:paraId="053B00C5">
            <w:pPr>
              <w:pStyle w:val="19"/>
              <w:spacing w:before="69" w:line="219" w:lineRule="auto"/>
              <w:ind w:left="286"/>
              <w:rPr>
                <w:sz w:val="21"/>
                <w:szCs w:val="21"/>
              </w:rPr>
            </w:pPr>
            <w:r>
              <w:rPr>
                <w:spacing w:val="-1"/>
                <w:sz w:val="21"/>
                <w:szCs w:val="21"/>
              </w:rPr>
              <w:t>政府采购合同融资政策</w:t>
            </w:r>
          </w:p>
        </w:tc>
        <w:tc>
          <w:tcPr>
            <w:tcW w:w="4595" w:type="dxa"/>
            <w:vAlign w:val="top"/>
          </w:tcPr>
          <w:p w14:paraId="023C224E">
            <w:pPr>
              <w:pStyle w:val="19"/>
              <w:spacing w:before="35" w:line="234" w:lineRule="auto"/>
              <w:ind w:left="111"/>
              <w:jc w:val="both"/>
              <w:rPr>
                <w:sz w:val="21"/>
                <w:szCs w:val="21"/>
              </w:rPr>
            </w:pPr>
            <w:r>
              <w:rPr>
                <w:spacing w:val="-5"/>
                <w:sz w:val="21"/>
                <w:szCs w:val="21"/>
              </w:rPr>
              <w:t>政府采购合同融资（以下简称“政采贷”）指参</w:t>
            </w:r>
            <w:r>
              <w:rPr>
                <w:spacing w:val="5"/>
                <w:sz w:val="21"/>
                <w:szCs w:val="21"/>
              </w:rPr>
              <w:t xml:space="preserve">  </w:t>
            </w:r>
            <w:r>
              <w:rPr>
                <w:spacing w:val="-4"/>
                <w:sz w:val="21"/>
                <w:szCs w:val="21"/>
              </w:rPr>
              <w:t>与政府采购活动的中小微企业，在获得政府采购</w:t>
            </w:r>
            <w:r>
              <w:rPr>
                <w:spacing w:val="4"/>
                <w:sz w:val="21"/>
                <w:szCs w:val="21"/>
              </w:rPr>
              <w:t xml:space="preserve">  </w:t>
            </w:r>
            <w:r>
              <w:rPr>
                <w:spacing w:val="2"/>
                <w:sz w:val="21"/>
                <w:szCs w:val="21"/>
              </w:rPr>
              <w:t>中标（成交）通知书后，即可向开展“政采贷”</w:t>
            </w:r>
            <w:r>
              <w:rPr>
                <w:spacing w:val="15"/>
                <w:sz w:val="21"/>
                <w:szCs w:val="21"/>
              </w:rPr>
              <w:t xml:space="preserve"> </w:t>
            </w:r>
            <w:r>
              <w:rPr>
                <w:spacing w:val="-4"/>
                <w:sz w:val="21"/>
                <w:szCs w:val="21"/>
              </w:rPr>
              <w:t>业务的金融机构提出申请，金融机构依据政府采</w:t>
            </w:r>
            <w:r>
              <w:rPr>
                <w:spacing w:val="4"/>
                <w:sz w:val="21"/>
                <w:szCs w:val="21"/>
              </w:rPr>
              <w:t xml:space="preserve">  </w:t>
            </w:r>
            <w:r>
              <w:rPr>
                <w:spacing w:val="-5"/>
                <w:sz w:val="21"/>
                <w:szCs w:val="21"/>
              </w:rPr>
              <w:t>购中标（成交）通知书和政府采购合同，为中小</w:t>
            </w:r>
            <w:r>
              <w:rPr>
                <w:spacing w:val="6"/>
                <w:sz w:val="21"/>
                <w:szCs w:val="21"/>
              </w:rPr>
              <w:t xml:space="preserve">  </w:t>
            </w:r>
            <w:r>
              <w:rPr>
                <w:spacing w:val="-5"/>
                <w:sz w:val="21"/>
                <w:szCs w:val="21"/>
              </w:rPr>
              <w:t>微企业提供融资服务。</w:t>
            </w:r>
          </w:p>
          <w:p w14:paraId="4BE1AF61">
            <w:pPr>
              <w:pStyle w:val="19"/>
              <w:spacing w:before="38" w:line="227" w:lineRule="auto"/>
              <w:ind w:left="110" w:hanging="13"/>
              <w:rPr>
                <w:rFonts w:ascii="Calibri" w:hAnsi="Calibri" w:eastAsia="Calibri" w:cs="Calibri"/>
                <w:sz w:val="21"/>
                <w:szCs w:val="21"/>
              </w:rPr>
            </w:pPr>
            <w:r>
              <w:rPr>
                <w:color w:val="0000FF"/>
                <w:spacing w:val="-7"/>
                <w:sz w:val="21"/>
                <w:szCs w:val="21"/>
              </w:rPr>
              <w:t>“政采贷”业务政策：《湖北省政府采购合同融</w:t>
            </w:r>
            <w:r>
              <w:rPr>
                <w:color w:val="0000FF"/>
                <w:sz w:val="21"/>
                <w:szCs w:val="21"/>
              </w:rPr>
              <w:t xml:space="preserve">   </w:t>
            </w:r>
            <w:r>
              <w:rPr>
                <w:color w:val="0000FF"/>
                <w:spacing w:val="-9"/>
                <w:sz w:val="21"/>
                <w:szCs w:val="21"/>
              </w:rPr>
              <w:t>资实施方案》（鄂财采发</w:t>
            </w:r>
            <w:r>
              <w:rPr>
                <w:rFonts w:ascii="Calibri" w:hAnsi="Calibri" w:eastAsia="Calibri" w:cs="Calibri"/>
                <w:color w:val="0000FF"/>
                <w:spacing w:val="-9"/>
                <w:sz w:val="21"/>
                <w:szCs w:val="21"/>
              </w:rPr>
              <w:t>[2020]5</w:t>
            </w:r>
            <w:r>
              <w:rPr>
                <w:rFonts w:ascii="Calibri" w:hAnsi="Calibri" w:eastAsia="Calibri" w:cs="Calibri"/>
                <w:color w:val="0000FF"/>
                <w:spacing w:val="31"/>
                <w:w w:val="101"/>
                <w:sz w:val="21"/>
                <w:szCs w:val="21"/>
              </w:rPr>
              <w:t xml:space="preserve"> </w:t>
            </w:r>
            <w:r>
              <w:rPr>
                <w:color w:val="0000FF"/>
                <w:spacing w:val="-9"/>
                <w:sz w:val="21"/>
                <w:szCs w:val="21"/>
              </w:rPr>
              <w:t>号）</w:t>
            </w:r>
            <w:r>
              <w:rPr>
                <w:rFonts w:ascii="Calibri" w:hAnsi="Calibri" w:eastAsia="Calibri" w:cs="Calibri"/>
                <w:color w:val="0000FF"/>
                <w:spacing w:val="-9"/>
                <w:sz w:val="21"/>
                <w:szCs w:val="21"/>
              </w:rPr>
              <w:t xml:space="preserve">^  </w:t>
            </w:r>
            <w:r>
              <w:rPr>
                <w:color w:val="0000FF"/>
                <w:spacing w:val="-9"/>
                <w:sz w:val="21"/>
                <w:szCs w:val="21"/>
              </w:rPr>
              <w:t>“政采贷”</w:t>
            </w:r>
            <w:r>
              <w:rPr>
                <w:color w:val="0000FF"/>
                <w:sz w:val="21"/>
                <w:szCs w:val="21"/>
              </w:rPr>
              <w:t xml:space="preserve"> </w:t>
            </w:r>
            <w:r>
              <w:rPr>
                <w:color w:val="0000FF"/>
                <w:spacing w:val="22"/>
                <w:sz w:val="21"/>
                <w:szCs w:val="21"/>
              </w:rPr>
              <w:t>业务申请</w:t>
            </w:r>
            <w:r>
              <w:rPr>
                <w:color w:val="0000FF"/>
                <w:spacing w:val="-34"/>
                <w:sz w:val="21"/>
                <w:szCs w:val="21"/>
              </w:rPr>
              <w:t xml:space="preserve"> </w:t>
            </w:r>
            <w:r>
              <w:rPr>
                <w:color w:val="0000FF"/>
                <w:spacing w:val="22"/>
                <w:sz w:val="21"/>
                <w:szCs w:val="21"/>
              </w:rPr>
              <w:t>：湖北省政府采购合同融资平台</w:t>
            </w:r>
            <w:r>
              <w:rPr>
                <w:color w:val="0000FF"/>
                <w:sz w:val="21"/>
                <w:szCs w:val="21"/>
              </w:rPr>
              <w:t xml:space="preserve">   </w:t>
            </w:r>
            <w:r>
              <w:rPr>
                <w:color w:val="0000FF"/>
                <w:spacing w:val="-4"/>
                <w:sz w:val="21"/>
                <w:szCs w:val="21"/>
              </w:rPr>
              <w:t>（</w:t>
            </w:r>
            <w:r>
              <w:fldChar w:fldCharType="begin"/>
            </w:r>
            <w:r>
              <w:instrText xml:space="preserve"> HYPERLINK "https://czt.hubei.gov.cn/zcd/homepage" </w:instrText>
            </w:r>
            <w:r>
              <w:fldChar w:fldCharType="separate"/>
            </w:r>
            <w:r>
              <w:rPr>
                <w:rFonts w:ascii="Calibri" w:hAnsi="Calibri" w:eastAsia="Calibri" w:cs="Calibri"/>
                <w:color w:val="0000FF"/>
                <w:spacing w:val="-4"/>
                <w:sz w:val="21"/>
                <w:szCs w:val="21"/>
              </w:rPr>
              <w:t>https://czt.hubei.gov.cn/zcd</w:t>
            </w:r>
            <w:r>
              <w:rPr>
                <w:rFonts w:ascii="Calibri" w:hAnsi="Calibri" w:eastAsia="Calibri" w:cs="Calibri"/>
                <w:color w:val="0000FF"/>
                <w:spacing w:val="-5"/>
                <w:sz w:val="21"/>
                <w:szCs w:val="21"/>
              </w:rPr>
              <w:t>/homepage</w:t>
            </w:r>
            <w:r>
              <w:rPr>
                <w:rFonts w:ascii="Calibri" w:hAnsi="Calibri" w:eastAsia="Calibri" w:cs="Calibri"/>
                <w:color w:val="0000FF"/>
                <w:spacing w:val="-5"/>
                <w:sz w:val="21"/>
                <w:szCs w:val="21"/>
              </w:rPr>
              <w:fldChar w:fldCharType="end"/>
            </w:r>
            <w:r>
              <w:rPr>
                <w:rFonts w:ascii="Calibri" w:hAnsi="Calibri" w:eastAsia="Calibri" w:cs="Calibri"/>
                <w:color w:val="0000FF"/>
                <w:spacing w:val="-11"/>
                <w:sz w:val="21"/>
                <w:szCs w:val="21"/>
              </w:rPr>
              <w:t xml:space="preserve"> </w:t>
            </w:r>
            <w:r>
              <w:rPr>
                <w:color w:val="0000FF"/>
                <w:spacing w:val="-5"/>
                <w:sz w:val="21"/>
                <w:szCs w:val="21"/>
              </w:rPr>
              <w:t>）</w:t>
            </w:r>
            <w:r>
              <w:rPr>
                <w:rFonts w:ascii="Calibri" w:hAnsi="Calibri" w:eastAsia="Calibri" w:cs="Calibri"/>
                <w:color w:val="0000FF"/>
                <w:spacing w:val="-5"/>
                <w:sz w:val="21"/>
                <w:szCs w:val="21"/>
              </w:rPr>
              <w:t>^</w:t>
            </w:r>
          </w:p>
        </w:tc>
      </w:tr>
      <w:tr w14:paraId="165A3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7" w:hRule="atLeast"/>
        </w:trPr>
        <w:tc>
          <w:tcPr>
            <w:tcW w:w="982" w:type="dxa"/>
            <w:vAlign w:val="top"/>
          </w:tcPr>
          <w:p w14:paraId="2B0FFB09">
            <w:pPr>
              <w:spacing w:line="314" w:lineRule="auto"/>
              <w:rPr>
                <w:rFonts w:ascii="Arial"/>
                <w:sz w:val="21"/>
              </w:rPr>
            </w:pPr>
          </w:p>
          <w:p w14:paraId="11DA0D3A">
            <w:pPr>
              <w:spacing w:line="315" w:lineRule="auto"/>
              <w:rPr>
                <w:rFonts w:ascii="Arial"/>
                <w:sz w:val="21"/>
              </w:rPr>
            </w:pPr>
          </w:p>
          <w:p w14:paraId="7CF7F40E">
            <w:pPr>
              <w:spacing w:before="64" w:line="179" w:lineRule="auto"/>
              <w:ind w:left="353"/>
              <w:rPr>
                <w:rFonts w:ascii="Calibri" w:hAnsi="Calibri" w:eastAsia="Calibri" w:cs="Calibri"/>
                <w:sz w:val="21"/>
                <w:szCs w:val="21"/>
              </w:rPr>
            </w:pPr>
            <w:r>
              <w:rPr>
                <w:rFonts w:ascii="Calibri" w:hAnsi="Calibri" w:eastAsia="Calibri" w:cs="Calibri"/>
                <w:spacing w:val="-1"/>
                <w:sz w:val="21"/>
                <w:szCs w:val="21"/>
              </w:rPr>
              <w:t>9.6</w:t>
            </w:r>
          </w:p>
        </w:tc>
        <w:tc>
          <w:tcPr>
            <w:tcW w:w="2653" w:type="dxa"/>
            <w:vAlign w:val="top"/>
          </w:tcPr>
          <w:p w14:paraId="7B468183">
            <w:pPr>
              <w:spacing w:line="289" w:lineRule="auto"/>
              <w:rPr>
                <w:rFonts w:ascii="Arial"/>
                <w:sz w:val="21"/>
              </w:rPr>
            </w:pPr>
          </w:p>
          <w:p w14:paraId="1BE67AD6">
            <w:pPr>
              <w:spacing w:line="290" w:lineRule="auto"/>
              <w:rPr>
                <w:rFonts w:ascii="Arial"/>
                <w:sz w:val="21"/>
              </w:rPr>
            </w:pPr>
          </w:p>
          <w:p w14:paraId="598E50DA">
            <w:pPr>
              <w:pStyle w:val="19"/>
              <w:spacing w:before="68" w:line="220" w:lineRule="auto"/>
              <w:ind w:left="404"/>
              <w:rPr>
                <w:sz w:val="21"/>
                <w:szCs w:val="21"/>
              </w:rPr>
            </w:pPr>
            <w:r>
              <w:rPr>
                <w:spacing w:val="-2"/>
                <w:sz w:val="21"/>
                <w:szCs w:val="21"/>
              </w:rPr>
              <w:t>需要补充的其他内容</w:t>
            </w:r>
          </w:p>
        </w:tc>
        <w:tc>
          <w:tcPr>
            <w:tcW w:w="4595" w:type="dxa"/>
            <w:vAlign w:val="top"/>
          </w:tcPr>
          <w:p w14:paraId="09AC6151">
            <w:pPr>
              <w:pStyle w:val="19"/>
              <w:spacing w:before="38" w:line="230" w:lineRule="auto"/>
              <w:ind w:left="113" w:right="87"/>
              <w:rPr>
                <w:sz w:val="21"/>
                <w:szCs w:val="21"/>
              </w:rPr>
            </w:pPr>
            <w:r>
              <w:rPr>
                <w:color w:val="0000FF"/>
                <w:spacing w:val="-2"/>
                <w:sz w:val="21"/>
                <w:szCs w:val="21"/>
              </w:rPr>
              <w:t>招标文件中凡引用某一特定的专利技术、商标、</w:t>
            </w:r>
            <w:r>
              <w:rPr>
                <w:color w:val="0000FF"/>
                <w:spacing w:val="10"/>
                <w:sz w:val="21"/>
                <w:szCs w:val="21"/>
              </w:rPr>
              <w:t xml:space="preserve"> </w:t>
            </w:r>
            <w:r>
              <w:rPr>
                <w:color w:val="0000FF"/>
                <w:spacing w:val="-3"/>
                <w:sz w:val="21"/>
                <w:szCs w:val="21"/>
              </w:rPr>
              <w:t>名称、设计、原产地或供应者等，均指相当于该</w:t>
            </w:r>
            <w:r>
              <w:rPr>
                <w:color w:val="0000FF"/>
                <w:spacing w:val="16"/>
                <w:sz w:val="21"/>
                <w:szCs w:val="21"/>
              </w:rPr>
              <w:t xml:space="preserve"> </w:t>
            </w:r>
            <w:r>
              <w:rPr>
                <w:color w:val="0000FF"/>
                <w:spacing w:val="-3"/>
                <w:sz w:val="21"/>
                <w:szCs w:val="21"/>
              </w:rPr>
              <w:t>专利技术、商标、名称、设计、原产地或供应者</w:t>
            </w:r>
            <w:r>
              <w:rPr>
                <w:color w:val="0000FF"/>
                <w:spacing w:val="16"/>
                <w:sz w:val="21"/>
                <w:szCs w:val="21"/>
              </w:rPr>
              <w:t xml:space="preserve"> </w:t>
            </w:r>
            <w:r>
              <w:rPr>
                <w:color w:val="0000FF"/>
                <w:spacing w:val="-2"/>
                <w:sz w:val="21"/>
                <w:szCs w:val="21"/>
              </w:rPr>
              <w:t>的技术规格。招标人不限定采购某一特定的专利</w:t>
            </w:r>
            <w:r>
              <w:rPr>
                <w:color w:val="0000FF"/>
                <w:spacing w:val="10"/>
                <w:sz w:val="21"/>
                <w:szCs w:val="21"/>
              </w:rPr>
              <w:t xml:space="preserve"> </w:t>
            </w:r>
            <w:r>
              <w:rPr>
                <w:color w:val="0000FF"/>
                <w:spacing w:val="-3"/>
                <w:sz w:val="21"/>
                <w:szCs w:val="21"/>
              </w:rPr>
              <w:t>技术、商标、名称、设计、原产地或供应者的货</w:t>
            </w:r>
          </w:p>
        </w:tc>
      </w:tr>
    </w:tbl>
    <w:p w14:paraId="52895EBD">
      <w:pPr>
        <w:pStyle w:val="7"/>
      </w:pPr>
    </w:p>
    <w:p w14:paraId="260DBCCA">
      <w:pPr>
        <w:sectPr>
          <w:footerReference r:id="rId15" w:type="default"/>
          <w:pgSz w:w="12240" w:h="15840"/>
          <w:pgMar w:top="1346" w:right="1836" w:bottom="917" w:left="1836" w:header="0" w:footer="757" w:gutter="0"/>
          <w:pgBorders>
            <w:top w:val="none" w:sz="0" w:space="0"/>
            <w:left w:val="none" w:sz="0" w:space="0"/>
            <w:bottom w:val="none" w:sz="0" w:space="0"/>
            <w:right w:val="none" w:sz="0" w:space="0"/>
          </w:pgBorders>
          <w:cols w:space="720" w:num="1"/>
        </w:sectPr>
      </w:pPr>
    </w:p>
    <w:p w14:paraId="468CD582">
      <w:pPr>
        <w:spacing w:line="95" w:lineRule="exact"/>
      </w:pPr>
    </w:p>
    <w:tbl>
      <w:tblPr>
        <w:tblStyle w:val="18"/>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595"/>
      </w:tblGrid>
      <w:tr w14:paraId="3FF73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82" w:type="dxa"/>
            <w:vAlign w:val="top"/>
          </w:tcPr>
          <w:p w14:paraId="422B8EB6">
            <w:pPr>
              <w:pStyle w:val="19"/>
              <w:spacing w:before="179" w:line="220" w:lineRule="auto"/>
              <w:ind w:left="159"/>
              <w:rPr>
                <w:sz w:val="21"/>
                <w:szCs w:val="21"/>
              </w:rPr>
            </w:pPr>
            <w:r>
              <w:rPr>
                <w:b/>
                <w:bCs/>
                <w:spacing w:val="4"/>
                <w:sz w:val="21"/>
                <w:szCs w:val="21"/>
              </w:rPr>
              <w:t>条款号</w:t>
            </w:r>
          </w:p>
        </w:tc>
        <w:tc>
          <w:tcPr>
            <w:tcW w:w="2653" w:type="dxa"/>
            <w:vAlign w:val="top"/>
          </w:tcPr>
          <w:p w14:paraId="2118B3DC">
            <w:pPr>
              <w:pStyle w:val="19"/>
              <w:spacing w:before="179" w:line="220" w:lineRule="auto"/>
              <w:ind w:left="889"/>
              <w:rPr>
                <w:sz w:val="21"/>
                <w:szCs w:val="21"/>
              </w:rPr>
            </w:pPr>
            <w:r>
              <w:rPr>
                <w:b/>
                <w:bCs/>
                <w:spacing w:val="6"/>
                <w:sz w:val="21"/>
                <w:szCs w:val="21"/>
              </w:rPr>
              <w:t>条款名称</w:t>
            </w:r>
          </w:p>
        </w:tc>
        <w:tc>
          <w:tcPr>
            <w:tcW w:w="4595" w:type="dxa"/>
            <w:vAlign w:val="top"/>
          </w:tcPr>
          <w:p w14:paraId="3FA1FD47">
            <w:pPr>
              <w:pStyle w:val="19"/>
              <w:spacing w:before="179" w:line="220" w:lineRule="auto"/>
              <w:ind w:left="1856"/>
              <w:rPr>
                <w:sz w:val="21"/>
                <w:szCs w:val="21"/>
              </w:rPr>
            </w:pPr>
            <w:r>
              <w:rPr>
                <w:b/>
                <w:bCs/>
                <w:spacing w:val="6"/>
                <w:sz w:val="21"/>
                <w:szCs w:val="21"/>
              </w:rPr>
              <w:t>编列内容</w:t>
            </w:r>
          </w:p>
        </w:tc>
      </w:tr>
      <w:tr w14:paraId="4E3B0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4" w:hRule="atLeast"/>
        </w:trPr>
        <w:tc>
          <w:tcPr>
            <w:tcW w:w="982" w:type="dxa"/>
            <w:vAlign w:val="top"/>
          </w:tcPr>
          <w:p w14:paraId="05274DC2">
            <w:pPr>
              <w:rPr>
                <w:rFonts w:ascii="Arial"/>
                <w:sz w:val="21"/>
              </w:rPr>
            </w:pPr>
          </w:p>
        </w:tc>
        <w:tc>
          <w:tcPr>
            <w:tcW w:w="2653" w:type="dxa"/>
            <w:vAlign w:val="top"/>
          </w:tcPr>
          <w:p w14:paraId="62835699">
            <w:pPr>
              <w:rPr>
                <w:rFonts w:ascii="Arial"/>
                <w:sz w:val="21"/>
              </w:rPr>
            </w:pPr>
          </w:p>
        </w:tc>
        <w:tc>
          <w:tcPr>
            <w:tcW w:w="4595" w:type="dxa"/>
            <w:vAlign w:val="top"/>
          </w:tcPr>
          <w:p w14:paraId="692ED268">
            <w:pPr>
              <w:pStyle w:val="19"/>
              <w:spacing w:before="22" w:line="220" w:lineRule="auto"/>
              <w:ind w:left="112"/>
              <w:rPr>
                <w:sz w:val="21"/>
                <w:szCs w:val="21"/>
              </w:rPr>
            </w:pPr>
            <w:r>
              <w:rPr>
                <w:color w:val="0000FF"/>
                <w:spacing w:val="-9"/>
                <w:sz w:val="21"/>
                <w:szCs w:val="21"/>
              </w:rPr>
              <w:t>物等。</w:t>
            </w:r>
          </w:p>
          <w:p w14:paraId="39B88461">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ascii="宋体" w:hAnsi="宋体" w:eastAsia="宋体" w:cs="宋体"/>
                <w:snapToGrid w:val="0"/>
                <w:color w:val="0000FF"/>
                <w:spacing w:val="-3"/>
                <w:kern w:val="0"/>
                <w:sz w:val="21"/>
                <w:szCs w:val="21"/>
                <w:lang w:val="en-US" w:eastAsia="zh-CN" w:bidi="ar-SA"/>
              </w:rPr>
              <w:t xml:space="preserve">本项目根据《关于在省本级开展招标投标“评定 </w:t>
            </w:r>
          </w:p>
          <w:p w14:paraId="42923D24">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分离”改革试点的通知》的规定，采用“评定分 </w:t>
            </w:r>
          </w:p>
          <w:p w14:paraId="358B233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离”方式进行招标。</w:t>
            </w:r>
            <w:r>
              <w:rPr>
                <w:rFonts w:ascii="宋体" w:hAnsi="宋体" w:eastAsia="宋体" w:cs="宋体"/>
                <w:snapToGrid w:val="0"/>
                <w:color w:val="0000FF"/>
                <w:spacing w:val="-3"/>
                <w:kern w:val="0"/>
                <w:sz w:val="21"/>
                <w:szCs w:val="21"/>
                <w:lang w:val="en-US" w:eastAsia="zh-CN" w:bidi="ar-SA"/>
              </w:rPr>
              <w:t xml:space="preserve"> </w:t>
            </w:r>
          </w:p>
          <w:p w14:paraId="58EC7A86">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1.1 定标候选人推荐程序 </w:t>
            </w:r>
          </w:p>
          <w:p w14:paraId="1135218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评标完成后，评标委员会应向招标人提交书面评 </w:t>
            </w:r>
          </w:p>
          <w:p w14:paraId="0A9C3BAB">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标报告，投标人数量少于或等于 10 家时，评标 </w:t>
            </w:r>
          </w:p>
          <w:p w14:paraId="3A80901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委员会推荐中标候选人数量不超过 3 家（不排 </w:t>
            </w:r>
          </w:p>
          <w:p w14:paraId="0B83337D">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序）；投标人数量大于 10 家时，推荐中标候选人 </w:t>
            </w:r>
          </w:p>
          <w:p w14:paraId="595A5345">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数量不超过 5 家（不排序）。并对中标候选人予 </w:t>
            </w:r>
          </w:p>
          <w:p w14:paraId="1AF694E2">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以公示，公示期 3 日。 </w:t>
            </w:r>
          </w:p>
          <w:p w14:paraId="15AC4E46">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1.2 若通过详细评审的投标人小于 3 家，由评标 </w:t>
            </w:r>
          </w:p>
          <w:p w14:paraId="6FD8FB4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委员会作出是否具备竞争性判定，如具备竞争 </w:t>
            </w:r>
          </w:p>
          <w:p w14:paraId="4ED02D63">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性，可继续推荐定标候选人。否则，招标人重新 </w:t>
            </w:r>
          </w:p>
          <w:p w14:paraId="17F72B83">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招标。 </w:t>
            </w:r>
          </w:p>
          <w:p w14:paraId="3F4CED5F">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1.3 定标规则： </w:t>
            </w:r>
          </w:p>
          <w:p w14:paraId="0AF6581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（1）定标候选人公示期结束后无异议的，招标 </w:t>
            </w:r>
          </w:p>
          <w:p w14:paraId="714D3E51">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人原则上应在定标候选人公示结束后3个工作日 </w:t>
            </w:r>
          </w:p>
          <w:p w14:paraId="5B5DF745">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内召开定标会议确定中标人，如有特殊情况，最 </w:t>
            </w:r>
          </w:p>
          <w:p w14:paraId="7D3716E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迟应当在定标候选人公示结束后5个工作日内召 </w:t>
            </w:r>
          </w:p>
          <w:p w14:paraId="468D4604">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开定标会。招标人负责组建定标委员会及定标监 </w:t>
            </w:r>
          </w:p>
          <w:p w14:paraId="5ABE5089">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督小组，定标委员会成员数量为 5 人。定标监督 </w:t>
            </w:r>
          </w:p>
          <w:p w14:paraId="7E99D0A0">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小组成员数量为 3 人。确有需要的，招标人可以 </w:t>
            </w:r>
          </w:p>
          <w:p w14:paraId="70BAB51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指定个别外聘人员参与定标。招标人直接指定的 </w:t>
            </w:r>
          </w:p>
          <w:p w14:paraId="49C42E7F">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外聘人员不得超过定标委员会成员总数的三分 </w:t>
            </w:r>
          </w:p>
          <w:p w14:paraId="13B37614">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之一。定标委员会成员名单在定标会议结束前应 </w:t>
            </w:r>
          </w:p>
          <w:p w14:paraId="754B61AD">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当保密。</w:t>
            </w:r>
          </w:p>
          <w:p w14:paraId="2C00270B">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ascii="宋体" w:hAnsi="宋体" w:eastAsia="宋体" w:cs="宋体"/>
                <w:snapToGrid w:val="0"/>
                <w:color w:val="0000FF"/>
                <w:spacing w:val="-3"/>
                <w:kern w:val="0"/>
                <w:sz w:val="21"/>
                <w:szCs w:val="21"/>
                <w:lang w:val="en-US" w:eastAsia="zh-CN" w:bidi="ar-SA"/>
              </w:rPr>
              <w:t>（2</w:t>
            </w:r>
            <w:r>
              <w:rPr>
                <w:rFonts w:hint="default" w:ascii="宋体" w:hAnsi="宋体" w:eastAsia="宋体" w:cs="宋体"/>
                <w:snapToGrid w:val="0"/>
                <w:color w:val="0000FF"/>
                <w:spacing w:val="-3"/>
                <w:kern w:val="0"/>
                <w:sz w:val="21"/>
                <w:szCs w:val="21"/>
                <w:lang w:val="en-US" w:eastAsia="zh-CN" w:bidi="ar-SA"/>
              </w:rPr>
              <w:t xml:space="preserve">）定标办法：定标委员会依据招标文件的要 </w:t>
            </w:r>
          </w:p>
          <w:p w14:paraId="45DA534D">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求、投标文件的响应、定标候选人的企业资质、 </w:t>
            </w:r>
          </w:p>
          <w:p w14:paraId="68CDF61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财务能力、类似业绩、技术人员等情况，结合本 </w:t>
            </w:r>
          </w:p>
          <w:p w14:paraId="791DA815">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项目的特点，采用票决数量法评选出中标人。定 </w:t>
            </w:r>
          </w:p>
          <w:p w14:paraId="2ED07E5E">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标委员会成员对定标候选人进行记名投票，得票 </w:t>
            </w:r>
          </w:p>
          <w:p w14:paraId="3326A2E2">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最高的即为中标人。当最高得票相同的，对得票 </w:t>
            </w:r>
          </w:p>
          <w:p w14:paraId="54F154F1">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最高的中标候选人再次进行记名投标，直至选出 </w:t>
            </w:r>
          </w:p>
          <w:p w14:paraId="563B34BE">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中标人。并向招标人提交定标报告。定标活动应 </w:t>
            </w:r>
          </w:p>
          <w:p w14:paraId="34C6BA99">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全程录音录像，建立全过程档案，便于过后进行 </w:t>
            </w:r>
          </w:p>
          <w:p w14:paraId="2C4AB4C5">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追溯。 </w:t>
            </w:r>
          </w:p>
          <w:p w14:paraId="5290D859">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（3）定标要素定标委员会在定标时优先进行“择 </w:t>
            </w:r>
          </w:p>
          <w:p w14:paraId="578B62F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优”，无法“择优”情况下可进行“比劣”。采用 </w:t>
            </w:r>
          </w:p>
          <w:p w14:paraId="22DB7D2C">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“择优”方式比选定标，“择优”方式比选定标 </w:t>
            </w:r>
          </w:p>
          <w:p w14:paraId="191D3E1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要素为：1）价格因素:投标人报价合理性分析， </w:t>
            </w:r>
          </w:p>
          <w:p w14:paraId="6FFD012E">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将重点关注是否存在严重的不平衡报价的情形； </w:t>
            </w:r>
          </w:p>
          <w:p w14:paraId="688FF47B">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2）企业信誉:投标人近 3 年是否存在不良行为记 </w:t>
            </w:r>
          </w:p>
          <w:p w14:paraId="1AC08C3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录，其中包含行政监督部门和综合监管机构作出 </w:t>
            </w:r>
          </w:p>
          <w:p w14:paraId="66FBCA69">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的各种不良处罚、建设单位对其的不良行为记 </w:t>
            </w:r>
          </w:p>
          <w:p w14:paraId="6A89E5CC">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录、履约评价不合格记录以及其他不良行为记 </w:t>
            </w:r>
          </w:p>
          <w:p w14:paraId="39A8D8D9">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录；3）企业实力:拟投入本项目项目负责人及专 </w:t>
            </w:r>
          </w:p>
          <w:p w14:paraId="6C57FD5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业技术人员、主要机械设备、纳税情况、财务状 </w:t>
            </w:r>
          </w:p>
          <w:p w14:paraId="5C6878D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况、类似业绩等方面进行核查。招标人认为有需 </w:t>
            </w:r>
          </w:p>
          <w:p w14:paraId="46F6A225">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要的，可以考核定标候选人拟派团队的履约能 </w:t>
            </w:r>
          </w:p>
          <w:p w14:paraId="4334F4B1">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力，也可以对团队主要负责人进行核实。“比劣” </w:t>
            </w:r>
          </w:p>
          <w:p w14:paraId="7D4374A3">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方式比选定标要素为：1）有无串通投标，围标， </w:t>
            </w:r>
          </w:p>
          <w:p w14:paraId="30B6C0D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以行贿等不正当手段谋取中标行为；2）有无挂 </w:t>
            </w:r>
          </w:p>
          <w:p w14:paraId="7584C891">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靠，以他人名义投标，出让或者出租资格、资质 </w:t>
            </w:r>
          </w:p>
          <w:p w14:paraId="6AD747D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证书供他人投标行为；3）投标人或其法人代表 </w:t>
            </w:r>
          </w:p>
          <w:p w14:paraId="1672E1B3">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人、企业负责人、拟派项目负责人有无行贿犯罪 </w:t>
            </w:r>
          </w:p>
          <w:p w14:paraId="52C3EE64">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记录；2.4 定标委员会成员应客观、公正地履行 </w:t>
            </w:r>
          </w:p>
          <w:p w14:paraId="5B33F696">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定标职责，对所提出的定标意见承担相应责任。 </w:t>
            </w:r>
          </w:p>
          <w:p w14:paraId="7769491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定标委员会成员有下列情形之一的，应当回避： </w:t>
            </w:r>
          </w:p>
          <w:p w14:paraId="49EAEAAC">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（1）投标人的主要负责人的近亲属； </w:t>
            </w:r>
          </w:p>
          <w:p w14:paraId="32F0A880">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（2）与投标人有经济利益关系，可能影响对投 </w:t>
            </w:r>
          </w:p>
          <w:p w14:paraId="470D220D">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标公正评审的； </w:t>
            </w:r>
          </w:p>
          <w:p w14:paraId="4399680B">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（3）曾因在招标、评标以及其他与招标投标有 </w:t>
            </w:r>
          </w:p>
          <w:p w14:paraId="57CDF02B">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关活动中存在违法违规行为而受到通报批评、行 </w:t>
            </w:r>
          </w:p>
          <w:p w14:paraId="7668D1AD">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政处罚或刑事处罚的； </w:t>
            </w:r>
          </w:p>
          <w:p w14:paraId="000A6A00">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（4）法律法规规定的其他情形。 </w:t>
            </w:r>
          </w:p>
          <w:p w14:paraId="273876B3">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1.4 定标前清标与考察的内容和方法： </w:t>
            </w:r>
          </w:p>
          <w:p w14:paraId="1102FF1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（1）定标前清标招标人可根据项目实际情况确 </w:t>
            </w:r>
          </w:p>
          <w:p w14:paraId="63165435">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定是否组织定标前的清标工作，确需组织清标的 </w:t>
            </w:r>
          </w:p>
          <w:p w14:paraId="0054504E">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应在评标结束后，定标前，招标人自行或委托招 </w:t>
            </w:r>
          </w:p>
          <w:p w14:paraId="50D81B1B">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标代理机构开展清标工作。清标内容包括但不限 </w:t>
            </w:r>
          </w:p>
          <w:p w14:paraId="026CD2E6">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于中标候选人报价合理分析、信用信息、资质人</w:t>
            </w:r>
            <w:r>
              <w:rPr>
                <w:rFonts w:ascii="宋体" w:hAnsi="宋体" w:eastAsia="宋体" w:cs="宋体"/>
                <w:snapToGrid w:val="0"/>
                <w:color w:val="0000FF"/>
                <w:spacing w:val="-3"/>
                <w:kern w:val="0"/>
                <w:sz w:val="21"/>
                <w:szCs w:val="21"/>
                <w:lang w:val="en-US" w:eastAsia="zh-CN" w:bidi="ar-SA"/>
              </w:rPr>
              <w:t xml:space="preserve">员、工程业绩、履约能力、拟派项目负责人情况 </w:t>
            </w:r>
          </w:p>
          <w:p w14:paraId="3E25645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以及招标人认为需要核实的其他内容的真实性、 </w:t>
            </w:r>
          </w:p>
          <w:p w14:paraId="5D154E3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一致性以及响应招标文件实质性要求的相关情 </w:t>
            </w:r>
          </w:p>
          <w:p w14:paraId="41484D09">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况。</w:t>
            </w:r>
            <w:r>
              <w:rPr>
                <w:rFonts w:ascii="宋体" w:hAnsi="宋体" w:eastAsia="宋体" w:cs="宋体"/>
                <w:snapToGrid w:val="0"/>
                <w:color w:val="0000FF"/>
                <w:spacing w:val="-3"/>
                <w:kern w:val="0"/>
                <w:sz w:val="21"/>
                <w:szCs w:val="21"/>
                <w:lang w:val="en-US" w:eastAsia="zh-CN" w:bidi="ar-SA"/>
              </w:rPr>
              <w:t xml:space="preserve"> </w:t>
            </w:r>
          </w:p>
          <w:p w14:paraId="72D1DC6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（2）定标前考察的内容和方法招标人可根据项 </w:t>
            </w:r>
          </w:p>
          <w:p w14:paraId="58C73875">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目实际情况确定是否组织定标前的考察，确需考 </w:t>
            </w:r>
          </w:p>
          <w:p w14:paraId="1B031E1E">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察的应对所有中标候选人进行，重点考察中标候 </w:t>
            </w:r>
          </w:p>
          <w:p w14:paraId="39F32B79">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选人企业信用信息状况（包括但不限于政府相关 </w:t>
            </w:r>
          </w:p>
          <w:p w14:paraId="31923F04">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部门及行业主管部门作出的失信惩戒、信用黑名 </w:t>
            </w:r>
          </w:p>
          <w:p w14:paraId="683E03C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单、重点监管对象、市场主体黑名单、发生安全 </w:t>
            </w:r>
          </w:p>
          <w:p w14:paraId="3921F819">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生产事故在处罚期内等失信记录）、类似项目履 </w:t>
            </w:r>
          </w:p>
          <w:p w14:paraId="5B013B30">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约评价、履约能力等内容。招标人在考察时不得 </w:t>
            </w:r>
          </w:p>
          <w:p w14:paraId="7DACF2D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与中标候选人就投标价格、投标方案等实质性内 </w:t>
            </w:r>
          </w:p>
          <w:p w14:paraId="662634C4">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容进行谈判。招标人在定标前需要开展清标与考 </w:t>
            </w:r>
          </w:p>
          <w:p w14:paraId="5264810F">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察的，应当出具清标和考察的书面报告提交定标 </w:t>
            </w:r>
          </w:p>
          <w:p w14:paraId="39C293BC">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委员会作为定标参考因素，清标和考察报告不得 </w:t>
            </w:r>
          </w:p>
          <w:p w14:paraId="67C07FC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有明示或暗示的倾向性意见。 </w:t>
            </w:r>
          </w:p>
          <w:p w14:paraId="3B13CB7C">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1.5 定标会中标候选人答辩要求：本项目不组织 </w:t>
            </w:r>
          </w:p>
          <w:p w14:paraId="1DDDD996">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中标候选人进行现场答辩。 </w:t>
            </w:r>
          </w:p>
          <w:p w14:paraId="6CDFDDBF">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1.6 定标会议程序 </w:t>
            </w:r>
          </w:p>
          <w:p w14:paraId="60A3E89D">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（1）签到，宣读定标委员会成员名单； </w:t>
            </w:r>
          </w:p>
          <w:p w14:paraId="44213B9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（2）定标监督小组监督员宣读定标纪律； </w:t>
            </w:r>
          </w:p>
          <w:p w14:paraId="26AF3A0E">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（3）招标人向定标委员会介绍项目基本情况、 </w:t>
            </w:r>
          </w:p>
          <w:p w14:paraId="430B497D">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定标候选人情况、评标委员会的评审意见、定标 </w:t>
            </w:r>
          </w:p>
          <w:p w14:paraId="5FAE9E76">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前考察情况（如有）以及定标规则； </w:t>
            </w:r>
          </w:p>
          <w:p w14:paraId="6F663A93">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（4）定标委员会审阅相关资料； </w:t>
            </w:r>
          </w:p>
          <w:p w14:paraId="03132082">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（5）定标委员会依据招标文件中明确的定标规 </w:t>
            </w:r>
          </w:p>
          <w:p w14:paraId="0BC2C31F">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则和定标程序进行定标，形成定标报告； </w:t>
            </w:r>
          </w:p>
          <w:p w14:paraId="042283CD">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（6）定标委员会成员签署定标报告，会议结束； </w:t>
            </w:r>
          </w:p>
          <w:p w14:paraId="7E97080D">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（7）定标监督小组对定标活动全过程进行监督。 </w:t>
            </w:r>
          </w:p>
          <w:p w14:paraId="7D8E446E">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1.7 中标结果公告 </w:t>
            </w:r>
          </w:p>
          <w:p w14:paraId="423977A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招标人应在确定中标人后 3 日内，在项目所属交 </w:t>
            </w:r>
          </w:p>
          <w:p w14:paraId="4216A139">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易信息网上发布中标结果公告，告知所有未中标 </w:t>
            </w:r>
          </w:p>
          <w:p w14:paraId="4D687CD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的投标人，并向中标人发出中标通知书。 </w:t>
            </w:r>
          </w:p>
          <w:p w14:paraId="407F7E23">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二、投标人或者其他利害关系人对依法必须进行 </w:t>
            </w:r>
          </w:p>
          <w:p w14:paraId="7751449B">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招标的项目有异议或投诉的，按照《中华人民共 </w:t>
            </w:r>
          </w:p>
          <w:p w14:paraId="579968A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和国招标投标法实施条例》有关规定进行处理。 </w:t>
            </w:r>
          </w:p>
          <w:p w14:paraId="79BA08F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中标人放弃中标、不可抗力不能履行合同、不按 </w:t>
            </w:r>
          </w:p>
          <w:p w14:paraId="289D28F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照招标文件要求提交履约保证金或因异议、投诉 </w:t>
            </w:r>
          </w:p>
          <w:p w14:paraId="172C33A0">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查实被取消中标资格的，招标人可以在剩余中标 </w:t>
            </w:r>
          </w:p>
          <w:p w14:paraId="6465660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候选人中重新组织定标，也可以重新招标。若重 </w:t>
            </w:r>
          </w:p>
          <w:p w14:paraId="5527C08F">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新组织定标，当剩余中标候选人小于 3 家时， </w:t>
            </w:r>
          </w:p>
          <w:p w14:paraId="3B1303BB">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可以选择递补至 3 家（由评标委员会按投标人 </w:t>
            </w:r>
          </w:p>
          <w:p w14:paraId="6F0055B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得分由高到低依序推荐递补单位，无法递补时不 </w:t>
            </w:r>
          </w:p>
          <w:p w14:paraId="46BEAFE2">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再递补）后继续定标。</w:t>
            </w:r>
          </w:p>
          <w:p w14:paraId="4F5935B1">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ascii="宋体" w:hAnsi="宋体" w:eastAsia="宋体" w:cs="宋体"/>
                <w:snapToGrid w:val="0"/>
                <w:color w:val="0000FF"/>
                <w:spacing w:val="-3"/>
                <w:kern w:val="0"/>
                <w:sz w:val="21"/>
                <w:szCs w:val="21"/>
                <w:lang w:val="en-US" w:eastAsia="zh-CN" w:bidi="ar-SA"/>
              </w:rPr>
              <w:t xml:space="preserve">三、投标人须知前附表及附件用于进一步明确投 </w:t>
            </w:r>
          </w:p>
          <w:p w14:paraId="64AE519F">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标人须知正文中未尽事宜，若与投标人须知正文 </w:t>
            </w:r>
          </w:p>
          <w:p w14:paraId="044957BC">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及评标办法不一致时，以投标人须知前附表和附 </w:t>
            </w:r>
          </w:p>
          <w:p w14:paraId="7ED8212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件相关要求为准，招标人对招标文件所做的澄 </w:t>
            </w:r>
          </w:p>
          <w:p w14:paraId="634ED717">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清、修改、补充，均为招标文件的组成部分。当 </w:t>
            </w:r>
          </w:p>
          <w:p w14:paraId="371EF3AB">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招标文件、招标文件的澄清或修改或补充等在同 </w:t>
            </w:r>
          </w:p>
          <w:p w14:paraId="7870FE1E">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一内容的表述上不一致时，以最后发出的文件为 </w:t>
            </w:r>
          </w:p>
          <w:p w14:paraId="7682D2B6">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准。</w:t>
            </w:r>
            <w:r>
              <w:rPr>
                <w:rFonts w:ascii="宋体" w:hAnsi="宋体" w:eastAsia="宋体" w:cs="宋体"/>
                <w:snapToGrid w:val="0"/>
                <w:color w:val="0000FF"/>
                <w:spacing w:val="-3"/>
                <w:kern w:val="0"/>
                <w:sz w:val="21"/>
                <w:szCs w:val="21"/>
                <w:lang w:val="en-US" w:eastAsia="zh-CN" w:bidi="ar-SA"/>
              </w:rPr>
              <w:t xml:space="preserve"> </w:t>
            </w:r>
          </w:p>
          <w:p w14:paraId="6F8623AA">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四、投标人或者其他利害关系人认为招标投标活 </w:t>
            </w:r>
          </w:p>
          <w:p w14:paraId="23C66E73">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动不符合法律、行政法规规定的，应在评标结果 </w:t>
            </w:r>
          </w:p>
          <w:p w14:paraId="47475A13">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公示期内向招标代理机构提出异议。 </w:t>
            </w:r>
          </w:p>
          <w:p w14:paraId="3892DF4F">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五、就以下规定事项投诉的，潜在投标人或者其 </w:t>
            </w:r>
          </w:p>
          <w:p w14:paraId="7E16D174">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他利害关系人应当先向招标人或招标代理机构 </w:t>
            </w:r>
          </w:p>
          <w:p w14:paraId="2525A7ED">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提出异议。（1）潜在投标人或者其他利害关系人 </w:t>
            </w:r>
          </w:p>
          <w:p w14:paraId="7643E65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对招标文件有异议的，应当在投标截止时间 10 </w:t>
            </w:r>
          </w:p>
          <w:p w14:paraId="666B7DA5">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日前提出；（2）有效投标人对开标有异议的，应 </w:t>
            </w:r>
          </w:p>
          <w:p w14:paraId="23FEAC50">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当在开标过程中提出（通过“开标大厅”在“异 </w:t>
            </w:r>
          </w:p>
          <w:p w14:paraId="0A308294">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议与答复”菜单中进行）；（3）投标人或者其他 </w:t>
            </w:r>
          </w:p>
          <w:p w14:paraId="0E854078">
            <w:pPr>
              <w:keepNext w:val="0"/>
              <w:keepLines w:val="0"/>
              <w:widowControl/>
              <w:suppressLineNumbers w:val="0"/>
              <w:jc w:val="left"/>
              <w:rPr>
                <w:rFonts w:ascii="宋体" w:hAnsi="宋体" w:eastAsia="宋体" w:cs="宋体"/>
                <w:snapToGrid w:val="0"/>
                <w:color w:val="0000FF"/>
                <w:spacing w:val="-3"/>
                <w:kern w:val="0"/>
                <w:sz w:val="21"/>
                <w:szCs w:val="21"/>
                <w:lang w:val="en-US" w:eastAsia="en-US" w:bidi="ar-SA"/>
              </w:rPr>
            </w:pPr>
            <w:r>
              <w:rPr>
                <w:rFonts w:hint="default" w:ascii="宋体" w:hAnsi="宋体" w:eastAsia="宋体" w:cs="宋体"/>
                <w:snapToGrid w:val="0"/>
                <w:color w:val="0000FF"/>
                <w:spacing w:val="-3"/>
                <w:kern w:val="0"/>
                <w:sz w:val="21"/>
                <w:szCs w:val="21"/>
                <w:lang w:val="en-US" w:eastAsia="zh-CN" w:bidi="ar-SA"/>
              </w:rPr>
              <w:t xml:space="preserve">利害关系人对评标结果有异议的，应当在评标结 </w:t>
            </w:r>
          </w:p>
          <w:p w14:paraId="6CB2A8A1">
            <w:pPr>
              <w:keepNext w:val="0"/>
              <w:keepLines w:val="0"/>
              <w:widowControl/>
              <w:suppressLineNumbers w:val="0"/>
              <w:jc w:val="left"/>
              <w:rPr>
                <w:rFonts w:hint="eastAsia" w:eastAsia="宋体"/>
                <w:lang w:eastAsia="zh-CN"/>
              </w:rPr>
            </w:pPr>
            <w:r>
              <w:rPr>
                <w:rFonts w:hint="default" w:ascii="宋体" w:hAnsi="宋体" w:eastAsia="宋体" w:cs="宋体"/>
                <w:snapToGrid w:val="0"/>
                <w:color w:val="0000FF"/>
                <w:spacing w:val="-3"/>
                <w:kern w:val="0"/>
                <w:sz w:val="21"/>
                <w:szCs w:val="21"/>
                <w:lang w:val="en-US" w:eastAsia="zh-CN" w:bidi="ar-SA"/>
              </w:rPr>
              <w:t>果公示期间提出。</w:t>
            </w:r>
          </w:p>
        </w:tc>
      </w:tr>
    </w:tbl>
    <w:p w14:paraId="18369FD8">
      <w:pPr>
        <w:sectPr>
          <w:footerReference r:id="rId16" w:type="default"/>
          <w:pgSz w:w="12240" w:h="15840"/>
          <w:pgMar w:top="1346" w:right="1836" w:bottom="917" w:left="1836" w:header="0" w:footer="757" w:gutter="0"/>
          <w:pgBorders>
            <w:top w:val="none" w:sz="0" w:space="0"/>
            <w:left w:val="none" w:sz="0" w:space="0"/>
            <w:bottom w:val="none" w:sz="0" w:space="0"/>
            <w:right w:val="none" w:sz="0" w:space="0"/>
          </w:pgBorders>
          <w:cols w:space="720" w:num="1"/>
        </w:sectPr>
      </w:pPr>
    </w:p>
    <w:p w14:paraId="3041A814">
      <w:pPr>
        <w:spacing w:before="69" w:line="218" w:lineRule="auto"/>
        <w:outlineLvl w:val="1"/>
        <w:rPr>
          <w:rFonts w:ascii="黑体" w:hAnsi="黑体" w:eastAsia="黑体" w:cs="黑体"/>
          <w:sz w:val="21"/>
          <w:szCs w:val="21"/>
        </w:rPr>
      </w:pPr>
      <w:bookmarkStart w:id="132" w:name="bookmark12"/>
      <w:bookmarkEnd w:id="132"/>
      <w:bookmarkStart w:id="133" w:name="bookmark10"/>
      <w:bookmarkEnd w:id="133"/>
      <w:bookmarkStart w:id="134" w:name="bookmark9"/>
      <w:bookmarkEnd w:id="134"/>
      <w:r>
        <w:rPr>
          <w:rFonts w:ascii="黑体" w:hAnsi="黑体" w:eastAsia="黑体" w:cs="黑体"/>
          <w:b/>
          <w:bCs/>
          <w:spacing w:val="2"/>
          <w:sz w:val="21"/>
          <w:szCs w:val="21"/>
        </w:rPr>
        <w:t>投标人须知正文部分</w:t>
      </w:r>
    </w:p>
    <w:p w14:paraId="2D3C65A9">
      <w:pPr>
        <w:spacing w:before="97" w:line="219" w:lineRule="auto"/>
        <w:ind w:left="7"/>
        <w:outlineLvl w:val="2"/>
        <w:rPr>
          <w:rFonts w:ascii="黑体" w:hAnsi="黑体" w:eastAsia="黑体" w:cs="黑体"/>
          <w:sz w:val="21"/>
          <w:szCs w:val="21"/>
        </w:rPr>
      </w:pPr>
      <w:bookmarkStart w:id="135" w:name="bookmark11"/>
      <w:bookmarkEnd w:id="135"/>
      <w:r>
        <w:rPr>
          <w:rFonts w:ascii="Times New Roman" w:hAnsi="Times New Roman" w:eastAsia="Times New Roman" w:cs="Times New Roman"/>
          <w:b/>
          <w:bCs/>
          <w:spacing w:val="-4"/>
          <w:sz w:val="21"/>
          <w:szCs w:val="21"/>
        </w:rPr>
        <w:t>1.</w:t>
      </w:r>
      <w:r>
        <w:rPr>
          <w:rFonts w:ascii="Times New Roman" w:hAnsi="Times New Roman" w:eastAsia="Times New Roman" w:cs="Times New Roman"/>
          <w:b/>
          <w:bCs/>
          <w:spacing w:val="10"/>
          <w:sz w:val="21"/>
          <w:szCs w:val="21"/>
        </w:rPr>
        <w:t xml:space="preserve">  </w:t>
      </w:r>
      <w:r>
        <w:rPr>
          <w:rFonts w:ascii="黑体" w:hAnsi="黑体" w:eastAsia="黑体" w:cs="黑体"/>
          <w:b/>
          <w:bCs/>
          <w:spacing w:val="-4"/>
          <w:sz w:val="21"/>
          <w:szCs w:val="21"/>
        </w:rPr>
        <w:t>总则</w:t>
      </w:r>
    </w:p>
    <w:p w14:paraId="107A55FB">
      <w:pPr>
        <w:pStyle w:val="7"/>
        <w:spacing w:before="170" w:line="220" w:lineRule="auto"/>
        <w:ind w:left="10"/>
        <w:outlineLvl w:val="3"/>
        <w:rPr>
          <w:rFonts w:ascii="宋体" w:hAnsi="宋体" w:eastAsia="宋体" w:cs="宋体"/>
        </w:rPr>
      </w:pPr>
      <w:r>
        <w:rPr>
          <w:b/>
          <w:bCs/>
          <w:spacing w:val="1"/>
        </w:rPr>
        <w:t xml:space="preserve">1.1  </w:t>
      </w:r>
      <w:r>
        <w:rPr>
          <w:rFonts w:ascii="宋体" w:hAnsi="宋体" w:eastAsia="宋体" w:cs="宋体"/>
          <w:b/>
          <w:bCs/>
          <w:spacing w:val="1"/>
        </w:rPr>
        <w:t>项目概况</w:t>
      </w:r>
    </w:p>
    <w:p w14:paraId="4B31FCFB">
      <w:pPr>
        <w:spacing w:before="156" w:line="228" w:lineRule="auto"/>
        <w:ind w:left="2" w:right="10" w:firstLine="429"/>
        <w:rPr>
          <w:rFonts w:ascii="宋体" w:hAnsi="宋体" w:eastAsia="宋体" w:cs="宋体"/>
          <w:sz w:val="21"/>
          <w:szCs w:val="21"/>
        </w:rPr>
      </w:pPr>
      <w:r>
        <w:rPr>
          <w:rFonts w:ascii="Calibri" w:hAnsi="Calibri" w:eastAsia="Calibri" w:cs="Calibri"/>
          <w:spacing w:val="-6"/>
          <w:sz w:val="21"/>
          <w:szCs w:val="21"/>
        </w:rPr>
        <w:t>1.1.1</w:t>
      </w:r>
      <w:r>
        <w:rPr>
          <w:rFonts w:ascii="Calibri" w:hAnsi="Calibri" w:eastAsia="Calibri" w:cs="Calibri"/>
          <w:spacing w:val="22"/>
          <w:w w:val="101"/>
          <w:sz w:val="21"/>
          <w:szCs w:val="21"/>
        </w:rPr>
        <w:t xml:space="preserve"> </w:t>
      </w:r>
      <w:r>
        <w:rPr>
          <w:rFonts w:ascii="宋体" w:hAnsi="宋体" w:eastAsia="宋体" w:cs="宋体"/>
          <w:spacing w:val="-6"/>
          <w:sz w:val="21"/>
          <w:szCs w:val="21"/>
        </w:rPr>
        <w:t>根据《中华人民共和国招标投标法》、《中华人民共和国招标投标法实施条例》等有关</w:t>
      </w:r>
      <w:r>
        <w:rPr>
          <w:rFonts w:ascii="宋体" w:hAnsi="宋体" w:eastAsia="宋体" w:cs="宋体"/>
          <w:sz w:val="21"/>
          <w:szCs w:val="21"/>
        </w:rPr>
        <w:t xml:space="preserve"> </w:t>
      </w:r>
      <w:r>
        <w:rPr>
          <w:rFonts w:ascii="宋体" w:hAnsi="宋体" w:eastAsia="宋体" w:cs="宋体"/>
          <w:spacing w:val="-1"/>
          <w:sz w:val="21"/>
          <w:szCs w:val="21"/>
        </w:rPr>
        <w:t>法律、法规和规章的规定，本招标项目已具备招标条件，现对设备采购进行招标。</w:t>
      </w:r>
    </w:p>
    <w:p w14:paraId="2E41A4D5">
      <w:pPr>
        <w:spacing w:before="20" w:line="219" w:lineRule="auto"/>
        <w:ind w:left="431"/>
        <w:rPr>
          <w:rFonts w:ascii="宋体" w:hAnsi="宋体" w:eastAsia="宋体" w:cs="宋体"/>
          <w:sz w:val="21"/>
          <w:szCs w:val="21"/>
        </w:rPr>
      </w:pPr>
      <w:r>
        <w:rPr>
          <w:rFonts w:ascii="Calibri" w:hAnsi="Calibri" w:eastAsia="Calibri" w:cs="Calibri"/>
          <w:spacing w:val="-2"/>
          <w:sz w:val="21"/>
          <w:szCs w:val="21"/>
        </w:rPr>
        <w:t xml:space="preserve">1.1.2  </w:t>
      </w:r>
      <w:r>
        <w:rPr>
          <w:rFonts w:ascii="宋体" w:hAnsi="宋体" w:eastAsia="宋体" w:cs="宋体"/>
          <w:spacing w:val="-2"/>
          <w:sz w:val="21"/>
          <w:szCs w:val="21"/>
        </w:rPr>
        <w:t>招标人：见投标人须知前附表。</w:t>
      </w:r>
    </w:p>
    <w:p w14:paraId="1ED0F60C">
      <w:pPr>
        <w:spacing w:before="21" w:line="237" w:lineRule="auto"/>
        <w:ind w:left="431" w:right="4172"/>
        <w:rPr>
          <w:rFonts w:ascii="宋体" w:hAnsi="宋体" w:eastAsia="宋体" w:cs="宋体"/>
          <w:sz w:val="21"/>
          <w:szCs w:val="21"/>
        </w:rPr>
      </w:pPr>
      <w:r>
        <w:rPr>
          <w:rFonts w:ascii="Calibri" w:hAnsi="Calibri" w:eastAsia="Calibri" w:cs="Calibri"/>
          <w:spacing w:val="-2"/>
          <w:sz w:val="21"/>
          <w:szCs w:val="21"/>
        </w:rPr>
        <w:t xml:space="preserve">1.1.3  </w:t>
      </w:r>
      <w:r>
        <w:rPr>
          <w:rFonts w:ascii="宋体" w:hAnsi="宋体" w:eastAsia="宋体" w:cs="宋体"/>
          <w:spacing w:val="-2"/>
          <w:sz w:val="21"/>
          <w:szCs w:val="21"/>
        </w:rPr>
        <w:t>招标代理机构：见投标人须知前附表。</w:t>
      </w:r>
      <w:r>
        <w:rPr>
          <w:rFonts w:ascii="宋体" w:hAnsi="宋体" w:eastAsia="宋体" w:cs="宋体"/>
          <w:spacing w:val="12"/>
          <w:sz w:val="21"/>
          <w:szCs w:val="21"/>
        </w:rPr>
        <w:t xml:space="preserve"> </w:t>
      </w:r>
      <w:r>
        <w:rPr>
          <w:rFonts w:ascii="Calibri" w:hAnsi="Calibri" w:eastAsia="Calibri" w:cs="Calibri"/>
          <w:spacing w:val="-2"/>
          <w:sz w:val="21"/>
          <w:szCs w:val="21"/>
        </w:rPr>
        <w:t xml:space="preserve">1.1.4  </w:t>
      </w:r>
      <w:r>
        <w:rPr>
          <w:rFonts w:ascii="宋体" w:hAnsi="宋体" w:eastAsia="宋体" w:cs="宋体"/>
          <w:spacing w:val="-2"/>
          <w:sz w:val="21"/>
          <w:szCs w:val="21"/>
        </w:rPr>
        <w:t>招标项目名称：见投标人须知前附表。</w:t>
      </w:r>
    </w:p>
    <w:p w14:paraId="1A4D0953">
      <w:pPr>
        <w:pStyle w:val="7"/>
        <w:spacing w:before="16" w:line="220" w:lineRule="auto"/>
        <w:ind w:left="10"/>
        <w:outlineLvl w:val="3"/>
        <w:rPr>
          <w:rFonts w:ascii="宋体" w:hAnsi="宋体" w:eastAsia="宋体" w:cs="宋体"/>
        </w:rPr>
      </w:pPr>
      <w:r>
        <w:rPr>
          <w:b/>
          <w:bCs/>
        </w:rPr>
        <w:t xml:space="preserve">1.2  </w:t>
      </w:r>
      <w:r>
        <w:rPr>
          <w:rFonts w:ascii="宋体" w:hAnsi="宋体" w:eastAsia="宋体" w:cs="宋体"/>
          <w:b/>
          <w:bCs/>
        </w:rPr>
        <w:t>资金来源和落实情况</w:t>
      </w:r>
    </w:p>
    <w:p w14:paraId="63F32B05">
      <w:pPr>
        <w:spacing w:before="156" w:line="228" w:lineRule="auto"/>
        <w:ind w:left="431" w:right="3992"/>
        <w:rPr>
          <w:rFonts w:ascii="宋体" w:hAnsi="宋体" w:eastAsia="宋体" w:cs="宋体"/>
          <w:sz w:val="21"/>
          <w:szCs w:val="21"/>
        </w:rPr>
      </w:pPr>
      <w:r>
        <w:rPr>
          <w:rFonts w:ascii="Calibri" w:hAnsi="Calibri" w:eastAsia="Calibri" w:cs="Calibri"/>
          <w:spacing w:val="-2"/>
          <w:sz w:val="21"/>
          <w:szCs w:val="21"/>
        </w:rPr>
        <w:t>1.2.1</w:t>
      </w:r>
      <w:r>
        <w:rPr>
          <w:rFonts w:ascii="Calibri" w:hAnsi="Calibri" w:eastAsia="Calibri" w:cs="Calibri"/>
          <w:spacing w:val="30"/>
          <w:w w:val="101"/>
          <w:sz w:val="21"/>
          <w:szCs w:val="21"/>
        </w:rPr>
        <w:t xml:space="preserve"> </w:t>
      </w:r>
      <w:r>
        <w:rPr>
          <w:rFonts w:ascii="宋体" w:hAnsi="宋体" w:eastAsia="宋体" w:cs="宋体"/>
          <w:spacing w:val="-2"/>
          <w:sz w:val="21"/>
          <w:szCs w:val="21"/>
        </w:rPr>
        <w:t>资金来源及比例：见投标人须知前附</w:t>
      </w:r>
      <w:r>
        <w:rPr>
          <w:rFonts w:ascii="宋体" w:hAnsi="宋体" w:eastAsia="宋体" w:cs="宋体"/>
          <w:spacing w:val="-3"/>
          <w:sz w:val="21"/>
          <w:szCs w:val="21"/>
        </w:rPr>
        <w:t>表。</w:t>
      </w:r>
      <w:r>
        <w:rPr>
          <w:rFonts w:ascii="宋体" w:hAnsi="宋体" w:eastAsia="宋体" w:cs="宋体"/>
          <w:sz w:val="21"/>
          <w:szCs w:val="21"/>
        </w:rPr>
        <w:t xml:space="preserve"> </w:t>
      </w:r>
      <w:r>
        <w:rPr>
          <w:rFonts w:ascii="Calibri" w:hAnsi="Calibri" w:eastAsia="Calibri" w:cs="Calibri"/>
          <w:spacing w:val="-2"/>
          <w:sz w:val="21"/>
          <w:szCs w:val="21"/>
        </w:rPr>
        <w:t xml:space="preserve">1.2.2  </w:t>
      </w:r>
      <w:r>
        <w:rPr>
          <w:rFonts w:ascii="宋体" w:hAnsi="宋体" w:eastAsia="宋体" w:cs="宋体"/>
          <w:spacing w:val="-2"/>
          <w:sz w:val="21"/>
          <w:szCs w:val="21"/>
        </w:rPr>
        <w:t>资金落实情况：见投标人须知前附表。</w:t>
      </w:r>
    </w:p>
    <w:p w14:paraId="3340F5DE">
      <w:pPr>
        <w:spacing w:before="21" w:line="219" w:lineRule="auto"/>
        <w:ind w:left="431"/>
        <w:rPr>
          <w:rFonts w:ascii="宋体" w:hAnsi="宋体" w:eastAsia="宋体" w:cs="宋体"/>
          <w:sz w:val="21"/>
          <w:szCs w:val="21"/>
        </w:rPr>
      </w:pPr>
      <w:r>
        <w:rPr>
          <w:rFonts w:ascii="Calibri" w:hAnsi="Calibri" w:eastAsia="Calibri" w:cs="Calibri"/>
          <w:spacing w:val="-2"/>
          <w:sz w:val="21"/>
          <w:szCs w:val="21"/>
        </w:rPr>
        <w:t xml:space="preserve">1.2.3  </w:t>
      </w:r>
      <w:r>
        <w:rPr>
          <w:rFonts w:ascii="宋体" w:hAnsi="宋体" w:eastAsia="宋体" w:cs="宋体"/>
          <w:spacing w:val="-2"/>
          <w:sz w:val="21"/>
          <w:szCs w:val="21"/>
        </w:rPr>
        <w:t>本招标项目性质：见投标人须知前附表。</w:t>
      </w:r>
    </w:p>
    <w:p w14:paraId="5F821175">
      <w:pPr>
        <w:pStyle w:val="7"/>
        <w:spacing w:before="21" w:line="219" w:lineRule="auto"/>
        <w:ind w:left="10"/>
        <w:outlineLvl w:val="3"/>
        <w:rPr>
          <w:rFonts w:ascii="宋体" w:hAnsi="宋体" w:eastAsia="宋体" w:cs="宋体"/>
        </w:rPr>
      </w:pPr>
      <w:r>
        <w:rPr>
          <w:b/>
          <w:bCs/>
        </w:rPr>
        <w:t xml:space="preserve">1.3  </w:t>
      </w:r>
      <w:r>
        <w:rPr>
          <w:rFonts w:ascii="宋体" w:hAnsi="宋体" w:eastAsia="宋体" w:cs="宋体"/>
          <w:b/>
          <w:bCs/>
        </w:rPr>
        <w:t>招标范围、交货期、交货地点和技术性能指标</w:t>
      </w:r>
    </w:p>
    <w:p w14:paraId="5D845FE7">
      <w:pPr>
        <w:spacing w:before="172" w:line="228" w:lineRule="auto"/>
        <w:ind w:left="431" w:right="4597"/>
        <w:rPr>
          <w:rFonts w:ascii="宋体" w:hAnsi="宋体" w:eastAsia="宋体" w:cs="宋体"/>
          <w:sz w:val="21"/>
          <w:szCs w:val="21"/>
        </w:rPr>
      </w:pPr>
      <w:r>
        <w:rPr>
          <w:rFonts w:ascii="Calibri" w:hAnsi="Calibri" w:eastAsia="Calibri" w:cs="Calibri"/>
          <w:spacing w:val="-2"/>
          <w:sz w:val="21"/>
          <w:szCs w:val="21"/>
        </w:rPr>
        <w:t xml:space="preserve">1.3.1  </w:t>
      </w:r>
      <w:r>
        <w:rPr>
          <w:rFonts w:ascii="宋体" w:hAnsi="宋体" w:eastAsia="宋体" w:cs="宋体"/>
          <w:spacing w:val="-2"/>
          <w:sz w:val="21"/>
          <w:szCs w:val="21"/>
        </w:rPr>
        <w:t>招标范围：见投标人须知前附表。</w:t>
      </w:r>
      <w:r>
        <w:rPr>
          <w:rFonts w:ascii="宋体" w:hAnsi="宋体" w:eastAsia="宋体" w:cs="宋体"/>
          <w:spacing w:val="4"/>
          <w:sz w:val="21"/>
          <w:szCs w:val="21"/>
        </w:rPr>
        <w:t xml:space="preserve"> </w:t>
      </w:r>
      <w:r>
        <w:rPr>
          <w:rFonts w:ascii="Calibri" w:hAnsi="Calibri" w:eastAsia="Calibri" w:cs="Calibri"/>
          <w:spacing w:val="-1"/>
          <w:sz w:val="21"/>
          <w:szCs w:val="21"/>
        </w:rPr>
        <w:t xml:space="preserve">1.3.2  </w:t>
      </w:r>
      <w:r>
        <w:rPr>
          <w:rFonts w:ascii="宋体" w:hAnsi="宋体" w:eastAsia="宋体" w:cs="宋体"/>
          <w:spacing w:val="-1"/>
          <w:sz w:val="21"/>
          <w:szCs w:val="21"/>
        </w:rPr>
        <w:t>交货期：见投标人须知前附表。</w:t>
      </w:r>
    </w:p>
    <w:p w14:paraId="03C8E064">
      <w:pPr>
        <w:spacing w:before="22" w:line="219" w:lineRule="auto"/>
        <w:ind w:left="431"/>
        <w:rPr>
          <w:rFonts w:ascii="宋体" w:hAnsi="宋体" w:eastAsia="宋体" w:cs="宋体"/>
          <w:sz w:val="21"/>
          <w:szCs w:val="21"/>
        </w:rPr>
      </w:pPr>
      <w:r>
        <w:rPr>
          <w:rFonts w:ascii="Calibri" w:hAnsi="Calibri" w:eastAsia="Calibri" w:cs="Calibri"/>
          <w:spacing w:val="-1"/>
          <w:sz w:val="21"/>
          <w:szCs w:val="21"/>
        </w:rPr>
        <w:t xml:space="preserve">1.3.3  </w:t>
      </w:r>
      <w:r>
        <w:rPr>
          <w:rFonts w:ascii="宋体" w:hAnsi="宋体" w:eastAsia="宋体" w:cs="宋体"/>
          <w:spacing w:val="-1"/>
          <w:sz w:val="21"/>
          <w:szCs w:val="21"/>
        </w:rPr>
        <w:t>交货地点：见投标人须知前附表。</w:t>
      </w:r>
    </w:p>
    <w:p w14:paraId="26F29A53">
      <w:pPr>
        <w:spacing w:before="21" w:line="219" w:lineRule="auto"/>
        <w:ind w:left="431"/>
        <w:rPr>
          <w:rFonts w:ascii="宋体" w:hAnsi="宋体" w:eastAsia="宋体" w:cs="宋体"/>
          <w:sz w:val="21"/>
          <w:szCs w:val="21"/>
        </w:rPr>
      </w:pPr>
      <w:r>
        <w:rPr>
          <w:rFonts w:ascii="Calibri" w:hAnsi="Calibri" w:eastAsia="Calibri" w:cs="Calibri"/>
          <w:spacing w:val="-1"/>
          <w:sz w:val="21"/>
          <w:szCs w:val="21"/>
        </w:rPr>
        <w:t xml:space="preserve">1.3.4  </w:t>
      </w:r>
      <w:r>
        <w:rPr>
          <w:rFonts w:ascii="宋体" w:hAnsi="宋体" w:eastAsia="宋体" w:cs="宋体"/>
          <w:spacing w:val="-1"/>
          <w:sz w:val="21"/>
          <w:szCs w:val="21"/>
        </w:rPr>
        <w:t>技术性能指标：见投标人须知前附表。</w:t>
      </w:r>
    </w:p>
    <w:p w14:paraId="4254E8BB">
      <w:pPr>
        <w:spacing w:before="21" w:line="219" w:lineRule="auto"/>
        <w:ind w:left="431"/>
        <w:rPr>
          <w:rFonts w:ascii="宋体" w:hAnsi="宋体" w:eastAsia="宋体" w:cs="宋体"/>
          <w:sz w:val="21"/>
          <w:szCs w:val="21"/>
        </w:rPr>
      </w:pPr>
      <w:r>
        <w:rPr>
          <w:rFonts w:ascii="Calibri" w:hAnsi="Calibri" w:eastAsia="Calibri" w:cs="Calibri"/>
          <w:spacing w:val="-1"/>
          <w:sz w:val="21"/>
          <w:szCs w:val="21"/>
        </w:rPr>
        <w:t xml:space="preserve">1.3.5  </w:t>
      </w:r>
      <w:r>
        <w:rPr>
          <w:rFonts w:ascii="宋体" w:hAnsi="宋体" w:eastAsia="宋体" w:cs="宋体"/>
          <w:spacing w:val="-1"/>
          <w:sz w:val="21"/>
          <w:szCs w:val="21"/>
        </w:rPr>
        <w:t>本标段执行的政府采购政策：见投标人须知前附</w:t>
      </w:r>
      <w:r>
        <w:rPr>
          <w:rFonts w:ascii="宋体" w:hAnsi="宋体" w:eastAsia="宋体" w:cs="宋体"/>
          <w:spacing w:val="-2"/>
          <w:sz w:val="21"/>
          <w:szCs w:val="21"/>
        </w:rPr>
        <w:t>表。</w:t>
      </w:r>
    </w:p>
    <w:p w14:paraId="48ACCC2C">
      <w:pPr>
        <w:pStyle w:val="7"/>
        <w:spacing w:before="20" w:line="220" w:lineRule="auto"/>
        <w:ind w:left="10"/>
        <w:outlineLvl w:val="3"/>
        <w:rPr>
          <w:rFonts w:ascii="宋体" w:hAnsi="宋体" w:eastAsia="宋体" w:cs="宋体"/>
        </w:rPr>
      </w:pPr>
      <w:r>
        <w:rPr>
          <w:b/>
          <w:bCs/>
        </w:rPr>
        <w:t xml:space="preserve">1.4  </w:t>
      </w:r>
      <w:r>
        <w:rPr>
          <w:rFonts w:ascii="宋体" w:hAnsi="宋体" w:eastAsia="宋体" w:cs="宋体"/>
          <w:b/>
          <w:bCs/>
        </w:rPr>
        <w:t>投标人资格要求（适用于已进行资格预审的）</w:t>
      </w:r>
    </w:p>
    <w:p w14:paraId="5F1E9819">
      <w:pPr>
        <w:spacing w:before="171" w:line="219" w:lineRule="auto"/>
        <w:ind w:left="424"/>
        <w:rPr>
          <w:rFonts w:ascii="宋体" w:hAnsi="宋体" w:eastAsia="宋体" w:cs="宋体"/>
          <w:sz w:val="21"/>
          <w:szCs w:val="21"/>
        </w:rPr>
      </w:pPr>
      <w:r>
        <w:rPr>
          <w:rFonts w:ascii="宋体" w:hAnsi="宋体" w:eastAsia="宋体" w:cs="宋体"/>
          <w:spacing w:val="-2"/>
          <w:sz w:val="21"/>
          <w:szCs w:val="21"/>
        </w:rPr>
        <w:t>投标人应是收到招标人发出投标邀请书的单位。</w:t>
      </w:r>
    </w:p>
    <w:p w14:paraId="1EA1B6F3">
      <w:pPr>
        <w:pStyle w:val="7"/>
        <w:spacing w:before="21" w:line="220" w:lineRule="auto"/>
        <w:ind w:left="10"/>
        <w:outlineLvl w:val="3"/>
        <w:rPr>
          <w:rFonts w:ascii="宋体" w:hAnsi="宋体" w:eastAsia="宋体" w:cs="宋体"/>
        </w:rPr>
      </w:pPr>
      <w:r>
        <w:rPr>
          <w:b/>
          <w:bCs/>
        </w:rPr>
        <w:t xml:space="preserve">1.4  </w:t>
      </w:r>
      <w:r>
        <w:rPr>
          <w:rFonts w:ascii="宋体" w:hAnsi="宋体" w:eastAsia="宋体" w:cs="宋体"/>
          <w:b/>
          <w:bCs/>
        </w:rPr>
        <w:t>投标人资格要求（适用于未进行资格预审的）</w:t>
      </w:r>
    </w:p>
    <w:p w14:paraId="263DB472">
      <w:pPr>
        <w:spacing w:before="156" w:line="219" w:lineRule="auto"/>
        <w:ind w:left="431"/>
        <w:rPr>
          <w:rFonts w:ascii="宋体" w:hAnsi="宋体" w:eastAsia="宋体" w:cs="宋体"/>
          <w:sz w:val="21"/>
          <w:szCs w:val="21"/>
        </w:rPr>
      </w:pPr>
      <w:r>
        <w:rPr>
          <w:rFonts w:ascii="Calibri" w:hAnsi="Calibri" w:eastAsia="Calibri" w:cs="Calibri"/>
          <w:spacing w:val="-2"/>
          <w:sz w:val="21"/>
          <w:szCs w:val="21"/>
        </w:rPr>
        <w:t>1.4.1</w:t>
      </w:r>
      <w:r>
        <w:rPr>
          <w:rFonts w:ascii="Calibri" w:hAnsi="Calibri" w:eastAsia="Calibri" w:cs="Calibri"/>
          <w:spacing w:val="26"/>
          <w:w w:val="101"/>
          <w:sz w:val="21"/>
          <w:szCs w:val="21"/>
        </w:rPr>
        <w:t xml:space="preserve"> </w:t>
      </w:r>
      <w:r>
        <w:rPr>
          <w:rFonts w:ascii="宋体" w:hAnsi="宋体" w:eastAsia="宋体" w:cs="宋体"/>
          <w:spacing w:val="-2"/>
          <w:sz w:val="21"/>
          <w:szCs w:val="21"/>
        </w:rPr>
        <w:t>投标人应具备承担本招标项目资质条件、能力和信誉：</w:t>
      </w:r>
    </w:p>
    <w:p w14:paraId="42589F5A">
      <w:pPr>
        <w:spacing w:before="20" w:line="21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）资质要求：见投标人须知附录一；</w:t>
      </w:r>
    </w:p>
    <w:p w14:paraId="44D2A3B6">
      <w:pPr>
        <w:spacing w:before="22" w:line="21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）财务要求：见投标人须知附录一；</w:t>
      </w:r>
    </w:p>
    <w:p w14:paraId="2004FF87">
      <w:pPr>
        <w:spacing w:before="21" w:line="21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）业绩要求：见投标人须知附录一；</w:t>
      </w:r>
    </w:p>
    <w:p w14:paraId="172EEEEF">
      <w:pPr>
        <w:spacing w:before="36" w:line="21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）信誉要求：见投标人须知附录一；</w:t>
      </w:r>
    </w:p>
    <w:p w14:paraId="10D99880">
      <w:pPr>
        <w:spacing w:before="21" w:line="21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）其他要求：见投标人须知附录一。</w:t>
      </w:r>
    </w:p>
    <w:p w14:paraId="286A9838">
      <w:pPr>
        <w:spacing w:before="22" w:line="228" w:lineRule="auto"/>
        <w:ind w:left="2" w:right="23" w:firstLine="422"/>
        <w:rPr>
          <w:rFonts w:ascii="宋体" w:hAnsi="宋体" w:eastAsia="宋体" w:cs="宋体"/>
          <w:sz w:val="21"/>
          <w:szCs w:val="21"/>
        </w:rPr>
      </w:pPr>
      <w:r>
        <w:rPr>
          <w:rFonts w:ascii="宋体" w:hAnsi="宋体" w:eastAsia="宋体" w:cs="宋体"/>
          <w:spacing w:val="1"/>
          <w:sz w:val="21"/>
          <w:szCs w:val="21"/>
        </w:rPr>
        <w:t>投标人为代理经销商的，对投标人的资质要求包</w:t>
      </w:r>
      <w:r>
        <w:rPr>
          <w:rFonts w:ascii="宋体" w:hAnsi="宋体" w:eastAsia="宋体" w:cs="宋体"/>
          <w:sz w:val="21"/>
          <w:szCs w:val="21"/>
        </w:rPr>
        <w:t xml:space="preserve">含对制造商的资质要求，对投标人的业绩 要求包含对投标设备的业绩要求。需要提交的相关证明材料见本章第 </w:t>
      </w:r>
      <w:r>
        <w:rPr>
          <w:rFonts w:ascii="Calibri" w:hAnsi="Calibri" w:eastAsia="Calibri" w:cs="Calibri"/>
          <w:sz w:val="21"/>
          <w:szCs w:val="21"/>
        </w:rPr>
        <w:t>3</w:t>
      </w:r>
      <w:r>
        <w:rPr>
          <w:rFonts w:ascii="Calibri" w:hAnsi="Calibri" w:eastAsia="Calibri" w:cs="Calibri"/>
          <w:spacing w:val="-1"/>
          <w:sz w:val="21"/>
          <w:szCs w:val="21"/>
        </w:rPr>
        <w:t xml:space="preserve">.5  </w:t>
      </w:r>
      <w:r>
        <w:rPr>
          <w:rFonts w:ascii="宋体" w:hAnsi="宋体" w:eastAsia="宋体" w:cs="宋体"/>
          <w:spacing w:val="-1"/>
          <w:sz w:val="21"/>
          <w:szCs w:val="21"/>
        </w:rPr>
        <w:t>款的规定。</w:t>
      </w:r>
    </w:p>
    <w:p w14:paraId="386DF8E0">
      <w:pPr>
        <w:spacing w:before="22" w:line="228" w:lineRule="auto"/>
        <w:ind w:left="18" w:firstLine="413"/>
        <w:rPr>
          <w:rFonts w:ascii="宋体" w:hAnsi="宋体" w:eastAsia="宋体" w:cs="宋体"/>
          <w:sz w:val="21"/>
          <w:szCs w:val="21"/>
        </w:rPr>
      </w:pPr>
      <w:r>
        <w:rPr>
          <w:rFonts w:ascii="Calibri" w:hAnsi="Calibri" w:eastAsia="Calibri" w:cs="Calibri"/>
          <w:sz w:val="21"/>
          <w:szCs w:val="21"/>
        </w:rPr>
        <w:t xml:space="preserve">1.4.2  </w:t>
      </w:r>
      <w:r>
        <w:rPr>
          <w:rFonts w:ascii="宋体" w:hAnsi="宋体" w:eastAsia="宋体" w:cs="宋体"/>
          <w:sz w:val="21"/>
          <w:szCs w:val="21"/>
        </w:rPr>
        <w:t>投标人须知前附表规定接受联合体投标的，除应符合本章第</w:t>
      </w:r>
      <w:r>
        <w:rPr>
          <w:rFonts w:ascii="宋体" w:hAnsi="宋体" w:eastAsia="宋体" w:cs="宋体"/>
          <w:spacing w:val="-34"/>
          <w:sz w:val="21"/>
          <w:szCs w:val="21"/>
        </w:rPr>
        <w:t xml:space="preserve"> </w:t>
      </w:r>
      <w:r>
        <w:rPr>
          <w:rFonts w:ascii="Calibri" w:hAnsi="Calibri" w:eastAsia="Calibri" w:cs="Calibri"/>
          <w:sz w:val="21"/>
          <w:szCs w:val="21"/>
        </w:rPr>
        <w:t>1.4.1</w:t>
      </w:r>
      <w:r>
        <w:rPr>
          <w:rFonts w:ascii="Calibri" w:hAnsi="Calibri" w:eastAsia="Calibri" w:cs="Calibri"/>
          <w:spacing w:val="23"/>
          <w:w w:val="101"/>
          <w:sz w:val="21"/>
          <w:szCs w:val="21"/>
        </w:rPr>
        <w:t xml:space="preserve"> </w:t>
      </w:r>
      <w:r>
        <w:rPr>
          <w:rFonts w:ascii="宋体" w:hAnsi="宋体" w:eastAsia="宋体" w:cs="宋体"/>
          <w:sz w:val="21"/>
          <w:szCs w:val="21"/>
        </w:rPr>
        <w:t xml:space="preserve">项和投标人须知前 </w:t>
      </w:r>
      <w:r>
        <w:rPr>
          <w:rFonts w:ascii="宋体" w:hAnsi="宋体" w:eastAsia="宋体" w:cs="宋体"/>
          <w:spacing w:val="-4"/>
          <w:sz w:val="21"/>
          <w:szCs w:val="21"/>
        </w:rPr>
        <w:t>附表的要求外，还应遵守以下规定：</w:t>
      </w:r>
    </w:p>
    <w:p w14:paraId="5836664D">
      <w:pPr>
        <w:spacing w:before="37" w:line="228" w:lineRule="auto"/>
        <w:ind w:left="2" w:right="34" w:firstLine="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）联合体各方应按招标文件提供的格式签</w:t>
      </w:r>
      <w:r>
        <w:rPr>
          <w:rFonts w:ascii="宋体" w:hAnsi="宋体" w:eastAsia="宋体" w:cs="宋体"/>
          <w:spacing w:val="-3"/>
          <w:sz w:val="21"/>
          <w:szCs w:val="21"/>
        </w:rPr>
        <w:t>订联合体协议书，明确联合体牵头人和各方权</w:t>
      </w:r>
      <w:r>
        <w:rPr>
          <w:rFonts w:ascii="宋体" w:hAnsi="宋体" w:eastAsia="宋体" w:cs="宋体"/>
          <w:sz w:val="21"/>
          <w:szCs w:val="21"/>
        </w:rPr>
        <w:t xml:space="preserve"> </w:t>
      </w:r>
      <w:r>
        <w:rPr>
          <w:rFonts w:ascii="宋体" w:hAnsi="宋体" w:eastAsia="宋体" w:cs="宋体"/>
          <w:spacing w:val="-2"/>
          <w:sz w:val="21"/>
          <w:szCs w:val="21"/>
        </w:rPr>
        <w:t>利义务，并承诺就中标项目向招标人承担连带责任；</w:t>
      </w:r>
    </w:p>
    <w:p w14:paraId="59FFD446">
      <w:pPr>
        <w:spacing w:before="20" w:line="220"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）由同一专业的单位组成的联合体，按照资质等级</w:t>
      </w:r>
      <w:r>
        <w:rPr>
          <w:rFonts w:ascii="宋体" w:hAnsi="宋体" w:eastAsia="宋体" w:cs="宋体"/>
          <w:spacing w:val="-2"/>
          <w:sz w:val="21"/>
          <w:szCs w:val="21"/>
        </w:rPr>
        <w:t>较低的单位确定资质等级；</w:t>
      </w:r>
    </w:p>
    <w:p w14:paraId="36D11458">
      <w:pPr>
        <w:spacing w:before="21" w:line="229" w:lineRule="auto"/>
        <w:ind w:left="4" w:right="26" w:firstLine="423"/>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）联合体各方不得再以自己名义单独或参加其他联合体在同一</w:t>
      </w:r>
      <w:r>
        <w:rPr>
          <w:rFonts w:ascii="宋体" w:hAnsi="宋体" w:eastAsia="宋体" w:cs="宋体"/>
          <w:spacing w:val="-3"/>
          <w:sz w:val="21"/>
          <w:szCs w:val="21"/>
        </w:rPr>
        <w:t>标段中投标，否则各相关</w:t>
      </w:r>
      <w:r>
        <w:rPr>
          <w:rFonts w:ascii="宋体" w:hAnsi="宋体" w:eastAsia="宋体" w:cs="宋体"/>
          <w:sz w:val="21"/>
          <w:szCs w:val="21"/>
        </w:rPr>
        <w:t xml:space="preserve"> </w:t>
      </w:r>
      <w:r>
        <w:rPr>
          <w:rFonts w:ascii="宋体" w:hAnsi="宋体" w:eastAsia="宋体" w:cs="宋体"/>
          <w:spacing w:val="-8"/>
          <w:sz w:val="21"/>
          <w:szCs w:val="21"/>
        </w:rPr>
        <w:t>投标均无效；</w:t>
      </w:r>
    </w:p>
    <w:p w14:paraId="3184B859">
      <w:pPr>
        <w:spacing w:before="19" w:line="220" w:lineRule="auto"/>
        <w:ind w:left="431"/>
        <w:rPr>
          <w:rFonts w:ascii="宋体" w:hAnsi="宋体" w:eastAsia="宋体" w:cs="宋体"/>
          <w:sz w:val="21"/>
          <w:szCs w:val="21"/>
        </w:rPr>
      </w:pPr>
      <w:r>
        <w:rPr>
          <w:rFonts w:ascii="Calibri" w:hAnsi="Calibri" w:eastAsia="Calibri" w:cs="Calibri"/>
          <w:spacing w:val="-1"/>
          <w:sz w:val="21"/>
          <w:szCs w:val="21"/>
        </w:rPr>
        <w:t xml:space="preserve">1.4.3  </w:t>
      </w:r>
      <w:r>
        <w:rPr>
          <w:rFonts w:ascii="宋体" w:hAnsi="宋体" w:eastAsia="宋体" w:cs="宋体"/>
          <w:spacing w:val="-1"/>
          <w:sz w:val="21"/>
          <w:szCs w:val="21"/>
        </w:rPr>
        <w:t>投标人不得存在下列情形之一：</w:t>
      </w:r>
    </w:p>
    <w:p w14:paraId="53488FDC">
      <w:pPr>
        <w:spacing w:before="35" w:line="220"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）与招标人存在利害关系且可能影响招</w:t>
      </w:r>
      <w:r>
        <w:rPr>
          <w:rFonts w:ascii="宋体" w:hAnsi="宋体" w:eastAsia="宋体" w:cs="宋体"/>
          <w:spacing w:val="-3"/>
          <w:sz w:val="21"/>
          <w:szCs w:val="21"/>
        </w:rPr>
        <w:t>标公正性；</w:t>
      </w:r>
    </w:p>
    <w:p w14:paraId="59AF70D5">
      <w:pPr>
        <w:spacing w:before="20" w:line="21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）与本标段的其他投标人为同一个单位负</w:t>
      </w:r>
      <w:r>
        <w:rPr>
          <w:rFonts w:ascii="宋体" w:hAnsi="宋体" w:eastAsia="宋体" w:cs="宋体"/>
          <w:spacing w:val="-3"/>
          <w:sz w:val="21"/>
          <w:szCs w:val="21"/>
        </w:rPr>
        <w:t>责人；</w:t>
      </w:r>
    </w:p>
    <w:p w14:paraId="01DD4CC6">
      <w:pPr>
        <w:spacing w:before="22" w:line="219"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）与本标段的其他投标人存在控股、管理关系；</w:t>
      </w:r>
    </w:p>
    <w:p w14:paraId="76C7CACD">
      <w:pPr>
        <w:spacing w:before="20" w:line="21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）与本标段其他投标人代理同一个制造商同一品牌</w:t>
      </w:r>
      <w:r>
        <w:rPr>
          <w:rFonts w:ascii="宋体" w:hAnsi="宋体" w:eastAsia="宋体" w:cs="宋体"/>
          <w:spacing w:val="-2"/>
          <w:sz w:val="21"/>
          <w:szCs w:val="21"/>
        </w:rPr>
        <w:t>同一型号的设备投标；</w:t>
      </w:r>
    </w:p>
    <w:p w14:paraId="33405AE9">
      <w:pPr>
        <w:spacing w:before="22" w:line="21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）为本标段提供过设计、编制技术规范和其他文件的咨询服务；</w:t>
      </w:r>
    </w:p>
    <w:p w14:paraId="560E590D">
      <w:pPr>
        <w:spacing w:line="219" w:lineRule="auto"/>
        <w:rPr>
          <w:rFonts w:ascii="宋体" w:hAnsi="宋体" w:eastAsia="宋体" w:cs="宋体"/>
          <w:sz w:val="21"/>
          <w:szCs w:val="21"/>
        </w:rPr>
        <w:sectPr>
          <w:footerReference r:id="rId17" w:type="default"/>
          <w:pgSz w:w="12240" w:h="15840"/>
          <w:pgMar w:top="1346" w:right="1770" w:bottom="917" w:left="1808" w:header="0" w:footer="757" w:gutter="0"/>
          <w:pgBorders>
            <w:top w:val="none" w:sz="0" w:space="0"/>
            <w:left w:val="none" w:sz="0" w:space="0"/>
            <w:bottom w:val="none" w:sz="0" w:space="0"/>
            <w:right w:val="none" w:sz="0" w:space="0"/>
          </w:pgBorders>
          <w:cols w:space="720" w:num="1"/>
        </w:sectPr>
      </w:pPr>
    </w:p>
    <w:p w14:paraId="493AF3B1">
      <w:pPr>
        <w:spacing w:before="124" w:line="229" w:lineRule="auto"/>
        <w:ind w:left="4" w:right="248" w:firstLine="422"/>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）为本标段的相关监理人，或者与本工程项目的相关监理人存在隶属关系或者其他利害</w:t>
      </w:r>
      <w:r>
        <w:rPr>
          <w:rFonts w:ascii="宋体" w:hAnsi="宋体" w:eastAsia="宋体" w:cs="宋体"/>
          <w:spacing w:val="14"/>
          <w:sz w:val="21"/>
          <w:szCs w:val="21"/>
        </w:rPr>
        <w:t xml:space="preserve"> </w:t>
      </w:r>
      <w:r>
        <w:rPr>
          <w:rFonts w:ascii="宋体" w:hAnsi="宋体" w:eastAsia="宋体" w:cs="宋体"/>
          <w:spacing w:val="-14"/>
          <w:sz w:val="21"/>
          <w:szCs w:val="21"/>
        </w:rPr>
        <w:t>关系；</w:t>
      </w:r>
    </w:p>
    <w:p w14:paraId="6B4C5B21">
      <w:pPr>
        <w:spacing w:before="19" w:line="219" w:lineRule="auto"/>
        <w:ind w:left="426"/>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7</w:t>
      </w:r>
      <w:r>
        <w:rPr>
          <w:rFonts w:ascii="宋体" w:hAnsi="宋体" w:eastAsia="宋体" w:cs="宋体"/>
          <w:spacing w:val="-5"/>
          <w:sz w:val="21"/>
          <w:szCs w:val="21"/>
        </w:rPr>
        <w:t>）为本标段的代建人；</w:t>
      </w:r>
    </w:p>
    <w:p w14:paraId="25868284">
      <w:pPr>
        <w:spacing w:before="21" w:line="219" w:lineRule="auto"/>
        <w:ind w:left="426"/>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8</w:t>
      </w:r>
      <w:r>
        <w:rPr>
          <w:rFonts w:ascii="宋体" w:hAnsi="宋体" w:eastAsia="宋体" w:cs="宋体"/>
          <w:spacing w:val="-4"/>
          <w:sz w:val="21"/>
          <w:szCs w:val="21"/>
        </w:rPr>
        <w:t>）为本标段的招标代理机构；</w:t>
      </w:r>
    </w:p>
    <w:p w14:paraId="63839DC0">
      <w:pPr>
        <w:spacing w:before="35" w:line="219" w:lineRule="auto"/>
        <w:ind w:left="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9</w:t>
      </w:r>
      <w:r>
        <w:rPr>
          <w:rFonts w:ascii="宋体" w:hAnsi="宋体" w:eastAsia="宋体" w:cs="宋体"/>
          <w:spacing w:val="-1"/>
          <w:sz w:val="21"/>
          <w:szCs w:val="21"/>
        </w:rPr>
        <w:t>）与本标段的监理人或代建人或招标代理</w:t>
      </w:r>
      <w:r>
        <w:rPr>
          <w:rFonts w:ascii="宋体" w:hAnsi="宋体" w:eastAsia="宋体" w:cs="宋体"/>
          <w:spacing w:val="-2"/>
          <w:sz w:val="21"/>
          <w:szCs w:val="21"/>
        </w:rPr>
        <w:t>机构同为一个法定代表人；</w:t>
      </w:r>
    </w:p>
    <w:p w14:paraId="06AD2359">
      <w:pPr>
        <w:spacing w:before="21" w:line="219" w:lineRule="auto"/>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10</w:t>
      </w:r>
      <w:r>
        <w:rPr>
          <w:rFonts w:ascii="宋体" w:hAnsi="宋体" w:eastAsia="宋体" w:cs="宋体"/>
          <w:spacing w:val="-2"/>
          <w:sz w:val="21"/>
          <w:szCs w:val="21"/>
        </w:rPr>
        <w:t>）与本标段的监理人或代建人或招标代理机构存在控股或参股关系；</w:t>
      </w:r>
    </w:p>
    <w:p w14:paraId="5BECA6D8">
      <w:pPr>
        <w:spacing w:before="20" w:line="229" w:lineRule="auto"/>
        <w:ind w:left="1" w:right="241" w:firstLine="42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11</w:t>
      </w:r>
      <w:r>
        <w:rPr>
          <w:rFonts w:ascii="宋体" w:hAnsi="宋体" w:eastAsia="宋体" w:cs="宋体"/>
          <w:sz w:val="21"/>
          <w:szCs w:val="21"/>
        </w:rPr>
        <w:t>）被依法暂停或者取消投标资格（指被本招标项目所在地县级及以上行政主管部门暂</w:t>
      </w:r>
      <w:r>
        <w:rPr>
          <w:rFonts w:ascii="宋体" w:hAnsi="宋体" w:eastAsia="宋体" w:cs="宋体"/>
          <w:spacing w:val="5"/>
          <w:sz w:val="21"/>
          <w:szCs w:val="21"/>
        </w:rPr>
        <w:t xml:space="preserve"> </w:t>
      </w:r>
      <w:r>
        <w:rPr>
          <w:rFonts w:ascii="宋体" w:hAnsi="宋体" w:eastAsia="宋体" w:cs="宋体"/>
          <w:spacing w:val="-5"/>
          <w:sz w:val="21"/>
          <w:szCs w:val="21"/>
        </w:rPr>
        <w:t>停或取消投标资格或禁止进入该区域市场且处于有效期内</w:t>
      </w:r>
      <w:r>
        <w:rPr>
          <w:rFonts w:ascii="宋体" w:hAnsi="宋体" w:eastAsia="宋体" w:cs="宋体"/>
          <w:spacing w:val="4"/>
          <w:sz w:val="21"/>
          <w:szCs w:val="21"/>
        </w:rPr>
        <w:t>）；</w:t>
      </w:r>
    </w:p>
    <w:p w14:paraId="6B33C9ED">
      <w:pPr>
        <w:spacing w:before="20" w:line="219" w:lineRule="auto"/>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12</w:t>
      </w:r>
      <w:r>
        <w:rPr>
          <w:rFonts w:ascii="宋体" w:hAnsi="宋体" w:eastAsia="宋体" w:cs="宋体"/>
          <w:spacing w:val="-2"/>
          <w:sz w:val="21"/>
          <w:szCs w:val="21"/>
        </w:rPr>
        <w:t>）被责令停产停业、暂扣或者吊销许可证、暂扣或者吊销执照；</w:t>
      </w:r>
    </w:p>
    <w:p w14:paraId="054B19E2">
      <w:pPr>
        <w:spacing w:before="22" w:line="218" w:lineRule="auto"/>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13</w:t>
      </w:r>
      <w:r>
        <w:rPr>
          <w:rFonts w:ascii="宋体" w:hAnsi="宋体" w:eastAsia="宋体" w:cs="宋体"/>
          <w:spacing w:val="-2"/>
          <w:sz w:val="21"/>
          <w:szCs w:val="21"/>
        </w:rPr>
        <w:t>）进入清算程序，或被宣告破产，或其他丧失履约能力的情形；</w:t>
      </w:r>
    </w:p>
    <w:p w14:paraId="0399CAD8">
      <w:pPr>
        <w:spacing w:before="38" w:line="228" w:lineRule="auto"/>
        <w:ind w:right="238" w:firstLine="426"/>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14</w:t>
      </w:r>
      <w:r>
        <w:rPr>
          <w:rFonts w:ascii="宋体" w:hAnsi="宋体" w:eastAsia="宋体" w:cs="宋体"/>
          <w:sz w:val="21"/>
          <w:szCs w:val="21"/>
        </w:rPr>
        <w:t>）在最近三年内发生重大产品质量问题（以相关行业主管部门的行政处罚决定或司法</w:t>
      </w:r>
      <w:r>
        <w:rPr>
          <w:rFonts w:ascii="宋体" w:hAnsi="宋体" w:eastAsia="宋体" w:cs="宋体"/>
          <w:spacing w:val="8"/>
          <w:sz w:val="21"/>
          <w:szCs w:val="21"/>
        </w:rPr>
        <w:t xml:space="preserve"> </w:t>
      </w:r>
      <w:r>
        <w:rPr>
          <w:rFonts w:ascii="宋体" w:hAnsi="宋体" w:eastAsia="宋体" w:cs="宋体"/>
          <w:spacing w:val="-9"/>
          <w:sz w:val="21"/>
          <w:szCs w:val="21"/>
        </w:rPr>
        <w:t>机关出具的有关法律文书为准</w:t>
      </w:r>
      <w:r>
        <w:rPr>
          <w:rFonts w:ascii="宋体" w:hAnsi="宋体" w:eastAsia="宋体" w:cs="宋体"/>
          <w:spacing w:val="-2"/>
          <w:sz w:val="21"/>
          <w:szCs w:val="21"/>
        </w:rPr>
        <w:t>）；</w:t>
      </w:r>
    </w:p>
    <w:p w14:paraId="5568E6A7">
      <w:pPr>
        <w:spacing w:before="20" w:line="229" w:lineRule="auto"/>
        <w:ind w:left="1" w:right="233"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15</w:t>
      </w:r>
      <w:r>
        <w:rPr>
          <w:rFonts w:ascii="宋体" w:hAnsi="宋体" w:eastAsia="宋体" w:cs="宋体"/>
          <w:spacing w:val="-1"/>
          <w:sz w:val="21"/>
          <w:szCs w:val="21"/>
        </w:rPr>
        <w:t>）被市场监督管理部门在“国家企业信用</w:t>
      </w:r>
      <w:r>
        <w:rPr>
          <w:rFonts w:ascii="宋体" w:hAnsi="宋体" w:eastAsia="宋体" w:cs="宋体"/>
          <w:spacing w:val="-2"/>
          <w:sz w:val="21"/>
          <w:szCs w:val="21"/>
        </w:rPr>
        <w:t xml:space="preserve">信息公示系统”（ </w:t>
      </w:r>
      <w:r>
        <w:rPr>
          <w:rFonts w:ascii="Calibri" w:hAnsi="Calibri" w:eastAsia="Calibri" w:cs="Calibri"/>
          <w:spacing w:val="-2"/>
          <w:sz w:val="21"/>
          <w:szCs w:val="21"/>
        </w:rPr>
        <w:t>www.gsxt.gov.cn</w:t>
      </w:r>
      <w:r>
        <w:rPr>
          <w:rFonts w:ascii="宋体" w:hAnsi="宋体" w:eastAsia="宋体" w:cs="宋体"/>
          <w:spacing w:val="-2"/>
          <w:sz w:val="21"/>
          <w:szCs w:val="21"/>
        </w:rPr>
        <w:t>）中列入</w:t>
      </w:r>
      <w:r>
        <w:rPr>
          <w:rFonts w:ascii="宋体" w:hAnsi="宋体" w:eastAsia="宋体" w:cs="宋体"/>
          <w:sz w:val="21"/>
          <w:szCs w:val="21"/>
        </w:rPr>
        <w:t xml:space="preserve"> </w:t>
      </w:r>
      <w:r>
        <w:rPr>
          <w:rFonts w:ascii="宋体" w:hAnsi="宋体" w:eastAsia="宋体" w:cs="宋体"/>
          <w:spacing w:val="-5"/>
          <w:sz w:val="21"/>
          <w:szCs w:val="21"/>
        </w:rPr>
        <w:t>严重违法失信企业名单；</w:t>
      </w:r>
    </w:p>
    <w:p w14:paraId="537131DE">
      <w:pPr>
        <w:spacing w:before="20" w:line="232" w:lineRule="auto"/>
        <w:ind w:left="6" w:firstLine="420"/>
        <w:rPr>
          <w:rFonts w:ascii="宋体" w:hAnsi="宋体" w:eastAsia="宋体" w:cs="宋体"/>
          <w:sz w:val="21"/>
          <w:szCs w:val="21"/>
        </w:rPr>
      </w:pPr>
      <w:r>
        <w:rPr>
          <w:rFonts w:ascii="宋体" w:hAnsi="宋体" w:eastAsia="宋体" w:cs="宋体"/>
          <w:spacing w:val="-1"/>
          <w:sz w:val="21"/>
          <w:szCs w:val="21"/>
        </w:rPr>
        <w:t>（</w:t>
      </w:r>
      <w:r>
        <w:rPr>
          <w:rFonts w:ascii="宋体" w:hAnsi="宋体" w:eastAsia="宋体" w:cs="宋体"/>
          <w:spacing w:val="-57"/>
          <w:sz w:val="21"/>
          <w:szCs w:val="21"/>
        </w:rPr>
        <w:t xml:space="preserve"> </w:t>
      </w:r>
      <w:r>
        <w:rPr>
          <w:rFonts w:ascii="Calibri" w:hAnsi="Calibri" w:eastAsia="Calibri" w:cs="Calibri"/>
          <w:spacing w:val="-1"/>
          <w:sz w:val="21"/>
          <w:szCs w:val="21"/>
        </w:rPr>
        <w:t>16</w:t>
      </w:r>
      <w:r>
        <w:rPr>
          <w:rFonts w:ascii="Calibri" w:hAnsi="Calibri" w:eastAsia="Calibri" w:cs="Calibri"/>
          <w:spacing w:val="12"/>
          <w:w w:val="102"/>
          <w:sz w:val="21"/>
          <w:szCs w:val="21"/>
        </w:rPr>
        <w:t xml:space="preserve"> </w:t>
      </w:r>
      <w:r>
        <w:rPr>
          <w:rFonts w:ascii="宋体" w:hAnsi="宋体" w:eastAsia="宋体" w:cs="宋体"/>
          <w:spacing w:val="-1"/>
          <w:sz w:val="21"/>
          <w:szCs w:val="21"/>
        </w:rPr>
        <w:t>）</w:t>
      </w:r>
      <w:r>
        <w:rPr>
          <w:rFonts w:ascii="宋体" w:hAnsi="宋体" w:eastAsia="宋体" w:cs="宋体"/>
          <w:spacing w:val="67"/>
          <w:sz w:val="21"/>
          <w:szCs w:val="21"/>
        </w:rPr>
        <w:t xml:space="preserve"> </w:t>
      </w:r>
      <w:r>
        <w:rPr>
          <w:rFonts w:ascii="宋体" w:hAnsi="宋体" w:eastAsia="宋体" w:cs="宋体"/>
          <w:spacing w:val="-1"/>
          <w:sz w:val="21"/>
          <w:szCs w:val="21"/>
        </w:rPr>
        <w:t>在</w:t>
      </w:r>
      <w:r>
        <w:rPr>
          <w:rFonts w:ascii="宋体" w:hAnsi="宋体" w:eastAsia="宋体" w:cs="宋体"/>
          <w:spacing w:val="-75"/>
          <w:sz w:val="21"/>
          <w:szCs w:val="21"/>
        </w:rPr>
        <w:t xml:space="preserve"> </w:t>
      </w:r>
      <w:r>
        <w:rPr>
          <w:rFonts w:ascii="宋体" w:hAnsi="宋体" w:eastAsia="宋体" w:cs="宋体"/>
          <w:spacing w:val="-1"/>
          <w:sz w:val="21"/>
          <w:szCs w:val="21"/>
        </w:rPr>
        <w:t>“</w:t>
      </w:r>
      <w:r>
        <w:rPr>
          <w:rFonts w:ascii="宋体" w:hAnsi="宋体" w:eastAsia="宋体" w:cs="宋体"/>
          <w:spacing w:val="-67"/>
          <w:sz w:val="21"/>
          <w:szCs w:val="21"/>
        </w:rPr>
        <w:t xml:space="preserve"> </w:t>
      </w:r>
      <w:r>
        <w:rPr>
          <w:rFonts w:ascii="宋体" w:hAnsi="宋体" w:eastAsia="宋体" w:cs="宋体"/>
          <w:spacing w:val="-1"/>
          <w:sz w:val="21"/>
          <w:szCs w:val="21"/>
        </w:rPr>
        <w:t>信用中</w:t>
      </w:r>
      <w:r>
        <w:rPr>
          <w:rFonts w:ascii="宋体" w:hAnsi="宋体" w:eastAsia="宋体" w:cs="宋体"/>
          <w:spacing w:val="-46"/>
          <w:sz w:val="21"/>
          <w:szCs w:val="21"/>
        </w:rPr>
        <w:t xml:space="preserve"> </w:t>
      </w:r>
      <w:r>
        <w:rPr>
          <w:rFonts w:ascii="宋体" w:hAnsi="宋体" w:eastAsia="宋体" w:cs="宋体"/>
          <w:spacing w:val="-1"/>
          <w:sz w:val="21"/>
          <w:szCs w:val="21"/>
        </w:rPr>
        <w:t>国</w:t>
      </w:r>
      <w:r>
        <w:rPr>
          <w:rFonts w:ascii="宋体" w:hAnsi="宋体" w:eastAsia="宋体" w:cs="宋体"/>
          <w:spacing w:val="-46"/>
          <w:sz w:val="21"/>
          <w:szCs w:val="21"/>
        </w:rPr>
        <w:t xml:space="preserve"> </w:t>
      </w:r>
      <w:r>
        <w:rPr>
          <w:rFonts w:ascii="宋体" w:hAnsi="宋体" w:eastAsia="宋体" w:cs="宋体"/>
          <w:spacing w:val="-1"/>
          <w:sz w:val="21"/>
          <w:szCs w:val="21"/>
        </w:rPr>
        <w:t>”</w:t>
      </w:r>
      <w:r>
        <w:rPr>
          <w:rFonts w:ascii="宋体" w:hAnsi="宋体" w:eastAsia="宋体" w:cs="宋体"/>
          <w:spacing w:val="-78"/>
          <w:sz w:val="21"/>
          <w:szCs w:val="21"/>
        </w:rPr>
        <w:t xml:space="preserve"> </w:t>
      </w:r>
      <w:r>
        <w:rPr>
          <w:rFonts w:ascii="宋体" w:hAnsi="宋体" w:eastAsia="宋体" w:cs="宋体"/>
          <w:spacing w:val="-1"/>
          <w:sz w:val="21"/>
          <w:szCs w:val="21"/>
        </w:rPr>
        <w:t>网站（</w:t>
      </w:r>
      <w:r>
        <w:rPr>
          <w:rFonts w:ascii="宋体" w:hAnsi="宋体" w:eastAsia="宋体" w:cs="宋体"/>
          <w:spacing w:val="-39"/>
          <w:sz w:val="21"/>
          <w:szCs w:val="21"/>
        </w:rPr>
        <w:t xml:space="preserve"> </w:t>
      </w:r>
      <w:r>
        <w:rPr>
          <w:rFonts w:ascii="Calibri" w:hAnsi="Calibri" w:eastAsia="Calibri" w:cs="Calibri"/>
          <w:spacing w:val="-1"/>
          <w:sz w:val="21"/>
          <w:szCs w:val="21"/>
        </w:rPr>
        <w:t>www.creditchina.gov.cn</w:t>
      </w:r>
      <w:r>
        <w:rPr>
          <w:rFonts w:ascii="Calibri" w:hAnsi="Calibri" w:eastAsia="Calibri" w:cs="Calibri"/>
          <w:spacing w:val="12"/>
          <w:w w:val="101"/>
          <w:sz w:val="21"/>
          <w:szCs w:val="21"/>
        </w:rPr>
        <w:t xml:space="preserve"> </w:t>
      </w:r>
      <w:r>
        <w:rPr>
          <w:rFonts w:ascii="宋体" w:hAnsi="宋体" w:eastAsia="宋体" w:cs="宋体"/>
          <w:spacing w:val="-2"/>
          <w:sz w:val="21"/>
          <w:szCs w:val="21"/>
        </w:rPr>
        <w:t>）或</w:t>
      </w:r>
      <w:r>
        <w:rPr>
          <w:rFonts w:ascii="宋体" w:hAnsi="宋体" w:eastAsia="宋体" w:cs="宋体"/>
          <w:spacing w:val="-75"/>
          <w:sz w:val="21"/>
          <w:szCs w:val="21"/>
        </w:rPr>
        <w:t xml:space="preserve"> </w:t>
      </w:r>
      <w:r>
        <w:rPr>
          <w:rFonts w:ascii="宋体" w:hAnsi="宋体" w:eastAsia="宋体" w:cs="宋体"/>
          <w:spacing w:val="-2"/>
          <w:sz w:val="21"/>
          <w:szCs w:val="21"/>
        </w:rPr>
        <w:t>“</w:t>
      </w:r>
      <w:r>
        <w:rPr>
          <w:rFonts w:ascii="宋体" w:hAnsi="宋体" w:eastAsia="宋体" w:cs="宋体"/>
          <w:spacing w:val="-47"/>
          <w:sz w:val="21"/>
          <w:szCs w:val="21"/>
        </w:rPr>
        <w:t xml:space="preserve"> </w:t>
      </w:r>
      <w:r>
        <w:rPr>
          <w:rFonts w:ascii="宋体" w:hAnsi="宋体" w:eastAsia="宋体" w:cs="宋体"/>
          <w:spacing w:val="-2"/>
          <w:sz w:val="21"/>
          <w:szCs w:val="21"/>
        </w:rPr>
        <w:t>中</w:t>
      </w:r>
      <w:r>
        <w:rPr>
          <w:rFonts w:ascii="宋体" w:hAnsi="宋体" w:eastAsia="宋体" w:cs="宋体"/>
          <w:spacing w:val="-46"/>
          <w:sz w:val="21"/>
          <w:szCs w:val="21"/>
        </w:rPr>
        <w:t xml:space="preserve"> </w:t>
      </w:r>
      <w:r>
        <w:rPr>
          <w:rFonts w:ascii="宋体" w:hAnsi="宋体" w:eastAsia="宋体" w:cs="宋体"/>
          <w:spacing w:val="-2"/>
          <w:sz w:val="21"/>
          <w:szCs w:val="21"/>
        </w:rPr>
        <w:t>国执行信</w:t>
      </w:r>
      <w:r>
        <w:rPr>
          <w:rFonts w:ascii="宋体" w:hAnsi="宋体" w:eastAsia="宋体" w:cs="宋体"/>
          <w:spacing w:val="-57"/>
          <w:sz w:val="21"/>
          <w:szCs w:val="21"/>
        </w:rPr>
        <w:t xml:space="preserve"> </w:t>
      </w:r>
      <w:r>
        <w:rPr>
          <w:rFonts w:ascii="宋体" w:hAnsi="宋体" w:eastAsia="宋体" w:cs="宋体"/>
          <w:spacing w:val="-2"/>
          <w:sz w:val="21"/>
          <w:szCs w:val="21"/>
        </w:rPr>
        <w:t>息</w:t>
      </w:r>
      <w:r>
        <w:rPr>
          <w:rFonts w:ascii="宋体" w:hAnsi="宋体" w:eastAsia="宋体" w:cs="宋体"/>
          <w:spacing w:val="-60"/>
          <w:sz w:val="21"/>
          <w:szCs w:val="21"/>
        </w:rPr>
        <w:t xml:space="preserve"> </w:t>
      </w:r>
      <w:r>
        <w:rPr>
          <w:rFonts w:ascii="宋体" w:hAnsi="宋体" w:eastAsia="宋体" w:cs="宋体"/>
          <w:spacing w:val="-2"/>
          <w:sz w:val="21"/>
          <w:szCs w:val="21"/>
        </w:rPr>
        <w:t>公开</w:t>
      </w:r>
      <w:r>
        <w:rPr>
          <w:rFonts w:ascii="宋体" w:hAnsi="宋体" w:eastAsia="宋体" w:cs="宋体"/>
          <w:spacing w:val="-51"/>
          <w:sz w:val="21"/>
          <w:szCs w:val="21"/>
        </w:rPr>
        <w:t xml:space="preserve"> </w:t>
      </w:r>
      <w:r>
        <w:rPr>
          <w:rFonts w:ascii="宋体" w:hAnsi="宋体" w:eastAsia="宋体" w:cs="宋体"/>
          <w:spacing w:val="-2"/>
          <w:sz w:val="21"/>
          <w:szCs w:val="21"/>
        </w:rPr>
        <w:t>网</w:t>
      </w:r>
      <w:r>
        <w:rPr>
          <w:rFonts w:ascii="宋体" w:hAnsi="宋体" w:eastAsia="宋体" w:cs="宋体"/>
          <w:spacing w:val="-47"/>
          <w:sz w:val="21"/>
          <w:szCs w:val="21"/>
        </w:rPr>
        <w:t xml:space="preserve"> </w:t>
      </w:r>
      <w:r>
        <w:rPr>
          <w:rFonts w:ascii="宋体" w:hAnsi="宋体" w:eastAsia="宋体" w:cs="宋体"/>
          <w:spacing w:val="-2"/>
          <w:sz w:val="21"/>
          <w:szCs w:val="21"/>
        </w:rPr>
        <w:t>”</w:t>
      </w:r>
      <w:r>
        <w:rPr>
          <w:rFonts w:ascii="宋体" w:hAnsi="宋体" w:eastAsia="宋体" w:cs="宋体"/>
          <w:sz w:val="21"/>
          <w:szCs w:val="21"/>
        </w:rPr>
        <w:t xml:space="preserve"> </w:t>
      </w:r>
      <w:r>
        <w:rPr>
          <w:rFonts w:ascii="宋体" w:hAnsi="宋体" w:eastAsia="宋体" w:cs="宋体"/>
          <w:spacing w:val="-2"/>
          <w:sz w:val="21"/>
          <w:szCs w:val="21"/>
        </w:rPr>
        <w:t>（</w:t>
      </w:r>
      <w:r>
        <w:fldChar w:fldCharType="begin"/>
      </w:r>
      <w:r>
        <w:instrText xml:space="preserve"> HYPERLINK "http://zxgk.court.gov.cn/shixin/" </w:instrText>
      </w:r>
      <w:r>
        <w:fldChar w:fldCharType="separate"/>
      </w:r>
      <w:r>
        <w:rPr>
          <w:rFonts w:ascii="Calibri" w:hAnsi="Calibri" w:eastAsia="Calibri" w:cs="Calibri"/>
          <w:spacing w:val="-2"/>
          <w:sz w:val="21"/>
          <w:szCs w:val="21"/>
        </w:rPr>
        <w:t>http://zxgk.court.gov.cn/shixin/</w:t>
      </w:r>
      <w:r>
        <w:rPr>
          <w:rFonts w:ascii="Calibri" w:hAnsi="Calibri" w:eastAsia="Calibri" w:cs="Calibri"/>
          <w:spacing w:val="-2"/>
          <w:sz w:val="21"/>
          <w:szCs w:val="21"/>
        </w:rPr>
        <w:fldChar w:fldCharType="end"/>
      </w:r>
      <w:r>
        <w:rPr>
          <w:rFonts w:ascii="宋体" w:hAnsi="宋体" w:eastAsia="宋体" w:cs="宋体"/>
          <w:spacing w:val="-2"/>
          <w:sz w:val="21"/>
          <w:szCs w:val="21"/>
        </w:rPr>
        <w:t>）中被列入失信被执行</w:t>
      </w:r>
      <w:r>
        <w:rPr>
          <w:rFonts w:ascii="宋体" w:hAnsi="宋体" w:eastAsia="宋体" w:cs="宋体"/>
          <w:spacing w:val="-3"/>
          <w:sz w:val="21"/>
          <w:szCs w:val="21"/>
        </w:rPr>
        <w:t>人名单；</w:t>
      </w:r>
    </w:p>
    <w:p w14:paraId="5BEEB4BD">
      <w:pPr>
        <w:spacing w:before="28" w:line="219" w:lineRule="auto"/>
        <w:ind w:left="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17</w:t>
      </w:r>
      <w:r>
        <w:rPr>
          <w:rFonts w:ascii="宋体" w:hAnsi="宋体" w:eastAsia="宋体" w:cs="宋体"/>
          <w:spacing w:val="-1"/>
          <w:sz w:val="21"/>
          <w:szCs w:val="21"/>
        </w:rPr>
        <w:t>）在近三年内投标人或其法定代表人、拟委任的项目负</w:t>
      </w:r>
      <w:r>
        <w:rPr>
          <w:rFonts w:ascii="宋体" w:hAnsi="宋体" w:eastAsia="宋体" w:cs="宋体"/>
          <w:spacing w:val="-2"/>
          <w:sz w:val="21"/>
          <w:szCs w:val="21"/>
        </w:rPr>
        <w:t>责人有行贿犯罪行为的；</w:t>
      </w:r>
    </w:p>
    <w:p w14:paraId="2603D60B">
      <w:pPr>
        <w:spacing w:before="21" w:line="219" w:lineRule="auto"/>
        <w:ind w:left="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18</w:t>
      </w:r>
      <w:r>
        <w:rPr>
          <w:rFonts w:ascii="宋体" w:hAnsi="宋体" w:eastAsia="宋体" w:cs="宋体"/>
          <w:spacing w:val="-2"/>
          <w:sz w:val="21"/>
          <w:szCs w:val="21"/>
        </w:rPr>
        <w:t>）法律法规或投标人须知前附表规定的其他情形。</w:t>
      </w:r>
    </w:p>
    <w:p w14:paraId="457C140B">
      <w:pPr>
        <w:pStyle w:val="7"/>
        <w:spacing w:before="21" w:line="220" w:lineRule="auto"/>
        <w:ind w:left="9"/>
        <w:outlineLvl w:val="3"/>
        <w:rPr>
          <w:rFonts w:ascii="宋体" w:hAnsi="宋体" w:eastAsia="宋体" w:cs="宋体"/>
        </w:rPr>
      </w:pPr>
      <w:r>
        <w:rPr>
          <w:b/>
          <w:bCs/>
          <w:spacing w:val="1"/>
        </w:rPr>
        <w:t xml:space="preserve">1.5  </w:t>
      </w:r>
      <w:r>
        <w:rPr>
          <w:rFonts w:ascii="宋体" w:hAnsi="宋体" w:eastAsia="宋体" w:cs="宋体"/>
          <w:b/>
          <w:bCs/>
          <w:spacing w:val="1"/>
        </w:rPr>
        <w:t>费用承担</w:t>
      </w:r>
    </w:p>
    <w:p w14:paraId="4E852D38">
      <w:pPr>
        <w:spacing w:before="156" w:line="220" w:lineRule="auto"/>
        <w:ind w:left="423"/>
        <w:rPr>
          <w:rFonts w:ascii="宋体" w:hAnsi="宋体" w:eastAsia="宋体" w:cs="宋体"/>
          <w:sz w:val="21"/>
          <w:szCs w:val="21"/>
        </w:rPr>
      </w:pPr>
      <w:r>
        <w:rPr>
          <w:rFonts w:ascii="宋体" w:hAnsi="宋体" w:eastAsia="宋体" w:cs="宋体"/>
          <w:spacing w:val="-2"/>
          <w:sz w:val="21"/>
          <w:szCs w:val="21"/>
        </w:rPr>
        <w:t>投标人准备和参加投标活动发生的费用自理。</w:t>
      </w:r>
    </w:p>
    <w:p w14:paraId="709582EB">
      <w:pPr>
        <w:pStyle w:val="7"/>
        <w:spacing w:before="20" w:line="220" w:lineRule="auto"/>
        <w:ind w:left="9"/>
        <w:outlineLvl w:val="3"/>
        <w:rPr>
          <w:rFonts w:ascii="宋体" w:hAnsi="宋体" w:eastAsia="宋体" w:cs="宋体"/>
        </w:rPr>
      </w:pPr>
      <w:r>
        <w:rPr>
          <w:b/>
          <w:bCs/>
          <w:spacing w:val="-2"/>
        </w:rPr>
        <w:t xml:space="preserve">1.6  </w:t>
      </w:r>
      <w:r>
        <w:rPr>
          <w:rFonts w:ascii="宋体" w:hAnsi="宋体" w:eastAsia="宋体" w:cs="宋体"/>
          <w:b/>
          <w:bCs/>
          <w:spacing w:val="-2"/>
        </w:rPr>
        <w:t>保密</w:t>
      </w:r>
    </w:p>
    <w:p w14:paraId="5B08AE3E">
      <w:pPr>
        <w:spacing w:before="154" w:line="238" w:lineRule="auto"/>
        <w:ind w:left="1" w:right="230" w:firstLine="421"/>
        <w:rPr>
          <w:rFonts w:ascii="宋体" w:hAnsi="宋体" w:eastAsia="宋体" w:cs="宋体"/>
          <w:sz w:val="21"/>
          <w:szCs w:val="21"/>
        </w:rPr>
      </w:pPr>
      <w:r>
        <w:rPr>
          <w:rFonts w:ascii="宋体" w:hAnsi="宋体" w:eastAsia="宋体" w:cs="宋体"/>
          <w:spacing w:val="1"/>
          <w:sz w:val="21"/>
          <w:szCs w:val="21"/>
        </w:rPr>
        <w:t>参与招标投标活动的各方应对招标文件和投标文件</w:t>
      </w:r>
      <w:r>
        <w:rPr>
          <w:rFonts w:ascii="宋体" w:hAnsi="宋体" w:eastAsia="宋体" w:cs="宋体"/>
          <w:sz w:val="21"/>
          <w:szCs w:val="21"/>
        </w:rPr>
        <w:t xml:space="preserve">中的商业和技术等秘密保密，否则应承 </w:t>
      </w:r>
      <w:r>
        <w:rPr>
          <w:rFonts w:ascii="宋体" w:hAnsi="宋体" w:eastAsia="宋体" w:cs="宋体"/>
          <w:spacing w:val="-4"/>
          <w:sz w:val="21"/>
          <w:szCs w:val="21"/>
        </w:rPr>
        <w:t>担相应的法律责任。</w:t>
      </w:r>
    </w:p>
    <w:p w14:paraId="2B056F01">
      <w:pPr>
        <w:pStyle w:val="7"/>
        <w:spacing w:before="15" w:line="220" w:lineRule="auto"/>
        <w:ind w:left="9"/>
        <w:outlineLvl w:val="3"/>
        <w:rPr>
          <w:rFonts w:ascii="宋体" w:hAnsi="宋体" w:eastAsia="宋体" w:cs="宋体"/>
        </w:rPr>
      </w:pPr>
      <w:r>
        <w:rPr>
          <w:b/>
          <w:bCs/>
          <w:spacing w:val="2"/>
        </w:rPr>
        <w:t>1.7</w:t>
      </w:r>
      <w:r>
        <w:rPr>
          <w:b/>
          <w:bCs/>
          <w:spacing w:val="1"/>
        </w:rPr>
        <w:t xml:space="preserve">  </w:t>
      </w:r>
      <w:r>
        <w:rPr>
          <w:rFonts w:ascii="宋体" w:hAnsi="宋体" w:eastAsia="宋体" w:cs="宋体"/>
          <w:b/>
          <w:bCs/>
          <w:spacing w:val="2"/>
        </w:rPr>
        <w:t>语言文字</w:t>
      </w:r>
    </w:p>
    <w:p w14:paraId="5D130760">
      <w:pPr>
        <w:spacing w:before="155" w:line="219" w:lineRule="auto"/>
        <w:ind w:left="422"/>
        <w:rPr>
          <w:rFonts w:ascii="宋体" w:hAnsi="宋体" w:eastAsia="宋体" w:cs="宋体"/>
          <w:sz w:val="21"/>
          <w:szCs w:val="21"/>
        </w:rPr>
      </w:pPr>
      <w:r>
        <w:rPr>
          <w:rFonts w:ascii="宋体" w:hAnsi="宋体" w:eastAsia="宋体" w:cs="宋体"/>
          <w:spacing w:val="-1"/>
          <w:sz w:val="21"/>
          <w:szCs w:val="21"/>
        </w:rPr>
        <w:t>招标投标文件使用的语言文字为中文。专用术语使用外文的，应附有中文注释。</w:t>
      </w:r>
    </w:p>
    <w:p w14:paraId="672D7E1C">
      <w:pPr>
        <w:pStyle w:val="7"/>
        <w:spacing w:before="22" w:line="220" w:lineRule="auto"/>
        <w:ind w:left="9"/>
        <w:outlineLvl w:val="3"/>
        <w:rPr>
          <w:rFonts w:ascii="宋体" w:hAnsi="宋体" w:eastAsia="宋体" w:cs="宋体"/>
        </w:rPr>
      </w:pPr>
      <w:r>
        <w:rPr>
          <w:b/>
          <w:bCs/>
          <w:spacing w:val="2"/>
        </w:rPr>
        <w:t>1.8</w:t>
      </w:r>
      <w:r>
        <w:rPr>
          <w:b/>
          <w:bCs/>
          <w:spacing w:val="1"/>
        </w:rPr>
        <w:t xml:space="preserve">  </w:t>
      </w:r>
      <w:r>
        <w:rPr>
          <w:rFonts w:ascii="宋体" w:hAnsi="宋体" w:eastAsia="宋体" w:cs="宋体"/>
          <w:b/>
          <w:bCs/>
          <w:spacing w:val="2"/>
        </w:rPr>
        <w:t>计量单位</w:t>
      </w:r>
    </w:p>
    <w:p w14:paraId="5A2D33ED">
      <w:pPr>
        <w:spacing w:before="154" w:line="219" w:lineRule="auto"/>
        <w:ind w:left="421"/>
        <w:rPr>
          <w:rFonts w:ascii="宋体" w:hAnsi="宋体" w:eastAsia="宋体" w:cs="宋体"/>
          <w:sz w:val="21"/>
          <w:szCs w:val="21"/>
        </w:rPr>
      </w:pPr>
      <w:r>
        <w:rPr>
          <w:rFonts w:ascii="宋体" w:hAnsi="宋体" w:eastAsia="宋体" w:cs="宋体"/>
          <w:spacing w:val="-2"/>
          <w:sz w:val="21"/>
          <w:szCs w:val="21"/>
        </w:rPr>
        <w:t>所有计量均采用中华人民共和国法定计量单位。</w:t>
      </w:r>
    </w:p>
    <w:p w14:paraId="30ED5FF1">
      <w:pPr>
        <w:pStyle w:val="7"/>
        <w:spacing w:before="36" w:line="220" w:lineRule="auto"/>
        <w:ind w:left="9"/>
        <w:outlineLvl w:val="3"/>
        <w:rPr>
          <w:rFonts w:ascii="宋体" w:hAnsi="宋体" w:eastAsia="宋体" w:cs="宋体"/>
        </w:rPr>
      </w:pPr>
      <w:r>
        <w:rPr>
          <w:b/>
          <w:bCs/>
          <w:spacing w:val="2"/>
        </w:rPr>
        <w:t>1.9</w:t>
      </w:r>
      <w:r>
        <w:rPr>
          <w:b/>
          <w:bCs/>
          <w:spacing w:val="1"/>
        </w:rPr>
        <w:t xml:space="preserve">  </w:t>
      </w:r>
      <w:r>
        <w:rPr>
          <w:rFonts w:ascii="宋体" w:hAnsi="宋体" w:eastAsia="宋体" w:cs="宋体"/>
          <w:b/>
          <w:bCs/>
          <w:spacing w:val="2"/>
        </w:rPr>
        <w:t>踏勘现场</w:t>
      </w:r>
    </w:p>
    <w:p w14:paraId="163E935E">
      <w:pPr>
        <w:spacing w:before="157" w:line="228" w:lineRule="auto"/>
        <w:ind w:left="11" w:right="216" w:firstLine="419"/>
        <w:rPr>
          <w:rFonts w:ascii="宋体" w:hAnsi="宋体" w:eastAsia="宋体" w:cs="宋体"/>
          <w:sz w:val="21"/>
          <w:szCs w:val="21"/>
        </w:rPr>
      </w:pPr>
      <w:r>
        <w:rPr>
          <w:rFonts w:ascii="Calibri" w:hAnsi="Calibri" w:eastAsia="Calibri" w:cs="Calibri"/>
          <w:spacing w:val="-2"/>
          <w:sz w:val="21"/>
          <w:szCs w:val="21"/>
        </w:rPr>
        <w:t xml:space="preserve">1.9.1  </w:t>
      </w:r>
      <w:r>
        <w:rPr>
          <w:rFonts w:ascii="宋体" w:hAnsi="宋体" w:eastAsia="宋体" w:cs="宋体"/>
          <w:spacing w:val="-2"/>
          <w:sz w:val="21"/>
          <w:szCs w:val="21"/>
        </w:rPr>
        <w:t>投标人须知前附表规定组织踏勘现场的，招标人按投标人须知前附表规定的时间、地</w:t>
      </w:r>
      <w:r>
        <w:rPr>
          <w:rFonts w:ascii="宋体" w:hAnsi="宋体" w:eastAsia="宋体" w:cs="宋体"/>
          <w:spacing w:val="16"/>
          <w:sz w:val="21"/>
          <w:szCs w:val="21"/>
        </w:rPr>
        <w:t xml:space="preserve"> </w:t>
      </w:r>
      <w:r>
        <w:rPr>
          <w:rFonts w:ascii="宋体" w:hAnsi="宋体" w:eastAsia="宋体" w:cs="宋体"/>
          <w:spacing w:val="-4"/>
          <w:sz w:val="21"/>
          <w:szCs w:val="21"/>
        </w:rPr>
        <w:t>点组织投标人踏勘项目现场。</w:t>
      </w:r>
    </w:p>
    <w:p w14:paraId="6663EB5F">
      <w:pPr>
        <w:spacing w:before="20" w:line="220" w:lineRule="auto"/>
        <w:ind w:left="430"/>
        <w:rPr>
          <w:rFonts w:ascii="宋体" w:hAnsi="宋体" w:eastAsia="宋体" w:cs="宋体"/>
          <w:sz w:val="21"/>
          <w:szCs w:val="21"/>
        </w:rPr>
      </w:pPr>
      <w:r>
        <w:rPr>
          <w:rFonts w:ascii="Calibri" w:hAnsi="Calibri" w:eastAsia="Calibri" w:cs="Calibri"/>
          <w:spacing w:val="-2"/>
          <w:sz w:val="21"/>
          <w:szCs w:val="21"/>
        </w:rPr>
        <w:t xml:space="preserve">1.9.2  </w:t>
      </w:r>
      <w:r>
        <w:rPr>
          <w:rFonts w:ascii="宋体" w:hAnsi="宋体" w:eastAsia="宋体" w:cs="宋体"/>
          <w:spacing w:val="-2"/>
          <w:sz w:val="21"/>
          <w:szCs w:val="21"/>
        </w:rPr>
        <w:t>投标人踏勘现场发生的费用自理。</w:t>
      </w:r>
    </w:p>
    <w:p w14:paraId="341C3371">
      <w:pPr>
        <w:spacing w:before="20" w:line="220" w:lineRule="auto"/>
        <w:ind w:left="430"/>
        <w:rPr>
          <w:rFonts w:ascii="宋体" w:hAnsi="宋体" w:eastAsia="宋体" w:cs="宋体"/>
          <w:sz w:val="21"/>
          <w:szCs w:val="21"/>
        </w:rPr>
      </w:pPr>
      <w:r>
        <w:rPr>
          <w:rFonts w:ascii="Calibri" w:hAnsi="Calibri" w:eastAsia="Calibri" w:cs="Calibri"/>
          <w:spacing w:val="-1"/>
          <w:sz w:val="21"/>
          <w:szCs w:val="21"/>
        </w:rPr>
        <w:t xml:space="preserve">1.9.3  </w:t>
      </w:r>
      <w:r>
        <w:rPr>
          <w:rFonts w:ascii="宋体" w:hAnsi="宋体" w:eastAsia="宋体" w:cs="宋体"/>
          <w:spacing w:val="-1"/>
          <w:sz w:val="21"/>
          <w:szCs w:val="21"/>
        </w:rPr>
        <w:t>除招标人的原因外，投标人自行负责在踏勘现场中所发生的人员伤亡和财产损失。</w:t>
      </w:r>
    </w:p>
    <w:p w14:paraId="186BE6E9">
      <w:pPr>
        <w:spacing w:before="21" w:line="237" w:lineRule="auto"/>
        <w:ind w:right="201" w:firstLine="430"/>
        <w:rPr>
          <w:rFonts w:ascii="宋体" w:hAnsi="宋体" w:eastAsia="宋体" w:cs="宋体"/>
          <w:sz w:val="21"/>
          <w:szCs w:val="21"/>
        </w:rPr>
      </w:pPr>
      <w:r>
        <w:rPr>
          <w:rFonts w:ascii="Calibri" w:hAnsi="Calibri" w:eastAsia="Calibri" w:cs="Calibri"/>
          <w:spacing w:val="-1"/>
          <w:sz w:val="21"/>
          <w:szCs w:val="21"/>
        </w:rPr>
        <w:t xml:space="preserve">1.9.4  </w:t>
      </w:r>
      <w:r>
        <w:rPr>
          <w:rFonts w:ascii="宋体" w:hAnsi="宋体" w:eastAsia="宋体" w:cs="宋体"/>
          <w:spacing w:val="-1"/>
          <w:sz w:val="21"/>
          <w:szCs w:val="21"/>
        </w:rPr>
        <w:t>招标人在踏勘现场中介绍的工程场地和相关的周边环境情</w:t>
      </w:r>
      <w:r>
        <w:rPr>
          <w:rFonts w:ascii="宋体" w:hAnsi="宋体" w:eastAsia="宋体" w:cs="宋体"/>
          <w:spacing w:val="-2"/>
          <w:sz w:val="21"/>
          <w:szCs w:val="21"/>
        </w:rPr>
        <w:t>况，供投标人在编制投标文</w:t>
      </w:r>
      <w:r>
        <w:rPr>
          <w:rFonts w:ascii="宋体" w:hAnsi="宋体" w:eastAsia="宋体" w:cs="宋体"/>
          <w:sz w:val="21"/>
          <w:szCs w:val="21"/>
        </w:rPr>
        <w:t xml:space="preserve"> </w:t>
      </w:r>
      <w:r>
        <w:rPr>
          <w:rFonts w:ascii="宋体" w:hAnsi="宋体" w:eastAsia="宋体" w:cs="宋体"/>
          <w:spacing w:val="-1"/>
          <w:sz w:val="21"/>
          <w:szCs w:val="21"/>
        </w:rPr>
        <w:t>件时参考，招标人不对投标人据此作出的判断和决策负责。</w:t>
      </w:r>
    </w:p>
    <w:p w14:paraId="4C4ECC99">
      <w:pPr>
        <w:pStyle w:val="7"/>
        <w:spacing w:before="16" w:line="219" w:lineRule="auto"/>
        <w:ind w:left="9"/>
        <w:outlineLvl w:val="3"/>
        <w:rPr>
          <w:rFonts w:ascii="宋体" w:hAnsi="宋体" w:eastAsia="宋体" w:cs="宋体"/>
        </w:rPr>
      </w:pPr>
      <w:r>
        <w:rPr>
          <w:b/>
          <w:bCs/>
          <w:spacing w:val="3"/>
        </w:rPr>
        <w:t>1.10</w:t>
      </w:r>
      <w:r>
        <w:rPr>
          <w:b/>
          <w:bCs/>
          <w:spacing w:val="50"/>
        </w:rPr>
        <w:t xml:space="preserve"> </w:t>
      </w:r>
      <w:r>
        <w:rPr>
          <w:rFonts w:ascii="宋体" w:hAnsi="宋体" w:eastAsia="宋体" w:cs="宋体"/>
          <w:b/>
          <w:bCs/>
          <w:spacing w:val="3"/>
        </w:rPr>
        <w:t>投标预备会</w:t>
      </w:r>
    </w:p>
    <w:p w14:paraId="7F2F47F8">
      <w:pPr>
        <w:spacing w:before="156" w:line="228" w:lineRule="auto"/>
        <w:ind w:left="1" w:right="230" w:firstLine="429"/>
        <w:rPr>
          <w:rFonts w:ascii="宋体" w:hAnsi="宋体" w:eastAsia="宋体" w:cs="宋体"/>
          <w:sz w:val="21"/>
          <w:szCs w:val="21"/>
        </w:rPr>
      </w:pPr>
      <w:r>
        <w:rPr>
          <w:rFonts w:ascii="Calibri" w:hAnsi="Calibri" w:eastAsia="Calibri" w:cs="Calibri"/>
          <w:sz w:val="21"/>
          <w:szCs w:val="21"/>
        </w:rPr>
        <w:t xml:space="preserve">1.10.1  </w:t>
      </w:r>
      <w:r>
        <w:rPr>
          <w:rFonts w:ascii="宋体" w:hAnsi="宋体" w:eastAsia="宋体" w:cs="宋体"/>
          <w:sz w:val="21"/>
          <w:szCs w:val="21"/>
        </w:rPr>
        <w:t>投标人须知前附表规定召开投标预备会的，招标人按投标人须知前附表规定的时间</w:t>
      </w:r>
      <w:r>
        <w:rPr>
          <w:rFonts w:ascii="宋体" w:hAnsi="宋体" w:eastAsia="宋体" w:cs="宋体"/>
          <w:spacing w:val="18"/>
          <w:sz w:val="21"/>
          <w:szCs w:val="21"/>
        </w:rPr>
        <w:t xml:space="preserve"> </w:t>
      </w:r>
      <w:r>
        <w:rPr>
          <w:rFonts w:ascii="宋体" w:hAnsi="宋体" w:eastAsia="宋体" w:cs="宋体"/>
          <w:spacing w:val="-2"/>
          <w:sz w:val="21"/>
          <w:szCs w:val="21"/>
        </w:rPr>
        <w:t>和地点召开投标预备会，澄清投标人提出的问题。</w:t>
      </w:r>
    </w:p>
    <w:p w14:paraId="4A7D17F7">
      <w:pPr>
        <w:spacing w:before="22" w:line="228" w:lineRule="auto"/>
        <w:ind w:left="17" w:right="179" w:firstLine="413"/>
        <w:rPr>
          <w:rFonts w:ascii="宋体" w:hAnsi="宋体" w:eastAsia="宋体" w:cs="宋体"/>
          <w:sz w:val="21"/>
          <w:szCs w:val="21"/>
        </w:rPr>
      </w:pPr>
      <w:r>
        <w:rPr>
          <w:rFonts w:ascii="Calibri" w:hAnsi="Calibri" w:eastAsia="Calibri" w:cs="Calibri"/>
          <w:sz w:val="21"/>
          <w:szCs w:val="21"/>
        </w:rPr>
        <w:t xml:space="preserve">1.10.2  </w:t>
      </w:r>
      <w:r>
        <w:rPr>
          <w:rFonts w:ascii="宋体" w:hAnsi="宋体" w:eastAsia="宋体" w:cs="宋体"/>
          <w:sz w:val="21"/>
          <w:szCs w:val="21"/>
        </w:rPr>
        <w:t xml:space="preserve">在投标人须知前附表规定的时间前，投标人应使用 </w:t>
      </w:r>
      <w:r>
        <w:rPr>
          <w:rFonts w:ascii="Calibri" w:hAnsi="Calibri" w:eastAsia="Calibri" w:cs="Calibri"/>
          <w:sz w:val="21"/>
          <w:szCs w:val="21"/>
        </w:rPr>
        <w:t xml:space="preserve">CA  </w:t>
      </w:r>
      <w:r>
        <w:rPr>
          <w:rFonts w:ascii="宋体" w:hAnsi="宋体" w:eastAsia="宋体" w:cs="宋体"/>
          <w:sz w:val="21"/>
          <w:szCs w:val="21"/>
        </w:rPr>
        <w:t>数字证书登录“电子交易平</w:t>
      </w:r>
      <w:r>
        <w:rPr>
          <w:rFonts w:ascii="宋体" w:hAnsi="宋体" w:eastAsia="宋体" w:cs="宋体"/>
          <w:spacing w:val="12"/>
          <w:sz w:val="21"/>
          <w:szCs w:val="21"/>
        </w:rPr>
        <w:t xml:space="preserve"> </w:t>
      </w:r>
      <w:r>
        <w:rPr>
          <w:rFonts w:ascii="宋体" w:hAnsi="宋体" w:eastAsia="宋体" w:cs="宋体"/>
          <w:spacing w:val="-4"/>
          <w:sz w:val="21"/>
          <w:szCs w:val="21"/>
        </w:rPr>
        <w:t>台”，在“投标答疑”菜单以书面形式将提出的问题送达招标人，以便招标人在会议期间澄清。</w:t>
      </w:r>
    </w:p>
    <w:p w14:paraId="39E3E9E6">
      <w:pPr>
        <w:spacing w:before="35" w:line="232" w:lineRule="auto"/>
        <w:ind w:left="3" w:right="148" w:firstLine="427"/>
        <w:rPr>
          <w:rFonts w:ascii="宋体" w:hAnsi="宋体" w:eastAsia="宋体" w:cs="宋体"/>
          <w:sz w:val="21"/>
          <w:szCs w:val="21"/>
        </w:rPr>
      </w:pPr>
      <w:r>
        <w:rPr>
          <w:rFonts w:ascii="Calibri" w:hAnsi="Calibri" w:eastAsia="Calibri" w:cs="Calibri"/>
          <w:spacing w:val="-6"/>
          <w:sz w:val="21"/>
          <w:szCs w:val="21"/>
        </w:rPr>
        <w:t>1.10.3</w:t>
      </w:r>
      <w:r>
        <w:rPr>
          <w:rFonts w:ascii="Calibri" w:hAnsi="Calibri" w:eastAsia="Calibri" w:cs="Calibri"/>
          <w:spacing w:val="10"/>
          <w:sz w:val="21"/>
          <w:szCs w:val="21"/>
        </w:rPr>
        <w:t xml:space="preserve">  </w:t>
      </w:r>
      <w:r>
        <w:rPr>
          <w:rFonts w:ascii="宋体" w:hAnsi="宋体" w:eastAsia="宋体" w:cs="宋体"/>
          <w:spacing w:val="-6"/>
          <w:sz w:val="21"/>
          <w:szCs w:val="21"/>
        </w:rPr>
        <w:t>投标预备会后，招标人在本章第</w:t>
      </w:r>
      <w:r>
        <w:rPr>
          <w:rFonts w:ascii="宋体" w:hAnsi="宋体" w:eastAsia="宋体" w:cs="宋体"/>
          <w:spacing w:val="-35"/>
          <w:sz w:val="21"/>
          <w:szCs w:val="21"/>
        </w:rPr>
        <w:t xml:space="preserve"> </w:t>
      </w:r>
      <w:r>
        <w:rPr>
          <w:rFonts w:ascii="Calibri" w:hAnsi="Calibri" w:eastAsia="Calibri" w:cs="Calibri"/>
          <w:spacing w:val="-6"/>
          <w:sz w:val="21"/>
          <w:szCs w:val="21"/>
        </w:rPr>
        <w:t>2.2.2</w:t>
      </w:r>
      <w:r>
        <w:rPr>
          <w:rFonts w:ascii="Calibri" w:hAnsi="Calibri" w:eastAsia="Calibri" w:cs="Calibri"/>
          <w:spacing w:val="23"/>
          <w:w w:val="102"/>
          <w:sz w:val="21"/>
          <w:szCs w:val="21"/>
        </w:rPr>
        <w:t xml:space="preserve"> </w:t>
      </w:r>
      <w:r>
        <w:rPr>
          <w:rFonts w:ascii="宋体" w:hAnsi="宋体" w:eastAsia="宋体" w:cs="宋体"/>
          <w:spacing w:val="-6"/>
          <w:sz w:val="21"/>
          <w:szCs w:val="21"/>
        </w:rPr>
        <w:t>项规定的时间内，将对投标人所提问题的澄清，</w:t>
      </w:r>
      <w:r>
        <w:rPr>
          <w:rFonts w:ascii="宋体" w:hAnsi="宋体" w:eastAsia="宋体" w:cs="宋体"/>
          <w:sz w:val="21"/>
          <w:szCs w:val="21"/>
        </w:rPr>
        <w:t xml:space="preserve"> </w:t>
      </w:r>
      <w:r>
        <w:rPr>
          <w:rFonts w:ascii="宋体" w:hAnsi="宋体" w:eastAsia="宋体" w:cs="宋体"/>
          <w:spacing w:val="1"/>
          <w:sz w:val="21"/>
          <w:szCs w:val="21"/>
        </w:rPr>
        <w:t>以书面形式通过“电子交易平台”通知所有下载招</w:t>
      </w:r>
      <w:r>
        <w:rPr>
          <w:rFonts w:ascii="宋体" w:hAnsi="宋体" w:eastAsia="宋体" w:cs="宋体"/>
          <w:sz w:val="21"/>
          <w:szCs w:val="21"/>
        </w:rPr>
        <w:t xml:space="preserve">标文件的投标人。该澄清内容为招标文件的 </w:t>
      </w:r>
      <w:r>
        <w:rPr>
          <w:rFonts w:ascii="宋体" w:hAnsi="宋体" w:eastAsia="宋体" w:cs="宋体"/>
          <w:spacing w:val="-7"/>
          <w:sz w:val="21"/>
          <w:szCs w:val="21"/>
        </w:rPr>
        <w:t>组成部分。</w:t>
      </w:r>
    </w:p>
    <w:p w14:paraId="44EFD958">
      <w:pPr>
        <w:spacing w:line="232" w:lineRule="auto"/>
        <w:rPr>
          <w:rFonts w:ascii="宋体" w:hAnsi="宋体" w:eastAsia="宋体" w:cs="宋体"/>
          <w:sz w:val="21"/>
          <w:szCs w:val="21"/>
        </w:rPr>
        <w:sectPr>
          <w:footerReference r:id="rId18" w:type="default"/>
          <w:pgSz w:w="12240" w:h="15840"/>
          <w:pgMar w:top="1346" w:right="1562" w:bottom="917" w:left="1809" w:header="0" w:footer="757" w:gutter="0"/>
          <w:pgBorders>
            <w:top w:val="none" w:sz="0" w:space="0"/>
            <w:left w:val="none" w:sz="0" w:space="0"/>
            <w:bottom w:val="none" w:sz="0" w:space="0"/>
            <w:right w:val="none" w:sz="0" w:space="0"/>
          </w:pgBorders>
          <w:cols w:space="720" w:num="1"/>
        </w:sectPr>
      </w:pPr>
    </w:p>
    <w:p w14:paraId="07FDCC47">
      <w:pPr>
        <w:pStyle w:val="7"/>
        <w:spacing w:before="125" w:line="220" w:lineRule="auto"/>
        <w:ind w:left="8"/>
        <w:outlineLvl w:val="3"/>
        <w:rPr>
          <w:rFonts w:ascii="宋体" w:hAnsi="宋体" w:eastAsia="宋体" w:cs="宋体"/>
        </w:rPr>
      </w:pPr>
      <w:r>
        <w:rPr>
          <w:b/>
          <w:bCs/>
          <w:spacing w:val="-3"/>
        </w:rPr>
        <w:t xml:space="preserve">1.11  </w:t>
      </w:r>
      <w:r>
        <w:rPr>
          <w:rFonts w:ascii="宋体" w:hAnsi="宋体" w:eastAsia="宋体" w:cs="宋体"/>
          <w:b/>
          <w:bCs/>
          <w:spacing w:val="-3"/>
        </w:rPr>
        <w:t>分包</w:t>
      </w:r>
    </w:p>
    <w:p w14:paraId="191F2DE9">
      <w:pPr>
        <w:spacing w:before="154" w:line="236" w:lineRule="auto"/>
        <w:ind w:right="90" w:firstLine="429"/>
        <w:jc w:val="both"/>
        <w:rPr>
          <w:rFonts w:ascii="宋体" w:hAnsi="宋体" w:eastAsia="宋体" w:cs="宋体"/>
          <w:sz w:val="21"/>
          <w:szCs w:val="21"/>
        </w:rPr>
      </w:pPr>
      <w:r>
        <w:rPr>
          <w:rFonts w:ascii="Calibri" w:hAnsi="Calibri" w:eastAsia="Calibri" w:cs="Calibri"/>
          <w:spacing w:val="-1"/>
          <w:sz w:val="21"/>
          <w:szCs w:val="21"/>
        </w:rPr>
        <w:t>1.11.1</w:t>
      </w:r>
      <w:r>
        <w:rPr>
          <w:rFonts w:ascii="Calibri" w:hAnsi="Calibri" w:eastAsia="Calibri" w:cs="Calibri"/>
          <w:spacing w:val="24"/>
          <w:sz w:val="21"/>
          <w:szCs w:val="21"/>
        </w:rPr>
        <w:t xml:space="preserve"> </w:t>
      </w:r>
      <w:r>
        <w:rPr>
          <w:rFonts w:ascii="宋体" w:hAnsi="宋体" w:eastAsia="宋体" w:cs="宋体"/>
          <w:spacing w:val="-1"/>
          <w:sz w:val="21"/>
          <w:szCs w:val="21"/>
        </w:rPr>
        <w:t>投标人拟在中标后将中标项目的非主体设备进行分包的，应符合投</w:t>
      </w:r>
      <w:r>
        <w:rPr>
          <w:rFonts w:ascii="宋体" w:hAnsi="宋体" w:eastAsia="宋体" w:cs="宋体"/>
          <w:spacing w:val="-2"/>
          <w:sz w:val="21"/>
          <w:szCs w:val="21"/>
        </w:rPr>
        <w:t>标人须知前附表</w:t>
      </w:r>
      <w:r>
        <w:rPr>
          <w:rFonts w:ascii="宋体" w:hAnsi="宋体" w:eastAsia="宋体" w:cs="宋体"/>
          <w:sz w:val="21"/>
          <w:szCs w:val="21"/>
        </w:rPr>
        <w:t xml:space="preserve"> </w:t>
      </w:r>
      <w:r>
        <w:rPr>
          <w:rFonts w:ascii="宋体" w:hAnsi="宋体" w:eastAsia="宋体" w:cs="宋体"/>
          <w:spacing w:val="-4"/>
          <w:sz w:val="21"/>
          <w:szCs w:val="21"/>
        </w:rPr>
        <w:t>规定的分包内容、分包金额和资质要求等限制性条件，</w:t>
      </w:r>
      <w:r>
        <w:rPr>
          <w:rFonts w:ascii="宋体" w:hAnsi="宋体" w:eastAsia="宋体" w:cs="宋体"/>
          <w:spacing w:val="-23"/>
          <w:sz w:val="21"/>
          <w:szCs w:val="21"/>
        </w:rPr>
        <w:t xml:space="preserve"> </w:t>
      </w:r>
      <w:r>
        <w:rPr>
          <w:rFonts w:ascii="宋体" w:hAnsi="宋体" w:eastAsia="宋体" w:cs="宋体"/>
          <w:spacing w:val="-4"/>
          <w:sz w:val="21"/>
          <w:szCs w:val="21"/>
        </w:rPr>
        <w:t>除投标人须知前附表规定的非主体设备</w:t>
      </w:r>
      <w:r>
        <w:rPr>
          <w:rFonts w:ascii="宋体" w:hAnsi="宋体" w:eastAsia="宋体" w:cs="宋体"/>
          <w:sz w:val="21"/>
          <w:szCs w:val="21"/>
        </w:rPr>
        <w:t xml:space="preserve"> </w:t>
      </w:r>
      <w:r>
        <w:rPr>
          <w:rFonts w:ascii="宋体" w:hAnsi="宋体" w:eastAsia="宋体" w:cs="宋体"/>
          <w:spacing w:val="-3"/>
          <w:sz w:val="21"/>
          <w:szCs w:val="21"/>
        </w:rPr>
        <w:t>外，其他工作不得分包。</w:t>
      </w:r>
    </w:p>
    <w:p w14:paraId="7B3A0FD0">
      <w:pPr>
        <w:spacing w:before="19" w:line="229" w:lineRule="auto"/>
        <w:ind w:left="3" w:firstLine="426"/>
        <w:rPr>
          <w:rFonts w:ascii="宋体" w:hAnsi="宋体" w:eastAsia="宋体" w:cs="宋体"/>
          <w:sz w:val="21"/>
          <w:szCs w:val="21"/>
        </w:rPr>
      </w:pPr>
      <w:r>
        <w:rPr>
          <w:rFonts w:ascii="Calibri" w:hAnsi="Calibri" w:eastAsia="Calibri" w:cs="Calibri"/>
          <w:sz w:val="21"/>
          <w:szCs w:val="21"/>
        </w:rPr>
        <w:t>1.11.2</w:t>
      </w:r>
      <w:r>
        <w:rPr>
          <w:rFonts w:ascii="Calibri" w:hAnsi="Calibri" w:eastAsia="Calibri" w:cs="Calibri"/>
          <w:spacing w:val="19"/>
          <w:sz w:val="21"/>
          <w:szCs w:val="21"/>
        </w:rPr>
        <w:t xml:space="preserve">  </w:t>
      </w:r>
      <w:r>
        <w:rPr>
          <w:rFonts w:ascii="宋体" w:hAnsi="宋体" w:eastAsia="宋体" w:cs="宋体"/>
          <w:sz w:val="21"/>
          <w:szCs w:val="21"/>
        </w:rPr>
        <w:t>中标人不得向他人转让中标项目，接</w:t>
      </w:r>
      <w:r>
        <w:rPr>
          <w:rFonts w:ascii="宋体" w:hAnsi="宋体" w:eastAsia="宋体" w:cs="宋体"/>
          <w:spacing w:val="-1"/>
          <w:sz w:val="21"/>
          <w:szCs w:val="21"/>
        </w:rPr>
        <w:t>受分包的人不得再次分包。中标人应当就分包</w:t>
      </w:r>
      <w:r>
        <w:rPr>
          <w:rFonts w:ascii="宋体" w:hAnsi="宋体" w:eastAsia="宋体" w:cs="宋体"/>
          <w:sz w:val="21"/>
          <w:szCs w:val="21"/>
        </w:rPr>
        <w:t xml:space="preserve"> </w:t>
      </w:r>
      <w:r>
        <w:rPr>
          <w:rFonts w:ascii="宋体" w:hAnsi="宋体" w:eastAsia="宋体" w:cs="宋体"/>
          <w:spacing w:val="-1"/>
          <w:sz w:val="21"/>
          <w:szCs w:val="21"/>
        </w:rPr>
        <w:t>项目向招标人负责，接受分包的人就分包项目承担连</w:t>
      </w:r>
      <w:r>
        <w:rPr>
          <w:rFonts w:ascii="宋体" w:hAnsi="宋体" w:eastAsia="宋体" w:cs="宋体"/>
          <w:spacing w:val="-2"/>
          <w:sz w:val="21"/>
          <w:szCs w:val="21"/>
        </w:rPr>
        <w:t>带责任。</w:t>
      </w:r>
    </w:p>
    <w:p w14:paraId="60652005">
      <w:pPr>
        <w:pStyle w:val="7"/>
        <w:spacing w:before="20" w:line="220" w:lineRule="auto"/>
        <w:ind w:left="8"/>
        <w:outlineLvl w:val="3"/>
        <w:rPr>
          <w:rFonts w:ascii="宋体" w:hAnsi="宋体" w:eastAsia="宋体" w:cs="宋体"/>
        </w:rPr>
      </w:pPr>
      <w:r>
        <w:rPr>
          <w:b/>
          <w:bCs/>
          <w:spacing w:val="2"/>
        </w:rPr>
        <w:t>1.12</w:t>
      </w:r>
      <w:r>
        <w:rPr>
          <w:b/>
          <w:bCs/>
          <w:spacing w:val="59"/>
        </w:rPr>
        <w:t xml:space="preserve"> </w:t>
      </w:r>
      <w:r>
        <w:rPr>
          <w:rFonts w:ascii="宋体" w:hAnsi="宋体" w:eastAsia="宋体" w:cs="宋体"/>
          <w:b/>
          <w:bCs/>
          <w:spacing w:val="2"/>
        </w:rPr>
        <w:t>响应和偏差</w:t>
      </w:r>
    </w:p>
    <w:p w14:paraId="3CC68D79">
      <w:pPr>
        <w:spacing w:before="156" w:line="228" w:lineRule="auto"/>
        <w:ind w:right="4" w:firstLine="430"/>
        <w:rPr>
          <w:rFonts w:ascii="宋体" w:hAnsi="宋体" w:eastAsia="宋体" w:cs="宋体"/>
          <w:sz w:val="21"/>
          <w:szCs w:val="21"/>
        </w:rPr>
      </w:pPr>
      <w:r>
        <w:rPr>
          <w:rFonts w:ascii="Calibri" w:hAnsi="Calibri" w:eastAsia="Calibri" w:cs="Calibri"/>
          <w:spacing w:val="5"/>
          <w:sz w:val="21"/>
          <w:szCs w:val="21"/>
        </w:rPr>
        <w:t xml:space="preserve">1.12.1  </w:t>
      </w:r>
      <w:r>
        <w:rPr>
          <w:rFonts w:ascii="宋体" w:hAnsi="宋体" w:eastAsia="宋体" w:cs="宋体"/>
          <w:spacing w:val="5"/>
          <w:sz w:val="21"/>
          <w:szCs w:val="21"/>
        </w:rPr>
        <w:t>投标文件应当对招标文件的实质性要求和条件作出满足性或更有利于招标人的响</w:t>
      </w:r>
      <w:r>
        <w:rPr>
          <w:rFonts w:ascii="宋体" w:hAnsi="宋体" w:eastAsia="宋体" w:cs="宋体"/>
          <w:spacing w:val="8"/>
          <w:sz w:val="21"/>
          <w:szCs w:val="21"/>
        </w:rPr>
        <w:t xml:space="preserve"> </w:t>
      </w:r>
      <w:r>
        <w:rPr>
          <w:rFonts w:ascii="宋体" w:hAnsi="宋体" w:eastAsia="宋体" w:cs="宋体"/>
          <w:spacing w:val="-1"/>
          <w:sz w:val="21"/>
          <w:szCs w:val="21"/>
        </w:rPr>
        <w:t>应，否则，投标人的投标将被否决。实质性要求和条件见投标人须知前附表。</w:t>
      </w:r>
    </w:p>
    <w:p w14:paraId="20E3DBA8">
      <w:pPr>
        <w:spacing w:before="35" w:line="229" w:lineRule="auto"/>
        <w:ind w:firstLine="430"/>
        <w:rPr>
          <w:rFonts w:ascii="宋体" w:hAnsi="宋体" w:eastAsia="宋体" w:cs="宋体"/>
          <w:sz w:val="21"/>
          <w:szCs w:val="21"/>
        </w:rPr>
      </w:pPr>
      <w:r>
        <w:rPr>
          <w:rFonts w:ascii="Calibri" w:hAnsi="Calibri" w:eastAsia="Calibri" w:cs="Calibri"/>
          <w:sz w:val="21"/>
          <w:szCs w:val="21"/>
        </w:rPr>
        <w:t xml:space="preserve">1.12.2  </w:t>
      </w:r>
      <w:r>
        <w:rPr>
          <w:rFonts w:ascii="宋体" w:hAnsi="宋体" w:eastAsia="宋体" w:cs="宋体"/>
          <w:sz w:val="21"/>
          <w:szCs w:val="21"/>
        </w:rPr>
        <w:t>投标人应根据招标文件的要求提供投标设备技术性能指标的详细描述、技术支持资</w:t>
      </w:r>
      <w:r>
        <w:rPr>
          <w:rFonts w:ascii="宋体" w:hAnsi="宋体" w:eastAsia="宋体" w:cs="宋体"/>
          <w:spacing w:val="18"/>
          <w:sz w:val="21"/>
          <w:szCs w:val="21"/>
        </w:rPr>
        <w:t xml:space="preserve"> </w:t>
      </w:r>
      <w:r>
        <w:rPr>
          <w:rFonts w:ascii="宋体" w:hAnsi="宋体" w:eastAsia="宋体" w:cs="宋体"/>
          <w:spacing w:val="-1"/>
          <w:sz w:val="21"/>
          <w:szCs w:val="21"/>
        </w:rPr>
        <w:t>料及技术服务和质保期服务计划等内容以对招标文件作出响应。</w:t>
      </w:r>
    </w:p>
    <w:p w14:paraId="086A95DA">
      <w:pPr>
        <w:spacing w:before="18" w:line="232" w:lineRule="auto"/>
        <w:ind w:firstLine="429"/>
        <w:rPr>
          <w:rFonts w:ascii="宋体" w:hAnsi="宋体" w:eastAsia="宋体" w:cs="宋体"/>
          <w:sz w:val="21"/>
          <w:szCs w:val="21"/>
        </w:rPr>
      </w:pPr>
      <w:r>
        <w:rPr>
          <w:rFonts w:ascii="Calibri" w:hAnsi="Calibri" w:eastAsia="Calibri" w:cs="Calibri"/>
          <w:sz w:val="21"/>
          <w:szCs w:val="21"/>
        </w:rPr>
        <w:t xml:space="preserve">1.12.3  </w:t>
      </w:r>
      <w:r>
        <w:rPr>
          <w:rFonts w:ascii="宋体" w:hAnsi="宋体" w:eastAsia="宋体" w:cs="宋体"/>
          <w:sz w:val="21"/>
          <w:szCs w:val="21"/>
        </w:rPr>
        <w:t>投标文件中应针对实质性要求和条件中列明的技术要求提供技术支持资料。技术支</w:t>
      </w:r>
      <w:r>
        <w:rPr>
          <w:rFonts w:ascii="宋体" w:hAnsi="宋体" w:eastAsia="宋体" w:cs="宋体"/>
          <w:spacing w:val="18"/>
          <w:sz w:val="21"/>
          <w:szCs w:val="21"/>
        </w:rPr>
        <w:t xml:space="preserve"> </w:t>
      </w:r>
      <w:r>
        <w:rPr>
          <w:rFonts w:ascii="宋体" w:hAnsi="宋体" w:eastAsia="宋体" w:cs="宋体"/>
          <w:sz w:val="21"/>
          <w:szCs w:val="21"/>
        </w:rPr>
        <w:t>持资料以制造商公开发布的印刷资料，或检测机构出具的检测报告或投标人须知前附表允许的</w:t>
      </w:r>
      <w:r>
        <w:rPr>
          <w:rFonts w:ascii="宋体" w:hAnsi="宋体" w:eastAsia="宋体" w:cs="宋体"/>
          <w:spacing w:val="16"/>
          <w:sz w:val="21"/>
          <w:szCs w:val="21"/>
        </w:rPr>
        <w:t xml:space="preserve"> </w:t>
      </w:r>
      <w:r>
        <w:rPr>
          <w:rFonts w:ascii="宋体" w:hAnsi="宋体" w:eastAsia="宋体" w:cs="宋体"/>
          <w:spacing w:val="-1"/>
          <w:sz w:val="21"/>
          <w:szCs w:val="21"/>
        </w:rPr>
        <w:t>其他形式为准，不符合前述要求的，视为无技术支持资料，其投标将被否决。</w:t>
      </w:r>
    </w:p>
    <w:p w14:paraId="031E03CF">
      <w:pPr>
        <w:spacing w:before="21" w:line="237" w:lineRule="auto"/>
        <w:ind w:left="3" w:firstLine="426"/>
        <w:rPr>
          <w:rFonts w:ascii="宋体" w:hAnsi="宋体" w:eastAsia="宋体" w:cs="宋体"/>
          <w:sz w:val="21"/>
          <w:szCs w:val="21"/>
        </w:rPr>
      </w:pPr>
      <w:r>
        <w:rPr>
          <w:rFonts w:ascii="Calibri" w:hAnsi="Calibri" w:eastAsia="Calibri" w:cs="Calibri"/>
          <w:sz w:val="21"/>
          <w:szCs w:val="21"/>
        </w:rPr>
        <w:t xml:space="preserve">1.12.4  </w:t>
      </w:r>
      <w:r>
        <w:rPr>
          <w:rFonts w:ascii="宋体" w:hAnsi="宋体" w:eastAsia="宋体" w:cs="宋体"/>
          <w:sz w:val="21"/>
          <w:szCs w:val="21"/>
        </w:rPr>
        <w:t>投标人须知前附表规定了可以偏差的范围和最高偏差项数的，偏差应当符合投标人</w:t>
      </w:r>
      <w:r>
        <w:rPr>
          <w:rFonts w:ascii="宋体" w:hAnsi="宋体" w:eastAsia="宋体" w:cs="宋体"/>
          <w:spacing w:val="18"/>
          <w:sz w:val="21"/>
          <w:szCs w:val="21"/>
        </w:rPr>
        <w:t xml:space="preserve"> </w:t>
      </w:r>
      <w:r>
        <w:rPr>
          <w:rFonts w:ascii="宋体" w:hAnsi="宋体" w:eastAsia="宋体" w:cs="宋体"/>
          <w:spacing w:val="-1"/>
          <w:sz w:val="21"/>
          <w:szCs w:val="21"/>
        </w:rPr>
        <w:t>须知前附表规定的偏差范围和最高项数，超出偏差范围和最高偏差项数的投标将被否决。</w:t>
      </w:r>
    </w:p>
    <w:p w14:paraId="7E1E00D1">
      <w:pPr>
        <w:spacing w:before="17" w:line="228" w:lineRule="auto"/>
        <w:ind w:left="4" w:firstLine="425"/>
        <w:rPr>
          <w:rFonts w:ascii="宋体" w:hAnsi="宋体" w:eastAsia="宋体" w:cs="宋体"/>
          <w:sz w:val="21"/>
          <w:szCs w:val="21"/>
        </w:rPr>
      </w:pPr>
      <w:r>
        <w:rPr>
          <w:rFonts w:ascii="Calibri" w:hAnsi="Calibri" w:eastAsia="Calibri" w:cs="Calibri"/>
          <w:sz w:val="21"/>
          <w:szCs w:val="21"/>
        </w:rPr>
        <w:t xml:space="preserve">1.12.5  </w:t>
      </w:r>
      <w:r>
        <w:rPr>
          <w:rFonts w:ascii="宋体" w:hAnsi="宋体" w:eastAsia="宋体" w:cs="宋体"/>
          <w:sz w:val="21"/>
          <w:szCs w:val="21"/>
        </w:rPr>
        <w:t>投标文件对招标文件的全部偏差，均应在投标文件的商务和技术偏差表中列明，除</w:t>
      </w:r>
      <w:r>
        <w:rPr>
          <w:rFonts w:ascii="宋体" w:hAnsi="宋体" w:eastAsia="宋体" w:cs="宋体"/>
          <w:spacing w:val="18"/>
          <w:sz w:val="21"/>
          <w:szCs w:val="21"/>
        </w:rPr>
        <w:t xml:space="preserve"> </w:t>
      </w:r>
      <w:r>
        <w:rPr>
          <w:rFonts w:ascii="宋体" w:hAnsi="宋体" w:eastAsia="宋体" w:cs="宋体"/>
          <w:spacing w:val="-2"/>
          <w:sz w:val="21"/>
          <w:szCs w:val="21"/>
        </w:rPr>
        <w:t>列明的内容外，视为投标人响应招标文件的全部要求。</w:t>
      </w:r>
    </w:p>
    <w:p w14:paraId="1F8B43F7">
      <w:pPr>
        <w:spacing w:line="228" w:lineRule="auto"/>
        <w:rPr>
          <w:rFonts w:ascii="宋体" w:hAnsi="宋体" w:eastAsia="宋体" w:cs="宋体"/>
          <w:sz w:val="21"/>
          <w:szCs w:val="21"/>
        </w:rPr>
        <w:sectPr>
          <w:footerReference r:id="rId19" w:type="default"/>
          <w:pgSz w:w="12240" w:h="15840"/>
          <w:pgMar w:top="1346" w:right="1793" w:bottom="917" w:left="1810" w:header="0" w:footer="757" w:gutter="0"/>
          <w:pgBorders>
            <w:top w:val="none" w:sz="0" w:space="0"/>
            <w:left w:val="none" w:sz="0" w:space="0"/>
            <w:bottom w:val="none" w:sz="0" w:space="0"/>
            <w:right w:val="none" w:sz="0" w:space="0"/>
          </w:pgBorders>
          <w:cols w:space="720" w:num="1"/>
        </w:sectPr>
      </w:pPr>
    </w:p>
    <w:p w14:paraId="2E21A6A3">
      <w:pPr>
        <w:spacing w:before="124" w:line="219" w:lineRule="auto"/>
        <w:ind w:left="11"/>
        <w:outlineLvl w:val="2"/>
        <w:rPr>
          <w:rFonts w:ascii="黑体" w:hAnsi="黑体" w:eastAsia="黑体" w:cs="黑体"/>
          <w:sz w:val="21"/>
          <w:szCs w:val="21"/>
        </w:rPr>
      </w:pPr>
      <w:bookmarkStart w:id="136" w:name="bookmark13"/>
      <w:bookmarkEnd w:id="136"/>
      <w:bookmarkStart w:id="137" w:name="bookmark14"/>
      <w:bookmarkEnd w:id="137"/>
      <w:r>
        <w:rPr>
          <w:rFonts w:ascii="Times New Roman" w:hAnsi="Times New Roman" w:eastAsia="Times New Roman" w:cs="Times New Roman"/>
          <w:b/>
          <w:bCs/>
          <w:spacing w:val="4"/>
          <w:sz w:val="21"/>
          <w:szCs w:val="21"/>
        </w:rPr>
        <w:t>2.</w:t>
      </w:r>
      <w:r>
        <w:rPr>
          <w:rFonts w:ascii="Times New Roman" w:hAnsi="Times New Roman" w:eastAsia="Times New Roman" w:cs="Times New Roman"/>
          <w:b/>
          <w:bCs/>
          <w:spacing w:val="7"/>
          <w:sz w:val="21"/>
          <w:szCs w:val="21"/>
        </w:rPr>
        <w:t xml:space="preserve">  </w:t>
      </w:r>
      <w:r>
        <w:rPr>
          <w:rFonts w:ascii="黑体" w:hAnsi="黑体" w:eastAsia="黑体" w:cs="黑体"/>
          <w:b/>
          <w:bCs/>
          <w:spacing w:val="4"/>
          <w:sz w:val="21"/>
          <w:szCs w:val="21"/>
        </w:rPr>
        <w:t>招标文件</w:t>
      </w:r>
    </w:p>
    <w:p w14:paraId="752FD6CE">
      <w:pPr>
        <w:pStyle w:val="7"/>
        <w:spacing w:before="155" w:line="220" w:lineRule="auto"/>
        <w:ind w:left="11"/>
        <w:outlineLvl w:val="3"/>
        <w:rPr>
          <w:rFonts w:ascii="宋体" w:hAnsi="宋体" w:eastAsia="宋体" w:cs="宋体"/>
        </w:rPr>
      </w:pPr>
      <w:r>
        <w:rPr>
          <w:b/>
          <w:bCs/>
          <w:spacing w:val="2"/>
        </w:rPr>
        <w:t>2.1</w:t>
      </w:r>
      <w:r>
        <w:rPr>
          <w:b/>
          <w:bCs/>
        </w:rPr>
        <w:t xml:space="preserve">  </w:t>
      </w:r>
      <w:r>
        <w:rPr>
          <w:rFonts w:ascii="宋体" w:hAnsi="宋体" w:eastAsia="宋体" w:cs="宋体"/>
          <w:b/>
          <w:bCs/>
          <w:spacing w:val="2"/>
        </w:rPr>
        <w:t>招标文件的组成</w:t>
      </w:r>
    </w:p>
    <w:p w14:paraId="2D2A151E">
      <w:pPr>
        <w:spacing w:before="155" w:line="219" w:lineRule="auto"/>
        <w:ind w:left="435"/>
        <w:rPr>
          <w:rFonts w:ascii="宋体" w:hAnsi="宋体" w:eastAsia="宋体" w:cs="宋体"/>
          <w:sz w:val="21"/>
          <w:szCs w:val="21"/>
        </w:rPr>
      </w:pPr>
      <w:r>
        <w:rPr>
          <w:rFonts w:ascii="宋体" w:hAnsi="宋体" w:eastAsia="宋体" w:cs="宋体"/>
          <w:spacing w:val="-6"/>
          <w:sz w:val="21"/>
          <w:szCs w:val="21"/>
        </w:rPr>
        <w:t>本招标文件包括：</w:t>
      </w:r>
    </w:p>
    <w:p w14:paraId="1A8FB68E">
      <w:pPr>
        <w:spacing w:before="36" w:line="218" w:lineRule="auto"/>
        <w:ind w:left="440"/>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1</w:t>
      </w:r>
      <w:r>
        <w:rPr>
          <w:rFonts w:ascii="宋体" w:hAnsi="宋体" w:eastAsia="宋体" w:cs="宋体"/>
          <w:spacing w:val="-9"/>
          <w:sz w:val="21"/>
          <w:szCs w:val="21"/>
        </w:rPr>
        <w:t>）招标公告（或投标邀请书</w:t>
      </w:r>
      <w:r>
        <w:rPr>
          <w:rFonts w:ascii="宋体" w:hAnsi="宋体" w:eastAsia="宋体" w:cs="宋体"/>
          <w:spacing w:val="-2"/>
          <w:sz w:val="21"/>
          <w:szCs w:val="21"/>
        </w:rPr>
        <w:t>）；</w:t>
      </w:r>
    </w:p>
    <w:p w14:paraId="4C518526">
      <w:pPr>
        <w:spacing w:before="23" w:line="220" w:lineRule="auto"/>
        <w:ind w:left="44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2</w:t>
      </w:r>
      <w:r>
        <w:rPr>
          <w:rFonts w:ascii="宋体" w:hAnsi="宋体" w:eastAsia="宋体" w:cs="宋体"/>
          <w:spacing w:val="-7"/>
          <w:sz w:val="21"/>
          <w:szCs w:val="21"/>
        </w:rPr>
        <w:t>）投标人须知；</w:t>
      </w:r>
    </w:p>
    <w:p w14:paraId="7FB1FF48">
      <w:pPr>
        <w:spacing w:before="18" w:line="220" w:lineRule="auto"/>
        <w:ind w:left="44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）评标办法；</w:t>
      </w:r>
    </w:p>
    <w:p w14:paraId="7649C07B">
      <w:pPr>
        <w:spacing w:before="21" w:line="220" w:lineRule="auto"/>
        <w:ind w:left="44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）合同条款及格式；</w:t>
      </w:r>
    </w:p>
    <w:p w14:paraId="7B242752">
      <w:pPr>
        <w:spacing w:before="20" w:line="219" w:lineRule="auto"/>
        <w:ind w:left="44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5</w:t>
      </w:r>
      <w:r>
        <w:rPr>
          <w:rFonts w:ascii="宋体" w:hAnsi="宋体" w:eastAsia="宋体" w:cs="宋体"/>
          <w:spacing w:val="-7"/>
          <w:sz w:val="21"/>
          <w:szCs w:val="21"/>
        </w:rPr>
        <w:t>）供货要求；</w:t>
      </w:r>
    </w:p>
    <w:p w14:paraId="20DCCE90">
      <w:pPr>
        <w:spacing w:before="21" w:line="220" w:lineRule="auto"/>
        <w:ind w:left="44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6</w:t>
      </w:r>
      <w:r>
        <w:rPr>
          <w:rFonts w:ascii="宋体" w:hAnsi="宋体" w:eastAsia="宋体" w:cs="宋体"/>
          <w:spacing w:val="-6"/>
          <w:sz w:val="21"/>
          <w:szCs w:val="21"/>
        </w:rPr>
        <w:t>）投标文件格式；</w:t>
      </w:r>
    </w:p>
    <w:p w14:paraId="46590EEB">
      <w:pPr>
        <w:spacing w:before="35" w:line="219" w:lineRule="auto"/>
        <w:ind w:left="44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7</w:t>
      </w:r>
      <w:r>
        <w:rPr>
          <w:rFonts w:ascii="宋体" w:hAnsi="宋体" w:eastAsia="宋体" w:cs="宋体"/>
          <w:spacing w:val="-2"/>
          <w:sz w:val="21"/>
          <w:szCs w:val="21"/>
        </w:rPr>
        <w:t>）投标人须知前附表规定的其他材料。</w:t>
      </w:r>
    </w:p>
    <w:p w14:paraId="5685B5C5">
      <w:pPr>
        <w:spacing w:before="22" w:line="228" w:lineRule="auto"/>
        <w:ind w:left="17" w:right="76" w:firstLine="417"/>
        <w:rPr>
          <w:rFonts w:ascii="宋体" w:hAnsi="宋体" w:eastAsia="宋体" w:cs="宋体"/>
          <w:sz w:val="21"/>
          <w:szCs w:val="21"/>
        </w:rPr>
      </w:pPr>
      <w:r>
        <w:rPr>
          <w:rFonts w:ascii="宋体" w:hAnsi="宋体" w:eastAsia="宋体" w:cs="宋体"/>
          <w:spacing w:val="-1"/>
          <w:sz w:val="21"/>
          <w:szCs w:val="21"/>
        </w:rPr>
        <w:t>根据本章第</w:t>
      </w:r>
      <w:r>
        <w:rPr>
          <w:rFonts w:ascii="宋体" w:hAnsi="宋体" w:eastAsia="宋体" w:cs="宋体"/>
          <w:spacing w:val="-27"/>
          <w:sz w:val="21"/>
          <w:szCs w:val="21"/>
        </w:rPr>
        <w:t xml:space="preserve"> </w:t>
      </w:r>
      <w:r>
        <w:rPr>
          <w:rFonts w:ascii="Calibri" w:hAnsi="Calibri" w:eastAsia="Calibri" w:cs="Calibri"/>
          <w:spacing w:val="-1"/>
          <w:sz w:val="21"/>
          <w:szCs w:val="21"/>
        </w:rPr>
        <w:t>1.10</w:t>
      </w:r>
      <w:r>
        <w:rPr>
          <w:rFonts w:ascii="Calibri" w:hAnsi="Calibri" w:eastAsia="Calibri" w:cs="Calibri"/>
          <w:spacing w:val="21"/>
          <w:sz w:val="21"/>
          <w:szCs w:val="21"/>
        </w:rPr>
        <w:t xml:space="preserve"> </w:t>
      </w:r>
      <w:r>
        <w:rPr>
          <w:rFonts w:ascii="宋体" w:hAnsi="宋体" w:eastAsia="宋体" w:cs="宋体"/>
          <w:spacing w:val="-1"/>
          <w:sz w:val="21"/>
          <w:szCs w:val="21"/>
        </w:rPr>
        <w:t>款、第</w:t>
      </w:r>
      <w:r>
        <w:rPr>
          <w:rFonts w:ascii="宋体" w:hAnsi="宋体" w:eastAsia="宋体" w:cs="宋体"/>
          <w:spacing w:val="-34"/>
          <w:sz w:val="21"/>
          <w:szCs w:val="21"/>
        </w:rPr>
        <w:t xml:space="preserve"> </w:t>
      </w:r>
      <w:r>
        <w:rPr>
          <w:rFonts w:ascii="Calibri" w:hAnsi="Calibri" w:eastAsia="Calibri" w:cs="Calibri"/>
          <w:spacing w:val="-1"/>
          <w:sz w:val="21"/>
          <w:szCs w:val="21"/>
        </w:rPr>
        <w:t>2.2</w:t>
      </w:r>
      <w:r>
        <w:rPr>
          <w:rFonts w:ascii="Calibri" w:hAnsi="Calibri" w:eastAsia="Calibri" w:cs="Calibri"/>
          <w:spacing w:val="21"/>
          <w:sz w:val="21"/>
          <w:szCs w:val="21"/>
        </w:rPr>
        <w:t xml:space="preserve"> </w:t>
      </w:r>
      <w:r>
        <w:rPr>
          <w:rFonts w:ascii="宋体" w:hAnsi="宋体" w:eastAsia="宋体" w:cs="宋体"/>
          <w:spacing w:val="-1"/>
          <w:sz w:val="21"/>
          <w:szCs w:val="21"/>
        </w:rPr>
        <w:t>款和第</w:t>
      </w:r>
      <w:r>
        <w:rPr>
          <w:rFonts w:ascii="宋体" w:hAnsi="宋体" w:eastAsia="宋体" w:cs="宋体"/>
          <w:spacing w:val="-34"/>
          <w:sz w:val="21"/>
          <w:szCs w:val="21"/>
        </w:rPr>
        <w:t xml:space="preserve"> </w:t>
      </w:r>
      <w:r>
        <w:rPr>
          <w:rFonts w:ascii="Calibri" w:hAnsi="Calibri" w:eastAsia="Calibri" w:cs="Calibri"/>
          <w:spacing w:val="-1"/>
          <w:sz w:val="21"/>
          <w:szCs w:val="21"/>
        </w:rPr>
        <w:t>2.3</w:t>
      </w:r>
      <w:r>
        <w:rPr>
          <w:rFonts w:ascii="Calibri" w:hAnsi="Calibri" w:eastAsia="Calibri" w:cs="Calibri"/>
          <w:spacing w:val="21"/>
          <w:sz w:val="21"/>
          <w:szCs w:val="21"/>
        </w:rPr>
        <w:t xml:space="preserve"> </w:t>
      </w:r>
      <w:r>
        <w:rPr>
          <w:rFonts w:ascii="宋体" w:hAnsi="宋体" w:eastAsia="宋体" w:cs="宋体"/>
          <w:spacing w:val="-1"/>
          <w:sz w:val="21"/>
          <w:szCs w:val="21"/>
        </w:rPr>
        <w:t>款对招标文件所作的澄清、修改，构</w:t>
      </w:r>
      <w:r>
        <w:rPr>
          <w:rFonts w:ascii="宋体" w:hAnsi="宋体" w:eastAsia="宋体" w:cs="宋体"/>
          <w:spacing w:val="-2"/>
          <w:sz w:val="21"/>
          <w:szCs w:val="21"/>
        </w:rPr>
        <w:t>成招标文件的</w:t>
      </w:r>
      <w:r>
        <w:rPr>
          <w:rFonts w:ascii="宋体" w:hAnsi="宋体" w:eastAsia="宋体" w:cs="宋体"/>
          <w:sz w:val="21"/>
          <w:szCs w:val="21"/>
        </w:rPr>
        <w:t xml:space="preserve"> </w:t>
      </w:r>
      <w:r>
        <w:rPr>
          <w:rFonts w:ascii="宋体" w:hAnsi="宋体" w:eastAsia="宋体" w:cs="宋体"/>
          <w:spacing w:val="-7"/>
          <w:sz w:val="21"/>
          <w:szCs w:val="21"/>
        </w:rPr>
        <w:t>组成部分。</w:t>
      </w:r>
    </w:p>
    <w:p w14:paraId="5D5EBE2F">
      <w:pPr>
        <w:pStyle w:val="7"/>
        <w:spacing w:before="21" w:line="220" w:lineRule="auto"/>
        <w:ind w:left="11"/>
        <w:outlineLvl w:val="3"/>
        <w:rPr>
          <w:rFonts w:ascii="宋体" w:hAnsi="宋体" w:eastAsia="宋体" w:cs="宋体"/>
        </w:rPr>
      </w:pPr>
      <w:r>
        <w:rPr>
          <w:b/>
          <w:bCs/>
          <w:spacing w:val="2"/>
        </w:rPr>
        <w:t>2.2</w:t>
      </w:r>
      <w:r>
        <w:rPr>
          <w:b/>
          <w:bCs/>
        </w:rPr>
        <w:t xml:space="preserve">  </w:t>
      </w:r>
      <w:r>
        <w:rPr>
          <w:rFonts w:ascii="宋体" w:hAnsi="宋体" w:eastAsia="宋体" w:cs="宋体"/>
          <w:b/>
          <w:bCs/>
          <w:spacing w:val="2"/>
        </w:rPr>
        <w:t>招标文件的澄清</w:t>
      </w:r>
    </w:p>
    <w:p w14:paraId="1DF0A9F5">
      <w:pPr>
        <w:spacing w:before="155" w:line="236" w:lineRule="auto"/>
        <w:ind w:right="48" w:firstLine="438"/>
        <w:rPr>
          <w:rFonts w:ascii="宋体" w:hAnsi="宋体" w:eastAsia="宋体" w:cs="宋体"/>
          <w:sz w:val="21"/>
          <w:szCs w:val="21"/>
        </w:rPr>
      </w:pPr>
      <w:r>
        <w:rPr>
          <w:rFonts w:ascii="Calibri" w:hAnsi="Calibri" w:eastAsia="Calibri" w:cs="Calibri"/>
          <w:spacing w:val="-1"/>
          <w:sz w:val="21"/>
          <w:szCs w:val="21"/>
        </w:rPr>
        <w:t>2.2.1</w:t>
      </w:r>
      <w:r>
        <w:rPr>
          <w:rFonts w:ascii="Calibri" w:hAnsi="Calibri" w:eastAsia="Calibri" w:cs="Calibri"/>
          <w:spacing w:val="35"/>
          <w:sz w:val="21"/>
          <w:szCs w:val="21"/>
        </w:rPr>
        <w:t xml:space="preserve"> </w:t>
      </w:r>
      <w:r>
        <w:rPr>
          <w:rFonts w:ascii="宋体" w:hAnsi="宋体" w:eastAsia="宋体" w:cs="宋体"/>
          <w:spacing w:val="-1"/>
          <w:sz w:val="21"/>
          <w:szCs w:val="21"/>
        </w:rPr>
        <w:t>投标人应仔细阅读和检查招标文件的全部内容。如发现缺页或附件不全，应及时向招</w:t>
      </w:r>
      <w:r>
        <w:rPr>
          <w:rFonts w:ascii="宋体" w:hAnsi="宋体" w:eastAsia="宋体" w:cs="宋体"/>
          <w:sz w:val="21"/>
          <w:szCs w:val="21"/>
        </w:rPr>
        <w:t xml:space="preserve"> </w:t>
      </w:r>
      <w:r>
        <w:rPr>
          <w:rFonts w:ascii="宋体" w:hAnsi="宋体" w:eastAsia="宋体" w:cs="宋体"/>
          <w:spacing w:val="-3"/>
          <w:sz w:val="21"/>
          <w:szCs w:val="21"/>
        </w:rPr>
        <w:t>标人提出，以便补齐。如有疑问，应在投标人须知前附表规定的时间前，使用</w:t>
      </w:r>
      <w:r>
        <w:rPr>
          <w:rFonts w:ascii="宋体" w:hAnsi="宋体" w:eastAsia="宋体" w:cs="宋体"/>
          <w:spacing w:val="-26"/>
          <w:sz w:val="21"/>
          <w:szCs w:val="21"/>
        </w:rPr>
        <w:t xml:space="preserve"> </w:t>
      </w:r>
      <w:r>
        <w:rPr>
          <w:rFonts w:ascii="Calibri" w:hAnsi="Calibri" w:eastAsia="Calibri" w:cs="Calibri"/>
          <w:spacing w:val="-3"/>
          <w:sz w:val="21"/>
          <w:szCs w:val="21"/>
        </w:rPr>
        <w:t>CA</w:t>
      </w:r>
      <w:r>
        <w:rPr>
          <w:rFonts w:ascii="Calibri" w:hAnsi="Calibri" w:eastAsia="Calibri" w:cs="Calibri"/>
          <w:spacing w:val="22"/>
          <w:sz w:val="21"/>
          <w:szCs w:val="21"/>
        </w:rPr>
        <w:t xml:space="preserve"> </w:t>
      </w:r>
      <w:r>
        <w:rPr>
          <w:rFonts w:ascii="宋体" w:hAnsi="宋体" w:eastAsia="宋体" w:cs="宋体"/>
          <w:spacing w:val="-3"/>
          <w:sz w:val="21"/>
          <w:szCs w:val="21"/>
        </w:rPr>
        <w:t>数字证书登录</w:t>
      </w:r>
      <w:r>
        <w:rPr>
          <w:rFonts w:ascii="宋体" w:hAnsi="宋体" w:eastAsia="宋体" w:cs="宋体"/>
          <w:sz w:val="21"/>
          <w:szCs w:val="21"/>
        </w:rPr>
        <w:t xml:space="preserve"> </w:t>
      </w:r>
      <w:r>
        <w:rPr>
          <w:rFonts w:ascii="宋体" w:hAnsi="宋体" w:eastAsia="宋体" w:cs="宋体"/>
          <w:spacing w:val="-3"/>
          <w:sz w:val="21"/>
          <w:szCs w:val="21"/>
        </w:rPr>
        <w:t>“电子交易平台”，在“投标答疑”菜单以书面形式要求招标人对招标文件予以澄清。</w:t>
      </w:r>
    </w:p>
    <w:p w14:paraId="31142C0D">
      <w:pPr>
        <w:spacing w:before="19" w:line="232" w:lineRule="auto"/>
        <w:ind w:left="17" w:firstLine="421"/>
        <w:rPr>
          <w:rFonts w:ascii="宋体" w:hAnsi="宋体" w:eastAsia="宋体" w:cs="宋体"/>
          <w:sz w:val="21"/>
          <w:szCs w:val="21"/>
        </w:rPr>
      </w:pPr>
      <w:r>
        <w:rPr>
          <w:rFonts w:ascii="Calibri" w:hAnsi="Calibri" w:eastAsia="Calibri" w:cs="Calibri"/>
          <w:spacing w:val="-2"/>
          <w:sz w:val="21"/>
          <w:szCs w:val="21"/>
        </w:rPr>
        <w:t xml:space="preserve">2.2.2  </w:t>
      </w:r>
      <w:r>
        <w:rPr>
          <w:rFonts w:ascii="宋体" w:hAnsi="宋体" w:eastAsia="宋体" w:cs="宋体"/>
          <w:spacing w:val="-2"/>
          <w:sz w:val="21"/>
          <w:szCs w:val="21"/>
        </w:rPr>
        <w:t>招标人对招标文件的澄清通过“电子交易平台”以书面形式发给所有下载招标文件的</w:t>
      </w:r>
      <w:r>
        <w:rPr>
          <w:rFonts w:ascii="宋体" w:hAnsi="宋体" w:eastAsia="宋体" w:cs="宋体"/>
          <w:spacing w:val="17"/>
          <w:sz w:val="21"/>
          <w:szCs w:val="21"/>
        </w:rPr>
        <w:t xml:space="preserve"> </w:t>
      </w:r>
      <w:r>
        <w:rPr>
          <w:rFonts w:ascii="宋体" w:hAnsi="宋体" w:eastAsia="宋体" w:cs="宋体"/>
          <w:spacing w:val="-2"/>
          <w:sz w:val="21"/>
          <w:szCs w:val="21"/>
        </w:rPr>
        <w:t>投标人，但不指明澄清问题的来源。如果澄清通知发出的时间距投标人须知前附表第</w:t>
      </w:r>
      <w:r>
        <w:rPr>
          <w:rFonts w:ascii="宋体" w:hAnsi="宋体" w:eastAsia="宋体" w:cs="宋体"/>
          <w:spacing w:val="-45"/>
          <w:sz w:val="21"/>
          <w:szCs w:val="21"/>
        </w:rPr>
        <w:t xml:space="preserve"> </w:t>
      </w:r>
      <w:r>
        <w:rPr>
          <w:rFonts w:ascii="Calibri" w:hAnsi="Calibri" w:eastAsia="Calibri" w:cs="Calibri"/>
          <w:spacing w:val="-2"/>
          <w:sz w:val="21"/>
          <w:szCs w:val="21"/>
        </w:rPr>
        <w:t>4.</w:t>
      </w:r>
      <w:r>
        <w:rPr>
          <w:rFonts w:ascii="Calibri" w:hAnsi="Calibri" w:eastAsia="Calibri" w:cs="Calibri"/>
          <w:spacing w:val="-3"/>
          <w:sz w:val="21"/>
          <w:szCs w:val="21"/>
        </w:rPr>
        <w:t>2.1</w:t>
      </w:r>
      <w:r>
        <w:rPr>
          <w:rFonts w:ascii="Calibri" w:hAnsi="Calibri" w:eastAsia="Calibri" w:cs="Calibri"/>
          <w:spacing w:val="23"/>
          <w:w w:val="102"/>
          <w:sz w:val="21"/>
          <w:szCs w:val="21"/>
        </w:rPr>
        <w:t xml:space="preserve"> </w:t>
      </w:r>
      <w:r>
        <w:rPr>
          <w:rFonts w:ascii="宋体" w:hAnsi="宋体" w:eastAsia="宋体" w:cs="宋体"/>
          <w:spacing w:val="-3"/>
          <w:sz w:val="21"/>
          <w:szCs w:val="21"/>
        </w:rPr>
        <w:t>项规</w:t>
      </w:r>
      <w:r>
        <w:rPr>
          <w:rFonts w:ascii="宋体" w:hAnsi="宋体" w:eastAsia="宋体" w:cs="宋体"/>
          <w:sz w:val="21"/>
          <w:szCs w:val="21"/>
        </w:rPr>
        <w:t xml:space="preserve"> </w:t>
      </w:r>
      <w:r>
        <w:rPr>
          <w:rFonts w:ascii="宋体" w:hAnsi="宋体" w:eastAsia="宋体" w:cs="宋体"/>
          <w:spacing w:val="-2"/>
          <w:sz w:val="21"/>
          <w:szCs w:val="21"/>
        </w:rPr>
        <w:t>定的投标截止时间不足</w:t>
      </w:r>
      <w:r>
        <w:rPr>
          <w:rFonts w:ascii="宋体" w:hAnsi="宋体" w:eastAsia="宋体" w:cs="宋体"/>
          <w:spacing w:val="-20"/>
          <w:sz w:val="21"/>
          <w:szCs w:val="21"/>
        </w:rPr>
        <w:t xml:space="preserve"> </w:t>
      </w:r>
      <w:r>
        <w:rPr>
          <w:rFonts w:ascii="Calibri" w:hAnsi="Calibri" w:eastAsia="Calibri" w:cs="Calibri"/>
          <w:spacing w:val="-2"/>
          <w:sz w:val="21"/>
          <w:szCs w:val="21"/>
        </w:rPr>
        <w:t xml:space="preserve">15  </w:t>
      </w:r>
      <w:r>
        <w:rPr>
          <w:rFonts w:ascii="宋体" w:hAnsi="宋体" w:eastAsia="宋体" w:cs="宋体"/>
          <w:spacing w:val="-2"/>
          <w:sz w:val="21"/>
          <w:szCs w:val="21"/>
        </w:rPr>
        <w:t>日，并且澄清的内容影响投标文件编制的，相应延长投标截止时间。</w:t>
      </w:r>
    </w:p>
    <w:p w14:paraId="14CCA01C">
      <w:pPr>
        <w:spacing w:before="22" w:line="228" w:lineRule="auto"/>
        <w:ind w:left="18" w:right="65" w:firstLine="419"/>
        <w:rPr>
          <w:rFonts w:ascii="宋体" w:hAnsi="宋体" w:eastAsia="宋体" w:cs="宋体"/>
          <w:sz w:val="21"/>
          <w:szCs w:val="21"/>
        </w:rPr>
      </w:pPr>
      <w:r>
        <w:rPr>
          <w:rFonts w:ascii="Calibri" w:hAnsi="Calibri" w:eastAsia="Calibri" w:cs="Calibri"/>
          <w:spacing w:val="-1"/>
          <w:sz w:val="21"/>
          <w:szCs w:val="21"/>
        </w:rPr>
        <w:t>2.2.3</w:t>
      </w:r>
      <w:r>
        <w:rPr>
          <w:rFonts w:ascii="Calibri" w:hAnsi="Calibri" w:eastAsia="Calibri" w:cs="Calibri"/>
          <w:spacing w:val="23"/>
          <w:w w:val="101"/>
          <w:sz w:val="21"/>
          <w:szCs w:val="21"/>
        </w:rPr>
        <w:t xml:space="preserve"> </w:t>
      </w:r>
      <w:r>
        <w:rPr>
          <w:rFonts w:ascii="宋体" w:hAnsi="宋体" w:eastAsia="宋体" w:cs="宋体"/>
          <w:spacing w:val="-1"/>
          <w:sz w:val="21"/>
          <w:szCs w:val="21"/>
        </w:rPr>
        <w:t>投标人应实时关注“电子交易平台”上发出的澄清通知，因投标人自身</w:t>
      </w:r>
      <w:r>
        <w:rPr>
          <w:rFonts w:ascii="宋体" w:hAnsi="宋体" w:eastAsia="宋体" w:cs="宋体"/>
          <w:spacing w:val="-2"/>
          <w:sz w:val="21"/>
          <w:szCs w:val="21"/>
        </w:rPr>
        <w:t>原因未及时获</w:t>
      </w:r>
      <w:r>
        <w:rPr>
          <w:rFonts w:ascii="宋体" w:hAnsi="宋体" w:eastAsia="宋体" w:cs="宋体"/>
          <w:sz w:val="21"/>
          <w:szCs w:val="21"/>
        </w:rPr>
        <w:t xml:space="preserve"> </w:t>
      </w:r>
      <w:r>
        <w:rPr>
          <w:rFonts w:ascii="宋体" w:hAnsi="宋体" w:eastAsia="宋体" w:cs="宋体"/>
          <w:spacing w:val="-2"/>
          <w:sz w:val="21"/>
          <w:szCs w:val="21"/>
        </w:rPr>
        <w:t>知澄清内容而导致的任何后果将由投标人自行承担。</w:t>
      </w:r>
    </w:p>
    <w:p w14:paraId="7C9735CE">
      <w:pPr>
        <w:spacing w:before="37" w:line="228" w:lineRule="auto"/>
        <w:ind w:left="15" w:right="51" w:firstLine="423"/>
        <w:rPr>
          <w:rFonts w:ascii="宋体" w:hAnsi="宋体" w:eastAsia="宋体" w:cs="宋体"/>
          <w:sz w:val="21"/>
          <w:szCs w:val="21"/>
        </w:rPr>
      </w:pPr>
      <w:r>
        <w:rPr>
          <w:rFonts w:ascii="Calibri" w:hAnsi="Calibri" w:eastAsia="Calibri" w:cs="Calibri"/>
          <w:spacing w:val="-2"/>
          <w:sz w:val="21"/>
          <w:szCs w:val="21"/>
        </w:rPr>
        <w:t>2.2.4</w:t>
      </w:r>
      <w:r>
        <w:rPr>
          <w:rFonts w:ascii="Calibri" w:hAnsi="Calibri" w:eastAsia="Calibri" w:cs="Calibri"/>
          <w:spacing w:val="20"/>
          <w:sz w:val="21"/>
          <w:szCs w:val="21"/>
        </w:rPr>
        <w:t xml:space="preserve">  </w:t>
      </w:r>
      <w:r>
        <w:rPr>
          <w:rFonts w:ascii="宋体" w:hAnsi="宋体" w:eastAsia="宋体" w:cs="宋体"/>
          <w:spacing w:val="-2"/>
          <w:sz w:val="21"/>
          <w:szCs w:val="21"/>
        </w:rPr>
        <w:t xml:space="preserve">除非招标人认为确有必要答复，否则，招标人有权拒绝回复投标人在本章第 </w:t>
      </w:r>
      <w:r>
        <w:rPr>
          <w:rFonts w:ascii="Calibri" w:hAnsi="Calibri" w:eastAsia="Calibri" w:cs="Calibri"/>
          <w:spacing w:val="-2"/>
          <w:sz w:val="21"/>
          <w:szCs w:val="21"/>
        </w:rPr>
        <w:t xml:space="preserve">2.2.1  </w:t>
      </w:r>
      <w:r>
        <w:rPr>
          <w:rFonts w:ascii="宋体" w:hAnsi="宋体" w:eastAsia="宋体" w:cs="宋体"/>
          <w:spacing w:val="-2"/>
          <w:sz w:val="21"/>
          <w:szCs w:val="21"/>
        </w:rPr>
        <w:t>项</w:t>
      </w:r>
      <w:r>
        <w:rPr>
          <w:rFonts w:ascii="宋体" w:hAnsi="宋体" w:eastAsia="宋体" w:cs="宋体"/>
          <w:sz w:val="21"/>
          <w:szCs w:val="21"/>
        </w:rPr>
        <w:t xml:space="preserve"> </w:t>
      </w:r>
      <w:r>
        <w:rPr>
          <w:rFonts w:ascii="宋体" w:hAnsi="宋体" w:eastAsia="宋体" w:cs="宋体"/>
          <w:spacing w:val="-3"/>
          <w:sz w:val="21"/>
          <w:szCs w:val="21"/>
        </w:rPr>
        <w:t>规定的时间后的任何澄清要求。</w:t>
      </w:r>
    </w:p>
    <w:p w14:paraId="4FCBC14E">
      <w:pPr>
        <w:pStyle w:val="7"/>
        <w:spacing w:before="20" w:line="220" w:lineRule="auto"/>
        <w:ind w:left="11"/>
        <w:outlineLvl w:val="3"/>
        <w:rPr>
          <w:rFonts w:ascii="宋体" w:hAnsi="宋体" w:eastAsia="宋体" w:cs="宋体"/>
        </w:rPr>
      </w:pPr>
      <w:r>
        <w:rPr>
          <w:b/>
          <w:bCs/>
          <w:spacing w:val="2"/>
        </w:rPr>
        <w:t>2.3</w:t>
      </w:r>
      <w:r>
        <w:rPr>
          <w:b/>
          <w:bCs/>
        </w:rPr>
        <w:t xml:space="preserve">  </w:t>
      </w:r>
      <w:r>
        <w:rPr>
          <w:rFonts w:ascii="宋体" w:hAnsi="宋体" w:eastAsia="宋体" w:cs="宋体"/>
          <w:b/>
          <w:bCs/>
          <w:spacing w:val="2"/>
        </w:rPr>
        <w:t>招标文件的修改</w:t>
      </w:r>
    </w:p>
    <w:p w14:paraId="35384AC4">
      <w:pPr>
        <w:spacing w:before="154" w:line="232" w:lineRule="auto"/>
        <w:ind w:left="13" w:right="48" w:firstLine="424"/>
        <w:jc w:val="both"/>
        <w:rPr>
          <w:rFonts w:ascii="宋体" w:hAnsi="宋体" w:eastAsia="宋体" w:cs="宋体"/>
          <w:sz w:val="21"/>
          <w:szCs w:val="21"/>
        </w:rPr>
      </w:pPr>
      <w:r>
        <w:rPr>
          <w:rFonts w:ascii="Calibri" w:hAnsi="Calibri" w:eastAsia="Calibri" w:cs="Calibri"/>
          <w:spacing w:val="-1"/>
          <w:sz w:val="21"/>
          <w:szCs w:val="21"/>
        </w:rPr>
        <w:t xml:space="preserve">2.3.1  </w:t>
      </w:r>
      <w:r>
        <w:rPr>
          <w:rFonts w:ascii="宋体" w:hAnsi="宋体" w:eastAsia="宋体" w:cs="宋体"/>
          <w:spacing w:val="-1"/>
          <w:sz w:val="21"/>
          <w:szCs w:val="21"/>
        </w:rPr>
        <w:t>招标人可以书面形式修改招标文件</w:t>
      </w:r>
      <w:r>
        <w:rPr>
          <w:rFonts w:ascii="宋体" w:hAnsi="宋体" w:eastAsia="宋体" w:cs="宋体"/>
          <w:spacing w:val="-2"/>
          <w:sz w:val="21"/>
          <w:szCs w:val="21"/>
        </w:rPr>
        <w:t>，并通过“电子交易平台”通知所有已下载招标文</w:t>
      </w:r>
      <w:r>
        <w:rPr>
          <w:rFonts w:ascii="宋体" w:hAnsi="宋体" w:eastAsia="宋体" w:cs="宋体"/>
          <w:sz w:val="21"/>
          <w:szCs w:val="21"/>
        </w:rPr>
        <w:t xml:space="preserve"> </w:t>
      </w:r>
      <w:r>
        <w:rPr>
          <w:rFonts w:ascii="宋体" w:hAnsi="宋体" w:eastAsia="宋体" w:cs="宋体"/>
          <w:spacing w:val="-2"/>
          <w:sz w:val="21"/>
          <w:szCs w:val="21"/>
        </w:rPr>
        <w:t>件的投标人。如果修改通知发出的时间距投标人须知前附表第</w:t>
      </w:r>
      <w:r>
        <w:rPr>
          <w:rFonts w:ascii="宋体" w:hAnsi="宋体" w:eastAsia="宋体" w:cs="宋体"/>
          <w:spacing w:val="-44"/>
          <w:sz w:val="21"/>
          <w:szCs w:val="21"/>
        </w:rPr>
        <w:t xml:space="preserve"> </w:t>
      </w:r>
      <w:r>
        <w:rPr>
          <w:rFonts w:ascii="Calibri" w:hAnsi="Calibri" w:eastAsia="Calibri" w:cs="Calibri"/>
          <w:spacing w:val="-2"/>
          <w:sz w:val="21"/>
          <w:szCs w:val="21"/>
        </w:rPr>
        <w:t>4.2.1</w:t>
      </w:r>
      <w:r>
        <w:rPr>
          <w:rFonts w:ascii="Calibri" w:hAnsi="Calibri" w:eastAsia="Calibri" w:cs="Calibri"/>
          <w:spacing w:val="23"/>
          <w:w w:val="101"/>
          <w:sz w:val="21"/>
          <w:szCs w:val="21"/>
        </w:rPr>
        <w:t xml:space="preserve"> </w:t>
      </w:r>
      <w:r>
        <w:rPr>
          <w:rFonts w:ascii="宋体" w:hAnsi="宋体" w:eastAsia="宋体" w:cs="宋体"/>
          <w:spacing w:val="-2"/>
          <w:sz w:val="21"/>
          <w:szCs w:val="21"/>
        </w:rPr>
        <w:t>项规定的投标截止时间不足</w:t>
      </w:r>
      <w:r>
        <w:rPr>
          <w:rFonts w:ascii="宋体" w:hAnsi="宋体" w:eastAsia="宋体" w:cs="宋体"/>
          <w:sz w:val="21"/>
          <w:szCs w:val="21"/>
        </w:rPr>
        <w:t xml:space="preserve"> </w:t>
      </w:r>
      <w:r>
        <w:rPr>
          <w:rFonts w:ascii="Calibri" w:hAnsi="Calibri" w:eastAsia="Calibri" w:cs="Calibri"/>
          <w:spacing w:val="-2"/>
          <w:sz w:val="21"/>
          <w:szCs w:val="21"/>
        </w:rPr>
        <w:t xml:space="preserve">15  </w:t>
      </w:r>
      <w:r>
        <w:rPr>
          <w:rFonts w:ascii="宋体" w:hAnsi="宋体" w:eastAsia="宋体" w:cs="宋体"/>
          <w:spacing w:val="-2"/>
          <w:sz w:val="21"/>
          <w:szCs w:val="21"/>
        </w:rPr>
        <w:t>日，并且修改的内容影响投标文件编制的，相应延长投标截止时间。</w:t>
      </w:r>
    </w:p>
    <w:p w14:paraId="69F7C6C2">
      <w:pPr>
        <w:spacing w:before="35" w:line="229" w:lineRule="auto"/>
        <w:ind w:left="18" w:right="65" w:firstLine="419"/>
        <w:rPr>
          <w:rFonts w:ascii="宋体" w:hAnsi="宋体" w:eastAsia="宋体" w:cs="宋体"/>
          <w:sz w:val="21"/>
          <w:szCs w:val="21"/>
        </w:rPr>
      </w:pPr>
      <w:r>
        <w:rPr>
          <w:rFonts w:ascii="Calibri" w:hAnsi="Calibri" w:eastAsia="Calibri" w:cs="Calibri"/>
          <w:spacing w:val="-1"/>
          <w:sz w:val="21"/>
          <w:szCs w:val="21"/>
        </w:rPr>
        <w:t>2.3.2</w:t>
      </w:r>
      <w:r>
        <w:rPr>
          <w:rFonts w:ascii="Calibri" w:hAnsi="Calibri" w:eastAsia="Calibri" w:cs="Calibri"/>
          <w:spacing w:val="23"/>
          <w:w w:val="101"/>
          <w:sz w:val="21"/>
          <w:szCs w:val="21"/>
        </w:rPr>
        <w:t xml:space="preserve"> </w:t>
      </w:r>
      <w:r>
        <w:rPr>
          <w:rFonts w:ascii="宋体" w:hAnsi="宋体" w:eastAsia="宋体" w:cs="宋体"/>
          <w:spacing w:val="-1"/>
          <w:sz w:val="21"/>
          <w:szCs w:val="21"/>
        </w:rPr>
        <w:t>投标人应实时关注“电子交易平台”上发出的修改通知，因投标人自身</w:t>
      </w:r>
      <w:r>
        <w:rPr>
          <w:rFonts w:ascii="宋体" w:hAnsi="宋体" w:eastAsia="宋体" w:cs="宋体"/>
          <w:spacing w:val="-2"/>
          <w:sz w:val="21"/>
          <w:szCs w:val="21"/>
        </w:rPr>
        <w:t>原因未及时获</w:t>
      </w:r>
      <w:r>
        <w:rPr>
          <w:rFonts w:ascii="宋体" w:hAnsi="宋体" w:eastAsia="宋体" w:cs="宋体"/>
          <w:sz w:val="21"/>
          <w:szCs w:val="21"/>
        </w:rPr>
        <w:t xml:space="preserve"> </w:t>
      </w:r>
      <w:r>
        <w:rPr>
          <w:rFonts w:ascii="宋体" w:hAnsi="宋体" w:eastAsia="宋体" w:cs="宋体"/>
          <w:spacing w:val="-2"/>
          <w:sz w:val="21"/>
          <w:szCs w:val="21"/>
        </w:rPr>
        <w:t>知修改内容而导致的任何后果将由投标人自行承担。</w:t>
      </w:r>
    </w:p>
    <w:p w14:paraId="3FDE260E">
      <w:pPr>
        <w:pStyle w:val="7"/>
        <w:spacing w:before="20" w:line="220" w:lineRule="auto"/>
        <w:ind w:left="11"/>
        <w:outlineLvl w:val="3"/>
        <w:rPr>
          <w:rFonts w:ascii="宋体" w:hAnsi="宋体" w:eastAsia="宋体" w:cs="宋体"/>
        </w:rPr>
      </w:pPr>
      <w:r>
        <w:rPr>
          <w:b/>
          <w:bCs/>
          <w:spacing w:val="2"/>
        </w:rPr>
        <w:t>2.4</w:t>
      </w:r>
      <w:r>
        <w:rPr>
          <w:b/>
          <w:bCs/>
        </w:rPr>
        <w:t xml:space="preserve">  </w:t>
      </w:r>
      <w:r>
        <w:rPr>
          <w:rFonts w:ascii="宋体" w:hAnsi="宋体" w:eastAsia="宋体" w:cs="宋体"/>
          <w:b/>
          <w:bCs/>
          <w:spacing w:val="2"/>
        </w:rPr>
        <w:t>招标文件的异议</w:t>
      </w:r>
    </w:p>
    <w:p w14:paraId="200F36A4">
      <w:pPr>
        <w:spacing w:before="156" w:line="236" w:lineRule="auto"/>
        <w:ind w:left="16" w:right="42" w:firstLine="422"/>
        <w:jc w:val="both"/>
        <w:rPr>
          <w:rFonts w:ascii="宋体" w:hAnsi="宋体" w:eastAsia="宋体" w:cs="宋体"/>
          <w:sz w:val="21"/>
          <w:szCs w:val="21"/>
        </w:rPr>
      </w:pPr>
      <w:r>
        <w:rPr>
          <w:rFonts w:ascii="Calibri" w:hAnsi="Calibri" w:eastAsia="Calibri" w:cs="Calibri"/>
          <w:spacing w:val="-1"/>
          <w:sz w:val="21"/>
          <w:szCs w:val="21"/>
        </w:rPr>
        <w:t>2.4.1</w:t>
      </w:r>
      <w:r>
        <w:rPr>
          <w:rFonts w:ascii="Calibri" w:hAnsi="Calibri" w:eastAsia="Calibri" w:cs="Calibri"/>
          <w:spacing w:val="40"/>
          <w:w w:val="101"/>
          <w:sz w:val="21"/>
          <w:szCs w:val="21"/>
        </w:rPr>
        <w:t xml:space="preserve"> </w:t>
      </w:r>
      <w:r>
        <w:rPr>
          <w:rFonts w:ascii="宋体" w:hAnsi="宋体" w:eastAsia="宋体" w:cs="宋体"/>
          <w:spacing w:val="-1"/>
          <w:sz w:val="21"/>
          <w:szCs w:val="21"/>
        </w:rPr>
        <w:t>投标人或者其他利害关系人对招标文件（包括对招标文件澄清和修改的内容）有异议</w:t>
      </w:r>
      <w:r>
        <w:rPr>
          <w:rFonts w:ascii="宋体" w:hAnsi="宋体" w:eastAsia="宋体" w:cs="宋体"/>
          <w:sz w:val="21"/>
          <w:szCs w:val="21"/>
        </w:rPr>
        <w:t xml:space="preserve"> </w:t>
      </w:r>
      <w:r>
        <w:rPr>
          <w:rFonts w:ascii="宋体" w:hAnsi="宋体" w:eastAsia="宋体" w:cs="宋体"/>
          <w:spacing w:val="-1"/>
          <w:sz w:val="21"/>
          <w:szCs w:val="21"/>
        </w:rPr>
        <w:t>的，应当在投标人须知前附表第</w:t>
      </w:r>
      <w:r>
        <w:rPr>
          <w:rFonts w:ascii="宋体" w:hAnsi="宋体" w:eastAsia="宋体" w:cs="宋体"/>
          <w:spacing w:val="-43"/>
          <w:sz w:val="21"/>
          <w:szCs w:val="21"/>
        </w:rPr>
        <w:t xml:space="preserve"> </w:t>
      </w:r>
      <w:r>
        <w:rPr>
          <w:rFonts w:ascii="Calibri" w:hAnsi="Calibri" w:eastAsia="Calibri" w:cs="Calibri"/>
          <w:spacing w:val="-1"/>
          <w:sz w:val="21"/>
          <w:szCs w:val="21"/>
        </w:rPr>
        <w:t>4.2.1</w:t>
      </w:r>
      <w:r>
        <w:rPr>
          <w:rFonts w:ascii="Calibri" w:hAnsi="Calibri" w:eastAsia="Calibri" w:cs="Calibri"/>
          <w:spacing w:val="24"/>
          <w:sz w:val="21"/>
          <w:szCs w:val="21"/>
        </w:rPr>
        <w:t xml:space="preserve"> </w:t>
      </w:r>
      <w:r>
        <w:rPr>
          <w:rFonts w:ascii="宋体" w:hAnsi="宋体" w:eastAsia="宋体" w:cs="宋体"/>
          <w:spacing w:val="-1"/>
          <w:sz w:val="21"/>
          <w:szCs w:val="21"/>
        </w:rPr>
        <w:t>项规定的投标截止时间</w:t>
      </w:r>
      <w:r>
        <w:rPr>
          <w:rFonts w:ascii="宋体" w:hAnsi="宋体" w:eastAsia="宋体" w:cs="宋体"/>
          <w:spacing w:val="-29"/>
          <w:sz w:val="21"/>
          <w:szCs w:val="21"/>
        </w:rPr>
        <w:t xml:space="preserve"> </w:t>
      </w:r>
      <w:r>
        <w:rPr>
          <w:rFonts w:ascii="Calibri" w:hAnsi="Calibri" w:eastAsia="Calibri" w:cs="Calibri"/>
          <w:spacing w:val="-1"/>
          <w:sz w:val="21"/>
          <w:szCs w:val="21"/>
        </w:rPr>
        <w:t xml:space="preserve">10  </w:t>
      </w:r>
      <w:r>
        <w:rPr>
          <w:rFonts w:ascii="宋体" w:hAnsi="宋体" w:eastAsia="宋体" w:cs="宋体"/>
          <w:spacing w:val="-1"/>
          <w:sz w:val="21"/>
          <w:szCs w:val="21"/>
        </w:rPr>
        <w:t>日前提出</w:t>
      </w:r>
      <w:r>
        <w:rPr>
          <w:rFonts w:ascii="宋体" w:hAnsi="宋体" w:eastAsia="宋体" w:cs="宋体"/>
          <w:spacing w:val="-2"/>
          <w:sz w:val="21"/>
          <w:szCs w:val="21"/>
        </w:rPr>
        <w:t>。招标人自收到异议</w:t>
      </w:r>
      <w:r>
        <w:rPr>
          <w:rFonts w:ascii="宋体" w:hAnsi="宋体" w:eastAsia="宋体" w:cs="宋体"/>
          <w:sz w:val="21"/>
          <w:szCs w:val="21"/>
        </w:rPr>
        <w:t xml:space="preserve"> </w:t>
      </w:r>
      <w:r>
        <w:rPr>
          <w:rFonts w:ascii="宋体" w:hAnsi="宋体" w:eastAsia="宋体" w:cs="宋体"/>
          <w:spacing w:val="-1"/>
          <w:sz w:val="21"/>
          <w:szCs w:val="21"/>
        </w:rPr>
        <w:t>之日起</w:t>
      </w:r>
      <w:r>
        <w:rPr>
          <w:rFonts w:ascii="宋体" w:hAnsi="宋体" w:eastAsia="宋体" w:cs="宋体"/>
          <w:spacing w:val="-34"/>
          <w:sz w:val="21"/>
          <w:szCs w:val="21"/>
        </w:rPr>
        <w:t xml:space="preserve"> </w:t>
      </w:r>
      <w:r>
        <w:rPr>
          <w:rFonts w:ascii="Calibri" w:hAnsi="Calibri" w:eastAsia="Calibri" w:cs="Calibri"/>
          <w:spacing w:val="-1"/>
          <w:sz w:val="21"/>
          <w:szCs w:val="21"/>
        </w:rPr>
        <w:t xml:space="preserve">3  </w:t>
      </w:r>
      <w:r>
        <w:rPr>
          <w:rFonts w:ascii="宋体" w:hAnsi="宋体" w:eastAsia="宋体" w:cs="宋体"/>
          <w:spacing w:val="-1"/>
          <w:sz w:val="21"/>
          <w:szCs w:val="21"/>
        </w:rPr>
        <w:t>日内作出答复；作出答复前，招标人将暂停招标投标活动。逾期提出的，</w:t>
      </w:r>
      <w:r>
        <w:rPr>
          <w:rFonts w:ascii="宋体" w:hAnsi="宋体" w:eastAsia="宋体" w:cs="宋体"/>
          <w:spacing w:val="-2"/>
          <w:sz w:val="21"/>
          <w:szCs w:val="21"/>
        </w:rPr>
        <w:t>招标人可不</w:t>
      </w:r>
      <w:r>
        <w:rPr>
          <w:rFonts w:ascii="宋体" w:hAnsi="宋体" w:eastAsia="宋体" w:cs="宋体"/>
          <w:sz w:val="21"/>
          <w:szCs w:val="21"/>
        </w:rPr>
        <w:t xml:space="preserve"> </w:t>
      </w:r>
      <w:r>
        <w:rPr>
          <w:rFonts w:ascii="宋体" w:hAnsi="宋体" w:eastAsia="宋体" w:cs="宋体"/>
          <w:spacing w:val="-1"/>
          <w:sz w:val="21"/>
          <w:szCs w:val="21"/>
        </w:rPr>
        <w:t>予受理。异议与答复应通过“电子交易平台”在“异议与答复”菜单以书面形式进行。</w:t>
      </w:r>
    </w:p>
    <w:p w14:paraId="36FD8878">
      <w:pPr>
        <w:spacing w:before="21" w:line="232" w:lineRule="auto"/>
        <w:ind w:left="17" w:right="72" w:firstLine="418"/>
        <w:jc w:val="both"/>
        <w:rPr>
          <w:rFonts w:ascii="宋体" w:hAnsi="宋体" w:eastAsia="宋体" w:cs="宋体"/>
          <w:sz w:val="21"/>
          <w:szCs w:val="21"/>
        </w:rPr>
      </w:pPr>
      <w:r>
        <w:rPr>
          <w:rFonts w:ascii="宋体" w:hAnsi="宋体" w:eastAsia="宋体" w:cs="宋体"/>
          <w:spacing w:val="1"/>
          <w:sz w:val="21"/>
          <w:szCs w:val="21"/>
        </w:rPr>
        <w:t>本处所称异议是指投标人或者其他利害关系人认为招</w:t>
      </w:r>
      <w:r>
        <w:rPr>
          <w:rFonts w:ascii="宋体" w:hAnsi="宋体" w:eastAsia="宋体" w:cs="宋体"/>
          <w:sz w:val="21"/>
          <w:szCs w:val="21"/>
        </w:rPr>
        <w:t xml:space="preserve">标文件的内容违反法律、法规、规章 </w:t>
      </w:r>
      <w:r>
        <w:rPr>
          <w:rFonts w:ascii="宋体" w:hAnsi="宋体" w:eastAsia="宋体" w:cs="宋体"/>
          <w:spacing w:val="1"/>
          <w:sz w:val="21"/>
          <w:szCs w:val="21"/>
        </w:rPr>
        <w:t>的强制性规定，违反公开、公平、公正和诚实信用</w:t>
      </w:r>
      <w:r>
        <w:rPr>
          <w:rFonts w:ascii="宋体" w:hAnsi="宋体" w:eastAsia="宋体" w:cs="宋体"/>
          <w:sz w:val="21"/>
          <w:szCs w:val="21"/>
        </w:rPr>
        <w:t xml:space="preserve">原则，影响投标人投标而向招标人提出的质 </w:t>
      </w:r>
      <w:r>
        <w:rPr>
          <w:rFonts w:ascii="宋体" w:hAnsi="宋体" w:eastAsia="宋体" w:cs="宋体"/>
          <w:spacing w:val="-11"/>
          <w:sz w:val="21"/>
          <w:szCs w:val="21"/>
        </w:rPr>
        <w:t>疑。</w:t>
      </w:r>
    </w:p>
    <w:p w14:paraId="4969DCA0">
      <w:pPr>
        <w:spacing w:before="21" w:line="228" w:lineRule="auto"/>
        <w:ind w:left="14" w:right="81" w:firstLine="423"/>
        <w:rPr>
          <w:rFonts w:ascii="宋体" w:hAnsi="宋体" w:eastAsia="宋体" w:cs="宋体"/>
          <w:sz w:val="21"/>
          <w:szCs w:val="21"/>
        </w:rPr>
      </w:pPr>
      <w:r>
        <w:rPr>
          <w:rFonts w:ascii="Calibri" w:hAnsi="Calibri" w:eastAsia="Calibri" w:cs="Calibri"/>
          <w:spacing w:val="-1"/>
          <w:sz w:val="21"/>
          <w:szCs w:val="21"/>
        </w:rPr>
        <w:t>2.4.2</w:t>
      </w:r>
      <w:r>
        <w:rPr>
          <w:rFonts w:ascii="Calibri" w:hAnsi="Calibri" w:eastAsia="Calibri" w:cs="Calibri"/>
          <w:spacing w:val="24"/>
          <w:sz w:val="21"/>
          <w:szCs w:val="21"/>
        </w:rPr>
        <w:t xml:space="preserve"> </w:t>
      </w:r>
      <w:r>
        <w:rPr>
          <w:rFonts w:ascii="宋体" w:hAnsi="宋体" w:eastAsia="宋体" w:cs="宋体"/>
          <w:spacing w:val="-1"/>
          <w:sz w:val="21"/>
          <w:szCs w:val="21"/>
        </w:rPr>
        <w:t>招标人对异议的答复构成对招标文件澄清或者修改的，招标人将按照本章第</w:t>
      </w:r>
      <w:r>
        <w:rPr>
          <w:rFonts w:ascii="宋体" w:hAnsi="宋体" w:eastAsia="宋体" w:cs="宋体"/>
          <w:spacing w:val="-41"/>
          <w:sz w:val="21"/>
          <w:szCs w:val="21"/>
        </w:rPr>
        <w:t xml:space="preserve"> </w:t>
      </w:r>
      <w:r>
        <w:rPr>
          <w:rFonts w:ascii="Calibri" w:hAnsi="Calibri" w:eastAsia="Calibri" w:cs="Calibri"/>
          <w:spacing w:val="-1"/>
          <w:sz w:val="21"/>
          <w:szCs w:val="21"/>
        </w:rPr>
        <w:t>2.2</w:t>
      </w:r>
      <w:r>
        <w:rPr>
          <w:rFonts w:ascii="Calibri" w:hAnsi="Calibri" w:eastAsia="Calibri" w:cs="Calibri"/>
          <w:spacing w:val="20"/>
          <w:w w:val="101"/>
          <w:sz w:val="21"/>
          <w:szCs w:val="21"/>
        </w:rPr>
        <w:t xml:space="preserve"> </w:t>
      </w:r>
      <w:r>
        <w:rPr>
          <w:rFonts w:ascii="宋体" w:hAnsi="宋体" w:eastAsia="宋体" w:cs="宋体"/>
          <w:spacing w:val="-1"/>
          <w:sz w:val="21"/>
          <w:szCs w:val="21"/>
        </w:rPr>
        <w:t>款、</w:t>
      </w:r>
      <w:r>
        <w:rPr>
          <w:rFonts w:ascii="宋体" w:hAnsi="宋体" w:eastAsia="宋体" w:cs="宋体"/>
          <w:sz w:val="21"/>
          <w:szCs w:val="21"/>
        </w:rPr>
        <w:t xml:space="preserve"> </w:t>
      </w:r>
      <w:r>
        <w:rPr>
          <w:rFonts w:ascii="宋体" w:hAnsi="宋体" w:eastAsia="宋体" w:cs="宋体"/>
          <w:spacing w:val="-5"/>
          <w:sz w:val="21"/>
          <w:szCs w:val="21"/>
        </w:rPr>
        <w:t>第</w:t>
      </w:r>
      <w:r>
        <w:rPr>
          <w:rFonts w:ascii="宋体" w:hAnsi="宋体" w:eastAsia="宋体" w:cs="宋体"/>
          <w:spacing w:val="-30"/>
          <w:sz w:val="21"/>
          <w:szCs w:val="21"/>
        </w:rPr>
        <w:t xml:space="preserve"> </w:t>
      </w:r>
      <w:r>
        <w:rPr>
          <w:rFonts w:ascii="Calibri" w:hAnsi="Calibri" w:eastAsia="Calibri" w:cs="Calibri"/>
          <w:spacing w:val="-5"/>
          <w:sz w:val="21"/>
          <w:szCs w:val="21"/>
        </w:rPr>
        <w:t>2.3</w:t>
      </w:r>
      <w:r>
        <w:rPr>
          <w:rFonts w:ascii="Calibri" w:hAnsi="Calibri" w:eastAsia="Calibri" w:cs="Calibri"/>
          <w:spacing w:val="21"/>
          <w:w w:val="101"/>
          <w:sz w:val="21"/>
          <w:szCs w:val="21"/>
        </w:rPr>
        <w:t xml:space="preserve"> </w:t>
      </w:r>
      <w:r>
        <w:rPr>
          <w:rFonts w:ascii="宋体" w:hAnsi="宋体" w:eastAsia="宋体" w:cs="宋体"/>
          <w:spacing w:val="-5"/>
          <w:sz w:val="21"/>
          <w:szCs w:val="21"/>
        </w:rPr>
        <w:t>款规定办理。</w:t>
      </w:r>
    </w:p>
    <w:p w14:paraId="2DE7DB6A">
      <w:pPr>
        <w:spacing w:line="228" w:lineRule="auto"/>
        <w:rPr>
          <w:rFonts w:ascii="宋体" w:hAnsi="宋体" w:eastAsia="宋体" w:cs="宋体"/>
          <w:sz w:val="21"/>
          <w:szCs w:val="21"/>
        </w:rPr>
        <w:sectPr>
          <w:footerReference r:id="rId20" w:type="default"/>
          <w:pgSz w:w="12240" w:h="15840"/>
          <w:pgMar w:top="1346" w:right="1720" w:bottom="917" w:left="1795" w:header="0" w:footer="757" w:gutter="0"/>
          <w:pgBorders>
            <w:top w:val="none" w:sz="0" w:space="0"/>
            <w:left w:val="none" w:sz="0" w:space="0"/>
            <w:bottom w:val="none" w:sz="0" w:space="0"/>
            <w:right w:val="none" w:sz="0" w:space="0"/>
          </w:pgBorders>
          <w:cols w:space="720" w:num="1"/>
        </w:sectPr>
      </w:pPr>
    </w:p>
    <w:p w14:paraId="7AA3FA04">
      <w:pPr>
        <w:spacing w:before="124" w:line="219" w:lineRule="auto"/>
        <w:ind w:left="9"/>
        <w:outlineLvl w:val="2"/>
        <w:rPr>
          <w:rFonts w:ascii="黑体" w:hAnsi="黑体" w:eastAsia="黑体" w:cs="黑体"/>
          <w:sz w:val="21"/>
          <w:szCs w:val="21"/>
        </w:rPr>
      </w:pPr>
      <w:bookmarkStart w:id="138" w:name="bookmark15"/>
      <w:bookmarkEnd w:id="138"/>
      <w:bookmarkStart w:id="139" w:name="bookmark16"/>
      <w:bookmarkEnd w:id="139"/>
      <w:r>
        <w:rPr>
          <w:rFonts w:ascii="Times New Roman" w:hAnsi="Times New Roman" w:eastAsia="Times New Roman" w:cs="Times New Roman"/>
          <w:b/>
          <w:bCs/>
          <w:spacing w:val="4"/>
          <w:sz w:val="21"/>
          <w:szCs w:val="21"/>
        </w:rPr>
        <w:t>3.</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投标文件</w:t>
      </w:r>
    </w:p>
    <w:p w14:paraId="2811E39C">
      <w:pPr>
        <w:pStyle w:val="7"/>
        <w:spacing w:before="155" w:line="220" w:lineRule="auto"/>
        <w:ind w:left="14"/>
        <w:outlineLvl w:val="3"/>
        <w:rPr>
          <w:rFonts w:ascii="宋体" w:hAnsi="宋体" w:eastAsia="宋体" w:cs="宋体"/>
        </w:rPr>
      </w:pPr>
      <w:r>
        <w:rPr>
          <w:b/>
          <w:bCs/>
          <w:spacing w:val="1"/>
        </w:rPr>
        <w:t xml:space="preserve">3.1  </w:t>
      </w:r>
      <w:r>
        <w:rPr>
          <w:rFonts w:ascii="宋体" w:hAnsi="宋体" w:eastAsia="宋体" w:cs="宋体"/>
          <w:b/>
          <w:bCs/>
          <w:spacing w:val="1"/>
        </w:rPr>
        <w:t>投标文件的组成</w:t>
      </w:r>
    </w:p>
    <w:p w14:paraId="061D60AB">
      <w:pPr>
        <w:spacing w:before="155" w:line="220" w:lineRule="auto"/>
        <w:ind w:left="437"/>
        <w:rPr>
          <w:rFonts w:ascii="宋体" w:hAnsi="宋体" w:eastAsia="宋体" w:cs="宋体"/>
          <w:sz w:val="21"/>
          <w:szCs w:val="21"/>
        </w:rPr>
      </w:pPr>
      <w:r>
        <w:rPr>
          <w:rFonts w:ascii="Calibri" w:hAnsi="Calibri" w:eastAsia="Calibri" w:cs="Calibri"/>
          <w:spacing w:val="-3"/>
          <w:sz w:val="21"/>
          <w:szCs w:val="21"/>
        </w:rPr>
        <w:t xml:space="preserve">3.1.1  </w:t>
      </w:r>
      <w:r>
        <w:rPr>
          <w:rFonts w:ascii="宋体" w:hAnsi="宋体" w:eastAsia="宋体" w:cs="宋体"/>
          <w:spacing w:val="-3"/>
          <w:sz w:val="21"/>
          <w:szCs w:val="21"/>
        </w:rPr>
        <w:t>投标文件应包括下列内容：</w:t>
      </w:r>
    </w:p>
    <w:p w14:paraId="1440F401">
      <w:pPr>
        <w:spacing w:before="35" w:line="220" w:lineRule="auto"/>
        <w:ind w:left="440"/>
        <w:rPr>
          <w:rFonts w:ascii="宋体" w:hAnsi="宋体" w:eastAsia="宋体" w:cs="宋体"/>
          <w:sz w:val="21"/>
          <w:szCs w:val="21"/>
        </w:rPr>
      </w:pPr>
      <w:r>
        <w:rPr>
          <w:rFonts w:ascii="宋体" w:hAnsi="宋体" w:eastAsia="宋体" w:cs="宋体"/>
          <w:spacing w:val="-8"/>
          <w:sz w:val="21"/>
          <w:szCs w:val="21"/>
        </w:rPr>
        <w:t>（</w:t>
      </w:r>
      <w:r>
        <w:rPr>
          <w:rFonts w:ascii="Calibri" w:hAnsi="Calibri" w:eastAsia="Calibri" w:cs="Calibri"/>
          <w:spacing w:val="-8"/>
          <w:sz w:val="21"/>
          <w:szCs w:val="21"/>
        </w:rPr>
        <w:t>1</w:t>
      </w:r>
      <w:r>
        <w:rPr>
          <w:rFonts w:ascii="宋体" w:hAnsi="宋体" w:eastAsia="宋体" w:cs="宋体"/>
          <w:spacing w:val="-8"/>
          <w:sz w:val="21"/>
          <w:szCs w:val="21"/>
        </w:rPr>
        <w:t>）投标函；</w:t>
      </w:r>
    </w:p>
    <w:p w14:paraId="6993ECBC">
      <w:pPr>
        <w:spacing w:before="20" w:line="219" w:lineRule="auto"/>
        <w:ind w:left="44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）法定代表人（单位负责人）身份证明或授权委托书；</w:t>
      </w:r>
    </w:p>
    <w:p w14:paraId="030E0DAF">
      <w:pPr>
        <w:spacing w:before="21" w:line="219" w:lineRule="auto"/>
        <w:ind w:left="44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3</w:t>
      </w:r>
      <w:r>
        <w:rPr>
          <w:rFonts w:ascii="宋体" w:hAnsi="宋体" w:eastAsia="宋体" w:cs="宋体"/>
          <w:spacing w:val="-6"/>
          <w:sz w:val="21"/>
          <w:szCs w:val="21"/>
        </w:rPr>
        <w:t>）联合体协议书；</w:t>
      </w:r>
    </w:p>
    <w:p w14:paraId="1FEC3775">
      <w:pPr>
        <w:spacing w:before="21" w:line="220" w:lineRule="auto"/>
        <w:ind w:left="44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4</w:t>
      </w:r>
      <w:r>
        <w:rPr>
          <w:rFonts w:ascii="宋体" w:hAnsi="宋体" w:eastAsia="宋体" w:cs="宋体"/>
          <w:spacing w:val="-7"/>
          <w:sz w:val="21"/>
          <w:szCs w:val="21"/>
        </w:rPr>
        <w:t>）投标保证金；</w:t>
      </w:r>
    </w:p>
    <w:p w14:paraId="43C393C4">
      <w:pPr>
        <w:spacing w:before="19" w:line="220" w:lineRule="auto"/>
        <w:ind w:left="44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）商务和技术偏差表；</w:t>
      </w:r>
    </w:p>
    <w:p w14:paraId="10519A1E">
      <w:pPr>
        <w:spacing w:before="21" w:line="218" w:lineRule="auto"/>
        <w:ind w:left="44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）分项报价表；</w:t>
      </w:r>
    </w:p>
    <w:p w14:paraId="37B4325F">
      <w:pPr>
        <w:spacing w:before="37" w:line="220" w:lineRule="auto"/>
        <w:ind w:left="44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）资格审查资料；</w:t>
      </w:r>
    </w:p>
    <w:p w14:paraId="1137E3D3">
      <w:pPr>
        <w:spacing w:before="20" w:line="220" w:lineRule="auto"/>
        <w:ind w:left="44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8</w:t>
      </w:r>
      <w:r>
        <w:rPr>
          <w:rFonts w:ascii="宋体" w:hAnsi="宋体" w:eastAsia="宋体" w:cs="宋体"/>
          <w:spacing w:val="-3"/>
          <w:sz w:val="21"/>
          <w:szCs w:val="21"/>
        </w:rPr>
        <w:t>）投标设备技术性能指标的详细描述；</w:t>
      </w:r>
    </w:p>
    <w:p w14:paraId="57BB860A">
      <w:pPr>
        <w:spacing w:before="19" w:line="220" w:lineRule="auto"/>
        <w:ind w:left="44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9</w:t>
      </w:r>
      <w:r>
        <w:rPr>
          <w:rFonts w:ascii="宋体" w:hAnsi="宋体" w:eastAsia="宋体" w:cs="宋体"/>
          <w:spacing w:val="-6"/>
          <w:sz w:val="21"/>
          <w:szCs w:val="21"/>
        </w:rPr>
        <w:t>）技术支持资料；</w:t>
      </w:r>
    </w:p>
    <w:p w14:paraId="3AB71579">
      <w:pPr>
        <w:spacing w:before="21" w:line="220" w:lineRule="auto"/>
        <w:ind w:left="44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10</w:t>
      </w:r>
      <w:r>
        <w:rPr>
          <w:rFonts w:ascii="宋体" w:hAnsi="宋体" w:eastAsia="宋体" w:cs="宋体"/>
          <w:spacing w:val="-4"/>
          <w:sz w:val="21"/>
          <w:szCs w:val="21"/>
        </w:rPr>
        <w:t>）技术服务和质保期服务计划；</w:t>
      </w:r>
    </w:p>
    <w:p w14:paraId="7E8722D2">
      <w:pPr>
        <w:spacing w:before="20" w:line="219" w:lineRule="auto"/>
        <w:ind w:left="44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11</w:t>
      </w:r>
      <w:r>
        <w:rPr>
          <w:rFonts w:ascii="宋体" w:hAnsi="宋体" w:eastAsia="宋体" w:cs="宋体"/>
          <w:spacing w:val="-2"/>
          <w:sz w:val="21"/>
          <w:szCs w:val="21"/>
        </w:rPr>
        <w:t>）投标人须知前附表规定的其他材料。</w:t>
      </w:r>
    </w:p>
    <w:p w14:paraId="7E35E231">
      <w:pPr>
        <w:spacing w:before="22" w:line="237" w:lineRule="auto"/>
        <w:ind w:left="16" w:right="82" w:firstLine="421"/>
        <w:rPr>
          <w:rFonts w:ascii="宋体" w:hAnsi="宋体" w:eastAsia="宋体" w:cs="宋体"/>
          <w:sz w:val="21"/>
          <w:szCs w:val="21"/>
        </w:rPr>
      </w:pPr>
      <w:r>
        <w:rPr>
          <w:rFonts w:ascii="宋体" w:hAnsi="宋体" w:eastAsia="宋体" w:cs="宋体"/>
          <w:spacing w:val="1"/>
          <w:sz w:val="21"/>
          <w:szCs w:val="21"/>
        </w:rPr>
        <w:t>投标人在评标过程中作出的符合法律法规和招标</w:t>
      </w:r>
      <w:r>
        <w:rPr>
          <w:rFonts w:ascii="宋体" w:hAnsi="宋体" w:eastAsia="宋体" w:cs="宋体"/>
          <w:sz w:val="21"/>
          <w:szCs w:val="21"/>
        </w:rPr>
        <w:t xml:space="preserve">文件规定的澄清确认，构成投标文件的组 </w:t>
      </w:r>
      <w:r>
        <w:rPr>
          <w:rFonts w:ascii="宋体" w:hAnsi="宋体" w:eastAsia="宋体" w:cs="宋体"/>
          <w:spacing w:val="-8"/>
          <w:sz w:val="21"/>
          <w:szCs w:val="21"/>
        </w:rPr>
        <w:t>成部分。</w:t>
      </w:r>
    </w:p>
    <w:p w14:paraId="4E187D2B">
      <w:pPr>
        <w:spacing w:before="16" w:line="228" w:lineRule="auto"/>
        <w:ind w:left="17" w:firstLine="420"/>
        <w:rPr>
          <w:rFonts w:ascii="宋体" w:hAnsi="宋体" w:eastAsia="宋体" w:cs="宋体"/>
          <w:sz w:val="21"/>
          <w:szCs w:val="21"/>
        </w:rPr>
      </w:pPr>
      <w:r>
        <w:rPr>
          <w:rFonts w:ascii="Calibri" w:hAnsi="Calibri" w:eastAsia="Calibri" w:cs="Calibri"/>
          <w:spacing w:val="-3"/>
          <w:sz w:val="21"/>
          <w:szCs w:val="21"/>
        </w:rPr>
        <w:t xml:space="preserve">3.1.2  </w:t>
      </w:r>
      <w:r>
        <w:rPr>
          <w:rFonts w:ascii="宋体" w:hAnsi="宋体" w:eastAsia="宋体" w:cs="宋体"/>
          <w:spacing w:val="-3"/>
          <w:sz w:val="21"/>
          <w:szCs w:val="21"/>
        </w:rPr>
        <w:t>投标人须知前附表第</w:t>
      </w:r>
      <w:r>
        <w:rPr>
          <w:rFonts w:ascii="宋体" w:hAnsi="宋体" w:eastAsia="宋体" w:cs="宋体"/>
          <w:spacing w:val="-29"/>
          <w:sz w:val="21"/>
          <w:szCs w:val="21"/>
        </w:rPr>
        <w:t xml:space="preserve"> </w:t>
      </w:r>
      <w:r>
        <w:rPr>
          <w:rFonts w:ascii="Calibri" w:hAnsi="Calibri" w:eastAsia="Calibri" w:cs="Calibri"/>
          <w:spacing w:val="-3"/>
          <w:sz w:val="21"/>
          <w:szCs w:val="21"/>
        </w:rPr>
        <w:t>1.4.2</w:t>
      </w:r>
      <w:r>
        <w:rPr>
          <w:rFonts w:ascii="Calibri" w:hAnsi="Calibri" w:eastAsia="Calibri" w:cs="Calibri"/>
          <w:spacing w:val="23"/>
          <w:w w:val="101"/>
          <w:sz w:val="21"/>
          <w:szCs w:val="21"/>
        </w:rPr>
        <w:t xml:space="preserve"> </w:t>
      </w:r>
      <w:r>
        <w:rPr>
          <w:rFonts w:ascii="宋体" w:hAnsi="宋体" w:eastAsia="宋体" w:cs="宋体"/>
          <w:spacing w:val="-3"/>
          <w:sz w:val="21"/>
          <w:szCs w:val="21"/>
        </w:rPr>
        <w:t>项规定不接受联合体投标的，或投标人没有</w:t>
      </w:r>
      <w:r>
        <w:rPr>
          <w:rFonts w:ascii="宋体" w:hAnsi="宋体" w:eastAsia="宋体" w:cs="宋体"/>
          <w:spacing w:val="-4"/>
          <w:sz w:val="21"/>
          <w:szCs w:val="21"/>
        </w:rPr>
        <w:t>组成联合体的，</w:t>
      </w:r>
      <w:r>
        <w:rPr>
          <w:rFonts w:ascii="宋体" w:hAnsi="宋体" w:eastAsia="宋体" w:cs="宋体"/>
          <w:sz w:val="21"/>
          <w:szCs w:val="21"/>
        </w:rPr>
        <w:t xml:space="preserve"> </w:t>
      </w:r>
      <w:r>
        <w:rPr>
          <w:rFonts w:ascii="宋体" w:hAnsi="宋体" w:eastAsia="宋体" w:cs="宋体"/>
          <w:spacing w:val="-1"/>
          <w:sz w:val="21"/>
          <w:szCs w:val="21"/>
        </w:rPr>
        <w:t>投标文件不包括本章第</w:t>
      </w:r>
      <w:r>
        <w:rPr>
          <w:rFonts w:ascii="宋体" w:hAnsi="宋体" w:eastAsia="宋体" w:cs="宋体"/>
          <w:spacing w:val="-36"/>
          <w:sz w:val="21"/>
          <w:szCs w:val="21"/>
        </w:rPr>
        <w:t xml:space="preserve"> </w:t>
      </w:r>
      <w:r>
        <w:rPr>
          <w:rFonts w:ascii="Calibri" w:hAnsi="Calibri" w:eastAsia="Calibri" w:cs="Calibri"/>
          <w:spacing w:val="-1"/>
          <w:sz w:val="21"/>
          <w:szCs w:val="21"/>
        </w:rPr>
        <w:t>3.1.1</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）目所指的联合体协</w:t>
      </w:r>
      <w:r>
        <w:rPr>
          <w:rFonts w:ascii="宋体" w:hAnsi="宋体" w:eastAsia="宋体" w:cs="宋体"/>
          <w:spacing w:val="-2"/>
          <w:sz w:val="21"/>
          <w:szCs w:val="21"/>
        </w:rPr>
        <w:t>议书。</w:t>
      </w:r>
    </w:p>
    <w:p w14:paraId="4D084510">
      <w:pPr>
        <w:spacing w:before="21" w:line="229" w:lineRule="auto"/>
        <w:ind w:left="20" w:right="60" w:firstLine="417"/>
        <w:rPr>
          <w:rFonts w:ascii="宋体" w:hAnsi="宋体" w:eastAsia="宋体" w:cs="宋体"/>
          <w:sz w:val="21"/>
          <w:szCs w:val="21"/>
        </w:rPr>
      </w:pPr>
      <w:r>
        <w:rPr>
          <w:rFonts w:ascii="Calibri" w:hAnsi="Calibri" w:eastAsia="Calibri" w:cs="Calibri"/>
          <w:spacing w:val="-1"/>
          <w:sz w:val="21"/>
          <w:szCs w:val="21"/>
        </w:rPr>
        <w:t>3.1.3</w:t>
      </w:r>
      <w:r>
        <w:rPr>
          <w:rFonts w:ascii="Calibri" w:hAnsi="Calibri" w:eastAsia="Calibri" w:cs="Calibri"/>
          <w:spacing w:val="23"/>
          <w:w w:val="101"/>
          <w:sz w:val="21"/>
          <w:szCs w:val="21"/>
        </w:rPr>
        <w:t xml:space="preserve"> </w:t>
      </w:r>
      <w:r>
        <w:rPr>
          <w:rFonts w:ascii="宋体" w:hAnsi="宋体" w:eastAsia="宋体" w:cs="宋体"/>
          <w:spacing w:val="-1"/>
          <w:sz w:val="21"/>
          <w:szCs w:val="21"/>
        </w:rPr>
        <w:t>投标人须知前附表第</w:t>
      </w:r>
      <w:r>
        <w:rPr>
          <w:rFonts w:ascii="宋体" w:hAnsi="宋体" w:eastAsia="宋体" w:cs="宋体"/>
          <w:spacing w:val="-37"/>
          <w:sz w:val="21"/>
          <w:szCs w:val="21"/>
        </w:rPr>
        <w:t xml:space="preserve"> </w:t>
      </w:r>
      <w:r>
        <w:rPr>
          <w:rFonts w:ascii="Calibri" w:hAnsi="Calibri" w:eastAsia="Calibri" w:cs="Calibri"/>
          <w:spacing w:val="-1"/>
          <w:sz w:val="21"/>
          <w:szCs w:val="21"/>
        </w:rPr>
        <w:t>3.4.1</w:t>
      </w:r>
      <w:r>
        <w:rPr>
          <w:rFonts w:ascii="Calibri" w:hAnsi="Calibri" w:eastAsia="Calibri" w:cs="Calibri"/>
          <w:spacing w:val="23"/>
          <w:w w:val="101"/>
          <w:sz w:val="21"/>
          <w:szCs w:val="21"/>
        </w:rPr>
        <w:t xml:space="preserve"> </w:t>
      </w:r>
      <w:r>
        <w:rPr>
          <w:rFonts w:ascii="宋体" w:hAnsi="宋体" w:eastAsia="宋体" w:cs="宋体"/>
          <w:spacing w:val="-2"/>
          <w:sz w:val="21"/>
          <w:szCs w:val="21"/>
        </w:rPr>
        <w:t xml:space="preserve">项未要求提交投标保证金的，投标文件不包括本章第 </w:t>
      </w:r>
      <w:r>
        <w:rPr>
          <w:rFonts w:ascii="Calibri" w:hAnsi="Calibri" w:eastAsia="Calibri" w:cs="Calibri"/>
          <w:spacing w:val="-2"/>
          <w:sz w:val="21"/>
          <w:szCs w:val="21"/>
        </w:rPr>
        <w:t>3.1.1</w:t>
      </w:r>
      <w:r>
        <w:rPr>
          <w:rFonts w:ascii="Calibri" w:hAnsi="Calibri" w:eastAsia="Calibri" w:cs="Calibri"/>
          <w:sz w:val="21"/>
          <w:szCs w:val="21"/>
        </w:rPr>
        <w:t xml:space="preserve"> </w:t>
      </w: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）目所指的投标保证金。</w:t>
      </w:r>
    </w:p>
    <w:p w14:paraId="0FACC49A">
      <w:pPr>
        <w:pStyle w:val="7"/>
        <w:spacing w:before="20" w:line="218" w:lineRule="auto"/>
        <w:ind w:left="14"/>
        <w:outlineLvl w:val="3"/>
        <w:rPr>
          <w:rFonts w:ascii="宋体" w:hAnsi="宋体" w:eastAsia="宋体" w:cs="宋体"/>
        </w:rPr>
      </w:pPr>
      <w:r>
        <w:rPr>
          <w:b/>
          <w:bCs/>
          <w:spacing w:val="3"/>
        </w:rPr>
        <w:t>3.2</w:t>
      </w:r>
      <w:r>
        <w:rPr>
          <w:b/>
          <w:bCs/>
          <w:spacing w:val="2"/>
        </w:rPr>
        <w:t xml:space="preserve">  </w:t>
      </w:r>
      <w:r>
        <w:rPr>
          <w:rFonts w:ascii="宋体" w:hAnsi="宋体" w:eastAsia="宋体" w:cs="宋体"/>
          <w:b/>
          <w:bCs/>
          <w:spacing w:val="3"/>
        </w:rPr>
        <w:t>投标报价</w:t>
      </w:r>
    </w:p>
    <w:p w14:paraId="0F227A88">
      <w:pPr>
        <w:spacing w:before="173" w:line="231" w:lineRule="auto"/>
        <w:ind w:left="16" w:right="51" w:firstLine="421"/>
        <w:rPr>
          <w:rFonts w:ascii="宋体" w:hAnsi="宋体" w:eastAsia="宋体" w:cs="宋体"/>
          <w:sz w:val="21"/>
          <w:szCs w:val="21"/>
        </w:rPr>
      </w:pPr>
      <w:r>
        <w:rPr>
          <w:rFonts w:ascii="Calibri" w:hAnsi="Calibri" w:eastAsia="Calibri" w:cs="Calibri"/>
          <w:sz w:val="21"/>
          <w:szCs w:val="21"/>
        </w:rPr>
        <w:t>3.2.1</w:t>
      </w:r>
      <w:r>
        <w:rPr>
          <w:rFonts w:ascii="Calibri" w:hAnsi="Calibri" w:eastAsia="Calibri" w:cs="Calibri"/>
          <w:spacing w:val="23"/>
          <w:sz w:val="21"/>
          <w:szCs w:val="21"/>
        </w:rPr>
        <w:t xml:space="preserve"> </w:t>
      </w:r>
      <w:r>
        <w:rPr>
          <w:rFonts w:ascii="宋体" w:hAnsi="宋体" w:eastAsia="宋体" w:cs="宋体"/>
          <w:sz w:val="21"/>
          <w:szCs w:val="21"/>
        </w:rPr>
        <w:t>投标报价应包括国家规定的增值</w:t>
      </w:r>
      <w:r>
        <w:rPr>
          <w:rFonts w:ascii="宋体" w:hAnsi="宋体" w:eastAsia="宋体" w:cs="宋体"/>
          <w:spacing w:val="-1"/>
          <w:sz w:val="21"/>
          <w:szCs w:val="21"/>
        </w:rPr>
        <w:t>税税金，除投标人须知前附表另有规定外，增值税税</w:t>
      </w:r>
      <w:r>
        <w:rPr>
          <w:rFonts w:ascii="宋体" w:hAnsi="宋体" w:eastAsia="宋体" w:cs="宋体"/>
          <w:sz w:val="21"/>
          <w:szCs w:val="21"/>
        </w:rPr>
        <w:t xml:space="preserve"> </w:t>
      </w:r>
      <w:r>
        <w:rPr>
          <w:rFonts w:ascii="宋体" w:hAnsi="宋体" w:eastAsia="宋体" w:cs="宋体"/>
          <w:spacing w:val="1"/>
          <w:sz w:val="21"/>
          <w:szCs w:val="21"/>
        </w:rPr>
        <w:t>金按一般计税方法计算。投标人应按第六章“投标文</w:t>
      </w:r>
      <w:r>
        <w:rPr>
          <w:rFonts w:ascii="宋体" w:hAnsi="宋体" w:eastAsia="宋体" w:cs="宋体"/>
          <w:sz w:val="21"/>
          <w:szCs w:val="21"/>
        </w:rPr>
        <w:t xml:space="preserve">件格式”的要求在投标函中进行报价并填 </w:t>
      </w:r>
      <w:r>
        <w:rPr>
          <w:rFonts w:ascii="宋体" w:hAnsi="宋体" w:eastAsia="宋体" w:cs="宋体"/>
          <w:spacing w:val="-5"/>
          <w:sz w:val="21"/>
          <w:szCs w:val="21"/>
        </w:rPr>
        <w:t>写分项报价表。</w:t>
      </w:r>
    </w:p>
    <w:p w14:paraId="05EA2C7B">
      <w:pPr>
        <w:spacing w:before="22" w:line="218" w:lineRule="auto"/>
        <w:ind w:left="437"/>
        <w:rPr>
          <w:rFonts w:ascii="宋体" w:hAnsi="宋体" w:eastAsia="宋体" w:cs="宋体"/>
          <w:sz w:val="21"/>
          <w:szCs w:val="21"/>
        </w:rPr>
      </w:pPr>
      <w:r>
        <w:rPr>
          <w:rFonts w:ascii="Calibri" w:hAnsi="Calibri" w:eastAsia="Calibri" w:cs="Calibri"/>
          <w:spacing w:val="-1"/>
          <w:sz w:val="21"/>
          <w:szCs w:val="21"/>
        </w:rPr>
        <w:t xml:space="preserve">3.2.2  </w:t>
      </w:r>
      <w:r>
        <w:rPr>
          <w:rFonts w:ascii="宋体" w:hAnsi="宋体" w:eastAsia="宋体" w:cs="宋体"/>
          <w:spacing w:val="-1"/>
          <w:sz w:val="21"/>
          <w:szCs w:val="21"/>
        </w:rPr>
        <w:t>投标人应充分了解该项目的总体情况以及影响投标报价的其他要素。</w:t>
      </w:r>
    </w:p>
    <w:p w14:paraId="089EAB16">
      <w:pPr>
        <w:spacing w:before="22" w:line="236" w:lineRule="auto"/>
        <w:ind w:right="52" w:firstLine="437"/>
        <w:jc w:val="both"/>
        <w:rPr>
          <w:rFonts w:ascii="宋体" w:hAnsi="宋体" w:eastAsia="宋体" w:cs="宋体"/>
          <w:sz w:val="21"/>
          <w:szCs w:val="21"/>
        </w:rPr>
      </w:pPr>
      <w:r>
        <w:rPr>
          <w:rFonts w:ascii="Calibri" w:hAnsi="Calibri" w:eastAsia="Calibri" w:cs="Calibri"/>
          <w:spacing w:val="-1"/>
          <w:sz w:val="21"/>
          <w:szCs w:val="21"/>
        </w:rPr>
        <w:t>3.2.3</w:t>
      </w:r>
      <w:r>
        <w:rPr>
          <w:rFonts w:ascii="Calibri" w:hAnsi="Calibri" w:eastAsia="Calibri" w:cs="Calibri"/>
          <w:spacing w:val="41"/>
          <w:sz w:val="21"/>
          <w:szCs w:val="21"/>
        </w:rPr>
        <w:t xml:space="preserve"> </w:t>
      </w:r>
      <w:r>
        <w:rPr>
          <w:rFonts w:ascii="宋体" w:hAnsi="宋体" w:eastAsia="宋体" w:cs="宋体"/>
          <w:spacing w:val="-1"/>
          <w:sz w:val="21"/>
          <w:szCs w:val="21"/>
        </w:rPr>
        <w:t>投标报价为各分项报价金额之和，投标报价与分项报价的合价不一致的，应以各分项</w:t>
      </w:r>
      <w:r>
        <w:rPr>
          <w:rFonts w:ascii="宋体" w:hAnsi="宋体" w:eastAsia="宋体" w:cs="宋体"/>
          <w:sz w:val="21"/>
          <w:szCs w:val="21"/>
        </w:rPr>
        <w:t xml:space="preserve"> </w:t>
      </w:r>
      <w:r>
        <w:rPr>
          <w:rFonts w:ascii="宋体" w:hAnsi="宋体" w:eastAsia="宋体" w:cs="宋体"/>
          <w:spacing w:val="1"/>
          <w:sz w:val="21"/>
          <w:szCs w:val="21"/>
        </w:rPr>
        <w:t>合价累计数为准，修正投标报价；如分项报价中存在缺漏项，则视为缺漏</w:t>
      </w:r>
      <w:r>
        <w:rPr>
          <w:rFonts w:ascii="宋体" w:hAnsi="宋体" w:eastAsia="宋体" w:cs="宋体"/>
          <w:sz w:val="21"/>
          <w:szCs w:val="21"/>
        </w:rPr>
        <w:t xml:space="preserve">项价格已包含在其他 </w:t>
      </w:r>
      <w:r>
        <w:rPr>
          <w:rFonts w:ascii="宋体" w:hAnsi="宋体" w:eastAsia="宋体" w:cs="宋体"/>
          <w:spacing w:val="1"/>
          <w:sz w:val="21"/>
          <w:szCs w:val="21"/>
        </w:rPr>
        <w:t>分项报价之中。投标人在投标截止时间前修改投标函中的投标报价总额，应同时修改投标文件</w:t>
      </w:r>
      <w:r>
        <w:rPr>
          <w:rFonts w:ascii="宋体" w:hAnsi="宋体" w:eastAsia="宋体" w:cs="宋体"/>
          <w:sz w:val="21"/>
          <w:szCs w:val="21"/>
        </w:rPr>
        <w:t xml:space="preserve"> “分项报价表”中的相应报价。此修改须符合本章第 </w:t>
      </w:r>
      <w:r>
        <w:rPr>
          <w:rFonts w:ascii="Calibri" w:hAnsi="Calibri" w:eastAsia="Calibri" w:cs="Calibri"/>
          <w:sz w:val="21"/>
          <w:szCs w:val="21"/>
        </w:rPr>
        <w:t xml:space="preserve">4.3  </w:t>
      </w:r>
      <w:r>
        <w:rPr>
          <w:rFonts w:ascii="宋体" w:hAnsi="宋体" w:eastAsia="宋体" w:cs="宋体"/>
          <w:sz w:val="21"/>
          <w:szCs w:val="21"/>
        </w:rPr>
        <w:t>款的有关要求。</w:t>
      </w:r>
    </w:p>
    <w:p w14:paraId="3D23C523">
      <w:pPr>
        <w:spacing w:before="22" w:line="228" w:lineRule="auto"/>
        <w:ind w:left="15" w:right="68" w:firstLine="421"/>
        <w:rPr>
          <w:rFonts w:ascii="宋体" w:hAnsi="宋体" w:eastAsia="宋体" w:cs="宋体"/>
          <w:sz w:val="21"/>
          <w:szCs w:val="21"/>
        </w:rPr>
      </w:pPr>
      <w:r>
        <w:rPr>
          <w:rFonts w:ascii="Calibri" w:hAnsi="Calibri" w:eastAsia="Calibri" w:cs="Calibri"/>
          <w:spacing w:val="-1"/>
          <w:sz w:val="21"/>
          <w:szCs w:val="21"/>
        </w:rPr>
        <w:t xml:space="preserve">3.2.4  </w:t>
      </w:r>
      <w:r>
        <w:rPr>
          <w:rFonts w:ascii="宋体" w:hAnsi="宋体" w:eastAsia="宋体" w:cs="宋体"/>
          <w:spacing w:val="-1"/>
          <w:sz w:val="21"/>
          <w:szCs w:val="21"/>
        </w:rPr>
        <w:t>招标人设有最高投标限价的，投标人的</w:t>
      </w:r>
      <w:r>
        <w:rPr>
          <w:rFonts w:ascii="宋体" w:hAnsi="宋体" w:eastAsia="宋体" w:cs="宋体"/>
          <w:spacing w:val="-2"/>
          <w:sz w:val="21"/>
          <w:szCs w:val="21"/>
        </w:rPr>
        <w:t>投标报价不得超过最高投标限价，最高投标限</w:t>
      </w:r>
      <w:r>
        <w:rPr>
          <w:rFonts w:ascii="宋体" w:hAnsi="宋体" w:eastAsia="宋体" w:cs="宋体"/>
          <w:sz w:val="21"/>
          <w:szCs w:val="21"/>
        </w:rPr>
        <w:t xml:space="preserve"> </w:t>
      </w:r>
      <w:r>
        <w:rPr>
          <w:rFonts w:ascii="宋体" w:hAnsi="宋体" w:eastAsia="宋体" w:cs="宋体"/>
          <w:spacing w:val="-3"/>
          <w:sz w:val="21"/>
          <w:szCs w:val="21"/>
        </w:rPr>
        <w:t>价在投标人须知前附表中载明。</w:t>
      </w:r>
    </w:p>
    <w:p w14:paraId="5E3DBD58">
      <w:pPr>
        <w:spacing w:before="23" w:line="228" w:lineRule="auto"/>
        <w:ind w:left="14" w:right="91" w:firstLine="422"/>
        <w:rPr>
          <w:rFonts w:ascii="宋体" w:hAnsi="宋体" w:eastAsia="宋体" w:cs="宋体"/>
          <w:sz w:val="21"/>
          <w:szCs w:val="21"/>
        </w:rPr>
      </w:pPr>
      <w:r>
        <w:rPr>
          <w:rFonts w:ascii="宋体" w:hAnsi="宋体" w:eastAsia="宋体" w:cs="宋体"/>
          <w:sz w:val="21"/>
          <w:szCs w:val="21"/>
        </w:rPr>
        <w:t>投标人投标函中的大写报价或算术错误修正后的投标报价大于最高投标限价的，其投标将</w:t>
      </w:r>
      <w:r>
        <w:rPr>
          <w:rFonts w:ascii="宋体" w:hAnsi="宋体" w:eastAsia="宋体" w:cs="宋体"/>
          <w:spacing w:val="13"/>
          <w:sz w:val="21"/>
          <w:szCs w:val="21"/>
        </w:rPr>
        <w:t xml:space="preserve"> </w:t>
      </w:r>
      <w:r>
        <w:rPr>
          <w:rFonts w:ascii="宋体" w:hAnsi="宋体" w:eastAsia="宋体" w:cs="宋体"/>
          <w:spacing w:val="-2"/>
          <w:sz w:val="21"/>
          <w:szCs w:val="21"/>
        </w:rPr>
        <w:t>被否决。</w:t>
      </w:r>
    </w:p>
    <w:p w14:paraId="63A253E9">
      <w:pPr>
        <w:spacing w:before="21" w:line="218" w:lineRule="auto"/>
        <w:ind w:left="437"/>
        <w:rPr>
          <w:rFonts w:ascii="宋体" w:hAnsi="宋体" w:eastAsia="宋体" w:cs="宋体"/>
          <w:sz w:val="21"/>
          <w:szCs w:val="21"/>
        </w:rPr>
      </w:pPr>
      <w:r>
        <w:rPr>
          <w:rFonts w:ascii="Calibri" w:hAnsi="Calibri" w:eastAsia="Calibri" w:cs="Calibri"/>
          <w:spacing w:val="-1"/>
          <w:sz w:val="21"/>
          <w:szCs w:val="21"/>
        </w:rPr>
        <w:t xml:space="preserve">3.2.5  </w:t>
      </w:r>
      <w:r>
        <w:rPr>
          <w:rFonts w:ascii="宋体" w:hAnsi="宋体" w:eastAsia="宋体" w:cs="宋体"/>
          <w:spacing w:val="-1"/>
          <w:sz w:val="21"/>
          <w:szCs w:val="21"/>
        </w:rPr>
        <w:t>投标报价的其他要求见投标人须知前附表。</w:t>
      </w:r>
    </w:p>
    <w:p w14:paraId="2EBC408D">
      <w:pPr>
        <w:pStyle w:val="7"/>
        <w:spacing w:before="37" w:line="220" w:lineRule="auto"/>
        <w:ind w:left="14"/>
        <w:outlineLvl w:val="3"/>
        <w:rPr>
          <w:rFonts w:ascii="宋体" w:hAnsi="宋体" w:eastAsia="宋体" w:cs="宋体"/>
        </w:rPr>
      </w:pPr>
      <w:r>
        <w:rPr>
          <w:b/>
          <w:bCs/>
          <w:spacing w:val="2"/>
        </w:rPr>
        <w:t xml:space="preserve">3.3  </w:t>
      </w:r>
      <w:r>
        <w:rPr>
          <w:rFonts w:ascii="宋体" w:hAnsi="宋体" w:eastAsia="宋体" w:cs="宋体"/>
          <w:b/>
          <w:bCs/>
          <w:spacing w:val="2"/>
        </w:rPr>
        <w:t>投标有效期</w:t>
      </w:r>
    </w:p>
    <w:p w14:paraId="347F7141">
      <w:pPr>
        <w:spacing w:before="155" w:line="219" w:lineRule="auto"/>
        <w:ind w:left="437"/>
        <w:rPr>
          <w:rFonts w:ascii="宋体" w:hAnsi="宋体" w:eastAsia="宋体" w:cs="宋体"/>
          <w:sz w:val="21"/>
          <w:szCs w:val="21"/>
        </w:rPr>
      </w:pPr>
      <w:r>
        <w:rPr>
          <w:rFonts w:ascii="Calibri" w:hAnsi="Calibri" w:eastAsia="Calibri" w:cs="Calibri"/>
          <w:sz w:val="21"/>
          <w:szCs w:val="21"/>
        </w:rPr>
        <w:t xml:space="preserve">3.3.1  </w:t>
      </w:r>
      <w:r>
        <w:rPr>
          <w:rFonts w:ascii="宋体" w:hAnsi="宋体" w:eastAsia="宋体" w:cs="宋体"/>
          <w:sz w:val="21"/>
          <w:szCs w:val="21"/>
        </w:rPr>
        <w:t>除投标人须知前附表另有规定外，投标有</w:t>
      </w:r>
      <w:r>
        <w:rPr>
          <w:rFonts w:ascii="宋体" w:hAnsi="宋体" w:eastAsia="宋体" w:cs="宋体"/>
          <w:spacing w:val="-1"/>
          <w:sz w:val="21"/>
          <w:szCs w:val="21"/>
        </w:rPr>
        <w:t xml:space="preserve">效期为 </w:t>
      </w:r>
      <w:r>
        <w:rPr>
          <w:rFonts w:ascii="Calibri" w:hAnsi="Calibri" w:eastAsia="Calibri" w:cs="Calibri"/>
          <w:spacing w:val="-1"/>
          <w:sz w:val="21"/>
          <w:szCs w:val="21"/>
        </w:rPr>
        <w:t>90</w:t>
      </w:r>
      <w:r>
        <w:rPr>
          <w:rFonts w:ascii="Calibri" w:hAnsi="Calibri" w:eastAsia="Calibri" w:cs="Calibri"/>
          <w:spacing w:val="10"/>
          <w:sz w:val="21"/>
          <w:szCs w:val="21"/>
        </w:rPr>
        <w:t xml:space="preserve">  </w:t>
      </w:r>
      <w:r>
        <w:rPr>
          <w:rFonts w:ascii="宋体" w:hAnsi="宋体" w:eastAsia="宋体" w:cs="宋体"/>
          <w:spacing w:val="-1"/>
          <w:sz w:val="21"/>
          <w:szCs w:val="21"/>
        </w:rPr>
        <w:t>天。</w:t>
      </w:r>
    </w:p>
    <w:p w14:paraId="74830EE3">
      <w:pPr>
        <w:spacing w:before="21" w:line="220" w:lineRule="auto"/>
        <w:ind w:left="437"/>
        <w:rPr>
          <w:rFonts w:ascii="宋体" w:hAnsi="宋体" w:eastAsia="宋体" w:cs="宋体"/>
          <w:sz w:val="21"/>
          <w:szCs w:val="21"/>
        </w:rPr>
      </w:pPr>
      <w:r>
        <w:rPr>
          <w:rFonts w:ascii="Calibri" w:hAnsi="Calibri" w:eastAsia="Calibri" w:cs="Calibri"/>
          <w:sz w:val="21"/>
          <w:szCs w:val="21"/>
        </w:rPr>
        <w:t xml:space="preserve">3.3.2  </w:t>
      </w:r>
      <w:r>
        <w:rPr>
          <w:rFonts w:ascii="宋体" w:hAnsi="宋体" w:eastAsia="宋体" w:cs="宋体"/>
          <w:sz w:val="21"/>
          <w:szCs w:val="21"/>
        </w:rPr>
        <w:t>在投标有效期内，投标人撤销投标文</w:t>
      </w:r>
      <w:r>
        <w:rPr>
          <w:rFonts w:ascii="宋体" w:hAnsi="宋体" w:eastAsia="宋体" w:cs="宋体"/>
          <w:spacing w:val="-1"/>
          <w:sz w:val="21"/>
          <w:szCs w:val="21"/>
        </w:rPr>
        <w:t>件的，应承担招标文件和法律规定的责任。</w:t>
      </w:r>
    </w:p>
    <w:p w14:paraId="2FD17D6A">
      <w:pPr>
        <w:spacing w:before="22" w:line="236" w:lineRule="auto"/>
        <w:ind w:left="13" w:right="52" w:firstLine="423"/>
        <w:rPr>
          <w:rFonts w:ascii="宋体" w:hAnsi="宋体" w:eastAsia="宋体" w:cs="宋体"/>
          <w:sz w:val="21"/>
          <w:szCs w:val="21"/>
        </w:rPr>
      </w:pPr>
      <w:r>
        <w:rPr>
          <w:rFonts w:ascii="Calibri" w:hAnsi="Calibri" w:eastAsia="Calibri" w:cs="Calibri"/>
          <w:spacing w:val="-2"/>
          <w:sz w:val="21"/>
          <w:szCs w:val="21"/>
        </w:rPr>
        <w:t>3.3.3</w:t>
      </w:r>
      <w:r>
        <w:rPr>
          <w:rFonts w:ascii="Calibri" w:hAnsi="Calibri" w:eastAsia="Calibri" w:cs="Calibri"/>
          <w:spacing w:val="18"/>
          <w:sz w:val="21"/>
          <w:szCs w:val="21"/>
        </w:rPr>
        <w:t xml:space="preserve">  </w:t>
      </w:r>
      <w:r>
        <w:rPr>
          <w:rFonts w:ascii="宋体" w:hAnsi="宋体" w:eastAsia="宋体" w:cs="宋体"/>
          <w:spacing w:val="-2"/>
          <w:sz w:val="21"/>
          <w:szCs w:val="21"/>
        </w:rPr>
        <w:t>出现特殊情况需要延长投标有效期的，招标人以书面形式通知所有投标人延长投标有</w:t>
      </w:r>
      <w:r>
        <w:rPr>
          <w:rFonts w:ascii="宋体" w:hAnsi="宋体" w:eastAsia="宋体" w:cs="宋体"/>
          <w:sz w:val="21"/>
          <w:szCs w:val="21"/>
        </w:rPr>
        <w:t xml:space="preserve"> </w:t>
      </w:r>
      <w:r>
        <w:rPr>
          <w:rFonts w:ascii="宋体" w:hAnsi="宋体" w:eastAsia="宋体" w:cs="宋体"/>
          <w:spacing w:val="1"/>
          <w:sz w:val="21"/>
          <w:szCs w:val="21"/>
        </w:rPr>
        <w:t>效期。投标人应予以书面答复，同意延长的，应相应延长其</w:t>
      </w:r>
      <w:r>
        <w:rPr>
          <w:rFonts w:ascii="宋体" w:hAnsi="宋体" w:eastAsia="宋体" w:cs="宋体"/>
          <w:sz w:val="21"/>
          <w:szCs w:val="21"/>
        </w:rPr>
        <w:t>投标保证金的有效期，但不得要求 或被允许修改其投标文件；投标人拒绝延长的，其投标失效，但投标人有权收回其投标保证金</w:t>
      </w:r>
      <w:r>
        <w:rPr>
          <w:rFonts w:ascii="宋体" w:hAnsi="宋体" w:eastAsia="宋体" w:cs="宋体"/>
          <w:spacing w:val="17"/>
          <w:sz w:val="21"/>
          <w:szCs w:val="21"/>
        </w:rPr>
        <w:t xml:space="preserve"> </w:t>
      </w:r>
      <w:r>
        <w:rPr>
          <w:rFonts w:ascii="宋体" w:hAnsi="宋体" w:eastAsia="宋体" w:cs="宋体"/>
          <w:spacing w:val="-1"/>
          <w:sz w:val="21"/>
          <w:szCs w:val="21"/>
        </w:rPr>
        <w:t>及以现金或者支票形式递交的投标保证金的银行同期存款利息。</w:t>
      </w:r>
    </w:p>
    <w:p w14:paraId="3BBB1BC7">
      <w:pPr>
        <w:pStyle w:val="7"/>
        <w:spacing w:before="21" w:line="220" w:lineRule="auto"/>
        <w:ind w:left="14"/>
        <w:outlineLvl w:val="3"/>
        <w:rPr>
          <w:rFonts w:ascii="宋体" w:hAnsi="宋体" w:eastAsia="宋体" w:cs="宋体"/>
        </w:rPr>
      </w:pPr>
      <w:r>
        <w:rPr>
          <w:b/>
          <w:bCs/>
          <w:spacing w:val="2"/>
        </w:rPr>
        <w:t xml:space="preserve">3.4  </w:t>
      </w:r>
      <w:r>
        <w:rPr>
          <w:rFonts w:ascii="宋体" w:hAnsi="宋体" w:eastAsia="宋体" w:cs="宋体"/>
          <w:b/>
          <w:bCs/>
          <w:spacing w:val="2"/>
        </w:rPr>
        <w:t>投标保证金</w:t>
      </w:r>
    </w:p>
    <w:p w14:paraId="6DE20BF3">
      <w:pPr>
        <w:spacing w:before="154" w:line="232" w:lineRule="auto"/>
        <w:ind w:left="15" w:right="68" w:firstLine="421"/>
        <w:jc w:val="both"/>
        <w:rPr>
          <w:rFonts w:ascii="宋体" w:hAnsi="宋体" w:eastAsia="宋体" w:cs="宋体"/>
          <w:sz w:val="21"/>
          <w:szCs w:val="21"/>
        </w:rPr>
      </w:pPr>
      <w:r>
        <w:rPr>
          <w:rFonts w:ascii="Calibri" w:hAnsi="Calibri" w:eastAsia="Calibri" w:cs="Calibri"/>
          <w:spacing w:val="-1"/>
          <w:sz w:val="21"/>
          <w:szCs w:val="21"/>
        </w:rPr>
        <w:t xml:space="preserve">3.4.1  </w:t>
      </w:r>
      <w:r>
        <w:rPr>
          <w:rFonts w:ascii="宋体" w:hAnsi="宋体" w:eastAsia="宋体" w:cs="宋体"/>
          <w:spacing w:val="-1"/>
          <w:sz w:val="21"/>
          <w:szCs w:val="21"/>
        </w:rPr>
        <w:t>投标人须知前附表规定提交投标保证金</w:t>
      </w:r>
      <w:r>
        <w:rPr>
          <w:rFonts w:ascii="宋体" w:hAnsi="宋体" w:eastAsia="宋体" w:cs="宋体"/>
          <w:spacing w:val="-2"/>
          <w:sz w:val="21"/>
          <w:szCs w:val="21"/>
        </w:rPr>
        <w:t>的，投标人在递交投标文件的同时，应按投标</w:t>
      </w:r>
      <w:r>
        <w:rPr>
          <w:rFonts w:ascii="宋体" w:hAnsi="宋体" w:eastAsia="宋体" w:cs="宋体"/>
          <w:sz w:val="21"/>
          <w:szCs w:val="21"/>
        </w:rPr>
        <w:t xml:space="preserve"> </w:t>
      </w:r>
      <w:r>
        <w:rPr>
          <w:rFonts w:ascii="宋体" w:hAnsi="宋体" w:eastAsia="宋体" w:cs="宋体"/>
          <w:spacing w:val="1"/>
          <w:sz w:val="21"/>
          <w:szCs w:val="21"/>
        </w:rPr>
        <w:t>人须知前附表规定的金额、形式、递交方式和第</w:t>
      </w:r>
      <w:r>
        <w:rPr>
          <w:rFonts w:ascii="宋体" w:hAnsi="宋体" w:eastAsia="宋体" w:cs="宋体"/>
          <w:sz w:val="21"/>
          <w:szCs w:val="21"/>
        </w:rPr>
        <w:t xml:space="preserve">六章“投标文件格式”规定的投标保证金格式 </w:t>
      </w:r>
      <w:r>
        <w:rPr>
          <w:rFonts w:ascii="宋体" w:hAnsi="宋体" w:eastAsia="宋体" w:cs="宋体"/>
          <w:spacing w:val="1"/>
          <w:sz w:val="21"/>
          <w:szCs w:val="21"/>
        </w:rPr>
        <w:t>递交投标保证金，并作为其投标文件的组成部分。境内</w:t>
      </w:r>
      <w:r>
        <w:rPr>
          <w:rFonts w:ascii="宋体" w:hAnsi="宋体" w:eastAsia="宋体" w:cs="宋体"/>
          <w:sz w:val="21"/>
          <w:szCs w:val="21"/>
        </w:rPr>
        <w:t>投标人以现金或者支票形式提交的投标</w:t>
      </w:r>
    </w:p>
    <w:p w14:paraId="253C1FC7">
      <w:pPr>
        <w:spacing w:line="232" w:lineRule="auto"/>
        <w:rPr>
          <w:rFonts w:ascii="宋体" w:hAnsi="宋体" w:eastAsia="宋体" w:cs="宋体"/>
          <w:sz w:val="21"/>
          <w:szCs w:val="21"/>
        </w:rPr>
        <w:sectPr>
          <w:footerReference r:id="rId21" w:type="default"/>
          <w:pgSz w:w="12240" w:h="15840"/>
          <w:pgMar w:top="1346" w:right="1711" w:bottom="917" w:left="1795" w:header="0" w:footer="757" w:gutter="0"/>
          <w:pgBorders>
            <w:top w:val="none" w:sz="0" w:space="0"/>
            <w:left w:val="none" w:sz="0" w:space="0"/>
            <w:bottom w:val="none" w:sz="0" w:space="0"/>
            <w:right w:val="none" w:sz="0" w:space="0"/>
          </w:pgBorders>
          <w:cols w:space="720" w:num="1"/>
        </w:sectPr>
      </w:pPr>
    </w:p>
    <w:p w14:paraId="26DA79B8">
      <w:pPr>
        <w:spacing w:before="125" w:line="228" w:lineRule="auto"/>
        <w:ind w:left="15" w:right="67"/>
        <w:rPr>
          <w:rFonts w:ascii="宋体" w:hAnsi="宋体" w:eastAsia="宋体" w:cs="宋体"/>
          <w:sz w:val="21"/>
          <w:szCs w:val="21"/>
        </w:rPr>
      </w:pPr>
      <w:r>
        <w:rPr>
          <w:rFonts w:ascii="宋体" w:hAnsi="宋体" w:eastAsia="宋体" w:cs="宋体"/>
          <w:spacing w:val="1"/>
          <w:sz w:val="21"/>
          <w:szCs w:val="21"/>
        </w:rPr>
        <w:t>保证金，应当从其基本账户转出并在投标文件中附上基</w:t>
      </w:r>
      <w:r>
        <w:rPr>
          <w:rFonts w:ascii="宋体" w:hAnsi="宋体" w:eastAsia="宋体" w:cs="宋体"/>
          <w:sz w:val="21"/>
          <w:szCs w:val="21"/>
        </w:rPr>
        <w:t xml:space="preserve">本账户开户证明。联合体投标的，其投 </w:t>
      </w:r>
      <w:r>
        <w:rPr>
          <w:rFonts w:ascii="宋体" w:hAnsi="宋体" w:eastAsia="宋体" w:cs="宋体"/>
          <w:spacing w:val="-1"/>
          <w:sz w:val="21"/>
          <w:szCs w:val="21"/>
        </w:rPr>
        <w:t>标保证金由牵头人递交，并应符合投标人须知前附表的规定。</w:t>
      </w:r>
    </w:p>
    <w:p w14:paraId="36CDA879">
      <w:pPr>
        <w:spacing w:before="20" w:line="219" w:lineRule="auto"/>
        <w:ind w:left="437"/>
        <w:rPr>
          <w:rFonts w:ascii="宋体" w:hAnsi="宋体" w:eastAsia="宋体" w:cs="宋体"/>
          <w:sz w:val="21"/>
          <w:szCs w:val="21"/>
        </w:rPr>
      </w:pPr>
      <w:r>
        <w:rPr>
          <w:rFonts w:ascii="Calibri" w:hAnsi="Calibri" w:eastAsia="Calibri" w:cs="Calibri"/>
          <w:sz w:val="21"/>
          <w:szCs w:val="21"/>
        </w:rPr>
        <w:t xml:space="preserve">3.4.2  </w:t>
      </w:r>
      <w:r>
        <w:rPr>
          <w:rFonts w:ascii="宋体" w:hAnsi="宋体" w:eastAsia="宋体" w:cs="宋体"/>
          <w:sz w:val="21"/>
          <w:szCs w:val="21"/>
        </w:rPr>
        <w:t>投标人不按本章第</w:t>
      </w:r>
      <w:r>
        <w:rPr>
          <w:rFonts w:ascii="宋体" w:hAnsi="宋体" w:eastAsia="宋体" w:cs="宋体"/>
          <w:spacing w:val="-36"/>
          <w:sz w:val="21"/>
          <w:szCs w:val="21"/>
        </w:rPr>
        <w:t xml:space="preserve"> </w:t>
      </w:r>
      <w:r>
        <w:rPr>
          <w:rFonts w:ascii="Calibri" w:hAnsi="Calibri" w:eastAsia="Calibri" w:cs="Calibri"/>
          <w:sz w:val="21"/>
          <w:szCs w:val="21"/>
        </w:rPr>
        <w:t>3.4.1</w:t>
      </w:r>
      <w:r>
        <w:rPr>
          <w:rFonts w:ascii="Calibri" w:hAnsi="Calibri" w:eastAsia="Calibri" w:cs="Calibri"/>
          <w:spacing w:val="23"/>
          <w:w w:val="101"/>
          <w:sz w:val="21"/>
          <w:szCs w:val="21"/>
        </w:rPr>
        <w:t xml:space="preserve"> </w:t>
      </w:r>
      <w:r>
        <w:rPr>
          <w:rFonts w:ascii="宋体" w:hAnsi="宋体" w:eastAsia="宋体" w:cs="宋体"/>
          <w:sz w:val="21"/>
          <w:szCs w:val="21"/>
        </w:rPr>
        <w:t>项要求提交投标保证金的，</w:t>
      </w:r>
      <w:r>
        <w:rPr>
          <w:rFonts w:ascii="宋体" w:hAnsi="宋体" w:eastAsia="宋体" w:cs="宋体"/>
          <w:spacing w:val="-1"/>
          <w:sz w:val="21"/>
          <w:szCs w:val="21"/>
        </w:rPr>
        <w:t>其投标将被否决。</w:t>
      </w:r>
    </w:p>
    <w:p w14:paraId="04963AF1">
      <w:pPr>
        <w:spacing w:before="20" w:line="236" w:lineRule="auto"/>
        <w:ind w:left="15" w:right="43" w:firstLine="421"/>
        <w:rPr>
          <w:rFonts w:ascii="宋体" w:hAnsi="宋体" w:eastAsia="宋体" w:cs="宋体"/>
          <w:sz w:val="21"/>
          <w:szCs w:val="21"/>
        </w:rPr>
      </w:pPr>
      <w:r>
        <w:rPr>
          <w:rFonts w:ascii="Calibri" w:hAnsi="Calibri" w:eastAsia="Calibri" w:cs="Calibri"/>
          <w:spacing w:val="-2"/>
          <w:sz w:val="21"/>
          <w:szCs w:val="21"/>
        </w:rPr>
        <w:t xml:space="preserve">3.4.3  </w:t>
      </w:r>
      <w:r>
        <w:rPr>
          <w:rFonts w:ascii="宋体" w:hAnsi="宋体" w:eastAsia="宋体" w:cs="宋体"/>
          <w:spacing w:val="-2"/>
          <w:sz w:val="21"/>
          <w:szCs w:val="21"/>
        </w:rPr>
        <w:t>招标人最迟在与中标人签订合同后</w:t>
      </w:r>
      <w:r>
        <w:rPr>
          <w:rFonts w:ascii="宋体" w:hAnsi="宋体" w:eastAsia="宋体" w:cs="宋体"/>
          <w:spacing w:val="-39"/>
          <w:sz w:val="21"/>
          <w:szCs w:val="21"/>
        </w:rPr>
        <w:t xml:space="preserve"> </w:t>
      </w:r>
      <w:r>
        <w:rPr>
          <w:rFonts w:ascii="Calibri" w:hAnsi="Calibri" w:eastAsia="Calibri" w:cs="Calibri"/>
          <w:spacing w:val="-2"/>
          <w:sz w:val="21"/>
          <w:szCs w:val="21"/>
        </w:rPr>
        <w:t xml:space="preserve">5  </w:t>
      </w:r>
      <w:r>
        <w:rPr>
          <w:rFonts w:ascii="宋体" w:hAnsi="宋体" w:eastAsia="宋体" w:cs="宋体"/>
          <w:spacing w:val="-2"/>
          <w:sz w:val="21"/>
          <w:szCs w:val="21"/>
        </w:rPr>
        <w:t>日</w:t>
      </w:r>
      <w:r>
        <w:rPr>
          <w:rFonts w:ascii="宋体" w:hAnsi="宋体" w:eastAsia="宋体" w:cs="宋体"/>
          <w:spacing w:val="-3"/>
          <w:sz w:val="21"/>
          <w:szCs w:val="21"/>
        </w:rPr>
        <w:t>内，向未中标的投标人和中标人退还投标保证</w:t>
      </w:r>
      <w:r>
        <w:rPr>
          <w:rFonts w:ascii="宋体" w:hAnsi="宋体" w:eastAsia="宋体" w:cs="宋体"/>
          <w:sz w:val="21"/>
          <w:szCs w:val="21"/>
        </w:rPr>
        <w:t xml:space="preserve"> </w:t>
      </w:r>
      <w:r>
        <w:rPr>
          <w:rFonts w:ascii="宋体" w:hAnsi="宋体" w:eastAsia="宋体" w:cs="宋体"/>
          <w:spacing w:val="1"/>
          <w:sz w:val="21"/>
          <w:szCs w:val="21"/>
        </w:rPr>
        <w:t>金。对于采用现金或支票形式递交投标保证金的，招标</w:t>
      </w:r>
      <w:r>
        <w:rPr>
          <w:rFonts w:ascii="宋体" w:hAnsi="宋体" w:eastAsia="宋体" w:cs="宋体"/>
          <w:sz w:val="21"/>
          <w:szCs w:val="21"/>
        </w:rPr>
        <w:t xml:space="preserve">人同时退还投标保证金的银行同期存款 </w:t>
      </w:r>
      <w:r>
        <w:rPr>
          <w:rFonts w:ascii="宋体" w:hAnsi="宋体" w:eastAsia="宋体" w:cs="宋体"/>
          <w:spacing w:val="-1"/>
          <w:sz w:val="21"/>
          <w:szCs w:val="21"/>
        </w:rPr>
        <w:t>利息。投标保证金及利息的计息标准和退还方式见投标人须知前附表。</w:t>
      </w:r>
    </w:p>
    <w:p w14:paraId="2E3BC05C">
      <w:pPr>
        <w:spacing w:before="20" w:line="220" w:lineRule="auto"/>
        <w:ind w:left="437"/>
        <w:rPr>
          <w:rFonts w:ascii="宋体" w:hAnsi="宋体" w:eastAsia="宋体" w:cs="宋体"/>
          <w:sz w:val="21"/>
          <w:szCs w:val="21"/>
        </w:rPr>
      </w:pPr>
      <w:r>
        <w:rPr>
          <w:rFonts w:ascii="Calibri" w:hAnsi="Calibri" w:eastAsia="Calibri" w:cs="Calibri"/>
          <w:spacing w:val="-2"/>
          <w:sz w:val="21"/>
          <w:szCs w:val="21"/>
        </w:rPr>
        <w:t xml:space="preserve">3.4.4  </w:t>
      </w:r>
      <w:r>
        <w:rPr>
          <w:rFonts w:ascii="宋体" w:hAnsi="宋体" w:eastAsia="宋体" w:cs="宋体"/>
          <w:spacing w:val="-2"/>
          <w:sz w:val="21"/>
          <w:szCs w:val="21"/>
        </w:rPr>
        <w:t>有下列情形之一的，投标保证金将不予退还：</w:t>
      </w:r>
    </w:p>
    <w:p w14:paraId="75A29B20">
      <w:pPr>
        <w:spacing w:before="20" w:line="220" w:lineRule="auto"/>
        <w:ind w:left="44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）投标人在投标有效期内撤销投标文件；</w:t>
      </w:r>
    </w:p>
    <w:p w14:paraId="57FB13CB">
      <w:pPr>
        <w:spacing w:before="21" w:line="228" w:lineRule="auto"/>
        <w:ind w:left="16" w:right="80" w:firstLine="424"/>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）中标人在收到中标通知书后，无正当理</w:t>
      </w:r>
      <w:r>
        <w:rPr>
          <w:rFonts w:ascii="宋体" w:hAnsi="宋体" w:eastAsia="宋体" w:cs="宋体"/>
          <w:spacing w:val="-3"/>
          <w:sz w:val="21"/>
          <w:szCs w:val="21"/>
        </w:rPr>
        <w:t>由不与招标人订立合同，在签订合同时向招标</w:t>
      </w:r>
      <w:r>
        <w:rPr>
          <w:rFonts w:ascii="宋体" w:hAnsi="宋体" w:eastAsia="宋体" w:cs="宋体"/>
          <w:sz w:val="21"/>
          <w:szCs w:val="21"/>
        </w:rPr>
        <w:t xml:space="preserve"> </w:t>
      </w:r>
      <w:r>
        <w:rPr>
          <w:rFonts w:ascii="宋体" w:hAnsi="宋体" w:eastAsia="宋体" w:cs="宋体"/>
          <w:spacing w:val="-2"/>
          <w:sz w:val="21"/>
          <w:szCs w:val="21"/>
        </w:rPr>
        <w:t>人提出附加条件，或者不按照招标文件要求提交履约保证金；</w:t>
      </w:r>
    </w:p>
    <w:p w14:paraId="1B1944EB">
      <w:pPr>
        <w:spacing w:before="36" w:line="219" w:lineRule="auto"/>
        <w:ind w:left="44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）发生投标人须知前附表规定的其他可以不予退还投标保证金的情形。</w:t>
      </w:r>
    </w:p>
    <w:p w14:paraId="66FF815E">
      <w:pPr>
        <w:pStyle w:val="7"/>
        <w:spacing w:before="21" w:line="220" w:lineRule="auto"/>
        <w:ind w:left="14"/>
        <w:outlineLvl w:val="3"/>
        <w:rPr>
          <w:rFonts w:ascii="宋体" w:hAnsi="宋体" w:eastAsia="宋体" w:cs="宋体"/>
        </w:rPr>
      </w:pPr>
      <w:r>
        <w:rPr>
          <w:b/>
          <w:bCs/>
        </w:rPr>
        <w:t xml:space="preserve">3.5  </w:t>
      </w:r>
      <w:r>
        <w:rPr>
          <w:rFonts w:ascii="宋体" w:hAnsi="宋体" w:eastAsia="宋体" w:cs="宋体"/>
          <w:b/>
          <w:bCs/>
        </w:rPr>
        <w:t>资格审查资料（适用于已进行资格预审</w:t>
      </w:r>
      <w:r>
        <w:rPr>
          <w:rFonts w:ascii="宋体" w:hAnsi="宋体" w:eastAsia="宋体" w:cs="宋体"/>
          <w:b/>
          <w:bCs/>
          <w:spacing w:val="-1"/>
        </w:rPr>
        <w:t>的）</w:t>
      </w:r>
    </w:p>
    <w:p w14:paraId="2CD77E4C">
      <w:pPr>
        <w:spacing w:before="154" w:line="232" w:lineRule="auto"/>
        <w:ind w:left="15" w:right="67" w:firstLine="422"/>
        <w:jc w:val="both"/>
        <w:rPr>
          <w:rFonts w:ascii="宋体" w:hAnsi="宋体" w:eastAsia="宋体" w:cs="宋体"/>
          <w:sz w:val="21"/>
          <w:szCs w:val="21"/>
        </w:rPr>
      </w:pPr>
      <w:r>
        <w:rPr>
          <w:rFonts w:ascii="宋体" w:hAnsi="宋体" w:eastAsia="宋体" w:cs="宋体"/>
          <w:spacing w:val="1"/>
          <w:sz w:val="21"/>
          <w:szCs w:val="21"/>
        </w:rPr>
        <w:t>投标人在递交投标文件前，发生可能影响其投标</w:t>
      </w:r>
      <w:r>
        <w:rPr>
          <w:rFonts w:ascii="宋体" w:hAnsi="宋体" w:eastAsia="宋体" w:cs="宋体"/>
          <w:sz w:val="21"/>
          <w:szCs w:val="21"/>
        </w:rPr>
        <w:t xml:space="preserve">资格的新情况的，应更新或补充其在申请 </w:t>
      </w:r>
      <w:r>
        <w:rPr>
          <w:rFonts w:ascii="宋体" w:hAnsi="宋体" w:eastAsia="宋体" w:cs="宋体"/>
          <w:spacing w:val="1"/>
          <w:sz w:val="21"/>
          <w:szCs w:val="21"/>
        </w:rPr>
        <w:t>资格预审时提供的资料，以证实其各项资格条件仍能继</w:t>
      </w:r>
      <w:r>
        <w:rPr>
          <w:rFonts w:ascii="宋体" w:hAnsi="宋体" w:eastAsia="宋体" w:cs="宋体"/>
          <w:sz w:val="21"/>
          <w:szCs w:val="21"/>
        </w:rPr>
        <w:t xml:space="preserve">续满足资格预审文件的要求，且没有实 </w:t>
      </w:r>
      <w:r>
        <w:rPr>
          <w:rFonts w:ascii="宋体" w:hAnsi="宋体" w:eastAsia="宋体" w:cs="宋体"/>
          <w:spacing w:val="-3"/>
          <w:sz w:val="21"/>
          <w:szCs w:val="21"/>
        </w:rPr>
        <w:t>质性降低，并在投标函中声明。</w:t>
      </w:r>
    </w:p>
    <w:p w14:paraId="454E4524">
      <w:pPr>
        <w:pStyle w:val="7"/>
        <w:spacing w:before="20" w:line="220" w:lineRule="auto"/>
        <w:ind w:left="14"/>
        <w:outlineLvl w:val="3"/>
        <w:rPr>
          <w:rFonts w:ascii="宋体" w:hAnsi="宋体" w:eastAsia="宋体" w:cs="宋体"/>
        </w:rPr>
      </w:pPr>
      <w:r>
        <w:rPr>
          <w:b/>
          <w:bCs/>
        </w:rPr>
        <w:t xml:space="preserve">3.5  </w:t>
      </w:r>
      <w:r>
        <w:rPr>
          <w:rFonts w:ascii="宋体" w:hAnsi="宋体" w:eastAsia="宋体" w:cs="宋体"/>
          <w:b/>
          <w:bCs/>
        </w:rPr>
        <w:t>资格审查资料（适用于未进行资格预审</w:t>
      </w:r>
      <w:r>
        <w:rPr>
          <w:rFonts w:ascii="宋体" w:hAnsi="宋体" w:eastAsia="宋体" w:cs="宋体"/>
          <w:b/>
          <w:bCs/>
          <w:spacing w:val="-1"/>
        </w:rPr>
        <w:t>的）</w:t>
      </w:r>
    </w:p>
    <w:p w14:paraId="6F90E937">
      <w:pPr>
        <w:spacing w:before="171" w:line="228" w:lineRule="auto"/>
        <w:ind w:left="15" w:right="67" w:firstLine="431"/>
        <w:rPr>
          <w:rFonts w:ascii="宋体" w:hAnsi="宋体" w:eastAsia="宋体" w:cs="宋体"/>
          <w:sz w:val="21"/>
          <w:szCs w:val="21"/>
        </w:rPr>
      </w:pPr>
      <w:r>
        <w:rPr>
          <w:rFonts w:ascii="宋体" w:hAnsi="宋体" w:eastAsia="宋体" w:cs="宋体"/>
          <w:sz w:val="21"/>
          <w:szCs w:val="21"/>
        </w:rPr>
        <w:t>除投标人须知前附表另有规定外，投标人应按下列规定提供资格审查资料，以证明其满足</w:t>
      </w:r>
      <w:r>
        <w:rPr>
          <w:rFonts w:ascii="宋体" w:hAnsi="宋体" w:eastAsia="宋体" w:cs="宋体"/>
          <w:spacing w:val="12"/>
          <w:sz w:val="21"/>
          <w:szCs w:val="21"/>
        </w:rPr>
        <w:t xml:space="preserve"> </w:t>
      </w:r>
      <w:r>
        <w:rPr>
          <w:rFonts w:ascii="宋体" w:hAnsi="宋体" w:eastAsia="宋体" w:cs="宋体"/>
          <w:spacing w:val="-3"/>
          <w:sz w:val="21"/>
          <w:szCs w:val="21"/>
        </w:rPr>
        <w:t>本章第</w:t>
      </w:r>
      <w:r>
        <w:rPr>
          <w:rFonts w:ascii="宋体" w:hAnsi="宋体" w:eastAsia="宋体" w:cs="宋体"/>
          <w:spacing w:val="-8"/>
          <w:sz w:val="21"/>
          <w:szCs w:val="21"/>
        </w:rPr>
        <w:t xml:space="preserve"> </w:t>
      </w:r>
      <w:r>
        <w:rPr>
          <w:rFonts w:ascii="宋体" w:hAnsi="宋体" w:eastAsia="宋体" w:cs="宋体"/>
          <w:spacing w:val="-3"/>
          <w:sz w:val="21"/>
          <w:szCs w:val="21"/>
        </w:rPr>
        <w:t>1.4</w:t>
      </w:r>
      <w:r>
        <w:rPr>
          <w:rFonts w:ascii="宋体" w:hAnsi="宋体" w:eastAsia="宋体" w:cs="宋体"/>
          <w:spacing w:val="-36"/>
          <w:sz w:val="21"/>
          <w:szCs w:val="21"/>
        </w:rPr>
        <w:t xml:space="preserve"> </w:t>
      </w:r>
      <w:r>
        <w:rPr>
          <w:rFonts w:ascii="宋体" w:hAnsi="宋体" w:eastAsia="宋体" w:cs="宋体"/>
          <w:spacing w:val="-3"/>
          <w:sz w:val="21"/>
          <w:szCs w:val="21"/>
        </w:rPr>
        <w:t>款规定的资质、财务、业绩、信誉等要求。</w:t>
      </w:r>
    </w:p>
    <w:p w14:paraId="3E02B138">
      <w:pPr>
        <w:spacing w:before="22" w:line="228" w:lineRule="auto"/>
        <w:ind w:left="17" w:right="76" w:firstLine="420"/>
        <w:rPr>
          <w:rFonts w:ascii="宋体" w:hAnsi="宋体" w:eastAsia="宋体" w:cs="宋体"/>
          <w:sz w:val="21"/>
          <w:szCs w:val="21"/>
        </w:rPr>
      </w:pPr>
      <w:r>
        <w:rPr>
          <w:rFonts w:ascii="Calibri" w:hAnsi="Calibri" w:eastAsia="Calibri" w:cs="Calibri"/>
          <w:sz w:val="21"/>
          <w:szCs w:val="21"/>
        </w:rPr>
        <w:t>3.5.1</w:t>
      </w:r>
      <w:r>
        <w:rPr>
          <w:rFonts w:ascii="宋体" w:hAnsi="宋体" w:eastAsia="宋体" w:cs="宋体"/>
          <w:sz w:val="21"/>
          <w:szCs w:val="21"/>
        </w:rPr>
        <w:t>“投标人基本情况表”应附投标人及其制造商（适用于代理经销商投标的情形）资格</w:t>
      </w:r>
      <w:r>
        <w:rPr>
          <w:rFonts w:ascii="宋体" w:hAnsi="宋体" w:eastAsia="宋体" w:cs="宋体"/>
          <w:spacing w:val="8"/>
          <w:sz w:val="21"/>
          <w:szCs w:val="21"/>
        </w:rPr>
        <w:t xml:space="preserve"> </w:t>
      </w:r>
      <w:r>
        <w:rPr>
          <w:rFonts w:ascii="宋体" w:hAnsi="宋体" w:eastAsia="宋体" w:cs="宋体"/>
          <w:spacing w:val="-2"/>
          <w:sz w:val="21"/>
          <w:szCs w:val="21"/>
        </w:rPr>
        <w:t>或者资质证书副本和投标设备检验或认证等材料的扫描件以及：</w:t>
      </w:r>
    </w:p>
    <w:p w14:paraId="26D11D94">
      <w:pPr>
        <w:spacing w:before="22" w:line="228" w:lineRule="auto"/>
        <w:ind w:right="55" w:firstLine="440"/>
        <w:rPr>
          <w:rFonts w:ascii="宋体" w:hAnsi="宋体" w:eastAsia="宋体" w:cs="宋体"/>
          <w:sz w:val="21"/>
          <w:szCs w:val="21"/>
        </w:rPr>
      </w:pPr>
      <w:r>
        <w:rPr>
          <w:rFonts w:ascii="宋体" w:hAnsi="宋体" w:eastAsia="宋体" w:cs="宋体"/>
          <w:spacing w:val="-2"/>
          <w:sz w:val="21"/>
          <w:szCs w:val="21"/>
        </w:rPr>
        <w:t>（1）投标人为企业的，应提交营业执照和组织机构代码证的扫描件（按照“三证合一”或</w:t>
      </w:r>
      <w:r>
        <w:rPr>
          <w:rFonts w:ascii="宋体" w:hAnsi="宋体" w:eastAsia="宋体" w:cs="宋体"/>
          <w:spacing w:val="6"/>
          <w:sz w:val="21"/>
          <w:szCs w:val="21"/>
        </w:rPr>
        <w:t xml:space="preserve"> </w:t>
      </w:r>
      <w:r>
        <w:rPr>
          <w:rFonts w:ascii="宋体" w:hAnsi="宋体" w:eastAsia="宋体" w:cs="宋体"/>
          <w:spacing w:val="-4"/>
          <w:sz w:val="21"/>
          <w:szCs w:val="21"/>
        </w:rPr>
        <w:t>“五证合一”登记制度进行登记的，可仅提供营业执照扫描件</w:t>
      </w:r>
      <w:r>
        <w:rPr>
          <w:rFonts w:ascii="宋体" w:hAnsi="宋体" w:eastAsia="宋体" w:cs="宋体"/>
          <w:spacing w:val="4"/>
          <w:sz w:val="21"/>
          <w:szCs w:val="21"/>
        </w:rPr>
        <w:t>）；</w:t>
      </w:r>
    </w:p>
    <w:p w14:paraId="762E67F3">
      <w:pPr>
        <w:spacing w:before="36" w:line="229" w:lineRule="auto"/>
        <w:ind w:left="17" w:right="88" w:firstLine="423"/>
        <w:rPr>
          <w:rFonts w:ascii="宋体" w:hAnsi="宋体" w:eastAsia="宋体" w:cs="宋体"/>
          <w:sz w:val="21"/>
          <w:szCs w:val="21"/>
        </w:rPr>
      </w:pPr>
      <w:r>
        <w:rPr>
          <w:rFonts w:ascii="宋体" w:hAnsi="宋体" w:eastAsia="宋体" w:cs="宋体"/>
          <w:spacing w:val="-3"/>
          <w:sz w:val="21"/>
          <w:szCs w:val="21"/>
        </w:rPr>
        <w:t>（2）投标人为依法允许经营的事业单位的，应提交事业单位法人证书和组织机构代码证的</w:t>
      </w:r>
      <w:r>
        <w:rPr>
          <w:rFonts w:ascii="宋体" w:hAnsi="宋体" w:eastAsia="宋体" w:cs="宋体"/>
          <w:spacing w:val="13"/>
          <w:sz w:val="21"/>
          <w:szCs w:val="21"/>
        </w:rPr>
        <w:t xml:space="preserve"> </w:t>
      </w:r>
      <w:r>
        <w:rPr>
          <w:rFonts w:ascii="宋体" w:hAnsi="宋体" w:eastAsia="宋体" w:cs="宋体"/>
          <w:spacing w:val="-8"/>
          <w:sz w:val="21"/>
          <w:szCs w:val="21"/>
        </w:rPr>
        <w:t>扫描件。</w:t>
      </w:r>
    </w:p>
    <w:p w14:paraId="03FE96DF">
      <w:pPr>
        <w:spacing w:before="21" w:line="231" w:lineRule="auto"/>
        <w:ind w:left="17" w:firstLine="420"/>
        <w:rPr>
          <w:rFonts w:ascii="宋体" w:hAnsi="宋体" w:eastAsia="宋体" w:cs="宋体"/>
          <w:sz w:val="21"/>
          <w:szCs w:val="21"/>
        </w:rPr>
      </w:pPr>
      <w:r>
        <w:rPr>
          <w:rFonts w:ascii="Calibri" w:hAnsi="Calibri" w:eastAsia="Calibri" w:cs="Calibri"/>
          <w:spacing w:val="-1"/>
          <w:sz w:val="21"/>
          <w:szCs w:val="21"/>
        </w:rPr>
        <w:t>3.5.2</w:t>
      </w:r>
      <w:r>
        <w:rPr>
          <w:rFonts w:ascii="Calibri" w:hAnsi="Calibri" w:eastAsia="Calibri" w:cs="Calibri"/>
          <w:spacing w:val="28"/>
          <w:w w:val="101"/>
          <w:sz w:val="21"/>
          <w:szCs w:val="21"/>
        </w:rPr>
        <w:t xml:space="preserve"> </w:t>
      </w:r>
      <w:r>
        <w:rPr>
          <w:rFonts w:ascii="宋体" w:hAnsi="宋体" w:eastAsia="宋体" w:cs="宋体"/>
          <w:spacing w:val="-1"/>
          <w:sz w:val="21"/>
          <w:szCs w:val="21"/>
        </w:rPr>
        <w:t>“近年财务状况表”应附经会计师事务所或审计机构审计的财务会计报表，包</w:t>
      </w:r>
      <w:r>
        <w:rPr>
          <w:rFonts w:ascii="宋体" w:hAnsi="宋体" w:eastAsia="宋体" w:cs="宋体"/>
          <w:spacing w:val="-2"/>
          <w:sz w:val="21"/>
          <w:szCs w:val="21"/>
        </w:rPr>
        <w:t>括资产</w:t>
      </w:r>
      <w:r>
        <w:rPr>
          <w:rFonts w:ascii="宋体" w:hAnsi="宋体" w:eastAsia="宋体" w:cs="宋体"/>
          <w:sz w:val="21"/>
          <w:szCs w:val="21"/>
        </w:rPr>
        <w:t xml:space="preserve"> </w:t>
      </w:r>
      <w:r>
        <w:rPr>
          <w:rFonts w:ascii="宋体" w:hAnsi="宋体" w:eastAsia="宋体" w:cs="宋体"/>
          <w:spacing w:val="-3"/>
          <w:sz w:val="21"/>
          <w:szCs w:val="21"/>
        </w:rPr>
        <w:t>负债表、现金流量表、利润表和财务情况说明书的扫描件，具体年份要求见投标人须知前附表。</w:t>
      </w:r>
      <w:r>
        <w:rPr>
          <w:rFonts w:ascii="宋体" w:hAnsi="宋体" w:eastAsia="宋体" w:cs="宋体"/>
          <w:spacing w:val="6"/>
          <w:sz w:val="21"/>
          <w:szCs w:val="21"/>
        </w:rPr>
        <w:t xml:space="preserve"> </w:t>
      </w:r>
      <w:r>
        <w:rPr>
          <w:rFonts w:ascii="宋体" w:hAnsi="宋体" w:eastAsia="宋体" w:cs="宋体"/>
          <w:spacing w:val="-1"/>
          <w:sz w:val="21"/>
          <w:szCs w:val="21"/>
        </w:rPr>
        <w:t>投标人的成立时间少于投标人须知前附表规定年份的，应提供成立以来的财务状况表。</w:t>
      </w:r>
    </w:p>
    <w:p w14:paraId="7C27B906">
      <w:pPr>
        <w:spacing w:before="23" w:line="236" w:lineRule="auto"/>
        <w:ind w:left="19" w:right="67" w:firstLine="417"/>
        <w:rPr>
          <w:rFonts w:ascii="宋体" w:hAnsi="宋体" w:eastAsia="宋体" w:cs="宋体"/>
          <w:sz w:val="21"/>
          <w:szCs w:val="21"/>
        </w:rPr>
      </w:pPr>
      <w:r>
        <w:rPr>
          <w:rFonts w:ascii="Calibri" w:hAnsi="Calibri" w:eastAsia="Calibri" w:cs="Calibri"/>
          <w:spacing w:val="1"/>
          <w:sz w:val="21"/>
          <w:szCs w:val="21"/>
        </w:rPr>
        <w:t xml:space="preserve">3.5.3  </w:t>
      </w:r>
      <w:r>
        <w:rPr>
          <w:rFonts w:ascii="宋体" w:hAnsi="宋体" w:eastAsia="宋体" w:cs="宋体"/>
          <w:spacing w:val="1"/>
          <w:sz w:val="21"/>
          <w:szCs w:val="21"/>
        </w:rPr>
        <w:t>“近年完成的类似项目情况表” 应</w:t>
      </w:r>
      <w:r>
        <w:rPr>
          <w:rFonts w:ascii="宋体" w:hAnsi="宋体" w:eastAsia="宋体" w:cs="宋体"/>
          <w:sz w:val="21"/>
          <w:szCs w:val="21"/>
        </w:rPr>
        <w:t xml:space="preserve">附中标通知书和（或）合同协议书、设备进场验 </w:t>
      </w:r>
      <w:r>
        <w:rPr>
          <w:rFonts w:ascii="宋体" w:hAnsi="宋体" w:eastAsia="宋体" w:cs="宋体"/>
          <w:spacing w:val="1"/>
          <w:sz w:val="21"/>
          <w:szCs w:val="21"/>
        </w:rPr>
        <w:t>收证书等的扫描件，具体时间要求见投标人须</w:t>
      </w:r>
      <w:r>
        <w:rPr>
          <w:rFonts w:ascii="宋体" w:hAnsi="宋体" w:eastAsia="宋体" w:cs="宋体"/>
          <w:sz w:val="21"/>
          <w:szCs w:val="21"/>
        </w:rPr>
        <w:t xml:space="preserve">知前附表。每张表格只填写一个项目，并标明序 </w:t>
      </w:r>
      <w:r>
        <w:rPr>
          <w:rFonts w:ascii="宋体" w:hAnsi="宋体" w:eastAsia="宋体" w:cs="宋体"/>
          <w:spacing w:val="-11"/>
          <w:sz w:val="21"/>
          <w:szCs w:val="21"/>
        </w:rPr>
        <w:t>号。</w:t>
      </w:r>
    </w:p>
    <w:p w14:paraId="30C5CF75">
      <w:pPr>
        <w:spacing w:before="19" w:line="219" w:lineRule="auto"/>
        <w:ind w:left="435"/>
        <w:rPr>
          <w:rFonts w:ascii="宋体" w:hAnsi="宋体" w:eastAsia="宋体" w:cs="宋体"/>
          <w:sz w:val="21"/>
          <w:szCs w:val="21"/>
        </w:rPr>
      </w:pPr>
      <w:r>
        <w:rPr>
          <w:rFonts w:ascii="宋体" w:hAnsi="宋体" w:eastAsia="宋体" w:cs="宋体"/>
          <w:spacing w:val="-1"/>
          <w:sz w:val="21"/>
          <w:szCs w:val="21"/>
        </w:rPr>
        <w:t>本招标文件中“类似项目”的定义见投标人须知前</w:t>
      </w:r>
      <w:r>
        <w:rPr>
          <w:rFonts w:ascii="宋体" w:hAnsi="宋体" w:eastAsia="宋体" w:cs="宋体"/>
          <w:spacing w:val="-2"/>
          <w:sz w:val="21"/>
          <w:szCs w:val="21"/>
        </w:rPr>
        <w:t>附表。</w:t>
      </w:r>
    </w:p>
    <w:p w14:paraId="492A624F">
      <w:pPr>
        <w:spacing w:before="22" w:line="228" w:lineRule="auto"/>
        <w:ind w:left="14" w:right="106" w:firstLine="422"/>
        <w:rPr>
          <w:rFonts w:ascii="宋体" w:hAnsi="宋体" w:eastAsia="宋体" w:cs="宋体"/>
          <w:sz w:val="21"/>
          <w:szCs w:val="21"/>
        </w:rPr>
      </w:pPr>
      <w:r>
        <w:rPr>
          <w:rFonts w:ascii="Calibri" w:hAnsi="Calibri" w:eastAsia="Calibri" w:cs="Calibri"/>
          <w:sz w:val="21"/>
          <w:szCs w:val="21"/>
        </w:rPr>
        <w:t xml:space="preserve">3.5.4  </w:t>
      </w:r>
      <w:r>
        <w:rPr>
          <w:rFonts w:ascii="宋体" w:hAnsi="宋体" w:eastAsia="宋体" w:cs="宋体"/>
          <w:sz w:val="21"/>
          <w:szCs w:val="21"/>
        </w:rPr>
        <w:t>“正在供货和新承接的项目情况表” 应附中标通知书</w:t>
      </w:r>
      <w:r>
        <w:rPr>
          <w:rFonts w:ascii="宋体" w:hAnsi="宋体" w:eastAsia="宋体" w:cs="宋体"/>
          <w:spacing w:val="-1"/>
          <w:sz w:val="21"/>
          <w:szCs w:val="21"/>
        </w:rPr>
        <w:t>和（或）合同协议书扫描件。</w:t>
      </w:r>
      <w:r>
        <w:rPr>
          <w:rFonts w:ascii="宋体" w:hAnsi="宋体" w:eastAsia="宋体" w:cs="宋体"/>
          <w:sz w:val="21"/>
          <w:szCs w:val="21"/>
        </w:rPr>
        <w:t xml:space="preserve"> </w:t>
      </w:r>
      <w:r>
        <w:rPr>
          <w:rFonts w:ascii="宋体" w:hAnsi="宋体" w:eastAsia="宋体" w:cs="宋体"/>
          <w:spacing w:val="-2"/>
          <w:sz w:val="21"/>
          <w:szCs w:val="21"/>
        </w:rPr>
        <w:t>每张表格只填写一个项目，并标明序号。</w:t>
      </w:r>
    </w:p>
    <w:p w14:paraId="335C7265">
      <w:pPr>
        <w:spacing w:before="21" w:line="228" w:lineRule="auto"/>
        <w:ind w:left="15" w:firstLine="421"/>
        <w:rPr>
          <w:rFonts w:ascii="宋体" w:hAnsi="宋体" w:eastAsia="宋体" w:cs="宋体"/>
          <w:sz w:val="21"/>
          <w:szCs w:val="21"/>
        </w:rPr>
      </w:pPr>
      <w:r>
        <w:rPr>
          <w:rFonts w:ascii="Calibri" w:hAnsi="Calibri" w:eastAsia="Calibri" w:cs="Calibri"/>
          <w:spacing w:val="-1"/>
          <w:sz w:val="21"/>
          <w:szCs w:val="21"/>
        </w:rPr>
        <w:t>3.5.5</w:t>
      </w:r>
      <w:r>
        <w:rPr>
          <w:rFonts w:ascii="Calibri" w:hAnsi="Calibri" w:eastAsia="Calibri" w:cs="Calibri"/>
          <w:spacing w:val="34"/>
          <w:w w:val="102"/>
          <w:sz w:val="21"/>
          <w:szCs w:val="21"/>
        </w:rPr>
        <w:t xml:space="preserve"> </w:t>
      </w:r>
      <w:r>
        <w:rPr>
          <w:rFonts w:ascii="宋体" w:hAnsi="宋体" w:eastAsia="宋体" w:cs="宋体"/>
          <w:spacing w:val="-1"/>
          <w:sz w:val="21"/>
          <w:szCs w:val="21"/>
        </w:rPr>
        <w:t>“近年发生的诉讼及仲裁情况”应说明投标人败诉的设备买卖合</w:t>
      </w:r>
      <w:r>
        <w:rPr>
          <w:rFonts w:ascii="宋体" w:hAnsi="宋体" w:eastAsia="宋体" w:cs="宋体"/>
          <w:spacing w:val="-2"/>
          <w:sz w:val="21"/>
          <w:szCs w:val="21"/>
        </w:rPr>
        <w:t>同的相关情况，并附</w:t>
      </w:r>
      <w:r>
        <w:rPr>
          <w:rFonts w:ascii="宋体" w:hAnsi="宋体" w:eastAsia="宋体" w:cs="宋体"/>
          <w:sz w:val="21"/>
          <w:szCs w:val="21"/>
        </w:rPr>
        <w:t xml:space="preserve"> </w:t>
      </w:r>
      <w:r>
        <w:rPr>
          <w:rFonts w:ascii="宋体" w:hAnsi="宋体" w:eastAsia="宋体" w:cs="宋体"/>
          <w:spacing w:val="-3"/>
          <w:sz w:val="21"/>
          <w:szCs w:val="21"/>
        </w:rPr>
        <w:t>法院或仲裁机构作出的判决、裁决等有关法律文书扫描件，具体时间要求见投标人须知前附表。</w:t>
      </w:r>
    </w:p>
    <w:p w14:paraId="7B36304D">
      <w:pPr>
        <w:spacing w:before="38" w:line="228" w:lineRule="auto"/>
        <w:ind w:left="15" w:right="46" w:firstLine="421"/>
        <w:rPr>
          <w:rFonts w:ascii="宋体" w:hAnsi="宋体" w:eastAsia="宋体" w:cs="宋体"/>
          <w:sz w:val="21"/>
          <w:szCs w:val="21"/>
        </w:rPr>
      </w:pPr>
      <w:r>
        <w:rPr>
          <w:rFonts w:ascii="Calibri" w:hAnsi="Calibri" w:eastAsia="Calibri" w:cs="Calibri"/>
          <w:spacing w:val="-1"/>
          <w:sz w:val="21"/>
          <w:szCs w:val="21"/>
        </w:rPr>
        <w:t xml:space="preserve">3.5.6  </w:t>
      </w:r>
      <w:r>
        <w:rPr>
          <w:rFonts w:ascii="宋体" w:hAnsi="宋体" w:eastAsia="宋体" w:cs="宋体"/>
          <w:spacing w:val="-1"/>
          <w:sz w:val="21"/>
          <w:szCs w:val="21"/>
        </w:rPr>
        <w:t>投标人须知前附表第</w:t>
      </w:r>
      <w:r>
        <w:rPr>
          <w:rFonts w:ascii="宋体" w:hAnsi="宋体" w:eastAsia="宋体" w:cs="宋体"/>
          <w:spacing w:val="-9"/>
          <w:sz w:val="21"/>
          <w:szCs w:val="21"/>
        </w:rPr>
        <w:t xml:space="preserve"> </w:t>
      </w:r>
      <w:r>
        <w:rPr>
          <w:rFonts w:ascii="Calibri" w:hAnsi="Calibri" w:eastAsia="Calibri" w:cs="Calibri"/>
          <w:spacing w:val="-1"/>
          <w:sz w:val="21"/>
          <w:szCs w:val="21"/>
        </w:rPr>
        <w:t>1.4.2</w:t>
      </w:r>
      <w:r>
        <w:rPr>
          <w:rFonts w:ascii="Calibri" w:hAnsi="Calibri" w:eastAsia="Calibri" w:cs="Calibri"/>
          <w:spacing w:val="23"/>
          <w:sz w:val="21"/>
          <w:szCs w:val="21"/>
        </w:rPr>
        <w:t xml:space="preserve"> </w:t>
      </w:r>
      <w:r>
        <w:rPr>
          <w:rFonts w:ascii="宋体" w:hAnsi="宋体" w:eastAsia="宋体" w:cs="宋体"/>
          <w:spacing w:val="-1"/>
          <w:sz w:val="21"/>
          <w:szCs w:val="21"/>
        </w:rPr>
        <w:t xml:space="preserve">项规定接受联合体投标的，本章第 </w:t>
      </w:r>
      <w:r>
        <w:rPr>
          <w:rFonts w:ascii="Calibri" w:hAnsi="Calibri" w:eastAsia="Calibri" w:cs="Calibri"/>
          <w:spacing w:val="-1"/>
          <w:sz w:val="21"/>
          <w:szCs w:val="21"/>
        </w:rPr>
        <w:t>3.5.1</w:t>
      </w:r>
      <w:r>
        <w:rPr>
          <w:rFonts w:ascii="Calibri" w:hAnsi="Calibri" w:eastAsia="Calibri" w:cs="Calibri"/>
          <w:spacing w:val="10"/>
          <w:sz w:val="21"/>
          <w:szCs w:val="21"/>
        </w:rPr>
        <w:t xml:space="preserve">  </w:t>
      </w:r>
      <w:r>
        <w:rPr>
          <w:rFonts w:ascii="宋体" w:hAnsi="宋体" w:eastAsia="宋体" w:cs="宋体"/>
          <w:spacing w:val="-1"/>
          <w:sz w:val="21"/>
          <w:szCs w:val="21"/>
        </w:rPr>
        <w:t xml:space="preserve">项至第 </w:t>
      </w:r>
      <w:r>
        <w:rPr>
          <w:rFonts w:ascii="Calibri" w:hAnsi="Calibri" w:eastAsia="Calibri" w:cs="Calibri"/>
          <w:spacing w:val="-1"/>
          <w:sz w:val="21"/>
          <w:szCs w:val="21"/>
        </w:rPr>
        <w:t>3.5.5</w:t>
      </w:r>
      <w:r>
        <w:rPr>
          <w:rFonts w:ascii="Calibri" w:hAnsi="Calibri" w:eastAsia="Calibri" w:cs="Calibri"/>
          <w:spacing w:val="11"/>
          <w:sz w:val="21"/>
          <w:szCs w:val="21"/>
        </w:rPr>
        <w:t xml:space="preserve">  </w:t>
      </w:r>
      <w:r>
        <w:rPr>
          <w:rFonts w:ascii="宋体" w:hAnsi="宋体" w:eastAsia="宋体" w:cs="宋体"/>
          <w:spacing w:val="-1"/>
          <w:sz w:val="21"/>
          <w:szCs w:val="21"/>
        </w:rPr>
        <w:t>项</w:t>
      </w:r>
      <w:r>
        <w:rPr>
          <w:rFonts w:ascii="宋体" w:hAnsi="宋体" w:eastAsia="宋体" w:cs="宋体"/>
          <w:spacing w:val="1"/>
          <w:sz w:val="21"/>
          <w:szCs w:val="21"/>
        </w:rPr>
        <w:t xml:space="preserve"> </w:t>
      </w:r>
      <w:r>
        <w:rPr>
          <w:rFonts w:ascii="宋体" w:hAnsi="宋体" w:eastAsia="宋体" w:cs="宋体"/>
          <w:spacing w:val="-2"/>
          <w:sz w:val="21"/>
          <w:szCs w:val="21"/>
        </w:rPr>
        <w:t>规定的表格和资料应包括联合体各方相关情况。</w:t>
      </w:r>
    </w:p>
    <w:p w14:paraId="2B3299D3">
      <w:pPr>
        <w:pStyle w:val="7"/>
        <w:spacing w:before="21" w:line="220" w:lineRule="auto"/>
        <w:ind w:left="14"/>
        <w:outlineLvl w:val="3"/>
        <w:rPr>
          <w:rFonts w:ascii="宋体" w:hAnsi="宋体" w:eastAsia="宋体" w:cs="宋体"/>
        </w:rPr>
      </w:pPr>
      <w:r>
        <w:rPr>
          <w:b/>
          <w:bCs/>
          <w:spacing w:val="2"/>
        </w:rPr>
        <w:t xml:space="preserve">3.6  </w:t>
      </w:r>
      <w:r>
        <w:rPr>
          <w:rFonts w:ascii="宋体" w:hAnsi="宋体" w:eastAsia="宋体" w:cs="宋体"/>
          <w:b/>
          <w:bCs/>
          <w:spacing w:val="2"/>
        </w:rPr>
        <w:t>备选投标方案</w:t>
      </w:r>
    </w:p>
    <w:p w14:paraId="655AE2C9">
      <w:pPr>
        <w:spacing w:before="156" w:line="228" w:lineRule="auto"/>
        <w:ind w:left="21" w:right="37" w:firstLine="416"/>
        <w:rPr>
          <w:rFonts w:ascii="宋体" w:hAnsi="宋体" w:eastAsia="宋体" w:cs="宋体"/>
          <w:sz w:val="21"/>
          <w:szCs w:val="21"/>
        </w:rPr>
      </w:pPr>
      <w:r>
        <w:rPr>
          <w:rFonts w:ascii="Calibri" w:hAnsi="Calibri" w:eastAsia="Calibri" w:cs="Calibri"/>
          <w:spacing w:val="-1"/>
          <w:sz w:val="21"/>
          <w:szCs w:val="21"/>
        </w:rPr>
        <w:t>3.6.1</w:t>
      </w:r>
      <w:r>
        <w:rPr>
          <w:rFonts w:ascii="Calibri" w:hAnsi="Calibri" w:eastAsia="Calibri" w:cs="Calibri"/>
          <w:spacing w:val="42"/>
          <w:sz w:val="21"/>
          <w:szCs w:val="21"/>
        </w:rPr>
        <w:t xml:space="preserve"> </w:t>
      </w:r>
      <w:r>
        <w:rPr>
          <w:rFonts w:ascii="宋体" w:hAnsi="宋体" w:eastAsia="宋体" w:cs="宋体"/>
          <w:spacing w:val="-1"/>
          <w:sz w:val="21"/>
          <w:szCs w:val="21"/>
        </w:rPr>
        <w:t>除投标人须知前附表另有规定外，投标人不得递交备选投标方案；否则其投标将被否</w:t>
      </w:r>
      <w:r>
        <w:rPr>
          <w:rFonts w:ascii="宋体" w:hAnsi="宋体" w:eastAsia="宋体" w:cs="宋体"/>
          <w:sz w:val="21"/>
          <w:szCs w:val="21"/>
        </w:rPr>
        <w:t xml:space="preserve"> </w:t>
      </w:r>
      <w:r>
        <w:rPr>
          <w:rFonts w:ascii="宋体" w:hAnsi="宋体" w:eastAsia="宋体" w:cs="宋体"/>
          <w:spacing w:val="-12"/>
          <w:sz w:val="21"/>
          <w:szCs w:val="21"/>
        </w:rPr>
        <w:t>决。</w:t>
      </w:r>
    </w:p>
    <w:p w14:paraId="7142229C">
      <w:pPr>
        <w:spacing w:before="21" w:line="236" w:lineRule="auto"/>
        <w:ind w:left="13" w:right="37" w:firstLine="423"/>
        <w:jc w:val="both"/>
        <w:rPr>
          <w:rFonts w:ascii="宋体" w:hAnsi="宋体" w:eastAsia="宋体" w:cs="宋体"/>
          <w:sz w:val="21"/>
          <w:szCs w:val="21"/>
        </w:rPr>
      </w:pPr>
      <w:r>
        <w:rPr>
          <w:rFonts w:ascii="Calibri" w:hAnsi="Calibri" w:eastAsia="Calibri" w:cs="Calibri"/>
          <w:spacing w:val="-1"/>
          <w:sz w:val="21"/>
          <w:szCs w:val="21"/>
        </w:rPr>
        <w:t>3.6.2</w:t>
      </w:r>
      <w:r>
        <w:rPr>
          <w:rFonts w:ascii="Calibri" w:hAnsi="Calibri" w:eastAsia="Calibri" w:cs="Calibri"/>
          <w:spacing w:val="41"/>
          <w:sz w:val="21"/>
          <w:szCs w:val="21"/>
        </w:rPr>
        <w:t xml:space="preserve"> </w:t>
      </w:r>
      <w:r>
        <w:rPr>
          <w:rFonts w:ascii="宋体" w:hAnsi="宋体" w:eastAsia="宋体" w:cs="宋体"/>
          <w:spacing w:val="-1"/>
          <w:sz w:val="21"/>
          <w:szCs w:val="21"/>
        </w:rPr>
        <w:t>允许投标人递交备选投标方案的，只有中标人所递交的备选投标方案方可予以考虑。</w:t>
      </w:r>
      <w:r>
        <w:rPr>
          <w:rFonts w:ascii="宋体" w:hAnsi="宋体" w:eastAsia="宋体" w:cs="宋体"/>
          <w:sz w:val="21"/>
          <w:szCs w:val="21"/>
        </w:rPr>
        <w:t xml:space="preserve"> </w:t>
      </w:r>
      <w:r>
        <w:rPr>
          <w:rFonts w:ascii="宋体" w:hAnsi="宋体" w:eastAsia="宋体" w:cs="宋体"/>
          <w:spacing w:val="1"/>
          <w:sz w:val="21"/>
          <w:szCs w:val="21"/>
        </w:rPr>
        <w:t>评标委员会认为中标人的备选投标方案优于其按照招标文件</w:t>
      </w:r>
      <w:r>
        <w:rPr>
          <w:rFonts w:ascii="宋体" w:hAnsi="宋体" w:eastAsia="宋体" w:cs="宋体"/>
          <w:sz w:val="21"/>
          <w:szCs w:val="21"/>
        </w:rPr>
        <w:t xml:space="preserve">要求编制的投标方案的，招标人可 </w:t>
      </w:r>
      <w:r>
        <w:rPr>
          <w:rFonts w:ascii="宋体" w:hAnsi="宋体" w:eastAsia="宋体" w:cs="宋体"/>
          <w:spacing w:val="-3"/>
          <w:sz w:val="21"/>
          <w:szCs w:val="21"/>
        </w:rPr>
        <w:t>以接受该备选投标方案。</w:t>
      </w:r>
    </w:p>
    <w:p w14:paraId="391D7B39">
      <w:pPr>
        <w:spacing w:before="20" w:line="228" w:lineRule="auto"/>
        <w:ind w:left="15" w:right="38" w:firstLine="421"/>
        <w:rPr>
          <w:rFonts w:ascii="宋体" w:hAnsi="宋体" w:eastAsia="宋体" w:cs="宋体"/>
          <w:sz w:val="21"/>
          <w:szCs w:val="21"/>
        </w:rPr>
      </w:pPr>
      <w:r>
        <w:rPr>
          <w:rFonts w:ascii="Calibri" w:hAnsi="Calibri" w:eastAsia="Calibri" w:cs="Calibri"/>
          <w:spacing w:val="-1"/>
          <w:sz w:val="21"/>
          <w:szCs w:val="21"/>
        </w:rPr>
        <w:t>3.6.3</w:t>
      </w:r>
      <w:r>
        <w:rPr>
          <w:rFonts w:ascii="Calibri" w:hAnsi="Calibri" w:eastAsia="Calibri" w:cs="Calibri"/>
          <w:spacing w:val="40"/>
          <w:sz w:val="21"/>
          <w:szCs w:val="21"/>
        </w:rPr>
        <w:t xml:space="preserve"> </w:t>
      </w:r>
      <w:r>
        <w:rPr>
          <w:rFonts w:ascii="宋体" w:hAnsi="宋体" w:eastAsia="宋体" w:cs="宋体"/>
          <w:spacing w:val="-1"/>
          <w:sz w:val="21"/>
          <w:szCs w:val="21"/>
        </w:rPr>
        <w:t>投标人提供两个或两个以上投标报价，或者在投标文件中提供一个报价，但同时提供</w:t>
      </w:r>
      <w:r>
        <w:rPr>
          <w:rFonts w:ascii="宋体" w:hAnsi="宋体" w:eastAsia="宋体" w:cs="宋体"/>
          <w:sz w:val="21"/>
          <w:szCs w:val="21"/>
        </w:rPr>
        <w:t xml:space="preserve"> </w:t>
      </w:r>
      <w:r>
        <w:rPr>
          <w:rFonts w:ascii="宋体" w:hAnsi="宋体" w:eastAsia="宋体" w:cs="宋体"/>
          <w:spacing w:val="-2"/>
          <w:sz w:val="21"/>
          <w:szCs w:val="21"/>
        </w:rPr>
        <w:t>两个或两个以上供货方案的，视为提供备选方案。</w:t>
      </w:r>
    </w:p>
    <w:p w14:paraId="1F8B1084">
      <w:pPr>
        <w:spacing w:line="228" w:lineRule="auto"/>
        <w:rPr>
          <w:rFonts w:ascii="宋体" w:hAnsi="宋体" w:eastAsia="宋体" w:cs="宋体"/>
          <w:sz w:val="21"/>
          <w:szCs w:val="21"/>
        </w:rPr>
        <w:sectPr>
          <w:footerReference r:id="rId22" w:type="default"/>
          <w:pgSz w:w="12240" w:h="15840"/>
          <w:pgMar w:top="1346" w:right="1725" w:bottom="917" w:left="1795" w:header="0" w:footer="757" w:gutter="0"/>
          <w:pgBorders>
            <w:top w:val="none" w:sz="0" w:space="0"/>
            <w:left w:val="none" w:sz="0" w:space="0"/>
            <w:bottom w:val="none" w:sz="0" w:space="0"/>
            <w:right w:val="none" w:sz="0" w:space="0"/>
          </w:pgBorders>
          <w:cols w:space="720" w:num="1"/>
        </w:sectPr>
      </w:pPr>
    </w:p>
    <w:p w14:paraId="04B47F0E">
      <w:pPr>
        <w:pStyle w:val="7"/>
        <w:spacing w:before="124" w:line="220" w:lineRule="auto"/>
        <w:outlineLvl w:val="3"/>
        <w:rPr>
          <w:rFonts w:ascii="宋体" w:hAnsi="宋体" w:eastAsia="宋体" w:cs="宋体"/>
        </w:rPr>
      </w:pPr>
      <w:r>
        <w:rPr>
          <w:b/>
          <w:bCs/>
          <w:spacing w:val="1"/>
        </w:rPr>
        <w:t xml:space="preserve">3.7  </w:t>
      </w:r>
      <w:r>
        <w:rPr>
          <w:rFonts w:ascii="宋体" w:hAnsi="宋体" w:eastAsia="宋体" w:cs="宋体"/>
          <w:b/>
          <w:bCs/>
          <w:spacing w:val="1"/>
        </w:rPr>
        <w:t>投标文件的编制</w:t>
      </w:r>
    </w:p>
    <w:p w14:paraId="2F151257">
      <w:pPr>
        <w:spacing w:before="156" w:line="228" w:lineRule="auto"/>
        <w:ind w:left="1" w:right="209" w:firstLine="421"/>
        <w:rPr>
          <w:rFonts w:ascii="宋体" w:hAnsi="宋体" w:eastAsia="宋体" w:cs="宋体"/>
          <w:sz w:val="21"/>
          <w:szCs w:val="21"/>
        </w:rPr>
      </w:pPr>
      <w:r>
        <w:rPr>
          <w:rFonts w:ascii="Calibri" w:hAnsi="Calibri" w:eastAsia="Calibri" w:cs="Calibri"/>
          <w:spacing w:val="-1"/>
          <w:sz w:val="21"/>
          <w:szCs w:val="21"/>
        </w:rPr>
        <w:t>3.7.1</w:t>
      </w:r>
      <w:r>
        <w:rPr>
          <w:rFonts w:ascii="Calibri" w:hAnsi="Calibri" w:eastAsia="Calibri" w:cs="Calibri"/>
          <w:spacing w:val="33"/>
          <w:sz w:val="21"/>
          <w:szCs w:val="21"/>
        </w:rPr>
        <w:t xml:space="preserve"> </w:t>
      </w:r>
      <w:r>
        <w:rPr>
          <w:rFonts w:ascii="宋体" w:hAnsi="宋体" w:eastAsia="宋体" w:cs="宋体"/>
          <w:spacing w:val="-1"/>
          <w:sz w:val="21"/>
          <w:szCs w:val="21"/>
        </w:rPr>
        <w:t>投标文件应按第六章“投标文件格式”进行编写，如有必要，可以增加附页，作为投</w:t>
      </w:r>
      <w:r>
        <w:rPr>
          <w:rFonts w:ascii="宋体" w:hAnsi="宋体" w:eastAsia="宋体" w:cs="宋体"/>
          <w:sz w:val="21"/>
          <w:szCs w:val="21"/>
        </w:rPr>
        <w:t xml:space="preserve"> </w:t>
      </w:r>
      <w:r>
        <w:rPr>
          <w:rFonts w:ascii="宋体" w:hAnsi="宋体" w:eastAsia="宋体" w:cs="宋体"/>
          <w:spacing w:val="-4"/>
          <w:sz w:val="21"/>
          <w:szCs w:val="21"/>
        </w:rPr>
        <w:t>标文件的组成部分。</w:t>
      </w:r>
    </w:p>
    <w:p w14:paraId="67C30DE6">
      <w:pPr>
        <w:spacing w:before="34" w:line="232" w:lineRule="auto"/>
        <w:ind w:left="3" w:right="215" w:firstLine="420"/>
        <w:jc w:val="both"/>
        <w:rPr>
          <w:rFonts w:ascii="宋体" w:hAnsi="宋体" w:eastAsia="宋体" w:cs="宋体"/>
          <w:sz w:val="21"/>
          <w:szCs w:val="21"/>
        </w:rPr>
      </w:pPr>
      <w:r>
        <w:rPr>
          <w:rFonts w:ascii="Calibri" w:hAnsi="Calibri" w:eastAsia="Calibri" w:cs="Calibri"/>
          <w:spacing w:val="-1"/>
          <w:sz w:val="21"/>
          <w:szCs w:val="21"/>
        </w:rPr>
        <w:t>3.7.2</w:t>
      </w:r>
      <w:r>
        <w:rPr>
          <w:rFonts w:ascii="Calibri" w:hAnsi="Calibri" w:eastAsia="Calibri" w:cs="Calibri"/>
          <w:spacing w:val="27"/>
          <w:sz w:val="21"/>
          <w:szCs w:val="21"/>
        </w:rPr>
        <w:t xml:space="preserve"> </w:t>
      </w:r>
      <w:r>
        <w:rPr>
          <w:rFonts w:ascii="宋体" w:hAnsi="宋体" w:eastAsia="宋体" w:cs="宋体"/>
          <w:spacing w:val="-1"/>
          <w:sz w:val="21"/>
          <w:szCs w:val="21"/>
        </w:rPr>
        <w:t>投标文件应当对招标文件有关供货期、投标有效期、供货要求、招标范围等实质性内</w:t>
      </w:r>
      <w:r>
        <w:rPr>
          <w:rFonts w:ascii="宋体" w:hAnsi="宋体" w:eastAsia="宋体" w:cs="宋体"/>
          <w:sz w:val="21"/>
          <w:szCs w:val="21"/>
        </w:rPr>
        <w:t xml:space="preserve"> 容作出响应。投标文件在满足招标文件实质性要求的基础上，可以提出比招标文件要求更有利</w:t>
      </w:r>
      <w:r>
        <w:rPr>
          <w:rFonts w:ascii="宋体" w:hAnsi="宋体" w:eastAsia="宋体" w:cs="宋体"/>
          <w:spacing w:val="7"/>
          <w:sz w:val="21"/>
          <w:szCs w:val="21"/>
        </w:rPr>
        <w:t xml:space="preserve"> </w:t>
      </w:r>
      <w:r>
        <w:rPr>
          <w:rFonts w:ascii="宋体" w:hAnsi="宋体" w:eastAsia="宋体" w:cs="宋体"/>
          <w:spacing w:val="-5"/>
          <w:sz w:val="21"/>
          <w:szCs w:val="21"/>
        </w:rPr>
        <w:t>于招标人的承诺。</w:t>
      </w:r>
    </w:p>
    <w:p w14:paraId="0E3EDDF4">
      <w:pPr>
        <w:spacing w:before="20" w:line="220" w:lineRule="auto"/>
        <w:ind w:left="423"/>
        <w:rPr>
          <w:rFonts w:ascii="宋体" w:hAnsi="宋体" w:eastAsia="宋体" w:cs="宋体"/>
          <w:sz w:val="21"/>
          <w:szCs w:val="21"/>
        </w:rPr>
      </w:pPr>
      <w:r>
        <w:rPr>
          <w:rFonts w:ascii="Calibri" w:hAnsi="Calibri" w:eastAsia="Calibri" w:cs="Calibri"/>
          <w:spacing w:val="-1"/>
          <w:sz w:val="21"/>
          <w:szCs w:val="21"/>
        </w:rPr>
        <w:t xml:space="preserve">3.7.3  </w:t>
      </w:r>
      <w:r>
        <w:rPr>
          <w:rFonts w:ascii="宋体" w:hAnsi="宋体" w:eastAsia="宋体" w:cs="宋体"/>
          <w:spacing w:val="-1"/>
          <w:sz w:val="21"/>
          <w:szCs w:val="21"/>
        </w:rPr>
        <w:t>投标文件制作</w:t>
      </w:r>
    </w:p>
    <w:p w14:paraId="444F65A6">
      <w:pPr>
        <w:spacing w:before="20" w:line="219" w:lineRule="auto"/>
        <w:ind w:left="426"/>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）投标文件由投标人使用“电子交易平台</w:t>
      </w:r>
      <w:r>
        <w:rPr>
          <w:rFonts w:ascii="宋体" w:hAnsi="宋体" w:eastAsia="宋体" w:cs="宋体"/>
          <w:spacing w:val="-77"/>
          <w:sz w:val="21"/>
          <w:szCs w:val="21"/>
        </w:rPr>
        <w:t xml:space="preserve"> </w:t>
      </w:r>
      <w:r>
        <w:rPr>
          <w:rFonts w:ascii="宋体" w:hAnsi="宋体" w:eastAsia="宋体" w:cs="宋体"/>
          <w:spacing w:val="-5"/>
          <w:sz w:val="21"/>
          <w:szCs w:val="21"/>
        </w:rPr>
        <w:t>”提供的“电子投</w:t>
      </w:r>
      <w:r>
        <w:rPr>
          <w:rFonts w:ascii="宋体" w:hAnsi="宋体" w:eastAsia="宋体" w:cs="宋体"/>
          <w:spacing w:val="-6"/>
          <w:sz w:val="21"/>
          <w:szCs w:val="21"/>
        </w:rPr>
        <w:t>标文件制作软件”制作生成。</w:t>
      </w:r>
    </w:p>
    <w:p w14:paraId="1C10982A">
      <w:pPr>
        <w:spacing w:before="21" w:line="220" w:lineRule="auto"/>
        <w:ind w:left="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）投标人在编制投标文件时应当建立分级目录，并按照标签提示导入相关内容。</w:t>
      </w:r>
    </w:p>
    <w:p w14:paraId="5AF738F1">
      <w:pPr>
        <w:spacing w:before="19" w:line="236" w:lineRule="auto"/>
        <w:ind w:firstLine="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）投标文件中的证明材料均为相关原件的“扫描件</w:t>
      </w:r>
      <w:r>
        <w:rPr>
          <w:rFonts w:ascii="宋体" w:hAnsi="宋体" w:eastAsia="宋体" w:cs="宋体"/>
          <w:spacing w:val="-78"/>
          <w:sz w:val="21"/>
          <w:szCs w:val="21"/>
        </w:rPr>
        <w:t xml:space="preserve"> </w:t>
      </w:r>
      <w:r>
        <w:rPr>
          <w:rFonts w:ascii="宋体" w:hAnsi="宋体" w:eastAsia="宋体" w:cs="宋体"/>
          <w:spacing w:val="-3"/>
          <w:sz w:val="21"/>
          <w:szCs w:val="21"/>
        </w:rPr>
        <w:t>”，应从“电子交易平台”交</w:t>
      </w:r>
      <w:r>
        <w:rPr>
          <w:rFonts w:ascii="宋体" w:hAnsi="宋体" w:eastAsia="宋体" w:cs="宋体"/>
          <w:spacing w:val="-4"/>
          <w:sz w:val="21"/>
          <w:szCs w:val="21"/>
        </w:rPr>
        <w:t>易主体</w:t>
      </w:r>
      <w:r>
        <w:rPr>
          <w:rFonts w:ascii="宋体" w:hAnsi="宋体" w:eastAsia="宋体" w:cs="宋体"/>
          <w:sz w:val="21"/>
          <w:szCs w:val="21"/>
        </w:rPr>
        <w:t xml:space="preserve">   </w:t>
      </w:r>
      <w:r>
        <w:rPr>
          <w:rFonts w:ascii="宋体" w:hAnsi="宋体" w:eastAsia="宋体" w:cs="宋体"/>
          <w:spacing w:val="-4"/>
          <w:sz w:val="21"/>
          <w:szCs w:val="21"/>
        </w:rPr>
        <w:t>诚信库中选择，交易主体诚信库中没有的“扫描件”</w:t>
      </w:r>
      <w:r>
        <w:rPr>
          <w:rFonts w:ascii="宋体" w:hAnsi="宋体" w:eastAsia="宋体" w:cs="宋体"/>
          <w:spacing w:val="-5"/>
          <w:sz w:val="21"/>
          <w:szCs w:val="21"/>
        </w:rPr>
        <w:t>，应以附件形式直接导入，未标示“扫描件</w:t>
      </w:r>
      <w:r>
        <w:rPr>
          <w:rFonts w:ascii="宋体" w:hAnsi="宋体" w:eastAsia="宋体" w:cs="宋体"/>
          <w:spacing w:val="-76"/>
          <w:sz w:val="21"/>
          <w:szCs w:val="21"/>
        </w:rPr>
        <w:t xml:space="preserve"> </w:t>
      </w:r>
      <w:r>
        <w:rPr>
          <w:rFonts w:ascii="宋体" w:hAnsi="宋体" w:eastAsia="宋体" w:cs="宋体"/>
          <w:spacing w:val="-5"/>
          <w:sz w:val="21"/>
          <w:szCs w:val="21"/>
        </w:rPr>
        <w:t>”</w:t>
      </w:r>
      <w:r>
        <w:rPr>
          <w:rFonts w:ascii="宋体" w:hAnsi="宋体" w:eastAsia="宋体" w:cs="宋体"/>
          <w:sz w:val="21"/>
          <w:szCs w:val="21"/>
        </w:rPr>
        <w:t xml:space="preserve"> </w:t>
      </w:r>
      <w:r>
        <w:rPr>
          <w:rFonts w:ascii="宋体" w:hAnsi="宋体" w:eastAsia="宋体" w:cs="宋体"/>
          <w:spacing w:val="-3"/>
          <w:sz w:val="21"/>
          <w:szCs w:val="21"/>
        </w:rPr>
        <w:t>的证明材料均应直接制作生成。</w:t>
      </w:r>
    </w:p>
    <w:p w14:paraId="70DA620F">
      <w:pPr>
        <w:spacing w:before="24" w:line="236" w:lineRule="auto"/>
        <w:ind w:right="230" w:firstLine="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）第六章投标文件格式文件要求“盖单位章”的地方，投标人应使用</w:t>
      </w:r>
      <w:r>
        <w:rPr>
          <w:rFonts w:ascii="宋体" w:hAnsi="宋体" w:eastAsia="宋体" w:cs="宋体"/>
          <w:spacing w:val="-25"/>
          <w:sz w:val="21"/>
          <w:szCs w:val="21"/>
        </w:rPr>
        <w:t xml:space="preserve"> </w:t>
      </w:r>
      <w:r>
        <w:rPr>
          <w:rFonts w:ascii="Calibri" w:hAnsi="Calibri" w:eastAsia="Calibri" w:cs="Calibri"/>
          <w:spacing w:val="-2"/>
          <w:sz w:val="21"/>
          <w:szCs w:val="21"/>
        </w:rPr>
        <w:t xml:space="preserve">CA  </w:t>
      </w:r>
      <w:r>
        <w:rPr>
          <w:rFonts w:ascii="宋体" w:hAnsi="宋体" w:eastAsia="宋体" w:cs="宋体"/>
          <w:spacing w:val="-2"/>
          <w:sz w:val="21"/>
          <w:szCs w:val="21"/>
        </w:rPr>
        <w:t>数字证书加盖</w:t>
      </w:r>
      <w:r>
        <w:rPr>
          <w:rFonts w:ascii="宋体" w:hAnsi="宋体" w:eastAsia="宋体" w:cs="宋体"/>
          <w:sz w:val="21"/>
          <w:szCs w:val="21"/>
        </w:rPr>
        <w:t xml:space="preserve"> 投标人的单位电子印章；要求“签字”的地方，投标人应使用 </w:t>
      </w:r>
      <w:r>
        <w:rPr>
          <w:rFonts w:ascii="Calibri" w:hAnsi="Calibri" w:eastAsia="Calibri" w:cs="Calibri"/>
          <w:sz w:val="21"/>
          <w:szCs w:val="21"/>
        </w:rPr>
        <w:t xml:space="preserve">CA  </w:t>
      </w:r>
      <w:r>
        <w:rPr>
          <w:rFonts w:ascii="宋体" w:hAnsi="宋体" w:eastAsia="宋体" w:cs="宋体"/>
          <w:sz w:val="21"/>
          <w:szCs w:val="21"/>
        </w:rPr>
        <w:t>数字证书加盖法定代表人的</w:t>
      </w:r>
      <w:r>
        <w:rPr>
          <w:rFonts w:ascii="宋体" w:hAnsi="宋体" w:eastAsia="宋体" w:cs="宋体"/>
          <w:spacing w:val="5"/>
          <w:sz w:val="21"/>
          <w:szCs w:val="21"/>
        </w:rPr>
        <w:t xml:space="preserve"> </w:t>
      </w:r>
      <w:r>
        <w:rPr>
          <w:rFonts w:ascii="宋体" w:hAnsi="宋体" w:eastAsia="宋体" w:cs="宋体"/>
          <w:spacing w:val="1"/>
          <w:sz w:val="21"/>
          <w:szCs w:val="21"/>
        </w:rPr>
        <w:t>个人电子印章或电子签名章。联合体投标的</w:t>
      </w:r>
      <w:r>
        <w:rPr>
          <w:rFonts w:ascii="宋体" w:hAnsi="宋体" w:eastAsia="宋体" w:cs="宋体"/>
          <w:sz w:val="21"/>
          <w:szCs w:val="21"/>
        </w:rPr>
        <w:t xml:space="preserve">，投标文件由联合体牵头人按上述规定在要求“盖 </w:t>
      </w:r>
      <w:r>
        <w:rPr>
          <w:rFonts w:ascii="宋体" w:hAnsi="宋体" w:eastAsia="宋体" w:cs="宋体"/>
          <w:spacing w:val="1"/>
          <w:sz w:val="21"/>
          <w:szCs w:val="21"/>
        </w:rPr>
        <w:t>单位章”的地方加盖联合体牵头人单位电子印章；在要求</w:t>
      </w:r>
      <w:r>
        <w:rPr>
          <w:rFonts w:ascii="宋体" w:hAnsi="宋体" w:eastAsia="宋体" w:cs="宋体"/>
          <w:sz w:val="21"/>
          <w:szCs w:val="21"/>
        </w:rPr>
        <w:t xml:space="preserve">“签字”的地方加盖联合体牵头人法 </w:t>
      </w:r>
      <w:r>
        <w:rPr>
          <w:rFonts w:ascii="宋体" w:hAnsi="宋体" w:eastAsia="宋体" w:cs="宋体"/>
          <w:spacing w:val="-1"/>
          <w:sz w:val="21"/>
          <w:szCs w:val="21"/>
        </w:rPr>
        <w:t>定代表人的个人电子印章或电子签名章。招标文件有特别说明的除外。</w:t>
      </w:r>
    </w:p>
    <w:p w14:paraId="4F2161FF">
      <w:pPr>
        <w:spacing w:before="20" w:line="229" w:lineRule="auto"/>
        <w:ind w:right="239" w:firstLine="4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）投标文件制作完成后，将生成一份加密的电子投标文件（后缀名为</w:t>
      </w:r>
      <w:r>
        <w:rPr>
          <w:rFonts w:ascii="Calibri" w:hAnsi="Calibri" w:eastAsia="Calibri" w:cs="Calibri"/>
          <w:spacing w:val="-2"/>
          <w:sz w:val="21"/>
          <w:szCs w:val="21"/>
        </w:rPr>
        <w:t>.</w:t>
      </w:r>
      <w:r>
        <w:rPr>
          <w:rFonts w:ascii="Calibri" w:hAnsi="Calibri" w:eastAsia="Calibri" w:cs="Calibri"/>
          <w:spacing w:val="-21"/>
          <w:sz w:val="21"/>
          <w:szCs w:val="21"/>
        </w:rPr>
        <w:t xml:space="preserve"> </w:t>
      </w:r>
      <w:r>
        <w:rPr>
          <w:rFonts w:ascii="Calibri" w:hAnsi="Calibri" w:eastAsia="Calibri" w:cs="Calibri"/>
          <w:spacing w:val="-2"/>
          <w:sz w:val="21"/>
          <w:szCs w:val="21"/>
        </w:rPr>
        <w:t>HBSTF</w:t>
      </w:r>
      <w:r>
        <w:rPr>
          <w:rFonts w:ascii="宋体" w:hAnsi="宋体" w:eastAsia="宋体" w:cs="宋体"/>
          <w:spacing w:val="-2"/>
          <w:sz w:val="21"/>
          <w:szCs w:val="21"/>
        </w:rPr>
        <w:t>）和一份不</w:t>
      </w:r>
      <w:r>
        <w:rPr>
          <w:rFonts w:ascii="宋体" w:hAnsi="宋体" w:eastAsia="宋体" w:cs="宋体"/>
          <w:sz w:val="21"/>
          <w:szCs w:val="21"/>
        </w:rPr>
        <w:t xml:space="preserve"> </w:t>
      </w:r>
      <w:r>
        <w:rPr>
          <w:rFonts w:ascii="宋体" w:hAnsi="宋体" w:eastAsia="宋体" w:cs="宋体"/>
          <w:spacing w:val="-4"/>
          <w:sz w:val="21"/>
          <w:szCs w:val="21"/>
        </w:rPr>
        <w:t>加密的电子投标文件（后缀名为</w:t>
      </w:r>
      <w:r>
        <w:rPr>
          <w:rFonts w:ascii="Calibri" w:hAnsi="Calibri" w:eastAsia="Calibri" w:cs="Calibri"/>
          <w:spacing w:val="-4"/>
          <w:sz w:val="21"/>
          <w:szCs w:val="21"/>
        </w:rPr>
        <w:t>.</w:t>
      </w:r>
      <w:r>
        <w:rPr>
          <w:rFonts w:ascii="Calibri" w:hAnsi="Calibri" w:eastAsia="Calibri" w:cs="Calibri"/>
          <w:spacing w:val="-20"/>
          <w:sz w:val="21"/>
          <w:szCs w:val="21"/>
        </w:rPr>
        <w:t xml:space="preserve"> </w:t>
      </w:r>
      <w:r>
        <w:rPr>
          <w:rFonts w:ascii="Calibri" w:hAnsi="Calibri" w:eastAsia="Calibri" w:cs="Calibri"/>
          <w:spacing w:val="-4"/>
          <w:sz w:val="21"/>
          <w:szCs w:val="21"/>
        </w:rPr>
        <w:t>NHBSTF</w:t>
      </w:r>
      <w:r>
        <w:rPr>
          <w:rFonts w:ascii="宋体" w:hAnsi="宋体" w:eastAsia="宋体" w:cs="宋体"/>
          <w:spacing w:val="-4"/>
          <w:sz w:val="21"/>
          <w:szCs w:val="21"/>
        </w:rPr>
        <w:t>）。</w:t>
      </w:r>
    </w:p>
    <w:p w14:paraId="7591134F">
      <w:pPr>
        <w:spacing w:before="20" w:line="220" w:lineRule="auto"/>
        <w:ind w:left="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）投标文件制作的具体方法详见“电子投标文件制作软件”中的帮助文档。</w:t>
      </w:r>
    </w:p>
    <w:p w14:paraId="60E1901C">
      <w:pPr>
        <w:spacing w:line="220" w:lineRule="auto"/>
        <w:rPr>
          <w:rFonts w:ascii="宋体" w:hAnsi="宋体" w:eastAsia="宋体" w:cs="宋体"/>
          <w:sz w:val="21"/>
          <w:szCs w:val="21"/>
        </w:rPr>
        <w:sectPr>
          <w:footerReference r:id="rId23" w:type="default"/>
          <w:pgSz w:w="12240" w:h="15840"/>
          <w:pgMar w:top="1346" w:right="1562" w:bottom="917" w:left="1809" w:header="0" w:footer="757" w:gutter="0"/>
          <w:pgBorders>
            <w:top w:val="none" w:sz="0" w:space="0"/>
            <w:left w:val="none" w:sz="0" w:space="0"/>
            <w:bottom w:val="none" w:sz="0" w:space="0"/>
            <w:right w:val="none" w:sz="0" w:space="0"/>
          </w:pgBorders>
          <w:cols w:space="720" w:num="1"/>
        </w:sectPr>
      </w:pPr>
    </w:p>
    <w:p w14:paraId="5234C871">
      <w:pPr>
        <w:spacing w:before="124" w:line="220" w:lineRule="auto"/>
        <w:ind w:left="1"/>
        <w:outlineLvl w:val="2"/>
        <w:rPr>
          <w:rFonts w:ascii="黑体" w:hAnsi="黑体" w:eastAsia="黑体" w:cs="黑体"/>
          <w:sz w:val="21"/>
          <w:szCs w:val="21"/>
        </w:rPr>
      </w:pPr>
      <w:bookmarkStart w:id="140" w:name="bookmark17"/>
      <w:bookmarkEnd w:id="140"/>
      <w:bookmarkStart w:id="141" w:name="bookmark18"/>
      <w:bookmarkEnd w:id="141"/>
      <w:r>
        <w:rPr>
          <w:rFonts w:ascii="Times New Roman" w:hAnsi="Times New Roman" w:eastAsia="Times New Roman" w:cs="Times New Roman"/>
          <w:b/>
          <w:bCs/>
          <w:spacing w:val="-1"/>
          <w:sz w:val="21"/>
          <w:szCs w:val="21"/>
        </w:rPr>
        <w:t>4.</w:t>
      </w:r>
      <w:r>
        <w:rPr>
          <w:rFonts w:ascii="Times New Roman" w:hAnsi="Times New Roman" w:eastAsia="Times New Roman" w:cs="Times New Roman"/>
          <w:b/>
          <w:bCs/>
          <w:spacing w:val="8"/>
          <w:sz w:val="21"/>
          <w:szCs w:val="21"/>
        </w:rPr>
        <w:t xml:space="preserve">  </w:t>
      </w:r>
      <w:r>
        <w:rPr>
          <w:rFonts w:ascii="黑体" w:hAnsi="黑体" w:eastAsia="黑体" w:cs="黑体"/>
          <w:b/>
          <w:bCs/>
          <w:spacing w:val="-1"/>
          <w:sz w:val="21"/>
          <w:szCs w:val="21"/>
        </w:rPr>
        <w:t>投标</w:t>
      </w:r>
    </w:p>
    <w:p w14:paraId="4AB293B4">
      <w:pPr>
        <w:pStyle w:val="7"/>
        <w:spacing w:before="155" w:line="220" w:lineRule="auto"/>
        <w:outlineLvl w:val="3"/>
        <w:rPr>
          <w:rFonts w:ascii="宋体" w:hAnsi="宋体" w:eastAsia="宋体" w:cs="宋体"/>
        </w:rPr>
      </w:pPr>
      <w:r>
        <w:rPr>
          <w:b/>
          <w:bCs/>
          <w:spacing w:val="2"/>
        </w:rPr>
        <w:t xml:space="preserve">4.1  </w:t>
      </w:r>
      <w:r>
        <w:rPr>
          <w:rFonts w:ascii="宋体" w:hAnsi="宋体" w:eastAsia="宋体" w:cs="宋体"/>
          <w:b/>
          <w:bCs/>
          <w:spacing w:val="2"/>
        </w:rPr>
        <w:t>投标文件的加密</w:t>
      </w:r>
    </w:p>
    <w:p w14:paraId="37923EAE">
      <w:pPr>
        <w:spacing w:before="156" w:line="237" w:lineRule="auto"/>
        <w:ind w:left="7" w:right="48" w:firstLine="419"/>
        <w:rPr>
          <w:rFonts w:ascii="宋体" w:hAnsi="宋体" w:eastAsia="宋体" w:cs="宋体"/>
          <w:sz w:val="21"/>
          <w:szCs w:val="21"/>
        </w:rPr>
      </w:pPr>
      <w:r>
        <w:rPr>
          <w:rFonts w:ascii="宋体" w:hAnsi="宋体" w:eastAsia="宋体" w:cs="宋体"/>
          <w:spacing w:val="-2"/>
          <w:sz w:val="21"/>
          <w:szCs w:val="21"/>
        </w:rPr>
        <w:t>投标人应当按照本章第</w:t>
      </w:r>
      <w:r>
        <w:rPr>
          <w:rFonts w:ascii="宋体" w:hAnsi="宋体" w:eastAsia="宋体" w:cs="宋体"/>
          <w:spacing w:val="-21"/>
          <w:sz w:val="21"/>
          <w:szCs w:val="21"/>
        </w:rPr>
        <w:t xml:space="preserve"> </w:t>
      </w:r>
      <w:r>
        <w:rPr>
          <w:rFonts w:ascii="Calibri" w:hAnsi="Calibri" w:eastAsia="Calibri" w:cs="Calibri"/>
          <w:spacing w:val="-2"/>
          <w:sz w:val="21"/>
          <w:szCs w:val="21"/>
        </w:rPr>
        <w:t>3.7.3</w:t>
      </w:r>
      <w:r>
        <w:rPr>
          <w:rFonts w:ascii="Calibri" w:hAnsi="Calibri" w:eastAsia="Calibri" w:cs="Calibri"/>
          <w:spacing w:val="23"/>
          <w:w w:val="101"/>
          <w:sz w:val="21"/>
          <w:szCs w:val="21"/>
        </w:rPr>
        <w:t xml:space="preserve"> </w:t>
      </w:r>
      <w:r>
        <w:rPr>
          <w:rFonts w:ascii="宋体" w:hAnsi="宋体" w:eastAsia="宋体" w:cs="宋体"/>
          <w:spacing w:val="-2"/>
          <w:sz w:val="21"/>
          <w:szCs w:val="21"/>
        </w:rPr>
        <w:t>项要求制作投标文件，并在投标时上传加密的电子投标文件，</w:t>
      </w:r>
      <w:r>
        <w:rPr>
          <w:rFonts w:ascii="宋体" w:hAnsi="宋体" w:eastAsia="宋体" w:cs="宋体"/>
          <w:sz w:val="21"/>
          <w:szCs w:val="21"/>
        </w:rPr>
        <w:t xml:space="preserve"> </w:t>
      </w:r>
      <w:r>
        <w:rPr>
          <w:rFonts w:ascii="宋体" w:hAnsi="宋体" w:eastAsia="宋体" w:cs="宋体"/>
          <w:spacing w:val="-8"/>
          <w:sz w:val="21"/>
          <w:szCs w:val="21"/>
        </w:rPr>
        <w:t>未加密的电子投标文件，招标人（“电子交易平台”）将拒收并提示。</w:t>
      </w:r>
    </w:p>
    <w:p w14:paraId="16BD8116">
      <w:pPr>
        <w:pStyle w:val="7"/>
        <w:spacing w:before="15" w:line="220" w:lineRule="auto"/>
        <w:outlineLvl w:val="3"/>
        <w:rPr>
          <w:rFonts w:ascii="宋体" w:hAnsi="宋体" w:eastAsia="宋体" w:cs="宋体"/>
        </w:rPr>
      </w:pPr>
      <w:r>
        <w:rPr>
          <w:b/>
          <w:bCs/>
          <w:spacing w:val="2"/>
        </w:rPr>
        <w:t xml:space="preserve">4.2  </w:t>
      </w:r>
      <w:r>
        <w:rPr>
          <w:rFonts w:ascii="宋体" w:hAnsi="宋体" w:eastAsia="宋体" w:cs="宋体"/>
          <w:b/>
          <w:bCs/>
          <w:spacing w:val="2"/>
        </w:rPr>
        <w:t>投标文件的递交</w:t>
      </w:r>
    </w:p>
    <w:p w14:paraId="1F93C627">
      <w:pPr>
        <w:spacing w:before="155" w:line="219" w:lineRule="auto"/>
        <w:ind w:left="421"/>
        <w:rPr>
          <w:rFonts w:ascii="宋体" w:hAnsi="宋体" w:eastAsia="宋体" w:cs="宋体"/>
          <w:sz w:val="21"/>
          <w:szCs w:val="21"/>
        </w:rPr>
      </w:pPr>
      <w:r>
        <w:rPr>
          <w:rFonts w:ascii="Calibri" w:hAnsi="Calibri" w:eastAsia="Calibri" w:cs="Calibri"/>
          <w:spacing w:val="-3"/>
          <w:sz w:val="21"/>
          <w:szCs w:val="21"/>
        </w:rPr>
        <w:t xml:space="preserve">4.2.1  </w:t>
      </w:r>
      <w:r>
        <w:rPr>
          <w:rFonts w:ascii="宋体" w:hAnsi="宋体" w:eastAsia="宋体" w:cs="宋体"/>
          <w:spacing w:val="-3"/>
          <w:sz w:val="21"/>
          <w:szCs w:val="21"/>
        </w:rPr>
        <w:t>投标人递交投标文件的截止时间（投标截止时间）：见投标人须知前附表。</w:t>
      </w:r>
    </w:p>
    <w:p w14:paraId="45BA8DDD">
      <w:pPr>
        <w:spacing w:before="18" w:line="237" w:lineRule="auto"/>
        <w:ind w:left="3" w:right="20" w:firstLine="417"/>
        <w:rPr>
          <w:rFonts w:ascii="宋体" w:hAnsi="宋体" w:eastAsia="宋体" w:cs="宋体"/>
          <w:sz w:val="21"/>
          <w:szCs w:val="21"/>
        </w:rPr>
      </w:pPr>
      <w:r>
        <w:rPr>
          <w:rFonts w:ascii="Calibri" w:hAnsi="Calibri" w:eastAsia="Calibri" w:cs="Calibri"/>
          <w:spacing w:val="-3"/>
          <w:sz w:val="21"/>
          <w:szCs w:val="21"/>
        </w:rPr>
        <w:t xml:space="preserve">4.2.2  </w:t>
      </w:r>
      <w:r>
        <w:rPr>
          <w:rFonts w:ascii="宋体" w:hAnsi="宋体" w:eastAsia="宋体" w:cs="宋体"/>
          <w:spacing w:val="-3"/>
          <w:sz w:val="21"/>
          <w:szCs w:val="21"/>
        </w:rPr>
        <w:t>投标人应当在投标截止时间前，通过互联网使用</w:t>
      </w:r>
      <w:r>
        <w:rPr>
          <w:rFonts w:ascii="宋体" w:hAnsi="宋体" w:eastAsia="宋体" w:cs="宋体"/>
          <w:spacing w:val="-35"/>
          <w:sz w:val="21"/>
          <w:szCs w:val="21"/>
        </w:rPr>
        <w:t xml:space="preserve"> </w:t>
      </w:r>
      <w:r>
        <w:rPr>
          <w:rFonts w:ascii="Calibri" w:hAnsi="Calibri" w:eastAsia="Calibri" w:cs="Calibri"/>
          <w:spacing w:val="-4"/>
          <w:sz w:val="21"/>
          <w:szCs w:val="21"/>
        </w:rPr>
        <w:t>CA</w:t>
      </w:r>
      <w:r>
        <w:rPr>
          <w:rFonts w:ascii="Calibri" w:hAnsi="Calibri" w:eastAsia="Calibri" w:cs="Calibri"/>
          <w:spacing w:val="21"/>
          <w:sz w:val="21"/>
          <w:szCs w:val="21"/>
        </w:rPr>
        <w:t xml:space="preserve"> </w:t>
      </w:r>
      <w:r>
        <w:rPr>
          <w:rFonts w:ascii="宋体" w:hAnsi="宋体" w:eastAsia="宋体" w:cs="宋体"/>
          <w:spacing w:val="-4"/>
          <w:sz w:val="21"/>
          <w:szCs w:val="21"/>
        </w:rPr>
        <w:t>数字证书登录“电子交易平台”，</w:t>
      </w:r>
      <w:r>
        <w:rPr>
          <w:rFonts w:ascii="宋体" w:hAnsi="宋体" w:eastAsia="宋体" w:cs="宋体"/>
          <w:sz w:val="21"/>
          <w:szCs w:val="21"/>
        </w:rPr>
        <w:t xml:space="preserve"> </w:t>
      </w:r>
      <w:r>
        <w:rPr>
          <w:rFonts w:ascii="宋体" w:hAnsi="宋体" w:eastAsia="宋体" w:cs="宋体"/>
          <w:spacing w:val="-5"/>
          <w:sz w:val="21"/>
          <w:szCs w:val="21"/>
        </w:rPr>
        <w:t>选择所投标段将加密的电子投标文件上传。投标人完成投标文件上传后，“电子交易平台”即时</w:t>
      </w:r>
      <w:r>
        <w:rPr>
          <w:rFonts w:ascii="宋体" w:hAnsi="宋体" w:eastAsia="宋体" w:cs="宋体"/>
          <w:spacing w:val="8"/>
          <w:sz w:val="21"/>
          <w:szCs w:val="21"/>
        </w:rPr>
        <w:t xml:space="preserve">  </w:t>
      </w:r>
      <w:r>
        <w:rPr>
          <w:rFonts w:ascii="宋体" w:hAnsi="宋体" w:eastAsia="宋体" w:cs="宋体"/>
          <w:spacing w:val="1"/>
          <w:sz w:val="21"/>
          <w:szCs w:val="21"/>
        </w:rPr>
        <w:t>向投标人发出电子签收凭证，递交时间以电</w:t>
      </w:r>
      <w:r>
        <w:rPr>
          <w:rFonts w:ascii="宋体" w:hAnsi="宋体" w:eastAsia="宋体" w:cs="宋体"/>
          <w:sz w:val="21"/>
          <w:szCs w:val="21"/>
        </w:rPr>
        <w:t xml:space="preserve">子签收凭证载明的传输完成时间为准。投标人应充  </w:t>
      </w:r>
      <w:r>
        <w:rPr>
          <w:rFonts w:ascii="宋体" w:hAnsi="宋体" w:eastAsia="宋体" w:cs="宋体"/>
          <w:spacing w:val="-2"/>
          <w:sz w:val="21"/>
          <w:szCs w:val="21"/>
        </w:rPr>
        <w:t>分考虑上传文件时的不可预见因素，投标文件未在投标</w:t>
      </w:r>
      <w:r>
        <w:rPr>
          <w:rFonts w:ascii="宋体" w:hAnsi="宋体" w:eastAsia="宋体" w:cs="宋体"/>
          <w:spacing w:val="-3"/>
          <w:sz w:val="21"/>
          <w:szCs w:val="21"/>
        </w:rPr>
        <w:t>截止时间前完成上传的，视为逾期送达，</w:t>
      </w:r>
      <w:r>
        <w:rPr>
          <w:rFonts w:ascii="宋体" w:hAnsi="宋体" w:eastAsia="宋体" w:cs="宋体"/>
          <w:sz w:val="21"/>
          <w:szCs w:val="21"/>
        </w:rPr>
        <w:t xml:space="preserve"> </w:t>
      </w:r>
      <w:r>
        <w:rPr>
          <w:rFonts w:ascii="宋体" w:hAnsi="宋体" w:eastAsia="宋体" w:cs="宋体"/>
          <w:spacing w:val="-14"/>
          <w:sz w:val="21"/>
          <w:szCs w:val="21"/>
        </w:rPr>
        <w:t>招标人（“电子交易平台”）将拒收。</w:t>
      </w:r>
    </w:p>
    <w:p w14:paraId="127FDEDE">
      <w:pPr>
        <w:spacing w:before="21" w:line="219" w:lineRule="auto"/>
        <w:ind w:left="421"/>
        <w:rPr>
          <w:rFonts w:ascii="宋体" w:hAnsi="宋体" w:eastAsia="宋体" w:cs="宋体"/>
          <w:sz w:val="21"/>
          <w:szCs w:val="21"/>
        </w:rPr>
      </w:pPr>
      <w:r>
        <w:rPr>
          <w:rFonts w:ascii="Calibri" w:hAnsi="Calibri" w:eastAsia="Calibri" w:cs="Calibri"/>
          <w:sz w:val="21"/>
          <w:szCs w:val="21"/>
        </w:rPr>
        <w:t xml:space="preserve">4.2.3  </w:t>
      </w:r>
      <w:r>
        <w:rPr>
          <w:rFonts w:ascii="宋体" w:hAnsi="宋体" w:eastAsia="宋体" w:cs="宋体"/>
          <w:sz w:val="21"/>
          <w:szCs w:val="21"/>
        </w:rPr>
        <w:t>除投标人须知前附表另有规定外，投</w:t>
      </w:r>
      <w:r>
        <w:rPr>
          <w:rFonts w:ascii="宋体" w:hAnsi="宋体" w:eastAsia="宋体" w:cs="宋体"/>
          <w:spacing w:val="-1"/>
          <w:sz w:val="21"/>
          <w:szCs w:val="21"/>
        </w:rPr>
        <w:t>标人所递交的投标文件不予退还。</w:t>
      </w:r>
    </w:p>
    <w:p w14:paraId="5F973F64">
      <w:pPr>
        <w:pStyle w:val="7"/>
        <w:spacing w:before="20" w:line="220" w:lineRule="auto"/>
        <w:outlineLvl w:val="3"/>
        <w:rPr>
          <w:rFonts w:ascii="宋体" w:hAnsi="宋体" w:eastAsia="宋体" w:cs="宋体"/>
        </w:rPr>
      </w:pPr>
      <w:r>
        <w:rPr>
          <w:b/>
          <w:bCs/>
          <w:spacing w:val="1"/>
        </w:rPr>
        <w:t xml:space="preserve">4.3  </w:t>
      </w:r>
      <w:r>
        <w:rPr>
          <w:rFonts w:ascii="宋体" w:hAnsi="宋体" w:eastAsia="宋体" w:cs="宋体"/>
          <w:b/>
          <w:bCs/>
          <w:spacing w:val="1"/>
        </w:rPr>
        <w:t>投标文件的修改与撤回</w:t>
      </w:r>
    </w:p>
    <w:p w14:paraId="48B9949E">
      <w:pPr>
        <w:spacing w:before="157" w:line="237" w:lineRule="auto"/>
        <w:ind w:left="421"/>
        <w:rPr>
          <w:rFonts w:ascii="宋体" w:hAnsi="宋体" w:eastAsia="宋体" w:cs="宋体"/>
          <w:sz w:val="21"/>
          <w:szCs w:val="21"/>
        </w:rPr>
      </w:pPr>
      <w:r>
        <w:rPr>
          <w:rFonts w:ascii="Calibri" w:hAnsi="Calibri" w:eastAsia="Calibri" w:cs="Calibri"/>
          <w:spacing w:val="-2"/>
          <w:sz w:val="21"/>
          <w:szCs w:val="21"/>
        </w:rPr>
        <w:t xml:space="preserve">4.3.1  </w:t>
      </w:r>
      <w:r>
        <w:rPr>
          <w:rFonts w:ascii="宋体" w:hAnsi="宋体" w:eastAsia="宋体" w:cs="宋体"/>
          <w:spacing w:val="-2"/>
          <w:sz w:val="21"/>
          <w:szCs w:val="21"/>
        </w:rPr>
        <w:t>在本章第</w:t>
      </w:r>
      <w:r>
        <w:rPr>
          <w:rFonts w:ascii="宋体" w:hAnsi="宋体" w:eastAsia="宋体" w:cs="宋体"/>
          <w:spacing w:val="-41"/>
          <w:sz w:val="21"/>
          <w:szCs w:val="21"/>
        </w:rPr>
        <w:t xml:space="preserve"> </w:t>
      </w:r>
      <w:r>
        <w:rPr>
          <w:rFonts w:ascii="Calibri" w:hAnsi="Calibri" w:eastAsia="Calibri" w:cs="Calibri"/>
          <w:spacing w:val="-2"/>
          <w:sz w:val="21"/>
          <w:szCs w:val="21"/>
        </w:rPr>
        <w:t>4.2.1</w:t>
      </w:r>
      <w:r>
        <w:rPr>
          <w:rFonts w:ascii="Calibri" w:hAnsi="Calibri" w:eastAsia="Calibri" w:cs="Calibri"/>
          <w:spacing w:val="23"/>
          <w:w w:val="101"/>
          <w:sz w:val="21"/>
          <w:szCs w:val="21"/>
        </w:rPr>
        <w:t xml:space="preserve"> </w:t>
      </w:r>
      <w:r>
        <w:rPr>
          <w:rFonts w:ascii="宋体" w:hAnsi="宋体" w:eastAsia="宋体" w:cs="宋体"/>
          <w:spacing w:val="-2"/>
          <w:sz w:val="21"/>
          <w:szCs w:val="21"/>
        </w:rPr>
        <w:t>项规定的投标截止时间前，投标人</w:t>
      </w:r>
      <w:r>
        <w:rPr>
          <w:rFonts w:ascii="宋体" w:hAnsi="宋体" w:eastAsia="宋体" w:cs="宋体"/>
          <w:spacing w:val="-3"/>
          <w:sz w:val="21"/>
          <w:szCs w:val="21"/>
        </w:rPr>
        <w:t>可以修改或撤回已递交的投标文件。</w:t>
      </w:r>
      <w:r>
        <w:rPr>
          <w:rFonts w:ascii="宋体" w:hAnsi="宋体" w:eastAsia="宋体" w:cs="宋体"/>
          <w:sz w:val="21"/>
          <w:szCs w:val="21"/>
        </w:rPr>
        <w:t xml:space="preserve"> </w:t>
      </w:r>
      <w:r>
        <w:rPr>
          <w:rFonts w:ascii="Calibri" w:hAnsi="Calibri" w:eastAsia="Calibri" w:cs="Calibri"/>
          <w:sz w:val="21"/>
          <w:szCs w:val="21"/>
        </w:rPr>
        <w:t xml:space="preserve">4.3.2  </w:t>
      </w:r>
      <w:r>
        <w:rPr>
          <w:rFonts w:ascii="宋体" w:hAnsi="宋体" w:eastAsia="宋体" w:cs="宋体"/>
          <w:sz w:val="21"/>
          <w:szCs w:val="21"/>
        </w:rPr>
        <w:t>投标人撤回投标文件的，在“电子交易平台”直接进行撤回操作。</w:t>
      </w:r>
    </w:p>
    <w:p w14:paraId="539D0F6D">
      <w:pPr>
        <w:spacing w:before="15" w:line="228" w:lineRule="auto"/>
        <w:ind w:left="5" w:right="4" w:firstLine="416"/>
        <w:rPr>
          <w:rFonts w:ascii="宋体" w:hAnsi="宋体" w:eastAsia="宋体" w:cs="宋体"/>
          <w:sz w:val="21"/>
          <w:szCs w:val="21"/>
        </w:rPr>
      </w:pPr>
      <w:r>
        <w:rPr>
          <w:rFonts w:ascii="Calibri" w:hAnsi="Calibri" w:eastAsia="Calibri" w:cs="Calibri"/>
          <w:sz w:val="21"/>
          <w:szCs w:val="21"/>
        </w:rPr>
        <w:t xml:space="preserve">4.3.3  </w:t>
      </w:r>
      <w:r>
        <w:rPr>
          <w:rFonts w:ascii="宋体" w:hAnsi="宋体" w:eastAsia="宋体" w:cs="宋体"/>
          <w:sz w:val="21"/>
          <w:szCs w:val="21"/>
        </w:rPr>
        <w:t>投标人修改投标文件的，应当先按本章第</w:t>
      </w:r>
      <w:r>
        <w:rPr>
          <w:rFonts w:ascii="宋体" w:hAnsi="宋体" w:eastAsia="宋体" w:cs="宋体"/>
          <w:spacing w:val="-23"/>
          <w:sz w:val="21"/>
          <w:szCs w:val="21"/>
        </w:rPr>
        <w:t xml:space="preserve"> </w:t>
      </w:r>
      <w:r>
        <w:rPr>
          <w:rFonts w:ascii="Calibri" w:hAnsi="Calibri" w:eastAsia="Calibri" w:cs="Calibri"/>
          <w:sz w:val="21"/>
          <w:szCs w:val="21"/>
        </w:rPr>
        <w:t>4.3.2</w:t>
      </w:r>
      <w:r>
        <w:rPr>
          <w:rFonts w:ascii="Calibri" w:hAnsi="Calibri" w:eastAsia="Calibri" w:cs="Calibri"/>
          <w:spacing w:val="24"/>
          <w:sz w:val="21"/>
          <w:szCs w:val="21"/>
        </w:rPr>
        <w:t xml:space="preserve"> </w:t>
      </w:r>
      <w:r>
        <w:rPr>
          <w:rFonts w:ascii="宋体" w:hAnsi="宋体" w:eastAsia="宋体" w:cs="宋体"/>
          <w:sz w:val="21"/>
          <w:szCs w:val="21"/>
        </w:rPr>
        <w:t xml:space="preserve">项的规定撤回投标文件，再使用“电 </w:t>
      </w:r>
      <w:r>
        <w:rPr>
          <w:rFonts w:ascii="宋体" w:hAnsi="宋体" w:eastAsia="宋体" w:cs="宋体"/>
          <w:spacing w:val="-6"/>
          <w:sz w:val="21"/>
          <w:szCs w:val="21"/>
        </w:rPr>
        <w:t>子投标文件制作软件</w:t>
      </w:r>
      <w:r>
        <w:rPr>
          <w:rFonts w:ascii="Calibri" w:hAnsi="Calibri" w:eastAsia="Calibri" w:cs="Calibri"/>
          <w:spacing w:val="-6"/>
          <w:sz w:val="21"/>
          <w:szCs w:val="21"/>
        </w:rPr>
        <w:t>”</w:t>
      </w:r>
      <w:r>
        <w:rPr>
          <w:rFonts w:ascii="宋体" w:hAnsi="宋体" w:eastAsia="宋体" w:cs="宋体"/>
          <w:spacing w:val="-6"/>
          <w:sz w:val="21"/>
          <w:szCs w:val="21"/>
        </w:rPr>
        <w:t>制作成完整的投标文件，并按照本章第</w:t>
      </w:r>
      <w:r>
        <w:rPr>
          <w:rFonts w:ascii="宋体" w:hAnsi="宋体" w:eastAsia="宋体" w:cs="宋体"/>
          <w:spacing w:val="-18"/>
          <w:sz w:val="21"/>
          <w:szCs w:val="21"/>
        </w:rPr>
        <w:t xml:space="preserve"> </w:t>
      </w:r>
      <w:r>
        <w:rPr>
          <w:rFonts w:ascii="Calibri" w:hAnsi="Calibri" w:eastAsia="Calibri" w:cs="Calibri"/>
          <w:spacing w:val="-6"/>
          <w:sz w:val="21"/>
          <w:szCs w:val="21"/>
        </w:rPr>
        <w:t>3</w:t>
      </w:r>
      <w:r>
        <w:rPr>
          <w:rFonts w:ascii="Calibri" w:hAnsi="Calibri" w:eastAsia="Calibri" w:cs="Calibri"/>
          <w:spacing w:val="21"/>
          <w:w w:val="101"/>
          <w:sz w:val="21"/>
          <w:szCs w:val="21"/>
        </w:rPr>
        <w:t xml:space="preserve"> </w:t>
      </w:r>
      <w:r>
        <w:rPr>
          <w:rFonts w:ascii="宋体" w:hAnsi="宋体" w:eastAsia="宋体" w:cs="宋体"/>
          <w:spacing w:val="-6"/>
          <w:sz w:val="21"/>
          <w:szCs w:val="21"/>
        </w:rPr>
        <w:t>条、第</w:t>
      </w:r>
      <w:r>
        <w:rPr>
          <w:rFonts w:ascii="宋体" w:hAnsi="宋体" w:eastAsia="宋体" w:cs="宋体"/>
          <w:spacing w:val="-40"/>
          <w:sz w:val="21"/>
          <w:szCs w:val="21"/>
        </w:rPr>
        <w:t xml:space="preserve"> </w:t>
      </w:r>
      <w:r>
        <w:rPr>
          <w:rFonts w:ascii="Calibri" w:hAnsi="Calibri" w:eastAsia="Calibri" w:cs="Calibri"/>
          <w:spacing w:val="-6"/>
          <w:sz w:val="21"/>
          <w:szCs w:val="21"/>
        </w:rPr>
        <w:t>4</w:t>
      </w:r>
      <w:r>
        <w:rPr>
          <w:rFonts w:ascii="Calibri" w:hAnsi="Calibri" w:eastAsia="Calibri" w:cs="Calibri"/>
          <w:spacing w:val="21"/>
          <w:sz w:val="21"/>
          <w:szCs w:val="21"/>
        </w:rPr>
        <w:t xml:space="preserve"> </w:t>
      </w:r>
      <w:r>
        <w:rPr>
          <w:rFonts w:ascii="宋体" w:hAnsi="宋体" w:eastAsia="宋体" w:cs="宋体"/>
          <w:spacing w:val="-6"/>
          <w:sz w:val="21"/>
          <w:szCs w:val="21"/>
        </w:rPr>
        <w:t>条规定进行编制和递交。</w:t>
      </w:r>
    </w:p>
    <w:p w14:paraId="20E2F218">
      <w:pPr>
        <w:spacing w:line="228" w:lineRule="auto"/>
        <w:rPr>
          <w:rFonts w:ascii="宋体" w:hAnsi="宋体" w:eastAsia="宋体" w:cs="宋体"/>
          <w:sz w:val="21"/>
          <w:szCs w:val="21"/>
        </w:rPr>
        <w:sectPr>
          <w:footerReference r:id="rId24" w:type="default"/>
          <w:pgSz w:w="12240" w:h="15840"/>
          <w:pgMar w:top="1346" w:right="1690" w:bottom="917" w:left="1805" w:header="0" w:footer="757" w:gutter="0"/>
          <w:pgBorders>
            <w:top w:val="none" w:sz="0" w:space="0"/>
            <w:left w:val="none" w:sz="0" w:space="0"/>
            <w:bottom w:val="none" w:sz="0" w:space="0"/>
            <w:right w:val="none" w:sz="0" w:space="0"/>
          </w:pgBorders>
          <w:cols w:space="720" w:num="1"/>
        </w:sectPr>
      </w:pPr>
    </w:p>
    <w:p w14:paraId="42702E2E">
      <w:pPr>
        <w:spacing w:before="124" w:line="222" w:lineRule="auto"/>
        <w:outlineLvl w:val="2"/>
        <w:rPr>
          <w:rFonts w:ascii="黑体" w:hAnsi="黑体" w:eastAsia="黑体" w:cs="黑体"/>
          <w:sz w:val="21"/>
          <w:szCs w:val="21"/>
        </w:rPr>
      </w:pPr>
      <w:bookmarkStart w:id="142" w:name="bookmark20"/>
      <w:bookmarkEnd w:id="142"/>
      <w:bookmarkStart w:id="143" w:name="bookmark19"/>
      <w:bookmarkEnd w:id="143"/>
      <w:r>
        <w:rPr>
          <w:rFonts w:ascii="Times New Roman" w:hAnsi="Times New Roman" w:eastAsia="Times New Roman" w:cs="Times New Roman"/>
          <w:b/>
          <w:bCs/>
          <w:spacing w:val="-2"/>
          <w:sz w:val="21"/>
          <w:szCs w:val="21"/>
        </w:rPr>
        <w:t>5.</w:t>
      </w:r>
      <w:r>
        <w:rPr>
          <w:rFonts w:ascii="Times New Roman" w:hAnsi="Times New Roman" w:eastAsia="Times New Roman" w:cs="Times New Roman"/>
          <w:b/>
          <w:bCs/>
          <w:spacing w:val="9"/>
          <w:sz w:val="21"/>
          <w:szCs w:val="21"/>
        </w:rPr>
        <w:t xml:space="preserve">  </w:t>
      </w:r>
      <w:r>
        <w:rPr>
          <w:rFonts w:ascii="黑体" w:hAnsi="黑体" w:eastAsia="黑体" w:cs="黑体"/>
          <w:b/>
          <w:bCs/>
          <w:spacing w:val="-2"/>
          <w:sz w:val="21"/>
          <w:szCs w:val="21"/>
        </w:rPr>
        <w:t>开标</w:t>
      </w:r>
    </w:p>
    <w:p w14:paraId="71854350">
      <w:pPr>
        <w:pStyle w:val="7"/>
        <w:spacing w:before="153" w:line="220" w:lineRule="auto"/>
        <w:ind w:left="2"/>
        <w:outlineLvl w:val="3"/>
        <w:rPr>
          <w:rFonts w:ascii="宋体" w:hAnsi="宋体" w:eastAsia="宋体" w:cs="宋体"/>
        </w:rPr>
      </w:pPr>
      <w:r>
        <w:rPr>
          <w:b/>
          <w:bCs/>
          <w:spacing w:val="1"/>
        </w:rPr>
        <w:t>5.1</w:t>
      </w:r>
      <w:r>
        <w:rPr>
          <w:b/>
          <w:bCs/>
          <w:spacing w:val="3"/>
        </w:rPr>
        <w:t xml:space="preserve">  </w:t>
      </w:r>
      <w:r>
        <w:rPr>
          <w:rFonts w:ascii="宋体" w:hAnsi="宋体" w:eastAsia="宋体" w:cs="宋体"/>
          <w:b/>
          <w:bCs/>
          <w:spacing w:val="1"/>
        </w:rPr>
        <w:t>开标时间和地点</w:t>
      </w:r>
    </w:p>
    <w:p w14:paraId="4E855EDB">
      <w:pPr>
        <w:spacing w:before="153" w:line="238" w:lineRule="auto"/>
        <w:ind w:left="1" w:right="10" w:firstLine="421"/>
        <w:rPr>
          <w:rFonts w:ascii="宋体" w:hAnsi="宋体" w:eastAsia="宋体" w:cs="宋体"/>
          <w:sz w:val="21"/>
          <w:szCs w:val="21"/>
        </w:rPr>
      </w:pPr>
      <w:r>
        <w:rPr>
          <w:rFonts w:ascii="Calibri" w:hAnsi="Calibri" w:eastAsia="Calibri" w:cs="Calibri"/>
          <w:spacing w:val="1"/>
          <w:sz w:val="21"/>
          <w:szCs w:val="21"/>
        </w:rPr>
        <w:t xml:space="preserve">5.1.1  </w:t>
      </w:r>
      <w:r>
        <w:rPr>
          <w:rFonts w:ascii="宋体" w:hAnsi="宋体" w:eastAsia="宋体" w:cs="宋体"/>
          <w:spacing w:val="1"/>
          <w:sz w:val="21"/>
          <w:szCs w:val="21"/>
        </w:rPr>
        <w:t>招标人在本章第</w:t>
      </w:r>
      <w:r>
        <w:rPr>
          <w:rFonts w:ascii="宋体" w:hAnsi="宋体" w:eastAsia="宋体" w:cs="宋体"/>
          <w:spacing w:val="-42"/>
          <w:sz w:val="21"/>
          <w:szCs w:val="21"/>
        </w:rPr>
        <w:t xml:space="preserve"> </w:t>
      </w:r>
      <w:r>
        <w:rPr>
          <w:rFonts w:ascii="Calibri" w:hAnsi="Calibri" w:eastAsia="Calibri" w:cs="Calibri"/>
          <w:spacing w:val="1"/>
          <w:sz w:val="21"/>
          <w:szCs w:val="21"/>
        </w:rPr>
        <w:t>4.2.1</w:t>
      </w:r>
      <w:r>
        <w:rPr>
          <w:rFonts w:ascii="Calibri" w:hAnsi="Calibri" w:eastAsia="Calibri" w:cs="Calibri"/>
          <w:spacing w:val="24"/>
          <w:sz w:val="21"/>
          <w:szCs w:val="21"/>
        </w:rPr>
        <w:t xml:space="preserve"> </w:t>
      </w:r>
      <w:r>
        <w:rPr>
          <w:rFonts w:ascii="宋体" w:hAnsi="宋体" w:eastAsia="宋体" w:cs="宋体"/>
          <w:spacing w:val="1"/>
          <w:sz w:val="21"/>
          <w:szCs w:val="21"/>
        </w:rPr>
        <w:t>项</w:t>
      </w:r>
      <w:r>
        <w:rPr>
          <w:rFonts w:ascii="宋体" w:hAnsi="宋体" w:eastAsia="宋体" w:cs="宋体"/>
          <w:sz w:val="21"/>
          <w:szCs w:val="21"/>
        </w:rPr>
        <w:t xml:space="preserve">规定的投标截止时间（开标时间）在“电子交易平台”上公 </w:t>
      </w:r>
      <w:r>
        <w:rPr>
          <w:rFonts w:ascii="宋体" w:hAnsi="宋体" w:eastAsia="宋体" w:cs="宋体"/>
          <w:spacing w:val="-2"/>
          <w:sz w:val="21"/>
          <w:szCs w:val="21"/>
        </w:rPr>
        <w:t>开进行开标，所有投标人均应当准时在线参加开标。</w:t>
      </w:r>
    </w:p>
    <w:p w14:paraId="2D3DD592">
      <w:pPr>
        <w:spacing w:before="14" w:line="232" w:lineRule="auto"/>
        <w:ind w:left="3" w:right="32" w:firstLine="419"/>
        <w:rPr>
          <w:rFonts w:ascii="宋体" w:hAnsi="宋体" w:eastAsia="宋体" w:cs="宋体"/>
          <w:sz w:val="21"/>
          <w:szCs w:val="21"/>
        </w:rPr>
      </w:pPr>
      <w:r>
        <w:rPr>
          <w:rFonts w:ascii="Calibri" w:hAnsi="Calibri" w:eastAsia="Calibri" w:cs="Calibri"/>
          <w:sz w:val="21"/>
          <w:szCs w:val="21"/>
        </w:rPr>
        <w:t xml:space="preserve">5.1.2  </w:t>
      </w:r>
      <w:r>
        <w:rPr>
          <w:rFonts w:ascii="宋体" w:hAnsi="宋体" w:eastAsia="宋体" w:cs="宋体"/>
          <w:sz w:val="21"/>
          <w:szCs w:val="21"/>
        </w:rPr>
        <w:t xml:space="preserve">招标人通过互联网在投标人须知前附表规定的地点组织开标，并在投标截止时间 </w:t>
      </w:r>
      <w:r>
        <w:rPr>
          <w:rFonts w:ascii="Calibri" w:hAnsi="Calibri" w:eastAsia="Calibri" w:cs="Calibri"/>
          <w:sz w:val="21"/>
          <w:szCs w:val="21"/>
        </w:rPr>
        <w:t>30</w:t>
      </w:r>
      <w:r>
        <w:rPr>
          <w:rFonts w:ascii="Calibri" w:hAnsi="Calibri" w:eastAsia="Calibri" w:cs="Calibri"/>
          <w:spacing w:val="17"/>
          <w:sz w:val="21"/>
          <w:szCs w:val="21"/>
        </w:rPr>
        <w:t xml:space="preserve"> </w:t>
      </w:r>
      <w:r>
        <w:rPr>
          <w:rFonts w:ascii="宋体" w:hAnsi="宋体" w:eastAsia="宋体" w:cs="宋体"/>
          <w:spacing w:val="-3"/>
          <w:sz w:val="21"/>
          <w:szCs w:val="21"/>
        </w:rPr>
        <w:t>分钟前，使用</w:t>
      </w:r>
      <w:r>
        <w:rPr>
          <w:rFonts w:ascii="宋体" w:hAnsi="宋体" w:eastAsia="宋体" w:cs="宋体"/>
          <w:spacing w:val="-35"/>
          <w:sz w:val="21"/>
          <w:szCs w:val="21"/>
        </w:rPr>
        <w:t xml:space="preserve"> </w:t>
      </w:r>
      <w:r>
        <w:rPr>
          <w:rFonts w:ascii="Calibri" w:hAnsi="Calibri" w:eastAsia="Calibri" w:cs="Calibri"/>
          <w:spacing w:val="-3"/>
          <w:sz w:val="21"/>
          <w:szCs w:val="21"/>
        </w:rPr>
        <w:t>CA</w:t>
      </w:r>
      <w:r>
        <w:rPr>
          <w:rFonts w:ascii="Calibri" w:hAnsi="Calibri" w:eastAsia="Calibri" w:cs="Calibri"/>
          <w:spacing w:val="21"/>
          <w:sz w:val="21"/>
          <w:szCs w:val="21"/>
        </w:rPr>
        <w:t xml:space="preserve"> </w:t>
      </w:r>
      <w:r>
        <w:rPr>
          <w:rFonts w:ascii="宋体" w:hAnsi="宋体" w:eastAsia="宋体" w:cs="宋体"/>
          <w:spacing w:val="-3"/>
          <w:sz w:val="21"/>
          <w:szCs w:val="21"/>
        </w:rPr>
        <w:t>数字证书登录“电子交易平台”，进入“开标大厅”选择相</w:t>
      </w:r>
      <w:r>
        <w:rPr>
          <w:rFonts w:ascii="宋体" w:hAnsi="宋体" w:eastAsia="宋体" w:cs="宋体"/>
          <w:spacing w:val="-4"/>
          <w:sz w:val="21"/>
          <w:szCs w:val="21"/>
        </w:rPr>
        <w:t>应标段作在线开标</w:t>
      </w:r>
      <w:r>
        <w:rPr>
          <w:rFonts w:ascii="宋体" w:hAnsi="宋体" w:eastAsia="宋体" w:cs="宋体"/>
          <w:sz w:val="21"/>
          <w:szCs w:val="21"/>
        </w:rPr>
        <w:t xml:space="preserve"> </w:t>
      </w:r>
      <w:r>
        <w:rPr>
          <w:rFonts w:ascii="宋体" w:hAnsi="宋体" w:eastAsia="宋体" w:cs="宋体"/>
          <w:spacing w:val="-6"/>
          <w:sz w:val="21"/>
          <w:szCs w:val="21"/>
        </w:rPr>
        <w:t>的准备工作。</w:t>
      </w:r>
    </w:p>
    <w:p w14:paraId="143AA746">
      <w:pPr>
        <w:spacing w:before="19" w:line="236" w:lineRule="auto"/>
        <w:ind w:left="1" w:right="23" w:firstLine="421"/>
        <w:jc w:val="both"/>
        <w:rPr>
          <w:rFonts w:ascii="宋体" w:hAnsi="宋体" w:eastAsia="宋体" w:cs="宋体"/>
          <w:sz w:val="21"/>
          <w:szCs w:val="21"/>
        </w:rPr>
      </w:pPr>
      <w:r>
        <w:rPr>
          <w:rFonts w:ascii="Calibri" w:hAnsi="Calibri" w:eastAsia="Calibri" w:cs="Calibri"/>
          <w:spacing w:val="-3"/>
          <w:sz w:val="21"/>
          <w:szCs w:val="21"/>
        </w:rPr>
        <w:t xml:space="preserve">5.1.3  </w:t>
      </w:r>
      <w:r>
        <w:rPr>
          <w:rFonts w:ascii="宋体" w:hAnsi="宋体" w:eastAsia="宋体" w:cs="宋体"/>
          <w:spacing w:val="-3"/>
          <w:sz w:val="21"/>
          <w:szCs w:val="21"/>
        </w:rPr>
        <w:t>投标人应当在能够保证设施设备可靠、互联网畅通的任意地点，</w:t>
      </w:r>
      <w:r>
        <w:rPr>
          <w:rFonts w:ascii="宋体" w:hAnsi="宋体" w:eastAsia="宋体" w:cs="宋体"/>
          <w:spacing w:val="-37"/>
          <w:sz w:val="21"/>
          <w:szCs w:val="21"/>
        </w:rPr>
        <w:t xml:space="preserve"> </w:t>
      </w:r>
      <w:r>
        <w:rPr>
          <w:rFonts w:ascii="宋体" w:hAnsi="宋体" w:eastAsia="宋体" w:cs="宋体"/>
          <w:spacing w:val="-3"/>
          <w:sz w:val="21"/>
          <w:szCs w:val="21"/>
        </w:rPr>
        <w:t>通过互联网在线参加</w:t>
      </w:r>
      <w:r>
        <w:rPr>
          <w:rFonts w:ascii="宋体" w:hAnsi="宋体" w:eastAsia="宋体" w:cs="宋体"/>
          <w:sz w:val="21"/>
          <w:szCs w:val="21"/>
        </w:rPr>
        <w:t xml:space="preserve"> </w:t>
      </w:r>
      <w:r>
        <w:rPr>
          <w:rFonts w:ascii="宋体" w:hAnsi="宋体" w:eastAsia="宋体" w:cs="宋体"/>
          <w:spacing w:val="-8"/>
          <w:sz w:val="21"/>
          <w:szCs w:val="21"/>
        </w:rPr>
        <w:t>开标。在投标截止时间前，使用加密该投标文件的</w:t>
      </w:r>
      <w:r>
        <w:rPr>
          <w:rFonts w:ascii="宋体" w:hAnsi="宋体" w:eastAsia="宋体" w:cs="宋体"/>
          <w:spacing w:val="-37"/>
          <w:sz w:val="21"/>
          <w:szCs w:val="21"/>
        </w:rPr>
        <w:t xml:space="preserve"> </w:t>
      </w:r>
      <w:r>
        <w:rPr>
          <w:rFonts w:ascii="Calibri" w:hAnsi="Calibri" w:eastAsia="Calibri" w:cs="Calibri"/>
          <w:spacing w:val="-8"/>
          <w:sz w:val="21"/>
          <w:szCs w:val="21"/>
        </w:rPr>
        <w:t>CA</w:t>
      </w:r>
      <w:r>
        <w:rPr>
          <w:rFonts w:ascii="Calibri" w:hAnsi="Calibri" w:eastAsia="Calibri" w:cs="Calibri"/>
          <w:spacing w:val="21"/>
          <w:w w:val="101"/>
          <w:sz w:val="21"/>
          <w:szCs w:val="21"/>
        </w:rPr>
        <w:t xml:space="preserve"> </w:t>
      </w:r>
      <w:r>
        <w:rPr>
          <w:rFonts w:ascii="宋体" w:hAnsi="宋体" w:eastAsia="宋体" w:cs="宋体"/>
          <w:spacing w:val="-8"/>
          <w:sz w:val="21"/>
          <w:szCs w:val="21"/>
        </w:rPr>
        <w:t>数字证书登录“电子</w:t>
      </w:r>
      <w:r>
        <w:rPr>
          <w:rFonts w:ascii="宋体" w:hAnsi="宋体" w:eastAsia="宋体" w:cs="宋体"/>
          <w:spacing w:val="-9"/>
          <w:sz w:val="21"/>
          <w:szCs w:val="21"/>
        </w:rPr>
        <w:t>交易平台”，进入“开</w:t>
      </w:r>
      <w:r>
        <w:rPr>
          <w:rFonts w:ascii="宋体" w:hAnsi="宋体" w:eastAsia="宋体" w:cs="宋体"/>
          <w:sz w:val="21"/>
          <w:szCs w:val="21"/>
        </w:rPr>
        <w:t xml:space="preserve"> </w:t>
      </w:r>
      <w:r>
        <w:rPr>
          <w:rFonts w:ascii="宋体" w:hAnsi="宋体" w:eastAsia="宋体" w:cs="宋体"/>
          <w:spacing w:val="-1"/>
          <w:sz w:val="21"/>
          <w:szCs w:val="21"/>
        </w:rPr>
        <w:t>标大厅”选择所投标段进行签到，并实时在线关注招标人的操作情况。</w:t>
      </w:r>
    </w:p>
    <w:p w14:paraId="54FCF1EA">
      <w:pPr>
        <w:pStyle w:val="7"/>
        <w:spacing w:before="21" w:line="220" w:lineRule="auto"/>
        <w:ind w:left="2"/>
        <w:outlineLvl w:val="3"/>
        <w:rPr>
          <w:rFonts w:ascii="宋体" w:hAnsi="宋体" w:eastAsia="宋体" w:cs="宋体"/>
        </w:rPr>
      </w:pPr>
      <w:r>
        <w:rPr>
          <w:b/>
          <w:bCs/>
          <w:spacing w:val="3"/>
        </w:rPr>
        <w:t>5.2</w:t>
      </w:r>
      <w:r>
        <w:rPr>
          <w:b/>
          <w:bCs/>
          <w:spacing w:val="1"/>
        </w:rPr>
        <w:t xml:space="preserve">  </w:t>
      </w:r>
      <w:r>
        <w:rPr>
          <w:rFonts w:ascii="宋体" w:hAnsi="宋体" w:eastAsia="宋体" w:cs="宋体"/>
          <w:b/>
          <w:bCs/>
          <w:spacing w:val="3"/>
        </w:rPr>
        <w:t>开标程序</w:t>
      </w:r>
    </w:p>
    <w:p w14:paraId="7E94C489">
      <w:pPr>
        <w:spacing w:before="155" w:line="220" w:lineRule="auto"/>
        <w:ind w:left="423"/>
        <w:rPr>
          <w:rFonts w:ascii="宋体" w:hAnsi="宋体" w:eastAsia="宋体" w:cs="宋体"/>
          <w:sz w:val="21"/>
          <w:szCs w:val="21"/>
        </w:rPr>
      </w:pPr>
      <w:r>
        <w:rPr>
          <w:rFonts w:ascii="Calibri" w:hAnsi="Calibri" w:eastAsia="Calibri" w:cs="Calibri"/>
          <w:spacing w:val="-1"/>
          <w:sz w:val="21"/>
          <w:szCs w:val="21"/>
        </w:rPr>
        <w:t xml:space="preserve">5.2.1  </w:t>
      </w:r>
      <w:r>
        <w:rPr>
          <w:rFonts w:ascii="宋体" w:hAnsi="宋体" w:eastAsia="宋体" w:cs="宋体"/>
          <w:spacing w:val="-1"/>
          <w:sz w:val="21"/>
          <w:szCs w:val="21"/>
        </w:rPr>
        <w:t>主持人按下列程序在“电子交易平台”的“开标大厅”进行在线开标：</w:t>
      </w:r>
    </w:p>
    <w:p w14:paraId="70674DE5">
      <w:pPr>
        <w:spacing w:before="20" w:line="219" w:lineRule="auto"/>
        <w:ind w:left="42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w:t>
      </w:r>
      <w:r>
        <w:rPr>
          <w:rFonts w:ascii="宋体" w:hAnsi="宋体" w:eastAsia="宋体" w:cs="宋体"/>
          <w:spacing w:val="-6"/>
          <w:sz w:val="21"/>
          <w:szCs w:val="21"/>
        </w:rPr>
        <w:t>）宣布开标纪律；</w:t>
      </w:r>
    </w:p>
    <w:p w14:paraId="0E9C8601">
      <w:pPr>
        <w:spacing w:before="21" w:line="21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）公布主持人、招标人代表、监标人等有关人员姓名；</w:t>
      </w:r>
    </w:p>
    <w:p w14:paraId="30CD48D6">
      <w:pPr>
        <w:spacing w:before="21" w:line="219"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）公布在投标截止时间前投标文件的递交情况；</w:t>
      </w:r>
    </w:p>
    <w:p w14:paraId="610F3D4A">
      <w:pPr>
        <w:spacing w:before="36" w:line="228" w:lineRule="auto"/>
        <w:ind w:left="1" w:right="48" w:firstLine="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）按照投标人须知前附表规定抽取评标基准价下浮值（如有</w:t>
      </w:r>
      <w:r>
        <w:rPr>
          <w:rFonts w:ascii="宋体" w:hAnsi="宋体" w:eastAsia="宋体" w:cs="宋体"/>
          <w:spacing w:val="-11"/>
          <w:sz w:val="21"/>
          <w:szCs w:val="21"/>
        </w:rPr>
        <w:t>）；</w:t>
      </w:r>
      <w:r>
        <w:rPr>
          <w:rFonts w:ascii="宋体" w:hAnsi="宋体" w:eastAsia="宋体" w:cs="宋体"/>
          <w:spacing w:val="-2"/>
          <w:sz w:val="21"/>
          <w:szCs w:val="21"/>
        </w:rPr>
        <w:t>规定最高投标限价计算</w:t>
      </w:r>
      <w:r>
        <w:rPr>
          <w:rFonts w:ascii="宋体" w:hAnsi="宋体" w:eastAsia="宋体" w:cs="宋体"/>
          <w:sz w:val="21"/>
          <w:szCs w:val="21"/>
        </w:rPr>
        <w:t xml:space="preserve"> </w:t>
      </w:r>
      <w:r>
        <w:rPr>
          <w:rFonts w:ascii="宋体" w:hAnsi="宋体" w:eastAsia="宋体" w:cs="宋体"/>
          <w:spacing w:val="-5"/>
          <w:sz w:val="21"/>
          <w:szCs w:val="21"/>
        </w:rPr>
        <w:t>方法的，计算并公布最高投标限价（如适用</w:t>
      </w:r>
      <w:r>
        <w:rPr>
          <w:rFonts w:ascii="宋体" w:hAnsi="宋体" w:eastAsia="宋体" w:cs="宋体"/>
          <w:spacing w:val="-1"/>
          <w:sz w:val="21"/>
          <w:szCs w:val="21"/>
        </w:rPr>
        <w:t>），</w:t>
      </w:r>
      <w:r>
        <w:rPr>
          <w:rFonts w:ascii="宋体" w:hAnsi="宋体" w:eastAsia="宋体" w:cs="宋体"/>
          <w:spacing w:val="-5"/>
          <w:sz w:val="21"/>
          <w:szCs w:val="21"/>
        </w:rPr>
        <w:t>当众公布后记录在案；</w:t>
      </w:r>
    </w:p>
    <w:p w14:paraId="0FF291D4">
      <w:pPr>
        <w:spacing w:before="22" w:line="219" w:lineRule="auto"/>
        <w:ind w:left="42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）投标人根据提示在投标人须知前附表规定的时间</w:t>
      </w:r>
      <w:r>
        <w:rPr>
          <w:rFonts w:ascii="宋体" w:hAnsi="宋体" w:eastAsia="宋体" w:cs="宋体"/>
          <w:spacing w:val="-1"/>
          <w:sz w:val="21"/>
          <w:szCs w:val="21"/>
        </w:rPr>
        <w:t>内解密投标文件；</w:t>
      </w:r>
    </w:p>
    <w:p w14:paraId="3FEFA0E6">
      <w:pPr>
        <w:spacing w:before="21" w:line="220"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）读取已解密的投标文件的内容；</w:t>
      </w:r>
    </w:p>
    <w:p w14:paraId="00AB9737">
      <w:pPr>
        <w:spacing w:before="22" w:line="228" w:lineRule="auto"/>
        <w:ind w:left="6" w:firstLine="4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7</w:t>
      </w:r>
      <w:r>
        <w:rPr>
          <w:rFonts w:ascii="宋体" w:hAnsi="宋体" w:eastAsia="宋体" w:cs="宋体"/>
          <w:spacing w:val="-1"/>
          <w:sz w:val="21"/>
          <w:szCs w:val="21"/>
        </w:rPr>
        <w:t>）公布招标项目及标段名称、投标人名称、投标报价、交货期、</w:t>
      </w:r>
      <w:r>
        <w:rPr>
          <w:rFonts w:ascii="宋体" w:hAnsi="宋体" w:eastAsia="宋体" w:cs="宋体"/>
          <w:spacing w:val="-2"/>
          <w:sz w:val="21"/>
          <w:szCs w:val="21"/>
        </w:rPr>
        <w:t>交货地点及其他内容，</w:t>
      </w:r>
      <w:r>
        <w:rPr>
          <w:rFonts w:ascii="宋体" w:hAnsi="宋体" w:eastAsia="宋体" w:cs="宋体"/>
          <w:sz w:val="21"/>
          <w:szCs w:val="21"/>
        </w:rPr>
        <w:t xml:space="preserve"> </w:t>
      </w:r>
      <w:r>
        <w:rPr>
          <w:rFonts w:ascii="宋体" w:hAnsi="宋体" w:eastAsia="宋体" w:cs="宋体"/>
          <w:spacing w:val="-7"/>
          <w:sz w:val="21"/>
          <w:szCs w:val="21"/>
        </w:rPr>
        <w:t>并生成开标记录；</w:t>
      </w:r>
    </w:p>
    <w:p w14:paraId="4CD7B011">
      <w:pPr>
        <w:spacing w:before="35" w:line="220" w:lineRule="auto"/>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8</w:t>
      </w:r>
      <w:r>
        <w:rPr>
          <w:rFonts w:ascii="宋体" w:hAnsi="宋体" w:eastAsia="宋体" w:cs="宋体"/>
          <w:spacing w:val="-5"/>
          <w:sz w:val="21"/>
          <w:szCs w:val="21"/>
        </w:rPr>
        <w:t>）开标结束。</w:t>
      </w:r>
    </w:p>
    <w:p w14:paraId="31795EB7">
      <w:pPr>
        <w:spacing w:before="19" w:line="232" w:lineRule="auto"/>
        <w:ind w:right="18" w:firstLine="423"/>
        <w:jc w:val="both"/>
        <w:rPr>
          <w:rFonts w:ascii="宋体" w:hAnsi="宋体" w:eastAsia="宋体" w:cs="宋体"/>
          <w:sz w:val="21"/>
          <w:szCs w:val="21"/>
        </w:rPr>
      </w:pPr>
      <w:r>
        <w:rPr>
          <w:rFonts w:ascii="Calibri" w:hAnsi="Calibri" w:eastAsia="Calibri" w:cs="Calibri"/>
          <w:spacing w:val="-2"/>
          <w:sz w:val="21"/>
          <w:szCs w:val="21"/>
        </w:rPr>
        <w:t xml:space="preserve">5.2.2  </w:t>
      </w:r>
      <w:r>
        <w:rPr>
          <w:rFonts w:ascii="宋体" w:hAnsi="宋体" w:eastAsia="宋体" w:cs="宋体"/>
          <w:spacing w:val="-2"/>
          <w:sz w:val="21"/>
          <w:szCs w:val="21"/>
        </w:rPr>
        <w:t>在本章第</w:t>
      </w:r>
      <w:r>
        <w:rPr>
          <w:rFonts w:ascii="宋体" w:hAnsi="宋体" w:eastAsia="宋体" w:cs="宋体"/>
          <w:spacing w:val="-20"/>
          <w:sz w:val="21"/>
          <w:szCs w:val="21"/>
        </w:rPr>
        <w:t xml:space="preserve"> </w:t>
      </w:r>
      <w:r>
        <w:rPr>
          <w:rFonts w:ascii="Calibri" w:hAnsi="Calibri" w:eastAsia="Calibri" w:cs="Calibri"/>
          <w:spacing w:val="-2"/>
          <w:sz w:val="21"/>
          <w:szCs w:val="21"/>
        </w:rPr>
        <w:t>5.2.1</w:t>
      </w: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w:t>
      </w:r>
      <w:r>
        <w:rPr>
          <w:rFonts w:ascii="宋体" w:hAnsi="宋体" w:eastAsia="宋体" w:cs="宋体"/>
          <w:spacing w:val="-57"/>
          <w:sz w:val="21"/>
          <w:szCs w:val="21"/>
        </w:rPr>
        <w:t xml:space="preserve"> </w:t>
      </w:r>
      <w:r>
        <w:rPr>
          <w:rFonts w:ascii="宋体" w:hAnsi="宋体" w:eastAsia="宋体" w:cs="宋体"/>
          <w:spacing w:val="-2"/>
          <w:sz w:val="21"/>
          <w:szCs w:val="21"/>
        </w:rPr>
        <w:t>目规定的时间内，非因“电子交易平台”原因造成投标文件未解</w:t>
      </w:r>
      <w:r>
        <w:rPr>
          <w:rFonts w:ascii="宋体" w:hAnsi="宋体" w:eastAsia="宋体" w:cs="宋体"/>
          <w:sz w:val="21"/>
          <w:szCs w:val="21"/>
        </w:rPr>
        <w:t xml:space="preserve"> </w:t>
      </w:r>
      <w:r>
        <w:rPr>
          <w:rFonts w:ascii="宋体" w:hAnsi="宋体" w:eastAsia="宋体" w:cs="宋体"/>
          <w:spacing w:val="1"/>
          <w:sz w:val="21"/>
          <w:szCs w:val="21"/>
        </w:rPr>
        <w:t>密的，视为投标人撤回投标文件。已解密的投标文件少于三</w:t>
      </w:r>
      <w:r>
        <w:rPr>
          <w:rFonts w:ascii="宋体" w:hAnsi="宋体" w:eastAsia="宋体" w:cs="宋体"/>
          <w:sz w:val="21"/>
          <w:szCs w:val="21"/>
        </w:rPr>
        <w:t xml:space="preserve">个的，招标失败；已解密的投标文 </w:t>
      </w:r>
      <w:r>
        <w:rPr>
          <w:rFonts w:ascii="宋体" w:hAnsi="宋体" w:eastAsia="宋体" w:cs="宋体"/>
          <w:spacing w:val="-3"/>
          <w:sz w:val="21"/>
          <w:szCs w:val="21"/>
        </w:rPr>
        <w:t>件不少于三个，开标继续进行。</w:t>
      </w:r>
    </w:p>
    <w:p w14:paraId="7BF4CB2F">
      <w:pPr>
        <w:pStyle w:val="7"/>
        <w:spacing w:before="20" w:line="220" w:lineRule="auto"/>
        <w:ind w:left="2"/>
        <w:outlineLvl w:val="3"/>
        <w:rPr>
          <w:rFonts w:ascii="宋体" w:hAnsi="宋体" w:eastAsia="宋体" w:cs="宋体"/>
        </w:rPr>
      </w:pPr>
      <w:r>
        <w:rPr>
          <w:b/>
          <w:bCs/>
          <w:spacing w:val="3"/>
        </w:rPr>
        <w:t>5.3</w:t>
      </w:r>
      <w:r>
        <w:rPr>
          <w:b/>
          <w:bCs/>
          <w:spacing w:val="1"/>
        </w:rPr>
        <w:t xml:space="preserve">  </w:t>
      </w:r>
      <w:r>
        <w:rPr>
          <w:rFonts w:ascii="宋体" w:hAnsi="宋体" w:eastAsia="宋体" w:cs="宋体"/>
          <w:b/>
          <w:bCs/>
          <w:spacing w:val="3"/>
        </w:rPr>
        <w:t>开标异议</w:t>
      </w:r>
    </w:p>
    <w:p w14:paraId="535069F2">
      <w:pPr>
        <w:spacing w:before="155" w:line="237" w:lineRule="auto"/>
        <w:ind w:right="22" w:firstLine="423"/>
        <w:rPr>
          <w:rFonts w:ascii="宋体" w:hAnsi="宋体" w:eastAsia="宋体" w:cs="宋体"/>
          <w:sz w:val="21"/>
          <w:szCs w:val="21"/>
        </w:rPr>
      </w:pPr>
      <w:r>
        <w:rPr>
          <w:rFonts w:ascii="Calibri" w:hAnsi="Calibri" w:eastAsia="Calibri" w:cs="Calibri"/>
          <w:spacing w:val="-1"/>
          <w:sz w:val="21"/>
          <w:szCs w:val="21"/>
        </w:rPr>
        <w:t>5.3.1</w:t>
      </w:r>
      <w:r>
        <w:rPr>
          <w:rFonts w:ascii="Calibri" w:hAnsi="Calibri" w:eastAsia="Calibri" w:cs="Calibri"/>
          <w:spacing w:val="27"/>
          <w:sz w:val="21"/>
          <w:szCs w:val="21"/>
        </w:rPr>
        <w:t xml:space="preserve"> </w:t>
      </w:r>
      <w:r>
        <w:rPr>
          <w:rFonts w:ascii="宋体" w:hAnsi="宋体" w:eastAsia="宋体" w:cs="宋体"/>
          <w:spacing w:val="-1"/>
          <w:sz w:val="21"/>
          <w:szCs w:val="21"/>
        </w:rPr>
        <w:t>投标人对开标有异议的，应当在开标过程中提出；招标人当场对异议作出答复，并记</w:t>
      </w:r>
      <w:r>
        <w:rPr>
          <w:rFonts w:ascii="宋体" w:hAnsi="宋体" w:eastAsia="宋体" w:cs="宋体"/>
          <w:sz w:val="21"/>
          <w:szCs w:val="21"/>
        </w:rPr>
        <w:t xml:space="preserve"> </w:t>
      </w:r>
      <w:r>
        <w:rPr>
          <w:rFonts w:ascii="宋体" w:hAnsi="宋体" w:eastAsia="宋体" w:cs="宋体"/>
          <w:spacing w:val="-1"/>
          <w:sz w:val="21"/>
          <w:szCs w:val="21"/>
        </w:rPr>
        <w:t>入开标记录。异议与答复应通过 “开标大厅”在“异议与答复”菜单以书面形式进行。</w:t>
      </w:r>
    </w:p>
    <w:p w14:paraId="08C4FEC6">
      <w:pPr>
        <w:spacing w:before="18" w:line="228" w:lineRule="auto"/>
        <w:ind w:right="44" w:firstLine="422"/>
        <w:rPr>
          <w:rFonts w:ascii="宋体" w:hAnsi="宋体" w:eastAsia="宋体" w:cs="宋体"/>
          <w:sz w:val="21"/>
          <w:szCs w:val="21"/>
        </w:rPr>
      </w:pPr>
      <w:r>
        <w:rPr>
          <w:rFonts w:ascii="宋体" w:hAnsi="宋体" w:eastAsia="宋体" w:cs="宋体"/>
          <w:sz w:val="21"/>
          <w:szCs w:val="21"/>
        </w:rPr>
        <w:t>本处所称异议是指投标人在开标过程中对投标文件提交、投标截止时间、开标程序、开标</w:t>
      </w:r>
      <w:r>
        <w:rPr>
          <w:rFonts w:ascii="宋体" w:hAnsi="宋体" w:eastAsia="宋体" w:cs="宋体"/>
          <w:spacing w:val="17"/>
          <w:sz w:val="21"/>
          <w:szCs w:val="21"/>
        </w:rPr>
        <w:t xml:space="preserve"> </w:t>
      </w:r>
      <w:r>
        <w:rPr>
          <w:rFonts w:ascii="宋体" w:hAnsi="宋体" w:eastAsia="宋体" w:cs="宋体"/>
          <w:spacing w:val="-1"/>
          <w:sz w:val="21"/>
          <w:szCs w:val="21"/>
        </w:rPr>
        <w:t>记录以及投标人和招标人或者投标人相互之间存在利益冲突的情形等提出的质疑。</w:t>
      </w:r>
    </w:p>
    <w:p w14:paraId="2DF8BDC4">
      <w:pPr>
        <w:spacing w:before="22" w:line="228" w:lineRule="auto"/>
        <w:ind w:left="1" w:right="27" w:firstLine="421"/>
        <w:rPr>
          <w:rFonts w:ascii="宋体" w:hAnsi="宋体" w:eastAsia="宋体" w:cs="宋体"/>
          <w:sz w:val="21"/>
          <w:szCs w:val="21"/>
        </w:rPr>
      </w:pPr>
      <w:r>
        <w:rPr>
          <w:rFonts w:ascii="Calibri" w:hAnsi="Calibri" w:eastAsia="Calibri" w:cs="Calibri"/>
          <w:spacing w:val="-1"/>
          <w:sz w:val="21"/>
          <w:szCs w:val="21"/>
        </w:rPr>
        <w:t xml:space="preserve">5.3.2  </w:t>
      </w:r>
      <w:r>
        <w:rPr>
          <w:rFonts w:ascii="宋体" w:hAnsi="宋体" w:eastAsia="宋体" w:cs="宋体"/>
          <w:spacing w:val="-1"/>
          <w:sz w:val="21"/>
          <w:szCs w:val="21"/>
        </w:rPr>
        <w:t>投标人异议成立的，招标人将及</w:t>
      </w:r>
      <w:r>
        <w:rPr>
          <w:rFonts w:ascii="宋体" w:hAnsi="宋体" w:eastAsia="宋体" w:cs="宋体"/>
          <w:spacing w:val="-2"/>
          <w:sz w:val="21"/>
          <w:szCs w:val="21"/>
        </w:rPr>
        <w:t>时采取纠正措施，或者提交评标委员会评审确认；投</w:t>
      </w:r>
      <w:r>
        <w:rPr>
          <w:rFonts w:ascii="宋体" w:hAnsi="宋体" w:eastAsia="宋体" w:cs="宋体"/>
          <w:sz w:val="21"/>
          <w:szCs w:val="21"/>
        </w:rPr>
        <w:t xml:space="preserve"> </w:t>
      </w:r>
      <w:r>
        <w:rPr>
          <w:rFonts w:ascii="宋体" w:hAnsi="宋体" w:eastAsia="宋体" w:cs="宋体"/>
          <w:spacing w:val="-2"/>
          <w:sz w:val="21"/>
          <w:szCs w:val="21"/>
        </w:rPr>
        <w:t>标人异议不成立的，招标人将当场给予解释说明。</w:t>
      </w:r>
    </w:p>
    <w:p w14:paraId="4B1380E4">
      <w:pPr>
        <w:pStyle w:val="7"/>
        <w:spacing w:before="20" w:line="220" w:lineRule="auto"/>
        <w:ind w:left="2"/>
        <w:outlineLvl w:val="3"/>
        <w:rPr>
          <w:rFonts w:ascii="宋体" w:hAnsi="宋体" w:eastAsia="宋体" w:cs="宋体"/>
        </w:rPr>
      </w:pPr>
      <w:r>
        <w:rPr>
          <w:b/>
          <w:bCs/>
          <w:spacing w:val="1"/>
        </w:rPr>
        <w:t>5.4</w:t>
      </w:r>
      <w:r>
        <w:rPr>
          <w:b/>
          <w:bCs/>
          <w:spacing w:val="66"/>
        </w:rPr>
        <w:t xml:space="preserve"> </w:t>
      </w:r>
      <w:r>
        <w:rPr>
          <w:rFonts w:ascii="宋体" w:hAnsi="宋体" w:eastAsia="宋体" w:cs="宋体"/>
          <w:b/>
          <w:bCs/>
          <w:spacing w:val="1"/>
        </w:rPr>
        <w:t>特殊情况的处置</w:t>
      </w:r>
    </w:p>
    <w:p w14:paraId="78FFE1FC">
      <w:pPr>
        <w:spacing w:before="170" w:line="232" w:lineRule="auto"/>
        <w:ind w:left="1" w:right="19" w:firstLine="421"/>
        <w:jc w:val="both"/>
        <w:rPr>
          <w:rFonts w:ascii="宋体" w:hAnsi="宋体" w:eastAsia="宋体" w:cs="宋体"/>
          <w:sz w:val="21"/>
          <w:szCs w:val="21"/>
        </w:rPr>
      </w:pPr>
      <w:r>
        <w:rPr>
          <w:rFonts w:ascii="Calibri" w:hAnsi="Calibri" w:eastAsia="Calibri" w:cs="Calibri"/>
          <w:spacing w:val="-1"/>
          <w:sz w:val="21"/>
          <w:szCs w:val="21"/>
        </w:rPr>
        <w:t>5.4.1</w:t>
      </w:r>
      <w:r>
        <w:rPr>
          <w:rFonts w:ascii="Calibri" w:hAnsi="Calibri" w:eastAsia="Calibri" w:cs="Calibri"/>
          <w:spacing w:val="37"/>
          <w:w w:val="101"/>
          <w:sz w:val="21"/>
          <w:szCs w:val="21"/>
        </w:rPr>
        <w:t xml:space="preserve"> </w:t>
      </w:r>
      <w:r>
        <w:rPr>
          <w:rFonts w:ascii="宋体" w:hAnsi="宋体" w:eastAsia="宋体" w:cs="宋体"/>
          <w:spacing w:val="-1"/>
          <w:sz w:val="21"/>
          <w:szCs w:val="21"/>
        </w:rPr>
        <w:t>因“电子交易平台”系统故障导致无法投标的，交易中心及时通知</w:t>
      </w:r>
      <w:r>
        <w:rPr>
          <w:rFonts w:ascii="宋体" w:hAnsi="宋体" w:eastAsia="宋体" w:cs="宋体"/>
          <w:spacing w:val="-2"/>
          <w:sz w:val="21"/>
          <w:szCs w:val="21"/>
        </w:rPr>
        <w:t>招标人，招标人视</w:t>
      </w:r>
      <w:r>
        <w:rPr>
          <w:rFonts w:ascii="宋体" w:hAnsi="宋体" w:eastAsia="宋体" w:cs="宋体"/>
          <w:sz w:val="21"/>
          <w:szCs w:val="21"/>
        </w:rPr>
        <w:t xml:space="preserve"> 情况决定是否顺延投标截止时间。因投标人自身原因导致无法完成投标的，由投标人自行承担</w:t>
      </w:r>
      <w:r>
        <w:rPr>
          <w:rFonts w:ascii="宋体" w:hAnsi="宋体" w:eastAsia="宋体" w:cs="宋体"/>
          <w:spacing w:val="18"/>
          <w:sz w:val="21"/>
          <w:szCs w:val="21"/>
        </w:rPr>
        <w:t xml:space="preserve"> </w:t>
      </w:r>
      <w:r>
        <w:rPr>
          <w:rFonts w:ascii="宋体" w:hAnsi="宋体" w:eastAsia="宋体" w:cs="宋体"/>
          <w:spacing w:val="-9"/>
          <w:sz w:val="21"/>
          <w:szCs w:val="21"/>
        </w:rPr>
        <w:t>后果。</w:t>
      </w:r>
    </w:p>
    <w:p w14:paraId="1BD56D00">
      <w:pPr>
        <w:spacing w:before="20" w:line="229" w:lineRule="auto"/>
        <w:ind w:left="5" w:right="25" w:firstLine="418"/>
        <w:rPr>
          <w:rFonts w:ascii="宋体" w:hAnsi="宋体" w:eastAsia="宋体" w:cs="宋体"/>
          <w:sz w:val="21"/>
          <w:szCs w:val="21"/>
        </w:rPr>
      </w:pPr>
      <w:r>
        <w:rPr>
          <w:rFonts w:ascii="Calibri" w:hAnsi="Calibri" w:eastAsia="Calibri" w:cs="Calibri"/>
          <w:spacing w:val="-2"/>
          <w:sz w:val="21"/>
          <w:szCs w:val="21"/>
        </w:rPr>
        <w:t>5.4.2</w:t>
      </w:r>
      <w:r>
        <w:rPr>
          <w:rFonts w:ascii="Calibri" w:hAnsi="Calibri" w:eastAsia="Calibri" w:cs="Calibri"/>
          <w:spacing w:val="17"/>
          <w:w w:val="101"/>
          <w:sz w:val="21"/>
          <w:szCs w:val="21"/>
        </w:rPr>
        <w:t xml:space="preserve">  </w:t>
      </w:r>
      <w:r>
        <w:rPr>
          <w:rFonts w:ascii="宋体" w:hAnsi="宋体" w:eastAsia="宋体" w:cs="宋体"/>
          <w:spacing w:val="-2"/>
          <w:sz w:val="21"/>
          <w:szCs w:val="21"/>
        </w:rPr>
        <w:t>因“电子交易平台”系统故障导致无法正常开</w:t>
      </w:r>
      <w:r>
        <w:rPr>
          <w:rFonts w:ascii="宋体" w:hAnsi="宋体" w:eastAsia="宋体" w:cs="宋体"/>
          <w:spacing w:val="-3"/>
          <w:sz w:val="21"/>
          <w:szCs w:val="21"/>
        </w:rPr>
        <w:t>标的，招标人将暂停开标，待系统恢复</w:t>
      </w:r>
      <w:r>
        <w:rPr>
          <w:rFonts w:ascii="宋体" w:hAnsi="宋体" w:eastAsia="宋体" w:cs="宋体"/>
          <w:sz w:val="21"/>
          <w:szCs w:val="21"/>
        </w:rPr>
        <w:t xml:space="preserve"> </w:t>
      </w:r>
      <w:r>
        <w:rPr>
          <w:rFonts w:ascii="宋体" w:hAnsi="宋体" w:eastAsia="宋体" w:cs="宋体"/>
          <w:spacing w:val="-5"/>
          <w:sz w:val="21"/>
          <w:szCs w:val="21"/>
        </w:rPr>
        <w:t>正常后继续开标。</w:t>
      </w:r>
    </w:p>
    <w:p w14:paraId="32046FBD">
      <w:pPr>
        <w:spacing w:before="19" w:line="220" w:lineRule="auto"/>
        <w:ind w:left="423"/>
        <w:rPr>
          <w:rFonts w:ascii="宋体" w:hAnsi="宋体" w:eastAsia="宋体" w:cs="宋体"/>
          <w:sz w:val="21"/>
          <w:szCs w:val="21"/>
        </w:rPr>
      </w:pPr>
      <w:r>
        <w:rPr>
          <w:rFonts w:ascii="Calibri" w:hAnsi="Calibri" w:eastAsia="Calibri" w:cs="Calibri"/>
          <w:spacing w:val="-2"/>
          <w:sz w:val="21"/>
          <w:szCs w:val="21"/>
        </w:rPr>
        <w:t>5.4.3</w:t>
      </w:r>
      <w:r>
        <w:rPr>
          <w:rFonts w:ascii="Calibri" w:hAnsi="Calibri" w:eastAsia="Calibri" w:cs="Calibri"/>
          <w:spacing w:val="53"/>
          <w:sz w:val="21"/>
          <w:szCs w:val="21"/>
        </w:rPr>
        <w:t xml:space="preserve"> </w:t>
      </w:r>
      <w:r>
        <w:rPr>
          <w:rFonts w:ascii="宋体" w:hAnsi="宋体" w:eastAsia="宋体" w:cs="宋体"/>
          <w:spacing w:val="-2"/>
          <w:sz w:val="21"/>
          <w:szCs w:val="21"/>
        </w:rPr>
        <w:t>“电子交易平台”系统故障是指下列情形：</w:t>
      </w:r>
    </w:p>
    <w:p w14:paraId="61BDF0C2">
      <w:pPr>
        <w:spacing w:before="20" w:line="220"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）系统服务器发生故障，无法访问或无法使用</w:t>
      </w:r>
      <w:r>
        <w:rPr>
          <w:rFonts w:ascii="宋体" w:hAnsi="宋体" w:eastAsia="宋体" w:cs="宋体"/>
          <w:spacing w:val="-3"/>
          <w:sz w:val="21"/>
          <w:szCs w:val="21"/>
        </w:rPr>
        <w:t>系统；</w:t>
      </w:r>
    </w:p>
    <w:p w14:paraId="0B6BC451">
      <w:pPr>
        <w:spacing w:before="34" w:line="220"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）系统的软件或数据库出现错误，不能进行正常操作；</w:t>
      </w:r>
    </w:p>
    <w:p w14:paraId="70BCE8A4">
      <w:pPr>
        <w:spacing w:before="22" w:line="220"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）系统发现有安全漏洞，有潜在的泄密危险；</w:t>
      </w:r>
    </w:p>
    <w:p w14:paraId="53AA3EC8">
      <w:pPr>
        <w:spacing w:before="19" w:line="220" w:lineRule="auto"/>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）出现断电、断网事故；</w:t>
      </w:r>
    </w:p>
    <w:p w14:paraId="1E868E15">
      <w:pPr>
        <w:spacing w:before="21" w:line="220"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）其他无法保证招投标过程正常进行的情形。</w:t>
      </w:r>
    </w:p>
    <w:p w14:paraId="4C8B8486">
      <w:pPr>
        <w:spacing w:line="220" w:lineRule="auto"/>
        <w:rPr>
          <w:rFonts w:ascii="宋体" w:hAnsi="宋体" w:eastAsia="宋体" w:cs="宋体"/>
          <w:sz w:val="21"/>
          <w:szCs w:val="21"/>
        </w:rPr>
        <w:sectPr>
          <w:footerReference r:id="rId25" w:type="default"/>
          <w:pgSz w:w="12240" w:h="15840"/>
          <w:pgMar w:top="1346" w:right="1755" w:bottom="917" w:left="1809" w:header="0" w:footer="757" w:gutter="0"/>
          <w:pgBorders>
            <w:top w:val="none" w:sz="0" w:space="0"/>
            <w:left w:val="none" w:sz="0" w:space="0"/>
            <w:bottom w:val="none" w:sz="0" w:space="0"/>
            <w:right w:val="none" w:sz="0" w:space="0"/>
          </w:pgBorders>
          <w:cols w:space="720" w:num="1"/>
        </w:sectPr>
      </w:pPr>
    </w:p>
    <w:p w14:paraId="213F9459">
      <w:pPr>
        <w:spacing w:before="124" w:line="219" w:lineRule="auto"/>
        <w:ind w:left="1"/>
        <w:outlineLvl w:val="2"/>
        <w:rPr>
          <w:rFonts w:ascii="黑体" w:hAnsi="黑体" w:eastAsia="黑体" w:cs="黑体"/>
          <w:sz w:val="21"/>
          <w:szCs w:val="21"/>
        </w:rPr>
      </w:pPr>
      <w:bookmarkStart w:id="144" w:name="bookmark21"/>
      <w:bookmarkEnd w:id="144"/>
      <w:bookmarkStart w:id="145" w:name="bookmark22"/>
      <w:bookmarkEnd w:id="145"/>
      <w:r>
        <w:rPr>
          <w:rFonts w:ascii="Times New Roman" w:hAnsi="Times New Roman" w:eastAsia="Times New Roman" w:cs="Times New Roman"/>
          <w:b/>
          <w:bCs/>
          <w:spacing w:val="-2"/>
          <w:sz w:val="21"/>
          <w:szCs w:val="21"/>
        </w:rPr>
        <w:t>6.</w:t>
      </w:r>
      <w:r>
        <w:rPr>
          <w:rFonts w:ascii="Times New Roman" w:hAnsi="Times New Roman" w:eastAsia="Times New Roman" w:cs="Times New Roman"/>
          <w:b/>
          <w:bCs/>
          <w:spacing w:val="9"/>
          <w:sz w:val="21"/>
          <w:szCs w:val="21"/>
        </w:rPr>
        <w:t xml:space="preserve">  </w:t>
      </w:r>
      <w:r>
        <w:rPr>
          <w:rFonts w:ascii="黑体" w:hAnsi="黑体" w:eastAsia="黑体" w:cs="黑体"/>
          <w:b/>
          <w:bCs/>
          <w:spacing w:val="-2"/>
          <w:sz w:val="21"/>
          <w:szCs w:val="21"/>
        </w:rPr>
        <w:t>评标</w:t>
      </w:r>
    </w:p>
    <w:p w14:paraId="6EA266B0">
      <w:pPr>
        <w:pStyle w:val="7"/>
        <w:spacing w:before="156" w:line="219" w:lineRule="auto"/>
        <w:ind w:left="2"/>
        <w:outlineLvl w:val="3"/>
        <w:rPr>
          <w:rFonts w:ascii="宋体" w:hAnsi="宋体" w:eastAsia="宋体" w:cs="宋体"/>
        </w:rPr>
      </w:pPr>
      <w:r>
        <w:rPr>
          <w:b/>
          <w:bCs/>
          <w:spacing w:val="2"/>
        </w:rPr>
        <w:t>6.1</w:t>
      </w:r>
      <w:r>
        <w:rPr>
          <w:b/>
          <w:bCs/>
          <w:spacing w:val="64"/>
        </w:rPr>
        <w:t xml:space="preserve"> </w:t>
      </w:r>
      <w:r>
        <w:rPr>
          <w:rFonts w:ascii="宋体" w:hAnsi="宋体" w:eastAsia="宋体" w:cs="宋体"/>
          <w:b/>
          <w:bCs/>
          <w:spacing w:val="2"/>
        </w:rPr>
        <w:t>评标委员会</w:t>
      </w:r>
    </w:p>
    <w:p w14:paraId="3426C062">
      <w:pPr>
        <w:spacing w:before="155" w:line="236" w:lineRule="auto"/>
        <w:ind w:firstLine="423"/>
        <w:jc w:val="both"/>
        <w:rPr>
          <w:rFonts w:ascii="宋体" w:hAnsi="宋体" w:eastAsia="宋体" w:cs="宋体"/>
          <w:sz w:val="21"/>
          <w:szCs w:val="21"/>
        </w:rPr>
      </w:pPr>
      <w:r>
        <w:rPr>
          <w:rFonts w:ascii="Calibri" w:hAnsi="Calibri" w:eastAsia="Calibri" w:cs="Calibri"/>
          <w:spacing w:val="-1"/>
          <w:sz w:val="21"/>
          <w:szCs w:val="21"/>
        </w:rPr>
        <w:t xml:space="preserve">6.1.1  </w:t>
      </w:r>
      <w:r>
        <w:rPr>
          <w:rFonts w:ascii="宋体" w:hAnsi="宋体" w:eastAsia="宋体" w:cs="宋体"/>
          <w:spacing w:val="-1"/>
          <w:sz w:val="21"/>
          <w:szCs w:val="21"/>
        </w:rPr>
        <w:t>评标由招标人依法组建的评标委员会负责。评标委员会由招标人或其委托</w:t>
      </w:r>
      <w:r>
        <w:rPr>
          <w:rFonts w:ascii="宋体" w:hAnsi="宋体" w:eastAsia="宋体" w:cs="宋体"/>
          <w:spacing w:val="-2"/>
          <w:sz w:val="21"/>
          <w:szCs w:val="21"/>
        </w:rPr>
        <w:t>的招标代理</w:t>
      </w:r>
      <w:r>
        <w:rPr>
          <w:rFonts w:ascii="宋体" w:hAnsi="宋体" w:eastAsia="宋体" w:cs="宋体"/>
          <w:sz w:val="21"/>
          <w:szCs w:val="21"/>
        </w:rPr>
        <w:t xml:space="preserve"> 机构熟悉相关业务的代表，以及有关技术、经济等方面的专家组成。评标委员会成员人数以及</w:t>
      </w:r>
      <w:r>
        <w:rPr>
          <w:rFonts w:ascii="宋体" w:hAnsi="宋体" w:eastAsia="宋体" w:cs="宋体"/>
          <w:spacing w:val="8"/>
          <w:sz w:val="21"/>
          <w:szCs w:val="21"/>
        </w:rPr>
        <w:t xml:space="preserve"> </w:t>
      </w:r>
      <w:r>
        <w:rPr>
          <w:rFonts w:ascii="宋体" w:hAnsi="宋体" w:eastAsia="宋体" w:cs="宋体"/>
          <w:spacing w:val="-1"/>
          <w:sz w:val="21"/>
          <w:szCs w:val="21"/>
        </w:rPr>
        <w:t>技术、经济等方面专家的确定方式见投标人须知前附表。</w:t>
      </w:r>
    </w:p>
    <w:p w14:paraId="71014F15">
      <w:pPr>
        <w:spacing w:before="20" w:line="219" w:lineRule="auto"/>
        <w:ind w:left="424"/>
        <w:rPr>
          <w:rFonts w:ascii="宋体" w:hAnsi="宋体" w:eastAsia="宋体" w:cs="宋体"/>
          <w:sz w:val="21"/>
          <w:szCs w:val="21"/>
        </w:rPr>
      </w:pPr>
      <w:r>
        <w:rPr>
          <w:rFonts w:ascii="Calibri" w:hAnsi="Calibri" w:eastAsia="Calibri" w:cs="Calibri"/>
          <w:spacing w:val="-2"/>
          <w:sz w:val="21"/>
          <w:szCs w:val="21"/>
        </w:rPr>
        <w:t xml:space="preserve">6.1.2  </w:t>
      </w:r>
      <w:r>
        <w:rPr>
          <w:rFonts w:ascii="宋体" w:hAnsi="宋体" w:eastAsia="宋体" w:cs="宋体"/>
          <w:spacing w:val="-2"/>
          <w:sz w:val="21"/>
          <w:szCs w:val="21"/>
        </w:rPr>
        <w:t>评标委员会成员有下列情形之一的，应当回避：</w:t>
      </w:r>
    </w:p>
    <w:p w14:paraId="0D2A8233">
      <w:pPr>
        <w:spacing w:before="21" w:line="220"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）投标人或投标人的主要负责人的近亲属；</w:t>
      </w:r>
    </w:p>
    <w:p w14:paraId="182F4EAB">
      <w:pPr>
        <w:spacing w:before="20" w:line="220"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）项目主管部门或者行政监督部门的人员；</w:t>
      </w:r>
    </w:p>
    <w:p w14:paraId="271D9B54">
      <w:pPr>
        <w:spacing w:before="21" w:line="220"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）与投标人有经济利益关系，可能影响对投标公正评审的；</w:t>
      </w:r>
    </w:p>
    <w:p w14:paraId="443B3733">
      <w:pPr>
        <w:spacing w:before="34" w:line="229" w:lineRule="auto"/>
        <w:ind w:left="1" w:right="50" w:firstLine="426"/>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）曾因在招标、评标以及其他与招标投标有关活动中从事违法行为而受过行政处罚或刑</w:t>
      </w:r>
      <w:r>
        <w:rPr>
          <w:rFonts w:ascii="宋体" w:hAnsi="宋体" w:eastAsia="宋体" w:cs="宋体"/>
          <w:spacing w:val="11"/>
          <w:sz w:val="21"/>
          <w:szCs w:val="21"/>
        </w:rPr>
        <w:t xml:space="preserve"> </w:t>
      </w:r>
      <w:r>
        <w:rPr>
          <w:rFonts w:ascii="宋体" w:hAnsi="宋体" w:eastAsia="宋体" w:cs="宋体"/>
          <w:spacing w:val="-6"/>
          <w:sz w:val="21"/>
          <w:szCs w:val="21"/>
        </w:rPr>
        <w:t>事处罚的。</w:t>
      </w:r>
    </w:p>
    <w:p w14:paraId="0695E2DB">
      <w:pPr>
        <w:spacing w:before="20" w:line="220"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）与投标人有其他利害关系。</w:t>
      </w:r>
    </w:p>
    <w:p w14:paraId="54259521">
      <w:pPr>
        <w:spacing w:before="19" w:line="232" w:lineRule="auto"/>
        <w:ind w:left="3" w:right="18" w:firstLine="421"/>
        <w:jc w:val="both"/>
        <w:rPr>
          <w:rFonts w:ascii="宋体" w:hAnsi="宋体" w:eastAsia="宋体" w:cs="宋体"/>
          <w:sz w:val="21"/>
          <w:szCs w:val="21"/>
        </w:rPr>
      </w:pPr>
      <w:r>
        <w:rPr>
          <w:rFonts w:ascii="Calibri" w:hAnsi="Calibri" w:eastAsia="Calibri" w:cs="Calibri"/>
          <w:spacing w:val="-1"/>
          <w:sz w:val="21"/>
          <w:szCs w:val="21"/>
        </w:rPr>
        <w:t xml:space="preserve">6.1.3  </w:t>
      </w:r>
      <w:r>
        <w:rPr>
          <w:rFonts w:ascii="宋体" w:hAnsi="宋体" w:eastAsia="宋体" w:cs="宋体"/>
          <w:spacing w:val="-1"/>
          <w:sz w:val="21"/>
          <w:szCs w:val="21"/>
        </w:rPr>
        <w:t>评标过程中，评标委员会成员</w:t>
      </w:r>
      <w:r>
        <w:rPr>
          <w:rFonts w:ascii="宋体" w:hAnsi="宋体" w:eastAsia="宋体" w:cs="宋体"/>
          <w:spacing w:val="-2"/>
          <w:sz w:val="21"/>
          <w:szCs w:val="21"/>
        </w:rPr>
        <w:t>有回避事由、擅离职守或者因健康等原因不能继续评标</w:t>
      </w:r>
      <w:r>
        <w:rPr>
          <w:rFonts w:ascii="宋体" w:hAnsi="宋体" w:eastAsia="宋体" w:cs="宋体"/>
          <w:sz w:val="21"/>
          <w:szCs w:val="21"/>
        </w:rPr>
        <w:t xml:space="preserve"> </w:t>
      </w:r>
      <w:r>
        <w:rPr>
          <w:rFonts w:ascii="宋体" w:hAnsi="宋体" w:eastAsia="宋体" w:cs="宋体"/>
          <w:spacing w:val="1"/>
          <w:sz w:val="21"/>
          <w:szCs w:val="21"/>
        </w:rPr>
        <w:t>的，招标人有权更换。被更换的评标委员会成</w:t>
      </w:r>
      <w:r>
        <w:rPr>
          <w:rFonts w:ascii="宋体" w:hAnsi="宋体" w:eastAsia="宋体" w:cs="宋体"/>
          <w:sz w:val="21"/>
          <w:szCs w:val="21"/>
        </w:rPr>
        <w:t xml:space="preserve">员作出的评审结论无效，由更换后的评标委员会 </w:t>
      </w:r>
      <w:r>
        <w:rPr>
          <w:rFonts w:ascii="宋体" w:hAnsi="宋体" w:eastAsia="宋体" w:cs="宋体"/>
          <w:spacing w:val="-4"/>
          <w:sz w:val="21"/>
          <w:szCs w:val="21"/>
        </w:rPr>
        <w:t>成员重新进行评审。</w:t>
      </w:r>
    </w:p>
    <w:p w14:paraId="67DD76E3">
      <w:pPr>
        <w:pStyle w:val="7"/>
        <w:spacing w:before="35" w:line="220" w:lineRule="auto"/>
        <w:ind w:left="2"/>
        <w:outlineLvl w:val="3"/>
        <w:rPr>
          <w:rFonts w:ascii="宋体" w:hAnsi="宋体" w:eastAsia="宋体" w:cs="宋体"/>
        </w:rPr>
      </w:pPr>
      <w:r>
        <w:rPr>
          <w:b/>
          <w:bCs/>
          <w:spacing w:val="3"/>
        </w:rPr>
        <w:t>6.2</w:t>
      </w:r>
      <w:r>
        <w:rPr>
          <w:b/>
          <w:bCs/>
          <w:spacing w:val="61"/>
          <w:w w:val="101"/>
        </w:rPr>
        <w:t xml:space="preserve"> </w:t>
      </w:r>
      <w:r>
        <w:rPr>
          <w:rFonts w:ascii="宋体" w:hAnsi="宋体" w:eastAsia="宋体" w:cs="宋体"/>
          <w:b/>
          <w:bCs/>
          <w:spacing w:val="3"/>
        </w:rPr>
        <w:t>评标原则</w:t>
      </w:r>
    </w:p>
    <w:p w14:paraId="67684ABE">
      <w:pPr>
        <w:spacing w:before="155" w:line="219" w:lineRule="auto"/>
        <w:ind w:left="421"/>
        <w:rPr>
          <w:rFonts w:ascii="宋体" w:hAnsi="宋体" w:eastAsia="宋体" w:cs="宋体"/>
          <w:sz w:val="21"/>
          <w:szCs w:val="21"/>
        </w:rPr>
      </w:pPr>
      <w:r>
        <w:rPr>
          <w:rFonts w:ascii="宋体" w:hAnsi="宋体" w:eastAsia="宋体" w:cs="宋体"/>
          <w:spacing w:val="-2"/>
          <w:sz w:val="21"/>
          <w:szCs w:val="21"/>
        </w:rPr>
        <w:t>评标活动遵循公平、公正、科学和择优的原则。</w:t>
      </w:r>
    </w:p>
    <w:p w14:paraId="15C71B4E">
      <w:pPr>
        <w:pStyle w:val="7"/>
        <w:spacing w:before="22" w:line="220" w:lineRule="auto"/>
        <w:ind w:left="2"/>
        <w:outlineLvl w:val="3"/>
        <w:rPr>
          <w:rFonts w:ascii="宋体" w:hAnsi="宋体" w:eastAsia="宋体" w:cs="宋体"/>
        </w:rPr>
      </w:pPr>
      <w:r>
        <w:rPr>
          <w:b/>
          <w:bCs/>
          <w:spacing w:val="-1"/>
        </w:rPr>
        <w:t>6.3</w:t>
      </w:r>
      <w:r>
        <w:rPr>
          <w:b/>
          <w:bCs/>
          <w:spacing w:val="61"/>
        </w:rPr>
        <w:t xml:space="preserve"> </w:t>
      </w:r>
      <w:r>
        <w:rPr>
          <w:rFonts w:ascii="宋体" w:hAnsi="宋体" w:eastAsia="宋体" w:cs="宋体"/>
          <w:b/>
          <w:bCs/>
          <w:spacing w:val="-1"/>
        </w:rPr>
        <w:t>评标</w:t>
      </w:r>
    </w:p>
    <w:p w14:paraId="01F89E36">
      <w:pPr>
        <w:spacing w:before="155" w:line="228" w:lineRule="auto"/>
        <w:ind w:right="8" w:firstLine="424"/>
        <w:rPr>
          <w:rFonts w:ascii="宋体" w:hAnsi="宋体" w:eastAsia="宋体" w:cs="宋体"/>
          <w:sz w:val="21"/>
          <w:szCs w:val="21"/>
        </w:rPr>
      </w:pPr>
      <w:r>
        <w:rPr>
          <w:rFonts w:ascii="Calibri" w:hAnsi="Calibri" w:eastAsia="Calibri" w:cs="Calibri"/>
          <w:spacing w:val="-1"/>
          <w:sz w:val="21"/>
          <w:szCs w:val="21"/>
        </w:rPr>
        <w:t>6.3.1</w:t>
      </w:r>
      <w:r>
        <w:rPr>
          <w:rFonts w:ascii="Calibri" w:hAnsi="Calibri" w:eastAsia="Calibri" w:cs="Calibri"/>
          <w:spacing w:val="32"/>
          <w:w w:val="101"/>
          <w:sz w:val="21"/>
          <w:szCs w:val="21"/>
        </w:rPr>
        <w:t xml:space="preserve"> </w:t>
      </w:r>
      <w:r>
        <w:rPr>
          <w:rFonts w:ascii="宋体" w:hAnsi="宋体" w:eastAsia="宋体" w:cs="宋体"/>
          <w:spacing w:val="-1"/>
          <w:sz w:val="21"/>
          <w:szCs w:val="21"/>
        </w:rPr>
        <w:t>评标委员会按照第三章“评标办法”规定的方法、评审因素、标准和程序对投标文件</w:t>
      </w:r>
      <w:r>
        <w:rPr>
          <w:rFonts w:ascii="宋体" w:hAnsi="宋体" w:eastAsia="宋体" w:cs="宋体"/>
          <w:sz w:val="21"/>
          <w:szCs w:val="21"/>
        </w:rPr>
        <w:t xml:space="preserve"> 进行评审。第三章“评标办法”中没有规定的</w:t>
      </w:r>
      <w:r>
        <w:rPr>
          <w:rFonts w:ascii="宋体" w:hAnsi="宋体" w:eastAsia="宋体" w:cs="宋体"/>
          <w:spacing w:val="-1"/>
          <w:sz w:val="21"/>
          <w:szCs w:val="21"/>
        </w:rPr>
        <w:t>方法、评审因素和标准，不作为评标依据。</w:t>
      </w:r>
    </w:p>
    <w:p w14:paraId="4D564ECB">
      <w:pPr>
        <w:spacing w:before="22" w:line="237" w:lineRule="auto"/>
        <w:ind w:left="9" w:right="17" w:firstLine="414"/>
        <w:rPr>
          <w:rFonts w:ascii="宋体" w:hAnsi="宋体" w:eastAsia="宋体" w:cs="宋体"/>
          <w:sz w:val="21"/>
          <w:szCs w:val="21"/>
        </w:rPr>
      </w:pPr>
      <w:r>
        <w:rPr>
          <w:rFonts w:ascii="Calibri" w:hAnsi="Calibri" w:eastAsia="Calibri" w:cs="Calibri"/>
          <w:spacing w:val="-1"/>
          <w:sz w:val="21"/>
          <w:szCs w:val="21"/>
        </w:rPr>
        <w:t xml:space="preserve">6.3.2  </w:t>
      </w:r>
      <w:r>
        <w:rPr>
          <w:rFonts w:ascii="宋体" w:hAnsi="宋体" w:eastAsia="宋体" w:cs="宋体"/>
          <w:spacing w:val="-1"/>
          <w:sz w:val="21"/>
          <w:szCs w:val="21"/>
        </w:rPr>
        <w:t>评标完成后，评标委员会应当向</w:t>
      </w:r>
      <w:r>
        <w:rPr>
          <w:rFonts w:ascii="宋体" w:hAnsi="宋体" w:eastAsia="宋体" w:cs="宋体"/>
          <w:spacing w:val="-2"/>
          <w:sz w:val="21"/>
          <w:szCs w:val="21"/>
        </w:rPr>
        <w:t>招标人提交书面评标报告和中标候选人名单。评标委</w:t>
      </w:r>
      <w:r>
        <w:rPr>
          <w:rFonts w:ascii="宋体" w:hAnsi="宋体" w:eastAsia="宋体" w:cs="宋体"/>
          <w:sz w:val="21"/>
          <w:szCs w:val="21"/>
        </w:rPr>
        <w:t xml:space="preserve"> </w:t>
      </w:r>
      <w:r>
        <w:rPr>
          <w:rFonts w:ascii="宋体" w:hAnsi="宋体" w:eastAsia="宋体" w:cs="宋体"/>
          <w:spacing w:val="-2"/>
          <w:sz w:val="21"/>
          <w:szCs w:val="21"/>
        </w:rPr>
        <w:t>员会推荐中标候选人的人数见投标人须知前附表。</w:t>
      </w:r>
    </w:p>
    <w:p w14:paraId="398B8A3E">
      <w:pPr>
        <w:spacing w:line="237" w:lineRule="auto"/>
        <w:rPr>
          <w:rFonts w:ascii="宋体" w:hAnsi="宋体" w:eastAsia="宋体" w:cs="宋体"/>
          <w:sz w:val="21"/>
          <w:szCs w:val="21"/>
        </w:rPr>
        <w:sectPr>
          <w:footerReference r:id="rId26" w:type="default"/>
          <w:pgSz w:w="12240" w:h="15840"/>
          <w:pgMar w:top="1346" w:right="1764" w:bottom="917" w:left="1808" w:header="0" w:footer="757" w:gutter="0"/>
          <w:pgBorders>
            <w:top w:val="none" w:sz="0" w:space="0"/>
            <w:left w:val="none" w:sz="0" w:space="0"/>
            <w:bottom w:val="none" w:sz="0" w:space="0"/>
            <w:right w:val="none" w:sz="0" w:space="0"/>
          </w:pgBorders>
          <w:cols w:space="720" w:num="1"/>
        </w:sectPr>
      </w:pPr>
    </w:p>
    <w:p w14:paraId="6B214F7E">
      <w:pPr>
        <w:spacing w:before="124" w:line="220" w:lineRule="auto"/>
        <w:outlineLvl w:val="2"/>
        <w:rPr>
          <w:rFonts w:ascii="黑体" w:hAnsi="黑体" w:eastAsia="黑体" w:cs="黑体"/>
          <w:sz w:val="21"/>
          <w:szCs w:val="21"/>
        </w:rPr>
      </w:pPr>
      <w:bookmarkStart w:id="146" w:name="bookmark24"/>
      <w:bookmarkEnd w:id="146"/>
      <w:bookmarkStart w:id="147" w:name="bookmark23"/>
      <w:bookmarkEnd w:id="147"/>
      <w:r>
        <w:rPr>
          <w:rFonts w:ascii="Times New Roman" w:hAnsi="Times New Roman" w:eastAsia="Times New Roman" w:cs="Times New Roman"/>
          <w:b/>
          <w:bCs/>
          <w:spacing w:val="3"/>
          <w:sz w:val="21"/>
          <w:szCs w:val="21"/>
        </w:rPr>
        <w:t>7.</w:t>
      </w:r>
      <w:r>
        <w:rPr>
          <w:rFonts w:ascii="Times New Roman" w:hAnsi="Times New Roman" w:eastAsia="Times New Roman" w:cs="Times New Roman"/>
          <w:b/>
          <w:bCs/>
          <w:spacing w:val="9"/>
          <w:sz w:val="21"/>
          <w:szCs w:val="21"/>
        </w:rPr>
        <w:t xml:space="preserve">  </w:t>
      </w:r>
      <w:r>
        <w:rPr>
          <w:rFonts w:ascii="黑体" w:hAnsi="黑体" w:eastAsia="黑体" w:cs="黑体"/>
          <w:b/>
          <w:bCs/>
          <w:spacing w:val="3"/>
          <w:sz w:val="21"/>
          <w:szCs w:val="21"/>
        </w:rPr>
        <w:t>合同授予</w:t>
      </w:r>
    </w:p>
    <w:p w14:paraId="7DCDA856">
      <w:pPr>
        <w:pStyle w:val="7"/>
        <w:spacing w:before="155" w:line="220" w:lineRule="auto"/>
        <w:ind w:left="1"/>
        <w:outlineLvl w:val="3"/>
        <w:rPr>
          <w:rFonts w:ascii="宋体" w:hAnsi="宋体" w:eastAsia="宋体" w:cs="宋体"/>
        </w:rPr>
      </w:pPr>
      <w:r>
        <w:rPr>
          <w:b/>
          <w:bCs/>
          <w:spacing w:val="2"/>
        </w:rPr>
        <w:t>7.1</w:t>
      </w:r>
      <w:r>
        <w:rPr>
          <w:b/>
          <w:bCs/>
          <w:spacing w:val="60"/>
          <w:w w:val="101"/>
        </w:rPr>
        <w:t xml:space="preserve"> </w:t>
      </w:r>
      <w:r>
        <w:rPr>
          <w:rFonts w:ascii="宋体" w:hAnsi="宋体" w:eastAsia="宋体" w:cs="宋体"/>
          <w:b/>
          <w:bCs/>
          <w:spacing w:val="2"/>
        </w:rPr>
        <w:t>评标结果公示</w:t>
      </w:r>
    </w:p>
    <w:p w14:paraId="27DF4CEC">
      <w:pPr>
        <w:spacing w:before="153" w:line="238" w:lineRule="auto"/>
        <w:ind w:left="7" w:firstLine="414"/>
        <w:rPr>
          <w:rFonts w:ascii="宋体" w:hAnsi="宋体" w:eastAsia="宋体" w:cs="宋体"/>
          <w:sz w:val="21"/>
          <w:szCs w:val="21"/>
        </w:rPr>
      </w:pPr>
      <w:r>
        <w:rPr>
          <w:rFonts w:ascii="宋体" w:hAnsi="宋体" w:eastAsia="宋体" w:cs="宋体"/>
          <w:spacing w:val="-4"/>
          <w:sz w:val="21"/>
          <w:szCs w:val="21"/>
        </w:rPr>
        <w:t>招标人在收到评标报告之日起</w:t>
      </w:r>
      <w:r>
        <w:rPr>
          <w:rFonts w:ascii="宋体" w:hAnsi="宋体" w:eastAsia="宋体" w:cs="宋体"/>
          <w:spacing w:val="-31"/>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日内，按照投标人须知前附表规定的媒介公示中标候选人，</w:t>
      </w:r>
      <w:r>
        <w:rPr>
          <w:rFonts w:ascii="宋体" w:hAnsi="宋体" w:eastAsia="宋体" w:cs="宋体"/>
          <w:sz w:val="21"/>
          <w:szCs w:val="21"/>
        </w:rPr>
        <w:t xml:space="preserve"> </w:t>
      </w:r>
      <w:r>
        <w:rPr>
          <w:rFonts w:ascii="宋体" w:hAnsi="宋体" w:eastAsia="宋体" w:cs="宋体"/>
          <w:spacing w:val="-5"/>
          <w:sz w:val="21"/>
          <w:szCs w:val="21"/>
        </w:rPr>
        <w:t>公示期不少于</w:t>
      </w:r>
      <w:r>
        <w:rPr>
          <w:rFonts w:ascii="宋体" w:hAnsi="宋体" w:eastAsia="宋体" w:cs="宋体"/>
          <w:spacing w:val="-33"/>
          <w:sz w:val="21"/>
          <w:szCs w:val="21"/>
        </w:rPr>
        <w:t xml:space="preserve"> </w:t>
      </w:r>
      <w:r>
        <w:rPr>
          <w:rFonts w:ascii="Calibri" w:hAnsi="Calibri" w:eastAsia="Calibri" w:cs="Calibri"/>
          <w:spacing w:val="-5"/>
          <w:sz w:val="21"/>
          <w:szCs w:val="21"/>
        </w:rPr>
        <w:t xml:space="preserve">3  </w:t>
      </w:r>
      <w:r>
        <w:rPr>
          <w:rFonts w:ascii="宋体" w:hAnsi="宋体" w:eastAsia="宋体" w:cs="宋体"/>
          <w:spacing w:val="-5"/>
          <w:sz w:val="21"/>
          <w:szCs w:val="21"/>
        </w:rPr>
        <w:t>日。</w:t>
      </w:r>
    </w:p>
    <w:p w14:paraId="798A4830">
      <w:pPr>
        <w:pStyle w:val="7"/>
        <w:spacing w:before="14" w:line="220" w:lineRule="auto"/>
        <w:ind w:left="1"/>
        <w:outlineLvl w:val="3"/>
        <w:rPr>
          <w:rFonts w:ascii="宋体" w:hAnsi="宋体" w:eastAsia="宋体" w:cs="宋体"/>
        </w:rPr>
      </w:pPr>
      <w:r>
        <w:rPr>
          <w:b/>
          <w:bCs/>
          <w:spacing w:val="2"/>
        </w:rPr>
        <w:t>7.2</w:t>
      </w:r>
      <w:r>
        <w:rPr>
          <w:b/>
          <w:bCs/>
          <w:spacing w:val="60"/>
          <w:w w:val="101"/>
        </w:rPr>
        <w:t xml:space="preserve"> </w:t>
      </w:r>
      <w:r>
        <w:rPr>
          <w:rFonts w:ascii="宋体" w:hAnsi="宋体" w:eastAsia="宋体" w:cs="宋体"/>
          <w:b/>
          <w:bCs/>
          <w:spacing w:val="2"/>
        </w:rPr>
        <w:t>评标结果异议</w:t>
      </w:r>
    </w:p>
    <w:p w14:paraId="10D6DF4B">
      <w:pPr>
        <w:spacing w:before="157" w:line="231" w:lineRule="auto"/>
        <w:ind w:left="1" w:right="58" w:firstLine="422"/>
        <w:jc w:val="both"/>
        <w:rPr>
          <w:rFonts w:ascii="宋体" w:hAnsi="宋体" w:eastAsia="宋体" w:cs="宋体"/>
          <w:sz w:val="21"/>
          <w:szCs w:val="21"/>
        </w:rPr>
      </w:pPr>
      <w:r>
        <w:rPr>
          <w:rFonts w:ascii="宋体" w:hAnsi="宋体" w:eastAsia="宋体" w:cs="宋体"/>
          <w:spacing w:val="1"/>
          <w:sz w:val="21"/>
          <w:szCs w:val="21"/>
        </w:rPr>
        <w:t>投标人或者其他利害关系人对评标结果有异议的</w:t>
      </w:r>
      <w:r>
        <w:rPr>
          <w:rFonts w:ascii="宋体" w:hAnsi="宋体" w:eastAsia="宋体" w:cs="宋体"/>
          <w:sz w:val="21"/>
          <w:szCs w:val="21"/>
        </w:rPr>
        <w:t xml:space="preserve">，应当在评标结果公示期间提出。招标人 </w:t>
      </w:r>
      <w:r>
        <w:rPr>
          <w:rFonts w:ascii="宋体" w:hAnsi="宋体" w:eastAsia="宋体" w:cs="宋体"/>
          <w:spacing w:val="-5"/>
          <w:sz w:val="21"/>
          <w:szCs w:val="21"/>
        </w:rPr>
        <w:t>自收到异议之日起</w:t>
      </w:r>
      <w:r>
        <w:rPr>
          <w:rFonts w:ascii="宋体" w:hAnsi="宋体" w:eastAsia="宋体" w:cs="宋体"/>
          <w:spacing w:val="-36"/>
          <w:sz w:val="21"/>
          <w:szCs w:val="21"/>
        </w:rPr>
        <w:t xml:space="preserve"> </w:t>
      </w:r>
      <w:r>
        <w:rPr>
          <w:rFonts w:ascii="Calibri" w:hAnsi="Calibri" w:eastAsia="Calibri" w:cs="Calibri"/>
          <w:spacing w:val="-5"/>
          <w:sz w:val="21"/>
          <w:szCs w:val="21"/>
        </w:rPr>
        <w:t xml:space="preserve">3  </w:t>
      </w:r>
      <w:r>
        <w:rPr>
          <w:rFonts w:ascii="宋体" w:hAnsi="宋体" w:eastAsia="宋体" w:cs="宋体"/>
          <w:spacing w:val="-5"/>
          <w:sz w:val="21"/>
          <w:szCs w:val="21"/>
        </w:rPr>
        <w:t>日内作出答复；作出答复前，暂停招标投标活动。异议与答复应当通过</w:t>
      </w:r>
      <w:r>
        <w:rPr>
          <w:rFonts w:ascii="宋体" w:hAnsi="宋体" w:eastAsia="宋体" w:cs="宋体"/>
          <w:spacing w:val="-6"/>
          <w:sz w:val="21"/>
          <w:szCs w:val="21"/>
        </w:rPr>
        <w:t>“电</w:t>
      </w:r>
      <w:r>
        <w:rPr>
          <w:rFonts w:ascii="宋体" w:hAnsi="宋体" w:eastAsia="宋体" w:cs="宋体"/>
          <w:sz w:val="21"/>
          <w:szCs w:val="21"/>
        </w:rPr>
        <w:t xml:space="preserve"> </w:t>
      </w:r>
      <w:r>
        <w:rPr>
          <w:rFonts w:ascii="宋体" w:hAnsi="宋体" w:eastAsia="宋体" w:cs="宋体"/>
          <w:spacing w:val="-1"/>
          <w:sz w:val="21"/>
          <w:szCs w:val="21"/>
        </w:rPr>
        <w:t>子交易平台”在“异议与答复”菜单以书面形</w:t>
      </w:r>
      <w:r>
        <w:rPr>
          <w:rFonts w:ascii="宋体" w:hAnsi="宋体" w:eastAsia="宋体" w:cs="宋体"/>
          <w:spacing w:val="-2"/>
          <w:sz w:val="21"/>
          <w:szCs w:val="21"/>
        </w:rPr>
        <w:t>式进行。</w:t>
      </w:r>
    </w:p>
    <w:p w14:paraId="4A27D08B">
      <w:pPr>
        <w:pStyle w:val="7"/>
        <w:spacing w:before="21" w:line="220" w:lineRule="auto"/>
        <w:ind w:left="1"/>
        <w:outlineLvl w:val="3"/>
        <w:rPr>
          <w:rFonts w:ascii="宋体" w:hAnsi="宋体" w:eastAsia="宋体" w:cs="宋体"/>
        </w:rPr>
      </w:pPr>
      <w:r>
        <w:rPr>
          <w:b/>
          <w:bCs/>
        </w:rPr>
        <w:t xml:space="preserve">7.3  </w:t>
      </w:r>
      <w:r>
        <w:rPr>
          <w:rFonts w:ascii="宋体" w:hAnsi="宋体" w:eastAsia="宋体" w:cs="宋体"/>
          <w:b/>
          <w:bCs/>
        </w:rPr>
        <w:t>中标候选人履约能力审查</w:t>
      </w:r>
    </w:p>
    <w:p w14:paraId="654D9F79">
      <w:pPr>
        <w:spacing w:before="170" w:line="232" w:lineRule="auto"/>
        <w:ind w:left="1" w:right="83" w:firstLine="439"/>
        <w:jc w:val="both"/>
        <w:rPr>
          <w:rFonts w:ascii="宋体" w:hAnsi="宋体" w:eastAsia="宋体" w:cs="宋体"/>
          <w:sz w:val="21"/>
          <w:szCs w:val="21"/>
        </w:rPr>
      </w:pPr>
      <w:r>
        <w:rPr>
          <w:rFonts w:ascii="宋体" w:hAnsi="宋体" w:eastAsia="宋体" w:cs="宋体"/>
          <w:sz w:val="21"/>
          <w:szCs w:val="21"/>
        </w:rPr>
        <w:t>中标候选人的经营、财务状况发生较大变化或者存在违法行为，招标人认为可能影响其履</w:t>
      </w:r>
      <w:r>
        <w:rPr>
          <w:rFonts w:ascii="宋体" w:hAnsi="宋体" w:eastAsia="宋体" w:cs="宋体"/>
          <w:spacing w:val="4"/>
          <w:sz w:val="21"/>
          <w:szCs w:val="21"/>
        </w:rPr>
        <w:t xml:space="preserve"> </w:t>
      </w:r>
      <w:r>
        <w:rPr>
          <w:rFonts w:ascii="宋体" w:hAnsi="宋体" w:eastAsia="宋体" w:cs="宋体"/>
          <w:spacing w:val="1"/>
          <w:sz w:val="21"/>
          <w:szCs w:val="21"/>
        </w:rPr>
        <w:t>约能力的，将在发出中标通知书前报行政监督部门后，</w:t>
      </w:r>
      <w:r>
        <w:rPr>
          <w:rFonts w:ascii="宋体" w:hAnsi="宋体" w:eastAsia="宋体" w:cs="宋体"/>
          <w:sz w:val="21"/>
          <w:szCs w:val="21"/>
        </w:rPr>
        <w:t xml:space="preserve">召集原评标委员会按照招标文件规定的 </w:t>
      </w:r>
      <w:r>
        <w:rPr>
          <w:rFonts w:ascii="宋体" w:hAnsi="宋体" w:eastAsia="宋体" w:cs="宋体"/>
          <w:spacing w:val="-4"/>
          <w:sz w:val="21"/>
          <w:szCs w:val="21"/>
        </w:rPr>
        <w:t>标准和方法审查确认。</w:t>
      </w:r>
    </w:p>
    <w:p w14:paraId="126E1000">
      <w:pPr>
        <w:pStyle w:val="7"/>
        <w:spacing w:before="20" w:line="220" w:lineRule="auto"/>
        <w:ind w:left="1"/>
        <w:outlineLvl w:val="3"/>
        <w:rPr>
          <w:rFonts w:ascii="宋体" w:hAnsi="宋体" w:eastAsia="宋体" w:cs="宋体"/>
        </w:rPr>
      </w:pPr>
      <w:r>
        <w:rPr>
          <w:b/>
          <w:bCs/>
          <w:spacing w:val="-1"/>
        </w:rPr>
        <w:t xml:space="preserve">7.4  </w:t>
      </w:r>
      <w:r>
        <w:rPr>
          <w:rFonts w:ascii="宋体" w:hAnsi="宋体" w:eastAsia="宋体" w:cs="宋体"/>
          <w:b/>
          <w:bCs/>
          <w:spacing w:val="-1"/>
        </w:rPr>
        <w:t>定标</w:t>
      </w:r>
    </w:p>
    <w:p w14:paraId="4182ADF3">
      <w:pPr>
        <w:spacing w:before="154" w:line="219" w:lineRule="auto"/>
        <w:ind w:left="423"/>
        <w:rPr>
          <w:rFonts w:ascii="宋体" w:hAnsi="宋体" w:eastAsia="宋体" w:cs="宋体"/>
          <w:sz w:val="21"/>
          <w:szCs w:val="21"/>
        </w:rPr>
      </w:pPr>
      <w:r>
        <w:rPr>
          <w:rFonts w:ascii="宋体" w:hAnsi="宋体" w:eastAsia="宋体" w:cs="宋体"/>
          <w:spacing w:val="-1"/>
          <w:sz w:val="21"/>
          <w:szCs w:val="21"/>
        </w:rPr>
        <w:t>按照投标人须知前附表的规定，招标人或招标人授权的评标委员会依法确定中标人。</w:t>
      </w:r>
    </w:p>
    <w:p w14:paraId="517F7867">
      <w:pPr>
        <w:pStyle w:val="7"/>
        <w:spacing w:before="37" w:line="220" w:lineRule="auto"/>
        <w:ind w:left="1"/>
        <w:outlineLvl w:val="3"/>
        <w:rPr>
          <w:rFonts w:ascii="宋体" w:hAnsi="宋体" w:eastAsia="宋体" w:cs="宋体"/>
        </w:rPr>
      </w:pPr>
      <w:r>
        <w:rPr>
          <w:b/>
          <w:bCs/>
        </w:rPr>
        <w:t>7.5</w:t>
      </w:r>
      <w:r>
        <w:rPr>
          <w:b/>
          <w:bCs/>
          <w:spacing w:val="12"/>
        </w:rPr>
        <w:t xml:space="preserve">  </w:t>
      </w:r>
      <w:r>
        <w:rPr>
          <w:rFonts w:ascii="宋体" w:hAnsi="宋体" w:eastAsia="宋体" w:cs="宋体"/>
          <w:b/>
          <w:bCs/>
        </w:rPr>
        <w:t>中标通知</w:t>
      </w:r>
    </w:p>
    <w:p w14:paraId="541F49B4">
      <w:pPr>
        <w:spacing w:before="155" w:line="228" w:lineRule="auto"/>
        <w:ind w:left="4" w:right="69" w:firstLine="416"/>
        <w:rPr>
          <w:rFonts w:ascii="宋体" w:hAnsi="宋体" w:eastAsia="宋体" w:cs="宋体"/>
          <w:sz w:val="21"/>
          <w:szCs w:val="21"/>
        </w:rPr>
      </w:pPr>
      <w:r>
        <w:rPr>
          <w:rFonts w:ascii="宋体" w:hAnsi="宋体" w:eastAsia="宋体" w:cs="宋体"/>
          <w:sz w:val="21"/>
          <w:szCs w:val="21"/>
        </w:rPr>
        <w:t xml:space="preserve">在本章第 </w:t>
      </w:r>
      <w:r>
        <w:rPr>
          <w:rFonts w:ascii="Calibri" w:hAnsi="Calibri" w:eastAsia="Calibri" w:cs="Calibri"/>
          <w:sz w:val="21"/>
          <w:szCs w:val="21"/>
        </w:rPr>
        <w:t xml:space="preserve">3.3  </w:t>
      </w:r>
      <w:r>
        <w:rPr>
          <w:rFonts w:ascii="宋体" w:hAnsi="宋体" w:eastAsia="宋体" w:cs="宋体"/>
          <w:sz w:val="21"/>
          <w:szCs w:val="21"/>
        </w:rPr>
        <w:t>款规定的投标有效期内，招标人通过“电子交易平台”以书</w:t>
      </w:r>
      <w:r>
        <w:rPr>
          <w:rFonts w:ascii="宋体" w:hAnsi="宋体" w:eastAsia="宋体" w:cs="宋体"/>
          <w:spacing w:val="-1"/>
          <w:sz w:val="21"/>
          <w:szCs w:val="21"/>
        </w:rPr>
        <w:t>面形式向中标人</w:t>
      </w:r>
      <w:r>
        <w:rPr>
          <w:rFonts w:ascii="宋体" w:hAnsi="宋体" w:eastAsia="宋体" w:cs="宋体"/>
          <w:sz w:val="21"/>
          <w:szCs w:val="21"/>
        </w:rPr>
        <w:t xml:space="preserve"> </w:t>
      </w:r>
      <w:r>
        <w:rPr>
          <w:rFonts w:ascii="宋体" w:hAnsi="宋体" w:eastAsia="宋体" w:cs="宋体"/>
          <w:spacing w:val="-1"/>
          <w:sz w:val="21"/>
          <w:szCs w:val="21"/>
        </w:rPr>
        <w:t>发出中标通知书，同时将中标结果通知未中标</w:t>
      </w:r>
      <w:r>
        <w:rPr>
          <w:rFonts w:ascii="宋体" w:hAnsi="宋体" w:eastAsia="宋体" w:cs="宋体"/>
          <w:spacing w:val="-2"/>
          <w:sz w:val="21"/>
          <w:szCs w:val="21"/>
        </w:rPr>
        <w:t>的投标人。</w:t>
      </w:r>
    </w:p>
    <w:p w14:paraId="534D2C03">
      <w:pPr>
        <w:spacing w:before="21" w:line="228" w:lineRule="auto"/>
        <w:ind w:left="7" w:right="74" w:firstLine="433"/>
        <w:rPr>
          <w:rFonts w:ascii="宋体" w:hAnsi="宋体" w:eastAsia="宋体" w:cs="宋体"/>
          <w:sz w:val="21"/>
          <w:szCs w:val="21"/>
        </w:rPr>
      </w:pPr>
      <w:r>
        <w:rPr>
          <w:rFonts w:ascii="宋体" w:hAnsi="宋体" w:eastAsia="宋体" w:cs="宋体"/>
          <w:spacing w:val="-1"/>
          <w:sz w:val="21"/>
          <w:szCs w:val="21"/>
        </w:rPr>
        <w:t xml:space="preserve">中标通知书发出的同时，招标人将在投标人须知前附表第 </w:t>
      </w:r>
      <w:r>
        <w:rPr>
          <w:rFonts w:ascii="Calibri" w:hAnsi="Calibri" w:eastAsia="Calibri" w:cs="Calibri"/>
          <w:spacing w:val="-1"/>
          <w:sz w:val="21"/>
          <w:szCs w:val="21"/>
        </w:rPr>
        <w:t xml:space="preserve">7.1  </w:t>
      </w:r>
      <w:r>
        <w:rPr>
          <w:rFonts w:ascii="宋体" w:hAnsi="宋体" w:eastAsia="宋体" w:cs="宋体"/>
          <w:spacing w:val="-1"/>
          <w:sz w:val="21"/>
          <w:szCs w:val="21"/>
        </w:rPr>
        <w:t>款规定的媒介发布中标结果</w:t>
      </w:r>
      <w:r>
        <w:rPr>
          <w:rFonts w:ascii="宋体" w:hAnsi="宋体" w:eastAsia="宋体" w:cs="宋体"/>
          <w:spacing w:val="10"/>
          <w:sz w:val="21"/>
          <w:szCs w:val="21"/>
        </w:rPr>
        <w:t xml:space="preserve"> </w:t>
      </w:r>
      <w:r>
        <w:rPr>
          <w:rFonts w:ascii="宋体" w:hAnsi="宋体" w:eastAsia="宋体" w:cs="宋体"/>
          <w:spacing w:val="-10"/>
          <w:sz w:val="21"/>
          <w:szCs w:val="21"/>
        </w:rPr>
        <w:t>公告。</w:t>
      </w:r>
    </w:p>
    <w:p w14:paraId="78317BA4">
      <w:pPr>
        <w:pStyle w:val="7"/>
        <w:spacing w:before="23" w:line="220" w:lineRule="auto"/>
        <w:ind w:left="1"/>
        <w:outlineLvl w:val="3"/>
        <w:rPr>
          <w:rFonts w:ascii="宋体" w:hAnsi="宋体" w:eastAsia="宋体" w:cs="宋体"/>
        </w:rPr>
      </w:pPr>
      <w:r>
        <w:rPr>
          <w:b/>
          <w:bCs/>
          <w:spacing w:val="2"/>
        </w:rPr>
        <w:t xml:space="preserve">7.6  </w:t>
      </w:r>
      <w:r>
        <w:rPr>
          <w:rFonts w:ascii="宋体" w:hAnsi="宋体" w:eastAsia="宋体" w:cs="宋体"/>
          <w:b/>
          <w:bCs/>
          <w:spacing w:val="2"/>
        </w:rPr>
        <w:t>履约保证金</w:t>
      </w:r>
    </w:p>
    <w:p w14:paraId="7E6AB99E">
      <w:pPr>
        <w:spacing w:before="171" w:line="231" w:lineRule="auto"/>
        <w:ind w:left="2" w:right="57" w:firstLine="420"/>
        <w:jc w:val="both"/>
        <w:rPr>
          <w:rFonts w:ascii="宋体" w:hAnsi="宋体" w:eastAsia="宋体" w:cs="宋体"/>
          <w:sz w:val="21"/>
          <w:szCs w:val="21"/>
        </w:rPr>
      </w:pPr>
      <w:r>
        <w:rPr>
          <w:rFonts w:ascii="Calibri" w:hAnsi="Calibri" w:eastAsia="Calibri" w:cs="Calibri"/>
          <w:spacing w:val="-5"/>
          <w:sz w:val="21"/>
          <w:szCs w:val="21"/>
        </w:rPr>
        <w:t>7.6.1</w:t>
      </w:r>
      <w:r>
        <w:rPr>
          <w:rFonts w:ascii="Calibri" w:hAnsi="Calibri" w:eastAsia="Calibri" w:cs="Calibri"/>
          <w:spacing w:val="20"/>
          <w:sz w:val="21"/>
          <w:szCs w:val="21"/>
        </w:rPr>
        <w:t xml:space="preserve"> </w:t>
      </w:r>
      <w:r>
        <w:rPr>
          <w:rFonts w:ascii="宋体" w:hAnsi="宋体" w:eastAsia="宋体" w:cs="宋体"/>
          <w:spacing w:val="-5"/>
          <w:sz w:val="21"/>
          <w:szCs w:val="21"/>
        </w:rPr>
        <w:t>在签订合同前，中标人应按投标人须知前附</w:t>
      </w:r>
      <w:r>
        <w:rPr>
          <w:rFonts w:ascii="宋体" w:hAnsi="宋体" w:eastAsia="宋体" w:cs="宋体"/>
          <w:spacing w:val="-6"/>
          <w:sz w:val="21"/>
          <w:szCs w:val="21"/>
        </w:rPr>
        <w:t>表规定的形式、金额和招标文件第四章“合</w:t>
      </w:r>
      <w:r>
        <w:rPr>
          <w:rFonts w:ascii="宋体" w:hAnsi="宋体" w:eastAsia="宋体" w:cs="宋体"/>
          <w:sz w:val="21"/>
          <w:szCs w:val="21"/>
        </w:rPr>
        <w:t xml:space="preserve"> 同条款及格式”规定的或者事先经过招标人书面认可的履约保证金格式向招标人提交履约保证</w:t>
      </w:r>
      <w:r>
        <w:rPr>
          <w:rFonts w:ascii="宋体" w:hAnsi="宋体" w:eastAsia="宋体" w:cs="宋体"/>
          <w:spacing w:val="16"/>
          <w:sz w:val="21"/>
          <w:szCs w:val="21"/>
        </w:rPr>
        <w:t xml:space="preserve"> </w:t>
      </w:r>
      <w:r>
        <w:rPr>
          <w:rFonts w:ascii="宋体" w:hAnsi="宋体" w:eastAsia="宋体" w:cs="宋体"/>
          <w:spacing w:val="-1"/>
          <w:sz w:val="21"/>
          <w:szCs w:val="21"/>
        </w:rPr>
        <w:t>金。联合体中标的，其履约保证金以联合体各方或者联合体中牵头人的名义提交。</w:t>
      </w:r>
    </w:p>
    <w:p w14:paraId="3C9DC5A6">
      <w:pPr>
        <w:spacing w:before="22" w:line="228" w:lineRule="auto"/>
        <w:ind w:left="4" w:right="56" w:firstLine="418"/>
        <w:rPr>
          <w:rFonts w:ascii="宋体" w:hAnsi="宋体" w:eastAsia="宋体" w:cs="宋体"/>
          <w:sz w:val="21"/>
          <w:szCs w:val="21"/>
        </w:rPr>
      </w:pPr>
      <w:r>
        <w:rPr>
          <w:rFonts w:ascii="Calibri" w:hAnsi="Calibri" w:eastAsia="Calibri" w:cs="Calibri"/>
          <w:sz w:val="21"/>
          <w:szCs w:val="21"/>
        </w:rPr>
        <w:t>7.6.2</w:t>
      </w:r>
      <w:r>
        <w:rPr>
          <w:rFonts w:ascii="Calibri" w:hAnsi="Calibri" w:eastAsia="Calibri" w:cs="Calibri"/>
          <w:spacing w:val="19"/>
          <w:sz w:val="21"/>
          <w:szCs w:val="21"/>
        </w:rPr>
        <w:t xml:space="preserve">  </w:t>
      </w:r>
      <w:r>
        <w:rPr>
          <w:rFonts w:ascii="宋体" w:hAnsi="宋体" w:eastAsia="宋体" w:cs="宋体"/>
          <w:sz w:val="21"/>
          <w:szCs w:val="21"/>
        </w:rPr>
        <w:t>中标人不能按本章第</w:t>
      </w:r>
      <w:r>
        <w:rPr>
          <w:rFonts w:ascii="宋体" w:hAnsi="宋体" w:eastAsia="宋体" w:cs="宋体"/>
          <w:spacing w:val="-38"/>
          <w:sz w:val="21"/>
          <w:szCs w:val="21"/>
        </w:rPr>
        <w:t xml:space="preserve"> </w:t>
      </w:r>
      <w:r>
        <w:rPr>
          <w:rFonts w:ascii="Calibri" w:hAnsi="Calibri" w:eastAsia="Calibri" w:cs="Calibri"/>
          <w:sz w:val="21"/>
          <w:szCs w:val="21"/>
        </w:rPr>
        <w:t>7.6.1</w:t>
      </w:r>
      <w:r>
        <w:rPr>
          <w:rFonts w:ascii="Calibri" w:hAnsi="Calibri" w:eastAsia="Calibri" w:cs="Calibri"/>
          <w:spacing w:val="25"/>
          <w:sz w:val="21"/>
          <w:szCs w:val="21"/>
        </w:rPr>
        <w:t xml:space="preserve"> </w:t>
      </w:r>
      <w:r>
        <w:rPr>
          <w:rFonts w:ascii="宋体" w:hAnsi="宋体" w:eastAsia="宋体" w:cs="宋体"/>
          <w:sz w:val="21"/>
          <w:szCs w:val="21"/>
        </w:rPr>
        <w:t>项要</w:t>
      </w:r>
      <w:r>
        <w:rPr>
          <w:rFonts w:ascii="宋体" w:hAnsi="宋体" w:eastAsia="宋体" w:cs="宋体"/>
          <w:spacing w:val="-1"/>
          <w:sz w:val="21"/>
          <w:szCs w:val="21"/>
        </w:rPr>
        <w:t>求提交履约保证金的，视为放弃中标，其投标保证金</w:t>
      </w:r>
      <w:r>
        <w:rPr>
          <w:rFonts w:ascii="宋体" w:hAnsi="宋体" w:eastAsia="宋体" w:cs="宋体"/>
          <w:sz w:val="21"/>
          <w:szCs w:val="21"/>
        </w:rPr>
        <w:t xml:space="preserve"> </w:t>
      </w:r>
      <w:r>
        <w:rPr>
          <w:rFonts w:ascii="宋体" w:hAnsi="宋体" w:eastAsia="宋体" w:cs="宋体"/>
          <w:spacing w:val="-1"/>
          <w:sz w:val="21"/>
          <w:szCs w:val="21"/>
        </w:rPr>
        <w:t>不予退还，给招标人造成的损失超过投标保证金数额的，中标人还应当对超过部分予以赔偿。</w:t>
      </w:r>
    </w:p>
    <w:p w14:paraId="281DBBBC">
      <w:pPr>
        <w:pStyle w:val="7"/>
        <w:spacing w:before="21" w:line="222" w:lineRule="auto"/>
        <w:ind w:left="1"/>
        <w:outlineLvl w:val="3"/>
        <w:rPr>
          <w:rFonts w:ascii="宋体" w:hAnsi="宋体" w:eastAsia="宋体" w:cs="宋体"/>
        </w:rPr>
      </w:pPr>
      <w:r>
        <w:rPr>
          <w:b/>
          <w:bCs/>
          <w:spacing w:val="3"/>
        </w:rPr>
        <w:t>7.7</w:t>
      </w:r>
      <w:r>
        <w:rPr>
          <w:b/>
          <w:bCs/>
          <w:spacing w:val="1"/>
        </w:rPr>
        <w:t xml:space="preserve">  </w:t>
      </w:r>
      <w:r>
        <w:rPr>
          <w:rFonts w:ascii="宋体" w:hAnsi="宋体" w:eastAsia="宋体" w:cs="宋体"/>
          <w:b/>
          <w:bCs/>
          <w:spacing w:val="3"/>
        </w:rPr>
        <w:t>签订合同</w:t>
      </w:r>
    </w:p>
    <w:p w14:paraId="635804A7">
      <w:pPr>
        <w:spacing w:before="168" w:line="233" w:lineRule="auto"/>
        <w:ind w:left="1" w:right="34" w:firstLine="421"/>
        <w:rPr>
          <w:rFonts w:ascii="宋体" w:hAnsi="宋体" w:eastAsia="宋体" w:cs="宋体"/>
          <w:sz w:val="21"/>
          <w:szCs w:val="21"/>
        </w:rPr>
      </w:pPr>
      <w:r>
        <w:rPr>
          <w:rFonts w:ascii="Calibri" w:hAnsi="Calibri" w:eastAsia="Calibri" w:cs="Calibri"/>
          <w:spacing w:val="-1"/>
          <w:sz w:val="21"/>
          <w:szCs w:val="21"/>
        </w:rPr>
        <w:t>7.7.1</w:t>
      </w:r>
      <w:r>
        <w:rPr>
          <w:rFonts w:ascii="Calibri" w:hAnsi="Calibri" w:eastAsia="Calibri" w:cs="Calibri"/>
          <w:spacing w:val="54"/>
          <w:w w:val="101"/>
          <w:sz w:val="21"/>
          <w:szCs w:val="21"/>
        </w:rPr>
        <w:t xml:space="preserve"> </w:t>
      </w:r>
      <w:r>
        <w:rPr>
          <w:rFonts w:ascii="宋体" w:hAnsi="宋体" w:eastAsia="宋体" w:cs="宋体"/>
          <w:spacing w:val="-1"/>
          <w:sz w:val="21"/>
          <w:szCs w:val="21"/>
        </w:rPr>
        <w:t>招标人和中标人应当在中标通知书发出之日起</w:t>
      </w:r>
      <w:r>
        <w:rPr>
          <w:rFonts w:ascii="宋体" w:hAnsi="宋体" w:eastAsia="宋体" w:cs="宋体"/>
          <w:spacing w:val="-24"/>
          <w:sz w:val="21"/>
          <w:szCs w:val="21"/>
        </w:rPr>
        <w:t xml:space="preserve"> </w:t>
      </w:r>
      <w:r>
        <w:rPr>
          <w:rFonts w:ascii="Calibri" w:hAnsi="Calibri" w:eastAsia="Calibri" w:cs="Calibri"/>
          <w:spacing w:val="-1"/>
          <w:sz w:val="21"/>
          <w:szCs w:val="21"/>
        </w:rPr>
        <w:t xml:space="preserve">30  </w:t>
      </w:r>
      <w:r>
        <w:rPr>
          <w:rFonts w:ascii="宋体" w:hAnsi="宋体" w:eastAsia="宋体" w:cs="宋体"/>
          <w:spacing w:val="-1"/>
          <w:sz w:val="21"/>
          <w:szCs w:val="21"/>
        </w:rPr>
        <w:t>日内，根据招标文件和中标人的投</w:t>
      </w:r>
      <w:r>
        <w:rPr>
          <w:rFonts w:ascii="宋体" w:hAnsi="宋体" w:eastAsia="宋体" w:cs="宋体"/>
          <w:sz w:val="21"/>
          <w:szCs w:val="21"/>
        </w:rPr>
        <w:t xml:space="preserve"> 标文件订立书面合同。中标人无正当理由拒签合同，在签订合同时向招标人提出附加条件，或</w:t>
      </w:r>
      <w:r>
        <w:rPr>
          <w:rFonts w:ascii="宋体" w:hAnsi="宋体" w:eastAsia="宋体" w:cs="宋体"/>
          <w:spacing w:val="15"/>
          <w:sz w:val="21"/>
          <w:szCs w:val="21"/>
        </w:rPr>
        <w:t xml:space="preserve"> </w:t>
      </w:r>
      <w:r>
        <w:rPr>
          <w:rFonts w:ascii="宋体" w:hAnsi="宋体" w:eastAsia="宋体" w:cs="宋体"/>
          <w:spacing w:val="-3"/>
          <w:sz w:val="21"/>
          <w:szCs w:val="21"/>
        </w:rPr>
        <w:t>不按照招标文件要求提交履约保证金的，招标人有权取消其中标资格，</w:t>
      </w:r>
      <w:r>
        <w:rPr>
          <w:rFonts w:ascii="宋体" w:hAnsi="宋体" w:eastAsia="宋体" w:cs="宋体"/>
          <w:spacing w:val="-4"/>
          <w:sz w:val="21"/>
          <w:szCs w:val="21"/>
        </w:rPr>
        <w:t>其投标保证金不予退还；</w:t>
      </w:r>
      <w:r>
        <w:rPr>
          <w:rFonts w:ascii="宋体" w:hAnsi="宋体" w:eastAsia="宋体" w:cs="宋体"/>
          <w:sz w:val="21"/>
          <w:szCs w:val="21"/>
        </w:rPr>
        <w:t xml:space="preserve"> </w:t>
      </w:r>
      <w:r>
        <w:rPr>
          <w:rFonts w:ascii="宋体" w:hAnsi="宋体" w:eastAsia="宋体" w:cs="宋体"/>
          <w:spacing w:val="-1"/>
          <w:sz w:val="21"/>
          <w:szCs w:val="21"/>
        </w:rPr>
        <w:t>给招标人造成的损失超过投标保证金数额的，中标人还应当对超过部分予以赔偿。</w:t>
      </w:r>
    </w:p>
    <w:p w14:paraId="298FDADB">
      <w:pPr>
        <w:spacing w:before="22" w:line="228" w:lineRule="auto"/>
        <w:ind w:left="1" w:right="69" w:firstLine="422"/>
        <w:rPr>
          <w:rFonts w:ascii="宋体" w:hAnsi="宋体" w:eastAsia="宋体" w:cs="宋体"/>
          <w:sz w:val="21"/>
          <w:szCs w:val="21"/>
        </w:rPr>
      </w:pPr>
      <w:r>
        <w:rPr>
          <w:rFonts w:ascii="Calibri" w:hAnsi="Calibri" w:eastAsia="Calibri" w:cs="Calibri"/>
          <w:spacing w:val="-1"/>
          <w:sz w:val="21"/>
          <w:szCs w:val="21"/>
        </w:rPr>
        <w:t xml:space="preserve">7.7.2  </w:t>
      </w:r>
      <w:r>
        <w:rPr>
          <w:rFonts w:ascii="宋体" w:hAnsi="宋体" w:eastAsia="宋体" w:cs="宋体"/>
          <w:spacing w:val="-1"/>
          <w:sz w:val="21"/>
          <w:szCs w:val="21"/>
        </w:rPr>
        <w:t>发出中标通知书后，招标人无正当理由</w:t>
      </w:r>
      <w:r>
        <w:rPr>
          <w:rFonts w:ascii="宋体" w:hAnsi="宋体" w:eastAsia="宋体" w:cs="宋体"/>
          <w:spacing w:val="-2"/>
          <w:sz w:val="21"/>
          <w:szCs w:val="21"/>
        </w:rPr>
        <w:t>拒签合同，或者在签订合同时向中标人提出附</w:t>
      </w:r>
      <w:r>
        <w:rPr>
          <w:rFonts w:ascii="宋体" w:hAnsi="宋体" w:eastAsia="宋体" w:cs="宋体"/>
          <w:sz w:val="21"/>
          <w:szCs w:val="21"/>
        </w:rPr>
        <w:t xml:space="preserve"> </w:t>
      </w:r>
      <w:r>
        <w:rPr>
          <w:rFonts w:ascii="宋体" w:hAnsi="宋体" w:eastAsia="宋体" w:cs="宋体"/>
          <w:spacing w:val="-1"/>
          <w:sz w:val="21"/>
          <w:szCs w:val="21"/>
        </w:rPr>
        <w:t>加条件的，招标人向中标人退还投标保证金；给中标人造成损失的，还应当赔偿损失。</w:t>
      </w:r>
    </w:p>
    <w:p w14:paraId="25598730">
      <w:pPr>
        <w:spacing w:before="37" w:line="228" w:lineRule="auto"/>
        <w:ind w:left="6" w:right="56" w:firstLine="416"/>
        <w:rPr>
          <w:rFonts w:ascii="宋体" w:hAnsi="宋体" w:eastAsia="宋体" w:cs="宋体"/>
          <w:sz w:val="21"/>
          <w:szCs w:val="21"/>
        </w:rPr>
      </w:pPr>
      <w:r>
        <w:rPr>
          <w:rFonts w:ascii="Calibri" w:hAnsi="Calibri" w:eastAsia="Calibri" w:cs="Calibri"/>
          <w:spacing w:val="-1"/>
          <w:sz w:val="21"/>
          <w:szCs w:val="21"/>
        </w:rPr>
        <w:t>7.7.3</w:t>
      </w:r>
      <w:r>
        <w:rPr>
          <w:rFonts w:ascii="Calibri" w:hAnsi="Calibri" w:eastAsia="Calibri" w:cs="Calibri"/>
          <w:spacing w:val="39"/>
          <w:sz w:val="21"/>
          <w:szCs w:val="21"/>
        </w:rPr>
        <w:t xml:space="preserve"> </w:t>
      </w:r>
      <w:r>
        <w:rPr>
          <w:rFonts w:ascii="宋体" w:hAnsi="宋体" w:eastAsia="宋体" w:cs="宋体"/>
          <w:spacing w:val="-1"/>
          <w:sz w:val="21"/>
          <w:szCs w:val="21"/>
        </w:rPr>
        <w:t>联合体中标的，联合体各方应当共同与招标人签订合同，就中标项目向招标人承担连</w:t>
      </w:r>
      <w:r>
        <w:rPr>
          <w:rFonts w:ascii="宋体" w:hAnsi="宋体" w:eastAsia="宋体" w:cs="宋体"/>
          <w:sz w:val="21"/>
          <w:szCs w:val="21"/>
        </w:rPr>
        <w:t xml:space="preserve"> </w:t>
      </w:r>
      <w:r>
        <w:rPr>
          <w:rFonts w:ascii="宋体" w:hAnsi="宋体" w:eastAsia="宋体" w:cs="宋体"/>
          <w:spacing w:val="-9"/>
          <w:sz w:val="21"/>
          <w:szCs w:val="21"/>
        </w:rPr>
        <w:t>带责任。</w:t>
      </w:r>
    </w:p>
    <w:p w14:paraId="5F8E64EE">
      <w:pPr>
        <w:spacing w:before="20" w:line="220" w:lineRule="auto"/>
        <w:ind w:left="423"/>
        <w:rPr>
          <w:rFonts w:ascii="宋体" w:hAnsi="宋体" w:eastAsia="宋体" w:cs="宋体"/>
          <w:sz w:val="21"/>
          <w:szCs w:val="21"/>
        </w:rPr>
      </w:pPr>
      <w:r>
        <w:rPr>
          <w:rFonts w:ascii="Calibri" w:hAnsi="Calibri" w:eastAsia="Calibri" w:cs="Calibri"/>
          <w:spacing w:val="-2"/>
          <w:sz w:val="21"/>
          <w:szCs w:val="21"/>
        </w:rPr>
        <w:t>7.7.4</w:t>
      </w:r>
      <w:r>
        <w:rPr>
          <w:rFonts w:ascii="Calibri" w:hAnsi="Calibri" w:eastAsia="Calibri" w:cs="Calibri"/>
          <w:spacing w:val="11"/>
          <w:sz w:val="21"/>
          <w:szCs w:val="21"/>
        </w:rPr>
        <w:t xml:space="preserve">  </w:t>
      </w:r>
      <w:r>
        <w:rPr>
          <w:rFonts w:ascii="宋体" w:hAnsi="宋体" w:eastAsia="宋体" w:cs="宋体"/>
          <w:spacing w:val="-2"/>
          <w:sz w:val="21"/>
          <w:szCs w:val="21"/>
        </w:rPr>
        <w:t>中标人应当在合同签订后</w:t>
      </w:r>
      <w:r>
        <w:rPr>
          <w:rFonts w:ascii="宋体" w:hAnsi="宋体" w:eastAsia="宋体" w:cs="宋体"/>
          <w:spacing w:val="-29"/>
          <w:sz w:val="21"/>
          <w:szCs w:val="21"/>
        </w:rPr>
        <w:t xml:space="preserve"> </w:t>
      </w:r>
      <w:r>
        <w:rPr>
          <w:rFonts w:ascii="Calibri" w:hAnsi="Calibri" w:eastAsia="Calibri" w:cs="Calibri"/>
          <w:spacing w:val="-2"/>
          <w:sz w:val="21"/>
          <w:szCs w:val="21"/>
        </w:rPr>
        <w:t xml:space="preserve">15  </w:t>
      </w:r>
      <w:r>
        <w:rPr>
          <w:rFonts w:ascii="宋体" w:hAnsi="宋体" w:eastAsia="宋体" w:cs="宋体"/>
          <w:spacing w:val="-2"/>
          <w:sz w:val="21"/>
          <w:szCs w:val="21"/>
        </w:rPr>
        <w:t>日内，登录“电子交易平台”提</w:t>
      </w:r>
      <w:r>
        <w:rPr>
          <w:rFonts w:ascii="宋体" w:hAnsi="宋体" w:eastAsia="宋体" w:cs="宋体"/>
          <w:spacing w:val="-3"/>
          <w:sz w:val="21"/>
          <w:szCs w:val="21"/>
        </w:rPr>
        <w:t>交电子合同文件归档。</w:t>
      </w:r>
    </w:p>
    <w:p w14:paraId="65D0DB9B">
      <w:pPr>
        <w:spacing w:line="220" w:lineRule="auto"/>
        <w:rPr>
          <w:rFonts w:ascii="宋体" w:hAnsi="宋体" w:eastAsia="宋体" w:cs="宋体"/>
          <w:sz w:val="21"/>
          <w:szCs w:val="21"/>
        </w:rPr>
        <w:sectPr>
          <w:footerReference r:id="rId27" w:type="default"/>
          <w:pgSz w:w="12240" w:h="15840"/>
          <w:pgMar w:top="1346" w:right="1710" w:bottom="917" w:left="1809" w:header="0" w:footer="757" w:gutter="0"/>
          <w:pgBorders>
            <w:top w:val="none" w:sz="0" w:space="0"/>
            <w:left w:val="none" w:sz="0" w:space="0"/>
            <w:bottom w:val="none" w:sz="0" w:space="0"/>
            <w:right w:val="none" w:sz="0" w:space="0"/>
          </w:pgBorders>
          <w:cols w:space="720" w:num="1"/>
        </w:sectPr>
      </w:pPr>
    </w:p>
    <w:p w14:paraId="0575B8EC">
      <w:pPr>
        <w:spacing w:before="124" w:line="218" w:lineRule="auto"/>
        <w:outlineLvl w:val="2"/>
        <w:rPr>
          <w:rFonts w:ascii="黑体" w:hAnsi="黑体" w:eastAsia="黑体" w:cs="黑体"/>
          <w:sz w:val="21"/>
          <w:szCs w:val="21"/>
        </w:rPr>
      </w:pPr>
      <w:bookmarkStart w:id="148" w:name="bookmark25"/>
      <w:bookmarkEnd w:id="148"/>
      <w:bookmarkStart w:id="149" w:name="bookmark26"/>
      <w:bookmarkEnd w:id="149"/>
      <w:r>
        <w:rPr>
          <w:rFonts w:ascii="Times New Roman" w:hAnsi="Times New Roman" w:eastAsia="Times New Roman" w:cs="Times New Roman"/>
          <w:b/>
          <w:bCs/>
          <w:spacing w:val="2"/>
          <w:sz w:val="21"/>
          <w:szCs w:val="21"/>
        </w:rPr>
        <w:t>8.</w:t>
      </w:r>
      <w:r>
        <w:rPr>
          <w:rFonts w:ascii="Times New Roman" w:hAnsi="Times New Roman" w:eastAsia="Times New Roman" w:cs="Times New Roman"/>
          <w:b/>
          <w:bCs/>
          <w:spacing w:val="10"/>
          <w:sz w:val="21"/>
          <w:szCs w:val="21"/>
        </w:rPr>
        <w:t xml:space="preserve">  </w:t>
      </w:r>
      <w:r>
        <w:rPr>
          <w:rFonts w:ascii="黑体" w:hAnsi="黑体" w:eastAsia="黑体" w:cs="黑体"/>
          <w:b/>
          <w:bCs/>
          <w:spacing w:val="2"/>
          <w:sz w:val="21"/>
          <w:szCs w:val="21"/>
        </w:rPr>
        <w:t>纪律和监督</w:t>
      </w:r>
    </w:p>
    <w:p w14:paraId="4D124B48">
      <w:pPr>
        <w:pStyle w:val="7"/>
        <w:spacing w:before="156" w:line="220" w:lineRule="auto"/>
        <w:ind w:left="1"/>
        <w:outlineLvl w:val="3"/>
        <w:rPr>
          <w:rFonts w:ascii="宋体" w:hAnsi="宋体" w:eastAsia="宋体" w:cs="宋体"/>
        </w:rPr>
      </w:pPr>
      <w:r>
        <w:rPr>
          <w:b/>
          <w:bCs/>
          <w:spacing w:val="1"/>
        </w:rPr>
        <w:t>8.1</w:t>
      </w:r>
      <w:r>
        <w:rPr>
          <w:b/>
          <w:bCs/>
          <w:spacing w:val="61"/>
        </w:rPr>
        <w:t xml:space="preserve"> </w:t>
      </w:r>
      <w:r>
        <w:rPr>
          <w:rFonts w:ascii="宋体" w:hAnsi="宋体" w:eastAsia="宋体" w:cs="宋体"/>
          <w:b/>
          <w:bCs/>
          <w:spacing w:val="1"/>
        </w:rPr>
        <w:t>对招标人的纪律要求</w:t>
      </w:r>
    </w:p>
    <w:p w14:paraId="074FB655">
      <w:pPr>
        <w:spacing w:before="155" w:line="237" w:lineRule="auto"/>
        <w:ind w:left="2" w:right="23" w:firstLine="419"/>
        <w:rPr>
          <w:rFonts w:ascii="宋体" w:hAnsi="宋体" w:eastAsia="宋体" w:cs="宋体"/>
          <w:sz w:val="21"/>
          <w:szCs w:val="21"/>
        </w:rPr>
      </w:pPr>
      <w:r>
        <w:rPr>
          <w:rFonts w:ascii="宋体" w:hAnsi="宋体" w:eastAsia="宋体" w:cs="宋体"/>
          <w:spacing w:val="-2"/>
          <w:sz w:val="21"/>
          <w:szCs w:val="21"/>
        </w:rPr>
        <w:t>招标人不得泄漏招标投标活动中应当保密的情况</w:t>
      </w:r>
      <w:r>
        <w:rPr>
          <w:rFonts w:ascii="宋体" w:hAnsi="宋体" w:eastAsia="宋体" w:cs="宋体"/>
          <w:spacing w:val="-3"/>
          <w:sz w:val="21"/>
          <w:szCs w:val="21"/>
        </w:rPr>
        <w:t>和资料，不得与投标人串通损害国家利益、</w:t>
      </w:r>
      <w:r>
        <w:rPr>
          <w:rFonts w:ascii="宋体" w:hAnsi="宋体" w:eastAsia="宋体" w:cs="宋体"/>
          <w:sz w:val="21"/>
          <w:szCs w:val="21"/>
        </w:rPr>
        <w:t xml:space="preserve"> </w:t>
      </w:r>
      <w:r>
        <w:rPr>
          <w:rFonts w:ascii="宋体" w:hAnsi="宋体" w:eastAsia="宋体" w:cs="宋体"/>
          <w:spacing w:val="-3"/>
          <w:sz w:val="21"/>
          <w:szCs w:val="21"/>
        </w:rPr>
        <w:t>社会公共利益或者他人合法权益。</w:t>
      </w:r>
    </w:p>
    <w:p w14:paraId="0B0A4CEB">
      <w:pPr>
        <w:pStyle w:val="7"/>
        <w:spacing w:before="16" w:line="220" w:lineRule="auto"/>
        <w:ind w:left="1"/>
        <w:outlineLvl w:val="3"/>
        <w:rPr>
          <w:rFonts w:ascii="宋体" w:hAnsi="宋体" w:eastAsia="宋体" w:cs="宋体"/>
        </w:rPr>
      </w:pPr>
      <w:r>
        <w:rPr>
          <w:b/>
          <w:bCs/>
          <w:spacing w:val="1"/>
        </w:rPr>
        <w:t>8.2</w:t>
      </w:r>
      <w:r>
        <w:rPr>
          <w:b/>
          <w:bCs/>
          <w:spacing w:val="61"/>
        </w:rPr>
        <w:t xml:space="preserve"> </w:t>
      </w:r>
      <w:r>
        <w:rPr>
          <w:rFonts w:ascii="宋体" w:hAnsi="宋体" w:eastAsia="宋体" w:cs="宋体"/>
          <w:b/>
          <w:bCs/>
          <w:spacing w:val="1"/>
        </w:rPr>
        <w:t>对投标人的纪律要求</w:t>
      </w:r>
    </w:p>
    <w:p w14:paraId="69DA49E4">
      <w:pPr>
        <w:spacing w:before="155" w:line="232" w:lineRule="auto"/>
        <w:ind w:right="111" w:firstLine="422"/>
        <w:jc w:val="both"/>
        <w:rPr>
          <w:rFonts w:ascii="宋体" w:hAnsi="宋体" w:eastAsia="宋体" w:cs="宋体"/>
          <w:sz w:val="21"/>
          <w:szCs w:val="21"/>
        </w:rPr>
      </w:pPr>
      <w:r>
        <w:rPr>
          <w:rFonts w:ascii="宋体" w:hAnsi="宋体" w:eastAsia="宋体" w:cs="宋体"/>
          <w:spacing w:val="1"/>
          <w:sz w:val="21"/>
          <w:szCs w:val="21"/>
        </w:rPr>
        <w:t>投标人不得相互串通投标或者与招标人串通投标</w:t>
      </w:r>
      <w:r>
        <w:rPr>
          <w:rFonts w:ascii="宋体" w:hAnsi="宋体" w:eastAsia="宋体" w:cs="宋体"/>
          <w:sz w:val="21"/>
          <w:szCs w:val="21"/>
        </w:rPr>
        <w:t xml:space="preserve">，不得向招标人或者评标委员会成员行贿 </w:t>
      </w:r>
      <w:r>
        <w:rPr>
          <w:rFonts w:ascii="宋体" w:hAnsi="宋体" w:eastAsia="宋体" w:cs="宋体"/>
          <w:spacing w:val="1"/>
          <w:sz w:val="21"/>
          <w:szCs w:val="21"/>
        </w:rPr>
        <w:t>谋取中标，不得以他人名义投标或者以其他方式弄虚作假</w:t>
      </w:r>
      <w:r>
        <w:rPr>
          <w:rFonts w:ascii="宋体" w:hAnsi="宋体" w:eastAsia="宋体" w:cs="宋体"/>
          <w:sz w:val="21"/>
          <w:szCs w:val="21"/>
        </w:rPr>
        <w:t xml:space="preserve">骗取中标；投标人不得以任何方式干 </w:t>
      </w:r>
      <w:r>
        <w:rPr>
          <w:rFonts w:ascii="宋体" w:hAnsi="宋体" w:eastAsia="宋体" w:cs="宋体"/>
          <w:spacing w:val="-4"/>
          <w:sz w:val="21"/>
          <w:szCs w:val="21"/>
        </w:rPr>
        <w:t>扰、影响评标工作。</w:t>
      </w:r>
    </w:p>
    <w:p w14:paraId="6FA56BA1">
      <w:pPr>
        <w:pStyle w:val="7"/>
        <w:spacing w:before="19" w:line="219" w:lineRule="auto"/>
        <w:ind w:left="1"/>
        <w:outlineLvl w:val="3"/>
        <w:rPr>
          <w:rFonts w:ascii="宋体" w:hAnsi="宋体" w:eastAsia="宋体" w:cs="宋体"/>
        </w:rPr>
      </w:pPr>
      <w:r>
        <w:rPr>
          <w:b/>
          <w:bCs/>
        </w:rPr>
        <w:t>8.3</w:t>
      </w:r>
      <w:r>
        <w:rPr>
          <w:b/>
          <w:bCs/>
          <w:spacing w:val="66"/>
        </w:rPr>
        <w:t xml:space="preserve"> </w:t>
      </w:r>
      <w:r>
        <w:rPr>
          <w:rFonts w:ascii="宋体" w:hAnsi="宋体" w:eastAsia="宋体" w:cs="宋体"/>
          <w:b/>
          <w:bCs/>
        </w:rPr>
        <w:t>对评标委员会成员的纪律要求</w:t>
      </w:r>
    </w:p>
    <w:p w14:paraId="3472D1D7">
      <w:pPr>
        <w:spacing w:before="172" w:line="237" w:lineRule="auto"/>
        <w:ind w:left="1" w:right="111" w:firstLine="418"/>
        <w:rPr>
          <w:rFonts w:ascii="宋体" w:hAnsi="宋体" w:eastAsia="宋体" w:cs="宋体"/>
          <w:sz w:val="21"/>
          <w:szCs w:val="21"/>
        </w:rPr>
      </w:pPr>
      <w:r>
        <w:rPr>
          <w:rFonts w:ascii="宋体" w:hAnsi="宋体" w:eastAsia="宋体" w:cs="宋体"/>
          <w:spacing w:val="1"/>
          <w:sz w:val="21"/>
          <w:szCs w:val="21"/>
        </w:rPr>
        <w:t>评标委员会成员不得与任何投标人或者与招标结果有利害</w:t>
      </w:r>
      <w:r>
        <w:rPr>
          <w:rFonts w:ascii="宋体" w:hAnsi="宋体" w:eastAsia="宋体" w:cs="宋体"/>
          <w:sz w:val="21"/>
          <w:szCs w:val="21"/>
        </w:rPr>
        <w:t xml:space="preserve">关系的人进行私下接触，不得收 </w:t>
      </w:r>
      <w:r>
        <w:rPr>
          <w:rFonts w:ascii="宋体" w:hAnsi="宋体" w:eastAsia="宋体" w:cs="宋体"/>
          <w:spacing w:val="1"/>
          <w:sz w:val="21"/>
          <w:szCs w:val="21"/>
        </w:rPr>
        <w:t>受投标人、中介人、其他利害关系人的财物或者其他好</w:t>
      </w:r>
      <w:r>
        <w:rPr>
          <w:rFonts w:ascii="宋体" w:hAnsi="宋体" w:eastAsia="宋体" w:cs="宋体"/>
          <w:sz w:val="21"/>
          <w:szCs w:val="21"/>
        </w:rPr>
        <w:t xml:space="preserve">处，不得向他人透漏对投标文件的评审 </w:t>
      </w:r>
      <w:r>
        <w:rPr>
          <w:rFonts w:ascii="宋体" w:hAnsi="宋体" w:eastAsia="宋体" w:cs="宋体"/>
          <w:spacing w:val="1"/>
          <w:sz w:val="21"/>
          <w:szCs w:val="21"/>
        </w:rPr>
        <w:t>和比较、中标候选人的推荐情况以及评标有关的其他</w:t>
      </w:r>
      <w:r>
        <w:rPr>
          <w:rFonts w:ascii="宋体" w:hAnsi="宋体" w:eastAsia="宋体" w:cs="宋体"/>
          <w:sz w:val="21"/>
          <w:szCs w:val="21"/>
        </w:rPr>
        <w:t xml:space="preserve">情况。在评标活动中，评标委员会成员不 </w:t>
      </w:r>
      <w:r>
        <w:rPr>
          <w:rFonts w:ascii="宋体" w:hAnsi="宋体" w:eastAsia="宋体" w:cs="宋体"/>
          <w:spacing w:val="1"/>
          <w:sz w:val="21"/>
          <w:szCs w:val="21"/>
        </w:rPr>
        <w:t>得应当回避而不回避，不得擅离职守，影响评标程序正</w:t>
      </w:r>
      <w:r>
        <w:rPr>
          <w:rFonts w:ascii="宋体" w:hAnsi="宋体" w:eastAsia="宋体" w:cs="宋体"/>
          <w:sz w:val="21"/>
          <w:szCs w:val="21"/>
        </w:rPr>
        <w:t xml:space="preserve">常进行，不得向招标人征询其确定中标 </w:t>
      </w:r>
      <w:r>
        <w:rPr>
          <w:rFonts w:ascii="宋体" w:hAnsi="宋体" w:eastAsia="宋体" w:cs="宋体"/>
          <w:spacing w:val="-1"/>
          <w:sz w:val="21"/>
          <w:szCs w:val="21"/>
        </w:rPr>
        <w:t>人的意向，不得接受任何单位或者个人明示或者暗示提出的倾向或者排斥特定投标人的要求，</w:t>
      </w:r>
      <w:r>
        <w:rPr>
          <w:rFonts w:ascii="宋体" w:hAnsi="宋体" w:eastAsia="宋体" w:cs="宋体"/>
          <w:spacing w:val="18"/>
          <w:sz w:val="21"/>
          <w:szCs w:val="21"/>
        </w:rPr>
        <w:t xml:space="preserve"> </w:t>
      </w:r>
      <w:r>
        <w:rPr>
          <w:rFonts w:ascii="宋体" w:hAnsi="宋体" w:eastAsia="宋体" w:cs="宋体"/>
          <w:spacing w:val="1"/>
          <w:sz w:val="21"/>
          <w:szCs w:val="21"/>
        </w:rPr>
        <w:t>不得对依法应当否决的投标不提出否决意见，不得暗示</w:t>
      </w:r>
      <w:r>
        <w:rPr>
          <w:rFonts w:ascii="宋体" w:hAnsi="宋体" w:eastAsia="宋体" w:cs="宋体"/>
          <w:sz w:val="21"/>
          <w:szCs w:val="21"/>
        </w:rPr>
        <w:t xml:space="preserve">或者诱导投标人作出澄清、说明或者接 </w:t>
      </w:r>
      <w:r>
        <w:rPr>
          <w:rFonts w:ascii="宋体" w:hAnsi="宋体" w:eastAsia="宋体" w:cs="宋体"/>
          <w:spacing w:val="1"/>
          <w:sz w:val="21"/>
          <w:szCs w:val="21"/>
        </w:rPr>
        <w:t>受投标人主动提出的澄清、说明；不得使用第三章“评</w:t>
      </w:r>
      <w:r>
        <w:rPr>
          <w:rFonts w:ascii="宋体" w:hAnsi="宋体" w:eastAsia="宋体" w:cs="宋体"/>
          <w:sz w:val="21"/>
          <w:szCs w:val="21"/>
        </w:rPr>
        <w:t xml:space="preserve">标办法”没有规定的评审因素和标准进 </w:t>
      </w:r>
      <w:r>
        <w:rPr>
          <w:rFonts w:ascii="宋体" w:hAnsi="宋体" w:eastAsia="宋体" w:cs="宋体"/>
          <w:spacing w:val="-8"/>
          <w:sz w:val="21"/>
          <w:szCs w:val="21"/>
        </w:rPr>
        <w:t>行评标。</w:t>
      </w:r>
    </w:p>
    <w:p w14:paraId="055317D6">
      <w:pPr>
        <w:pStyle w:val="7"/>
        <w:spacing w:before="20" w:line="220" w:lineRule="auto"/>
        <w:ind w:left="1"/>
        <w:outlineLvl w:val="3"/>
        <w:rPr>
          <w:rFonts w:ascii="宋体" w:hAnsi="宋体" w:eastAsia="宋体" w:cs="宋体"/>
        </w:rPr>
      </w:pPr>
      <w:r>
        <w:rPr>
          <w:b/>
          <w:bCs/>
        </w:rPr>
        <w:t>8.4</w:t>
      </w:r>
      <w:r>
        <w:rPr>
          <w:b/>
          <w:bCs/>
          <w:spacing w:val="72"/>
          <w:w w:val="101"/>
        </w:rPr>
        <w:t xml:space="preserve"> </w:t>
      </w:r>
      <w:r>
        <w:rPr>
          <w:rFonts w:ascii="宋体" w:hAnsi="宋体" w:eastAsia="宋体" w:cs="宋体"/>
          <w:b/>
          <w:bCs/>
        </w:rPr>
        <w:t>对与评标活动有关的工作人员的纪律要求</w:t>
      </w:r>
    </w:p>
    <w:p w14:paraId="0CB128DA">
      <w:pPr>
        <w:spacing w:before="155" w:line="236" w:lineRule="auto"/>
        <w:ind w:right="111" w:firstLine="425"/>
        <w:jc w:val="both"/>
        <w:rPr>
          <w:rFonts w:ascii="宋体" w:hAnsi="宋体" w:eastAsia="宋体" w:cs="宋体"/>
          <w:sz w:val="21"/>
          <w:szCs w:val="21"/>
        </w:rPr>
      </w:pPr>
      <w:r>
        <w:rPr>
          <w:rFonts w:ascii="宋体" w:hAnsi="宋体" w:eastAsia="宋体" w:cs="宋体"/>
          <w:sz w:val="21"/>
          <w:szCs w:val="21"/>
        </w:rPr>
        <w:t>与评标活动有关的工作人员不得收受他人的财物或者其他好处，不得向他人透漏对投标文</w:t>
      </w:r>
      <w:r>
        <w:rPr>
          <w:rFonts w:ascii="宋体" w:hAnsi="宋体" w:eastAsia="宋体" w:cs="宋体"/>
          <w:spacing w:val="13"/>
          <w:sz w:val="21"/>
          <w:szCs w:val="21"/>
        </w:rPr>
        <w:t xml:space="preserve"> </w:t>
      </w:r>
      <w:r>
        <w:rPr>
          <w:rFonts w:ascii="宋体" w:hAnsi="宋体" w:eastAsia="宋体" w:cs="宋体"/>
          <w:spacing w:val="1"/>
          <w:sz w:val="21"/>
          <w:szCs w:val="21"/>
        </w:rPr>
        <w:t>件的评审和比较、中标候选人的推荐情况以及评标有关的其</w:t>
      </w:r>
      <w:r>
        <w:rPr>
          <w:rFonts w:ascii="宋体" w:hAnsi="宋体" w:eastAsia="宋体" w:cs="宋体"/>
          <w:sz w:val="21"/>
          <w:szCs w:val="21"/>
        </w:rPr>
        <w:t xml:space="preserve">他情况。在评标活动中，与评标活 </w:t>
      </w:r>
      <w:r>
        <w:rPr>
          <w:rFonts w:ascii="宋体" w:hAnsi="宋体" w:eastAsia="宋体" w:cs="宋体"/>
          <w:spacing w:val="-1"/>
          <w:sz w:val="21"/>
          <w:szCs w:val="21"/>
        </w:rPr>
        <w:t>动有关的工作人员不得擅离职守，影响评标程序正常进行。</w:t>
      </w:r>
    </w:p>
    <w:p w14:paraId="39211C49">
      <w:pPr>
        <w:pStyle w:val="7"/>
        <w:spacing w:before="21" w:line="220" w:lineRule="auto"/>
        <w:ind w:left="1"/>
        <w:outlineLvl w:val="3"/>
        <w:rPr>
          <w:rFonts w:ascii="宋体" w:hAnsi="宋体" w:eastAsia="宋体" w:cs="宋体"/>
        </w:rPr>
      </w:pPr>
      <w:r>
        <w:rPr>
          <w:b/>
          <w:bCs/>
          <w:spacing w:val="-1"/>
        </w:rPr>
        <w:t xml:space="preserve">8.5  </w:t>
      </w:r>
      <w:r>
        <w:rPr>
          <w:rFonts w:ascii="宋体" w:hAnsi="宋体" w:eastAsia="宋体" w:cs="宋体"/>
          <w:b/>
          <w:bCs/>
          <w:spacing w:val="-1"/>
        </w:rPr>
        <w:t>投诉</w:t>
      </w:r>
    </w:p>
    <w:p w14:paraId="6D8B3FB1">
      <w:pPr>
        <w:spacing w:before="259" w:line="288" w:lineRule="auto"/>
        <w:ind w:right="112" w:firstLine="422"/>
        <w:rPr>
          <w:rFonts w:ascii="宋体" w:hAnsi="宋体" w:eastAsia="宋体" w:cs="宋体"/>
          <w:sz w:val="21"/>
          <w:szCs w:val="21"/>
        </w:rPr>
      </w:pPr>
      <w:r>
        <w:rPr>
          <w:rFonts w:ascii="宋体" w:hAnsi="宋体" w:eastAsia="宋体" w:cs="宋体"/>
          <w:spacing w:val="1"/>
          <w:sz w:val="21"/>
          <w:szCs w:val="21"/>
        </w:rPr>
        <w:t>8.5.1 依据《中华人民共和国招标投标法实施</w:t>
      </w:r>
      <w:r>
        <w:rPr>
          <w:rFonts w:ascii="宋体" w:hAnsi="宋体" w:eastAsia="宋体" w:cs="宋体"/>
          <w:sz w:val="21"/>
          <w:szCs w:val="21"/>
        </w:rPr>
        <w:t xml:space="preserve">条例》第四条第三款的规定，财政部门依法 </w:t>
      </w:r>
      <w:r>
        <w:rPr>
          <w:rFonts w:ascii="宋体" w:hAnsi="宋体" w:eastAsia="宋体" w:cs="宋体"/>
          <w:spacing w:val="-1"/>
          <w:sz w:val="21"/>
          <w:szCs w:val="21"/>
        </w:rPr>
        <w:t>对实行招标投标的政府采购工程建设项目的政府采购政策执行情况实施监督。</w:t>
      </w:r>
    </w:p>
    <w:p w14:paraId="0C8935A7">
      <w:pPr>
        <w:spacing w:before="143" w:line="310" w:lineRule="auto"/>
        <w:ind w:right="84" w:firstLine="421"/>
        <w:rPr>
          <w:rFonts w:ascii="宋体" w:hAnsi="宋体" w:eastAsia="宋体" w:cs="宋体"/>
          <w:sz w:val="21"/>
          <w:szCs w:val="21"/>
        </w:rPr>
      </w:pPr>
      <w:r>
        <w:rPr>
          <w:rFonts w:ascii="宋体" w:hAnsi="宋体" w:eastAsia="宋体" w:cs="宋体"/>
          <w:spacing w:val="1"/>
          <w:sz w:val="21"/>
          <w:szCs w:val="21"/>
        </w:rPr>
        <w:t>8.5.2 投标人和其他利害关系人认为招标投标</w:t>
      </w:r>
      <w:r>
        <w:rPr>
          <w:rFonts w:ascii="宋体" w:hAnsi="宋体" w:eastAsia="宋体" w:cs="宋体"/>
          <w:sz w:val="21"/>
          <w:szCs w:val="21"/>
        </w:rPr>
        <w:t xml:space="preserve">活动不符合法律、行政法规规定的，可以自 </w:t>
      </w:r>
      <w:r>
        <w:rPr>
          <w:rFonts w:ascii="宋体" w:hAnsi="宋体" w:eastAsia="宋体" w:cs="宋体"/>
          <w:spacing w:val="-3"/>
          <w:sz w:val="21"/>
          <w:szCs w:val="21"/>
        </w:rPr>
        <w:t>知道或者应当知道之日起</w:t>
      </w:r>
      <w:r>
        <w:rPr>
          <w:rFonts w:ascii="宋体" w:hAnsi="宋体" w:eastAsia="宋体" w:cs="宋体"/>
          <w:spacing w:val="-23"/>
          <w:sz w:val="21"/>
          <w:szCs w:val="21"/>
        </w:rPr>
        <w:t xml:space="preserve"> </w:t>
      </w:r>
      <w:r>
        <w:rPr>
          <w:rFonts w:ascii="宋体" w:hAnsi="宋体" w:eastAsia="宋体" w:cs="宋体"/>
          <w:spacing w:val="-3"/>
          <w:sz w:val="21"/>
          <w:szCs w:val="21"/>
        </w:rPr>
        <w:t>10 日内向有关行政监督部门投诉，投诉应有明确的请求</w:t>
      </w:r>
      <w:r>
        <w:rPr>
          <w:rFonts w:ascii="宋体" w:hAnsi="宋体" w:eastAsia="宋体" w:cs="宋体"/>
          <w:spacing w:val="-4"/>
          <w:sz w:val="21"/>
          <w:szCs w:val="21"/>
        </w:rPr>
        <w:t>和必要的证明</w:t>
      </w:r>
      <w:r>
        <w:rPr>
          <w:rFonts w:ascii="宋体" w:hAnsi="宋体" w:eastAsia="宋体" w:cs="宋体"/>
          <w:sz w:val="21"/>
          <w:szCs w:val="21"/>
        </w:rPr>
        <w:t xml:space="preserve"> </w:t>
      </w:r>
      <w:r>
        <w:rPr>
          <w:rFonts w:ascii="宋体" w:hAnsi="宋体" w:eastAsia="宋体" w:cs="宋体"/>
          <w:spacing w:val="-9"/>
          <w:sz w:val="21"/>
          <w:szCs w:val="21"/>
        </w:rPr>
        <w:t>材料。</w:t>
      </w:r>
    </w:p>
    <w:p w14:paraId="33E6FDEA">
      <w:pPr>
        <w:spacing w:before="156" w:line="219" w:lineRule="auto"/>
        <w:ind w:left="422"/>
        <w:rPr>
          <w:rFonts w:ascii="宋体" w:hAnsi="宋体" w:eastAsia="宋体" w:cs="宋体"/>
          <w:sz w:val="21"/>
          <w:szCs w:val="21"/>
        </w:rPr>
      </w:pPr>
      <w:r>
        <w:rPr>
          <w:rFonts w:ascii="宋体" w:hAnsi="宋体" w:eastAsia="宋体" w:cs="宋体"/>
          <w:spacing w:val="1"/>
          <w:sz w:val="21"/>
          <w:szCs w:val="21"/>
        </w:rPr>
        <w:t>8.5.3 投标人和其他利害关系人对招标文件</w:t>
      </w:r>
      <w:r>
        <w:rPr>
          <w:rFonts w:ascii="宋体" w:hAnsi="宋体" w:eastAsia="宋体" w:cs="宋体"/>
          <w:sz w:val="21"/>
          <w:szCs w:val="21"/>
        </w:rPr>
        <w:t>、开标和评标结果进行投诉的，应当按本章第</w:t>
      </w:r>
    </w:p>
    <w:p w14:paraId="0DA7DA32">
      <w:pPr>
        <w:spacing w:before="157" w:line="288" w:lineRule="auto"/>
        <w:ind w:left="1" w:right="120" w:firstLine="1"/>
        <w:rPr>
          <w:rFonts w:ascii="宋体" w:hAnsi="宋体" w:eastAsia="宋体" w:cs="宋体"/>
          <w:sz w:val="21"/>
          <w:szCs w:val="21"/>
        </w:rPr>
      </w:pPr>
      <w:r>
        <w:rPr>
          <w:rFonts w:ascii="宋体" w:hAnsi="宋体" w:eastAsia="宋体" w:cs="宋体"/>
          <w:spacing w:val="-1"/>
          <w:sz w:val="21"/>
          <w:szCs w:val="21"/>
        </w:rPr>
        <w:t>2.4</w:t>
      </w:r>
      <w:r>
        <w:rPr>
          <w:rFonts w:ascii="宋体" w:hAnsi="宋体" w:eastAsia="宋体" w:cs="宋体"/>
          <w:spacing w:val="-35"/>
          <w:sz w:val="21"/>
          <w:szCs w:val="21"/>
        </w:rPr>
        <w:t xml:space="preserve"> </w:t>
      </w:r>
      <w:r>
        <w:rPr>
          <w:rFonts w:ascii="宋体" w:hAnsi="宋体" w:eastAsia="宋体" w:cs="宋体"/>
          <w:spacing w:val="-1"/>
          <w:sz w:val="21"/>
          <w:szCs w:val="21"/>
        </w:rPr>
        <w:t>款、第</w:t>
      </w:r>
      <w:r>
        <w:rPr>
          <w:rFonts w:ascii="宋体" w:hAnsi="宋体" w:eastAsia="宋体" w:cs="宋体"/>
          <w:spacing w:val="-33"/>
          <w:sz w:val="21"/>
          <w:szCs w:val="21"/>
        </w:rPr>
        <w:t xml:space="preserve"> </w:t>
      </w:r>
      <w:r>
        <w:rPr>
          <w:rFonts w:ascii="宋体" w:hAnsi="宋体" w:eastAsia="宋体" w:cs="宋体"/>
          <w:spacing w:val="-1"/>
          <w:sz w:val="21"/>
          <w:szCs w:val="21"/>
        </w:rPr>
        <w:t>5.3</w:t>
      </w:r>
      <w:r>
        <w:rPr>
          <w:rFonts w:ascii="宋体" w:hAnsi="宋体" w:eastAsia="宋体" w:cs="宋体"/>
          <w:spacing w:val="-35"/>
          <w:sz w:val="21"/>
          <w:szCs w:val="21"/>
        </w:rPr>
        <w:t xml:space="preserve"> </w:t>
      </w:r>
      <w:r>
        <w:rPr>
          <w:rFonts w:ascii="宋体" w:hAnsi="宋体" w:eastAsia="宋体" w:cs="宋体"/>
          <w:spacing w:val="-1"/>
          <w:sz w:val="21"/>
          <w:szCs w:val="21"/>
        </w:rPr>
        <w:t>款和第</w:t>
      </w:r>
      <w:r>
        <w:rPr>
          <w:rFonts w:ascii="宋体" w:hAnsi="宋体" w:eastAsia="宋体" w:cs="宋体"/>
          <w:spacing w:val="-32"/>
          <w:sz w:val="21"/>
          <w:szCs w:val="21"/>
        </w:rPr>
        <w:t xml:space="preserve"> </w:t>
      </w:r>
      <w:r>
        <w:rPr>
          <w:rFonts w:ascii="宋体" w:hAnsi="宋体" w:eastAsia="宋体" w:cs="宋体"/>
          <w:spacing w:val="-1"/>
          <w:sz w:val="21"/>
          <w:szCs w:val="21"/>
        </w:rPr>
        <w:t>7.2</w:t>
      </w:r>
      <w:r>
        <w:rPr>
          <w:rFonts w:ascii="宋体" w:hAnsi="宋体" w:eastAsia="宋体" w:cs="宋体"/>
          <w:spacing w:val="-36"/>
          <w:sz w:val="21"/>
          <w:szCs w:val="21"/>
        </w:rPr>
        <w:t xml:space="preserve"> </w:t>
      </w:r>
      <w:r>
        <w:rPr>
          <w:rFonts w:ascii="宋体" w:hAnsi="宋体" w:eastAsia="宋体" w:cs="宋体"/>
          <w:spacing w:val="-1"/>
          <w:sz w:val="21"/>
          <w:szCs w:val="21"/>
        </w:rPr>
        <w:t>款的规定先向招标人提出异议，异议答复期间</w:t>
      </w:r>
      <w:r>
        <w:rPr>
          <w:rFonts w:ascii="宋体" w:hAnsi="宋体" w:eastAsia="宋体" w:cs="宋体"/>
          <w:spacing w:val="-2"/>
          <w:sz w:val="21"/>
          <w:szCs w:val="21"/>
        </w:rPr>
        <w:t>不计算在第</w:t>
      </w:r>
      <w:r>
        <w:rPr>
          <w:rFonts w:ascii="宋体" w:hAnsi="宋体" w:eastAsia="宋体" w:cs="宋体"/>
          <w:spacing w:val="-41"/>
          <w:sz w:val="21"/>
          <w:szCs w:val="21"/>
        </w:rPr>
        <w:t xml:space="preserve"> </w:t>
      </w:r>
      <w:r>
        <w:rPr>
          <w:rFonts w:ascii="宋体" w:hAnsi="宋体" w:eastAsia="宋体" w:cs="宋体"/>
          <w:spacing w:val="-2"/>
          <w:sz w:val="21"/>
          <w:szCs w:val="21"/>
        </w:rPr>
        <w:t>8.5.2</w:t>
      </w:r>
      <w:r>
        <w:rPr>
          <w:rFonts w:ascii="宋体" w:hAnsi="宋体" w:eastAsia="宋体" w:cs="宋体"/>
          <w:spacing w:val="-33"/>
          <w:sz w:val="21"/>
          <w:szCs w:val="21"/>
        </w:rPr>
        <w:t xml:space="preserve"> </w:t>
      </w:r>
      <w:r>
        <w:rPr>
          <w:rFonts w:ascii="宋体" w:hAnsi="宋体" w:eastAsia="宋体" w:cs="宋体"/>
          <w:spacing w:val="-2"/>
          <w:sz w:val="21"/>
          <w:szCs w:val="21"/>
        </w:rPr>
        <w:t>项</w:t>
      </w:r>
      <w:r>
        <w:rPr>
          <w:rFonts w:ascii="宋体" w:hAnsi="宋体" w:eastAsia="宋体" w:cs="宋体"/>
          <w:sz w:val="21"/>
          <w:szCs w:val="21"/>
        </w:rPr>
        <w:t xml:space="preserve"> </w:t>
      </w:r>
      <w:r>
        <w:rPr>
          <w:rFonts w:ascii="宋体" w:hAnsi="宋体" w:eastAsia="宋体" w:cs="宋体"/>
          <w:spacing w:val="-5"/>
          <w:sz w:val="21"/>
          <w:szCs w:val="21"/>
        </w:rPr>
        <w:t>规定的期限内。</w:t>
      </w:r>
    </w:p>
    <w:p w14:paraId="6F75EB09">
      <w:pPr>
        <w:spacing w:before="139" w:line="311" w:lineRule="auto"/>
        <w:ind w:left="1" w:firstLine="420"/>
        <w:rPr>
          <w:rFonts w:ascii="宋体" w:hAnsi="宋体" w:eastAsia="宋体" w:cs="宋体"/>
          <w:sz w:val="21"/>
          <w:szCs w:val="21"/>
        </w:rPr>
      </w:pPr>
      <w:r>
        <w:rPr>
          <w:rFonts w:ascii="宋体" w:hAnsi="宋体" w:eastAsia="宋体" w:cs="宋体"/>
          <w:spacing w:val="-2"/>
          <w:sz w:val="21"/>
          <w:szCs w:val="21"/>
        </w:rPr>
        <w:t>8.5.4 投标人和其他利害关系人的投诉应按照《工程建设项目招标投标活动投诉处理办法》</w:t>
      </w:r>
      <w:r>
        <w:rPr>
          <w:rFonts w:ascii="宋体" w:hAnsi="宋体" w:eastAsia="宋体" w:cs="宋体"/>
          <w:spacing w:val="11"/>
          <w:sz w:val="21"/>
          <w:szCs w:val="21"/>
        </w:rPr>
        <w:t xml:space="preserve"> </w:t>
      </w:r>
      <w:r>
        <w:rPr>
          <w:rFonts w:ascii="宋体" w:hAnsi="宋体" w:eastAsia="宋体" w:cs="宋体"/>
          <w:spacing w:val="1"/>
          <w:sz w:val="21"/>
          <w:szCs w:val="21"/>
        </w:rPr>
        <w:t>或《湖北省公共资源招标投标投诉处理办法》的规定进</w:t>
      </w:r>
      <w:r>
        <w:rPr>
          <w:rFonts w:ascii="宋体" w:hAnsi="宋体" w:eastAsia="宋体" w:cs="宋体"/>
          <w:sz w:val="21"/>
          <w:szCs w:val="21"/>
        </w:rPr>
        <w:t xml:space="preserve">行。有关行政监督部门的联系方式见投  </w:t>
      </w:r>
      <w:r>
        <w:rPr>
          <w:rFonts w:ascii="宋体" w:hAnsi="宋体" w:eastAsia="宋体" w:cs="宋体"/>
          <w:spacing w:val="-4"/>
          <w:sz w:val="21"/>
          <w:szCs w:val="21"/>
        </w:rPr>
        <w:t>标人须知前附表。</w:t>
      </w:r>
    </w:p>
    <w:p w14:paraId="6A0DC5DB">
      <w:pPr>
        <w:spacing w:line="311" w:lineRule="auto"/>
        <w:rPr>
          <w:rFonts w:ascii="宋体" w:hAnsi="宋体" w:eastAsia="宋体" w:cs="宋体"/>
          <w:sz w:val="21"/>
          <w:szCs w:val="21"/>
        </w:rPr>
        <w:sectPr>
          <w:footerReference r:id="rId28" w:type="default"/>
          <w:pgSz w:w="12240" w:h="15840"/>
          <w:pgMar w:top="1346" w:right="1682" w:bottom="917" w:left="1809" w:header="0" w:footer="757" w:gutter="0"/>
          <w:pgBorders>
            <w:top w:val="none" w:sz="0" w:space="0"/>
            <w:left w:val="none" w:sz="0" w:space="0"/>
            <w:bottom w:val="none" w:sz="0" w:space="0"/>
            <w:right w:val="none" w:sz="0" w:space="0"/>
          </w:pgBorders>
          <w:cols w:space="720" w:num="1"/>
        </w:sectPr>
      </w:pPr>
    </w:p>
    <w:p w14:paraId="26B84FB2">
      <w:pPr>
        <w:spacing w:before="124" w:line="220" w:lineRule="auto"/>
        <w:ind w:left="3"/>
        <w:outlineLvl w:val="2"/>
        <w:rPr>
          <w:rFonts w:ascii="黑体" w:hAnsi="黑体" w:eastAsia="黑体" w:cs="黑体"/>
          <w:sz w:val="21"/>
          <w:szCs w:val="21"/>
        </w:rPr>
      </w:pPr>
      <w:bookmarkStart w:id="150" w:name="bookmark28"/>
      <w:bookmarkEnd w:id="150"/>
      <w:bookmarkStart w:id="151" w:name="bookmark27"/>
      <w:bookmarkEnd w:id="151"/>
      <w:r>
        <w:rPr>
          <w:rFonts w:ascii="Times New Roman" w:hAnsi="Times New Roman" w:eastAsia="Times New Roman" w:cs="Times New Roman"/>
          <w:b/>
          <w:bCs/>
          <w:sz w:val="21"/>
          <w:szCs w:val="21"/>
        </w:rPr>
        <w:t>9.</w:t>
      </w:r>
      <w:r>
        <w:rPr>
          <w:rFonts w:ascii="Times New Roman" w:hAnsi="Times New Roman" w:eastAsia="Times New Roman" w:cs="Times New Roman"/>
          <w:b/>
          <w:bCs/>
          <w:spacing w:val="14"/>
          <w:sz w:val="21"/>
          <w:szCs w:val="21"/>
        </w:rPr>
        <w:t xml:space="preserve">  </w:t>
      </w:r>
      <w:r>
        <w:rPr>
          <w:rFonts w:ascii="黑体" w:hAnsi="黑体" w:eastAsia="黑体" w:cs="黑体"/>
          <w:b/>
          <w:bCs/>
          <w:sz w:val="21"/>
          <w:szCs w:val="21"/>
        </w:rPr>
        <w:t>需要补充的其他内容</w:t>
      </w:r>
    </w:p>
    <w:p w14:paraId="06F26AC7">
      <w:pPr>
        <w:pStyle w:val="7"/>
        <w:spacing w:before="155" w:line="220" w:lineRule="auto"/>
        <w:ind w:left="4"/>
        <w:outlineLvl w:val="3"/>
        <w:rPr>
          <w:rFonts w:ascii="宋体" w:hAnsi="宋体" w:eastAsia="宋体" w:cs="宋体"/>
        </w:rPr>
      </w:pPr>
      <w:r>
        <w:rPr>
          <w:b/>
          <w:bCs/>
          <w:spacing w:val="2"/>
        </w:rPr>
        <w:t xml:space="preserve">9.1  </w:t>
      </w:r>
      <w:r>
        <w:rPr>
          <w:rFonts w:ascii="宋体" w:hAnsi="宋体" w:eastAsia="宋体" w:cs="宋体"/>
          <w:b/>
          <w:bCs/>
          <w:spacing w:val="2"/>
        </w:rPr>
        <w:t>多标段投标</w:t>
      </w:r>
    </w:p>
    <w:p w14:paraId="0963BB29">
      <w:pPr>
        <w:spacing w:before="274" w:line="219" w:lineRule="auto"/>
        <w:ind w:left="435"/>
        <w:rPr>
          <w:rFonts w:ascii="宋体" w:hAnsi="宋体" w:eastAsia="宋体" w:cs="宋体"/>
          <w:sz w:val="21"/>
          <w:szCs w:val="21"/>
        </w:rPr>
      </w:pPr>
      <w:r>
        <w:rPr>
          <w:rFonts w:ascii="宋体" w:hAnsi="宋体" w:eastAsia="宋体" w:cs="宋体"/>
          <w:spacing w:val="-3"/>
          <w:sz w:val="21"/>
          <w:szCs w:val="21"/>
        </w:rPr>
        <w:t>多标段投标规定：见投标人须知前附表。</w:t>
      </w:r>
    </w:p>
    <w:p w14:paraId="6DEF24B0">
      <w:pPr>
        <w:pStyle w:val="7"/>
        <w:spacing w:line="281" w:lineRule="auto"/>
      </w:pPr>
    </w:p>
    <w:p w14:paraId="0B5FBA99">
      <w:pPr>
        <w:spacing w:before="68" w:line="220" w:lineRule="auto"/>
        <w:outlineLvl w:val="3"/>
        <w:rPr>
          <w:rFonts w:ascii="宋体" w:hAnsi="宋体" w:eastAsia="宋体" w:cs="宋体"/>
          <w:sz w:val="21"/>
          <w:szCs w:val="21"/>
        </w:rPr>
      </w:pPr>
      <w:r>
        <w:rPr>
          <w:rFonts w:ascii="黑体" w:hAnsi="黑体" w:eastAsia="黑体" w:cs="黑体"/>
          <w:b/>
          <w:bCs/>
          <w:spacing w:val="1"/>
          <w:sz w:val="21"/>
          <w:szCs w:val="21"/>
        </w:rPr>
        <w:t>9.2</w:t>
      </w:r>
      <w:r>
        <w:rPr>
          <w:rFonts w:ascii="黑体" w:hAnsi="黑体" w:eastAsia="黑体" w:cs="黑体"/>
          <w:spacing w:val="1"/>
          <w:sz w:val="21"/>
          <w:szCs w:val="21"/>
        </w:rPr>
        <w:t xml:space="preserve"> </w:t>
      </w:r>
      <w:r>
        <w:rPr>
          <w:rFonts w:ascii="宋体" w:hAnsi="宋体" w:eastAsia="宋体" w:cs="宋体"/>
          <w:b/>
          <w:bCs/>
          <w:spacing w:val="1"/>
          <w:sz w:val="21"/>
          <w:szCs w:val="21"/>
        </w:rPr>
        <w:t>评标办法中的有关系数的取值</w:t>
      </w:r>
    </w:p>
    <w:p w14:paraId="66394D7B">
      <w:pPr>
        <w:pStyle w:val="7"/>
        <w:spacing w:line="280" w:lineRule="auto"/>
      </w:pPr>
    </w:p>
    <w:p w14:paraId="15EA671B">
      <w:pPr>
        <w:spacing w:before="69" w:line="344" w:lineRule="auto"/>
        <w:ind w:left="4" w:right="12" w:firstLine="421"/>
        <w:rPr>
          <w:rFonts w:ascii="宋体" w:hAnsi="宋体" w:eastAsia="宋体" w:cs="宋体"/>
          <w:sz w:val="21"/>
          <w:szCs w:val="21"/>
        </w:rPr>
      </w:pPr>
      <w:r>
        <w:rPr>
          <w:rFonts w:ascii="Calibri" w:hAnsi="Calibri" w:eastAsia="Calibri" w:cs="Calibri"/>
          <w:sz w:val="21"/>
          <w:szCs w:val="21"/>
        </w:rPr>
        <w:t xml:space="preserve">9.2.1  </w:t>
      </w:r>
      <w:r>
        <w:rPr>
          <w:rFonts w:ascii="宋体" w:hAnsi="宋体" w:eastAsia="宋体" w:cs="宋体"/>
          <w:sz w:val="21"/>
          <w:szCs w:val="21"/>
        </w:rPr>
        <w:t>第三章评标办法前附表中“小微企业报价优惠系数</w:t>
      </w:r>
      <w:r>
        <w:rPr>
          <w:rFonts w:ascii="宋体" w:hAnsi="宋体" w:eastAsia="宋体" w:cs="宋体"/>
          <w:spacing w:val="-1"/>
          <w:sz w:val="21"/>
          <w:szCs w:val="21"/>
        </w:rPr>
        <w:t xml:space="preserve">” </w:t>
      </w:r>
      <w:r>
        <w:rPr>
          <w:rFonts w:ascii="Calibri" w:hAnsi="Calibri" w:eastAsia="Calibri" w:cs="Calibri"/>
          <w:spacing w:val="-1"/>
          <w:sz w:val="21"/>
          <w:szCs w:val="21"/>
        </w:rPr>
        <w:t xml:space="preserve">P   </w:t>
      </w:r>
      <w:r>
        <w:rPr>
          <w:rFonts w:ascii="宋体" w:hAnsi="宋体" w:eastAsia="宋体" w:cs="宋体"/>
          <w:spacing w:val="-1"/>
          <w:sz w:val="21"/>
          <w:szCs w:val="21"/>
        </w:rPr>
        <w:t>的取值：见投标人须知前附</w:t>
      </w:r>
      <w:r>
        <w:rPr>
          <w:rFonts w:ascii="宋体" w:hAnsi="宋体" w:eastAsia="宋体" w:cs="宋体"/>
          <w:sz w:val="21"/>
          <w:szCs w:val="21"/>
        </w:rPr>
        <w:t xml:space="preserve"> </w:t>
      </w:r>
      <w:r>
        <w:rPr>
          <w:rFonts w:ascii="宋体" w:hAnsi="宋体" w:eastAsia="宋体" w:cs="宋体"/>
          <w:spacing w:val="-10"/>
          <w:sz w:val="21"/>
          <w:szCs w:val="21"/>
        </w:rPr>
        <w:t>表。</w:t>
      </w:r>
    </w:p>
    <w:p w14:paraId="71779DD9">
      <w:pPr>
        <w:spacing w:before="29" w:line="329" w:lineRule="auto"/>
        <w:ind w:left="5" w:firstLine="420"/>
        <w:rPr>
          <w:rFonts w:ascii="宋体" w:hAnsi="宋体" w:eastAsia="宋体" w:cs="宋体"/>
          <w:sz w:val="21"/>
          <w:szCs w:val="21"/>
        </w:rPr>
      </w:pPr>
      <w:r>
        <w:rPr>
          <w:rFonts w:ascii="Calibri" w:hAnsi="Calibri" w:eastAsia="Calibri" w:cs="Calibri"/>
          <w:sz w:val="21"/>
          <w:szCs w:val="21"/>
        </w:rPr>
        <w:t xml:space="preserve">9.2.2  </w:t>
      </w:r>
      <w:r>
        <w:rPr>
          <w:rFonts w:ascii="宋体" w:hAnsi="宋体" w:eastAsia="宋体" w:cs="宋体"/>
          <w:sz w:val="21"/>
          <w:szCs w:val="21"/>
        </w:rPr>
        <w:t xml:space="preserve">第三章评标办法前附表中“满足条件的联合体或者分包企业报价优惠系数” </w:t>
      </w:r>
      <w:r>
        <w:rPr>
          <w:rFonts w:ascii="Calibri" w:hAnsi="Calibri" w:eastAsia="Calibri" w:cs="Calibri"/>
          <w:sz w:val="21"/>
          <w:szCs w:val="21"/>
        </w:rPr>
        <w:t xml:space="preserve">Q  </w:t>
      </w:r>
      <w:r>
        <w:rPr>
          <w:rFonts w:ascii="宋体" w:hAnsi="宋体" w:eastAsia="宋体" w:cs="宋体"/>
          <w:sz w:val="21"/>
          <w:szCs w:val="21"/>
        </w:rPr>
        <w:t>的取</w:t>
      </w:r>
      <w:r>
        <w:rPr>
          <w:rFonts w:ascii="宋体" w:hAnsi="宋体" w:eastAsia="宋体" w:cs="宋体"/>
          <w:spacing w:val="9"/>
          <w:sz w:val="21"/>
          <w:szCs w:val="21"/>
        </w:rPr>
        <w:t xml:space="preserve"> </w:t>
      </w:r>
      <w:r>
        <w:rPr>
          <w:rFonts w:ascii="宋体" w:hAnsi="宋体" w:eastAsia="宋体" w:cs="宋体"/>
          <w:spacing w:val="-3"/>
          <w:sz w:val="21"/>
          <w:szCs w:val="21"/>
        </w:rPr>
        <w:t>值：见投标人须知前附表。</w:t>
      </w:r>
    </w:p>
    <w:p w14:paraId="5884A32E">
      <w:pPr>
        <w:spacing w:before="241" w:line="220" w:lineRule="auto"/>
        <w:outlineLvl w:val="3"/>
        <w:rPr>
          <w:rFonts w:ascii="宋体" w:hAnsi="宋体" w:eastAsia="宋体" w:cs="宋体"/>
          <w:sz w:val="21"/>
          <w:szCs w:val="21"/>
        </w:rPr>
      </w:pPr>
      <w:r>
        <w:rPr>
          <w:rFonts w:ascii="黑体" w:hAnsi="黑体" w:eastAsia="黑体" w:cs="黑体"/>
          <w:b/>
          <w:bCs/>
          <w:spacing w:val="2"/>
          <w:sz w:val="21"/>
          <w:szCs w:val="21"/>
        </w:rPr>
        <w:t>9.3</w:t>
      </w:r>
      <w:r>
        <w:rPr>
          <w:rFonts w:ascii="黑体" w:hAnsi="黑体" w:eastAsia="黑体" w:cs="黑体"/>
          <w:spacing w:val="2"/>
          <w:sz w:val="21"/>
          <w:szCs w:val="21"/>
        </w:rPr>
        <w:t xml:space="preserve"> </w:t>
      </w:r>
      <w:r>
        <w:rPr>
          <w:rFonts w:ascii="宋体" w:hAnsi="宋体" w:eastAsia="宋体" w:cs="宋体"/>
          <w:b/>
          <w:bCs/>
          <w:spacing w:val="2"/>
          <w:sz w:val="21"/>
          <w:szCs w:val="21"/>
        </w:rPr>
        <w:t>交易平台信息服务费</w:t>
      </w:r>
    </w:p>
    <w:p w14:paraId="70899CCB">
      <w:pPr>
        <w:pStyle w:val="7"/>
        <w:spacing w:line="280" w:lineRule="auto"/>
      </w:pPr>
    </w:p>
    <w:p w14:paraId="49E42E58">
      <w:pPr>
        <w:spacing w:before="69" w:line="219" w:lineRule="auto"/>
        <w:ind w:left="430"/>
        <w:rPr>
          <w:rFonts w:ascii="宋体" w:hAnsi="宋体" w:eastAsia="宋体" w:cs="宋体"/>
          <w:sz w:val="21"/>
          <w:szCs w:val="21"/>
        </w:rPr>
      </w:pPr>
      <w:r>
        <w:rPr>
          <w:rFonts w:ascii="宋体" w:hAnsi="宋体" w:eastAsia="宋体" w:cs="宋体"/>
          <w:spacing w:val="-2"/>
          <w:sz w:val="21"/>
          <w:szCs w:val="21"/>
        </w:rPr>
        <w:t>交易平台信息服务费缴费规定：见投标人须知前附表。</w:t>
      </w:r>
    </w:p>
    <w:p w14:paraId="6719F1E7">
      <w:pPr>
        <w:pStyle w:val="7"/>
        <w:spacing w:line="281" w:lineRule="auto"/>
      </w:pPr>
    </w:p>
    <w:p w14:paraId="3CBCC1E2">
      <w:pPr>
        <w:spacing w:before="69" w:line="220" w:lineRule="auto"/>
        <w:outlineLvl w:val="3"/>
        <w:rPr>
          <w:rFonts w:ascii="宋体" w:hAnsi="宋体" w:eastAsia="宋体" w:cs="宋体"/>
          <w:sz w:val="21"/>
          <w:szCs w:val="21"/>
        </w:rPr>
      </w:pPr>
      <w:r>
        <w:rPr>
          <w:rFonts w:ascii="黑体" w:hAnsi="黑体" w:eastAsia="黑体" w:cs="黑体"/>
          <w:b/>
          <w:bCs/>
          <w:spacing w:val="3"/>
          <w:sz w:val="21"/>
          <w:szCs w:val="21"/>
        </w:rPr>
        <w:t>9.4</w:t>
      </w:r>
      <w:r>
        <w:rPr>
          <w:rFonts w:ascii="黑体" w:hAnsi="黑体" w:eastAsia="黑体" w:cs="黑体"/>
          <w:spacing w:val="3"/>
          <w:sz w:val="21"/>
          <w:szCs w:val="21"/>
        </w:rPr>
        <w:t xml:space="preserve"> </w:t>
      </w:r>
      <w:r>
        <w:rPr>
          <w:rFonts w:ascii="宋体" w:hAnsi="宋体" w:eastAsia="宋体" w:cs="宋体"/>
          <w:b/>
          <w:bCs/>
          <w:spacing w:val="3"/>
          <w:sz w:val="21"/>
          <w:szCs w:val="21"/>
        </w:rPr>
        <w:t>招标代理服务费</w:t>
      </w:r>
    </w:p>
    <w:p w14:paraId="7E005C60">
      <w:pPr>
        <w:pStyle w:val="7"/>
        <w:spacing w:line="280" w:lineRule="auto"/>
      </w:pPr>
    </w:p>
    <w:p w14:paraId="3AA6DFE5">
      <w:pPr>
        <w:spacing w:before="68" w:line="219" w:lineRule="auto"/>
        <w:ind w:left="426"/>
        <w:rPr>
          <w:rFonts w:ascii="宋体" w:hAnsi="宋体" w:eastAsia="宋体" w:cs="宋体"/>
          <w:sz w:val="21"/>
          <w:szCs w:val="21"/>
        </w:rPr>
      </w:pPr>
      <w:r>
        <w:rPr>
          <w:rFonts w:ascii="宋体" w:hAnsi="宋体" w:eastAsia="宋体" w:cs="宋体"/>
          <w:spacing w:val="-2"/>
          <w:sz w:val="21"/>
          <w:szCs w:val="21"/>
        </w:rPr>
        <w:t>招标代理服务费收取约定：见投标人须知前附表。</w:t>
      </w:r>
    </w:p>
    <w:p w14:paraId="4946AB78">
      <w:pPr>
        <w:pStyle w:val="7"/>
        <w:spacing w:line="281" w:lineRule="auto"/>
      </w:pPr>
    </w:p>
    <w:p w14:paraId="7E7D9C6B">
      <w:pPr>
        <w:spacing w:before="69" w:line="219" w:lineRule="auto"/>
        <w:outlineLvl w:val="3"/>
        <w:rPr>
          <w:rFonts w:ascii="宋体" w:hAnsi="宋体" w:eastAsia="宋体" w:cs="宋体"/>
          <w:sz w:val="21"/>
          <w:szCs w:val="21"/>
        </w:rPr>
      </w:pPr>
      <w:r>
        <w:rPr>
          <w:rFonts w:ascii="黑体" w:hAnsi="黑体" w:eastAsia="黑体" w:cs="黑体"/>
          <w:b/>
          <w:bCs/>
          <w:spacing w:val="2"/>
          <w:sz w:val="21"/>
          <w:szCs w:val="21"/>
        </w:rPr>
        <w:t>9.5</w:t>
      </w:r>
      <w:r>
        <w:rPr>
          <w:rFonts w:ascii="黑体" w:hAnsi="黑体" w:eastAsia="黑体" w:cs="黑体"/>
          <w:spacing w:val="2"/>
          <w:sz w:val="21"/>
          <w:szCs w:val="21"/>
        </w:rPr>
        <w:t xml:space="preserve"> </w:t>
      </w:r>
      <w:r>
        <w:rPr>
          <w:rFonts w:ascii="宋体" w:hAnsi="宋体" w:eastAsia="宋体" w:cs="宋体"/>
          <w:b/>
          <w:bCs/>
          <w:spacing w:val="2"/>
          <w:sz w:val="21"/>
          <w:szCs w:val="21"/>
        </w:rPr>
        <w:t>政府采购合同融资政策</w:t>
      </w:r>
    </w:p>
    <w:p w14:paraId="54FBE34D">
      <w:pPr>
        <w:pStyle w:val="7"/>
        <w:spacing w:line="281" w:lineRule="auto"/>
      </w:pPr>
    </w:p>
    <w:p w14:paraId="6C84535D">
      <w:pPr>
        <w:spacing w:before="69" w:line="219" w:lineRule="auto"/>
        <w:ind w:left="425"/>
        <w:rPr>
          <w:rFonts w:ascii="宋体" w:hAnsi="宋体" w:eastAsia="宋体" w:cs="宋体"/>
          <w:sz w:val="21"/>
          <w:szCs w:val="21"/>
        </w:rPr>
      </w:pPr>
      <w:r>
        <w:rPr>
          <w:rFonts w:ascii="宋体" w:hAnsi="宋体" w:eastAsia="宋体" w:cs="宋体"/>
          <w:spacing w:val="-2"/>
          <w:sz w:val="21"/>
          <w:szCs w:val="21"/>
        </w:rPr>
        <w:t>政府采购合同融资政策：见投标人须知前附表。</w:t>
      </w:r>
    </w:p>
    <w:p w14:paraId="459CB5FB">
      <w:pPr>
        <w:pStyle w:val="7"/>
        <w:spacing w:line="280" w:lineRule="auto"/>
      </w:pPr>
    </w:p>
    <w:p w14:paraId="04E22C80">
      <w:pPr>
        <w:spacing w:before="69" w:line="220" w:lineRule="auto"/>
        <w:outlineLvl w:val="3"/>
        <w:rPr>
          <w:rFonts w:ascii="宋体" w:hAnsi="宋体" w:eastAsia="宋体" w:cs="宋体"/>
          <w:sz w:val="21"/>
          <w:szCs w:val="21"/>
        </w:rPr>
      </w:pPr>
      <w:r>
        <w:rPr>
          <w:rFonts w:ascii="黑体" w:hAnsi="黑体" w:eastAsia="黑体" w:cs="黑体"/>
          <w:b/>
          <w:bCs/>
          <w:spacing w:val="2"/>
          <w:sz w:val="21"/>
          <w:szCs w:val="21"/>
        </w:rPr>
        <w:t>9.6</w:t>
      </w:r>
      <w:r>
        <w:rPr>
          <w:rFonts w:ascii="黑体" w:hAnsi="黑体" w:eastAsia="黑体" w:cs="黑体"/>
          <w:spacing w:val="2"/>
          <w:sz w:val="21"/>
          <w:szCs w:val="21"/>
        </w:rPr>
        <w:t xml:space="preserve"> </w:t>
      </w:r>
      <w:r>
        <w:rPr>
          <w:rFonts w:ascii="宋体" w:hAnsi="宋体" w:eastAsia="宋体" w:cs="宋体"/>
          <w:b/>
          <w:bCs/>
          <w:spacing w:val="2"/>
          <w:sz w:val="21"/>
          <w:szCs w:val="21"/>
        </w:rPr>
        <w:t>招标人补充的其他内容</w:t>
      </w:r>
    </w:p>
    <w:p w14:paraId="46E5BAAB">
      <w:pPr>
        <w:pStyle w:val="7"/>
        <w:spacing w:line="281" w:lineRule="auto"/>
      </w:pPr>
    </w:p>
    <w:p w14:paraId="4FC29893">
      <w:pPr>
        <w:spacing w:before="68" w:line="219" w:lineRule="auto"/>
        <w:ind w:left="429"/>
        <w:rPr>
          <w:rFonts w:ascii="宋体" w:hAnsi="宋体" w:eastAsia="宋体" w:cs="宋体"/>
          <w:sz w:val="21"/>
          <w:szCs w:val="21"/>
        </w:rPr>
      </w:pPr>
      <w:r>
        <w:rPr>
          <w:rFonts w:ascii="宋体" w:hAnsi="宋体" w:eastAsia="宋体" w:cs="宋体"/>
          <w:spacing w:val="-4"/>
          <w:sz w:val="21"/>
          <w:szCs w:val="21"/>
        </w:rPr>
        <w:t>见投标人须知前附表。</w:t>
      </w:r>
    </w:p>
    <w:p w14:paraId="0161BB97">
      <w:pPr>
        <w:spacing w:line="219" w:lineRule="auto"/>
        <w:rPr>
          <w:rFonts w:ascii="宋体" w:hAnsi="宋体" w:eastAsia="宋体" w:cs="宋体"/>
          <w:sz w:val="21"/>
          <w:szCs w:val="21"/>
        </w:rPr>
      </w:pPr>
    </w:p>
    <w:p w14:paraId="328B9161">
      <w:pPr>
        <w:pStyle w:val="7"/>
        <w:spacing w:line="265" w:lineRule="auto"/>
      </w:pPr>
    </w:p>
    <w:p w14:paraId="1BFE45A7">
      <w:pPr>
        <w:rPr>
          <w:rFonts w:ascii="黑体" w:hAnsi="黑体" w:eastAsia="黑体" w:cs="黑体"/>
          <w:b/>
          <w:bCs/>
          <w:sz w:val="21"/>
          <w:szCs w:val="21"/>
        </w:rPr>
      </w:pPr>
      <w:bookmarkStart w:id="152" w:name="bookmark30"/>
      <w:bookmarkEnd w:id="152"/>
      <w:bookmarkStart w:id="153" w:name="bookmark29"/>
      <w:bookmarkEnd w:id="153"/>
      <w:r>
        <w:rPr>
          <w:rFonts w:ascii="黑体" w:hAnsi="黑体" w:eastAsia="黑体" w:cs="黑体"/>
          <w:b/>
          <w:bCs/>
          <w:sz w:val="21"/>
          <w:szCs w:val="21"/>
        </w:rPr>
        <w:br w:type="page"/>
      </w:r>
    </w:p>
    <w:p w14:paraId="61EBC204">
      <w:pPr>
        <w:spacing w:before="68" w:line="219" w:lineRule="auto"/>
        <w:outlineLvl w:val="1"/>
        <w:rPr>
          <w:rFonts w:ascii="黑体" w:hAnsi="黑体" w:eastAsia="黑体" w:cs="黑体"/>
          <w:sz w:val="21"/>
          <w:szCs w:val="21"/>
        </w:rPr>
      </w:pPr>
      <w:r>
        <w:rPr>
          <w:rFonts w:ascii="黑体" w:hAnsi="黑体" w:eastAsia="黑体" w:cs="黑体"/>
          <w:b/>
          <w:bCs/>
          <w:sz w:val="21"/>
          <w:szCs w:val="21"/>
        </w:rPr>
        <w:t>附录一：投标人资质条件、能力和信誉</w:t>
      </w:r>
    </w:p>
    <w:p w14:paraId="1E2F6367">
      <w:pPr>
        <w:spacing w:before="96" w:line="211" w:lineRule="auto"/>
        <w:jc w:val="right"/>
        <w:rPr>
          <w:rFonts w:ascii="宋体" w:hAnsi="宋体" w:eastAsia="宋体" w:cs="宋体"/>
          <w:sz w:val="21"/>
          <w:szCs w:val="21"/>
        </w:rPr>
      </w:pPr>
      <w:r>
        <w:rPr>
          <w:rFonts w:hint="eastAsia" w:ascii="宋体" w:hAnsi="宋体" w:eastAsia="宋体" w:cs="宋体"/>
          <w:color w:val="0000FF"/>
          <w:spacing w:val="-6"/>
          <w:sz w:val="21"/>
          <w:szCs w:val="21"/>
          <w:lang w:eastAsia="zh-CN"/>
        </w:rPr>
        <w:t>丹江口市水饮料配套瓶坯瓶盖厂项目</w:t>
      </w:r>
      <w:r>
        <w:rPr>
          <w:rFonts w:ascii="宋体" w:hAnsi="宋体" w:eastAsia="宋体" w:cs="宋体"/>
          <w:spacing w:val="-6"/>
          <w:sz w:val="21"/>
          <w:szCs w:val="21"/>
        </w:rPr>
        <w:t>（项目名称</w:t>
      </w:r>
      <w:r>
        <w:rPr>
          <w:rFonts w:hint="eastAsia" w:ascii="宋体" w:hAnsi="宋体" w:eastAsia="宋体" w:cs="宋体"/>
          <w:spacing w:val="-6"/>
          <w:sz w:val="21"/>
          <w:szCs w:val="21"/>
          <w:lang w:val="en-US" w:eastAsia="zh-CN"/>
        </w:rPr>
        <w:t>)</w:t>
      </w:r>
      <w:r>
        <w:rPr>
          <w:rFonts w:hint="eastAsia" w:ascii="宋体" w:hAnsi="宋体" w:eastAsia="宋体" w:cs="宋体"/>
          <w:color w:val="0000FF"/>
          <w:spacing w:val="-6"/>
          <w:sz w:val="21"/>
          <w:szCs w:val="21"/>
          <w:lang w:eastAsia="zh-CN"/>
        </w:rPr>
        <w:t>丹江口市水饮料配套瓶坯瓶盖厂项目瓶坯设备采购</w:t>
      </w:r>
      <w:r>
        <w:rPr>
          <w:rFonts w:ascii="宋体" w:hAnsi="宋体" w:eastAsia="宋体" w:cs="宋体"/>
          <w:spacing w:val="-6"/>
          <w:sz w:val="21"/>
          <w:szCs w:val="21"/>
        </w:rPr>
        <w:t>（标段名称</w:t>
      </w:r>
      <w:r>
        <w:rPr>
          <w:rFonts w:ascii="宋体" w:hAnsi="宋体" w:eastAsia="宋体" w:cs="宋体"/>
          <w:spacing w:val="-41"/>
          <w:sz w:val="21"/>
          <w:szCs w:val="21"/>
        </w:rPr>
        <w:t>）（</w:t>
      </w:r>
      <w:r>
        <w:rPr>
          <w:rFonts w:ascii="宋体" w:hAnsi="宋体" w:eastAsia="宋体" w:cs="宋体"/>
          <w:spacing w:val="-6"/>
          <w:sz w:val="21"/>
          <w:szCs w:val="21"/>
        </w:rPr>
        <w:t>货物名称）</w:t>
      </w:r>
    </w:p>
    <w:tbl>
      <w:tblPr>
        <w:tblStyle w:val="18"/>
        <w:tblW w:w="8735" w:type="dxa"/>
        <w:tblInd w:w="1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3"/>
        <w:gridCol w:w="1165"/>
        <w:gridCol w:w="5674"/>
        <w:gridCol w:w="1133"/>
      </w:tblGrid>
      <w:tr w14:paraId="07C67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763" w:type="dxa"/>
            <w:textDirection w:val="tbRlV"/>
            <w:vAlign w:val="top"/>
          </w:tcPr>
          <w:p w14:paraId="19B60C8E">
            <w:pPr>
              <w:pStyle w:val="19"/>
              <w:spacing w:before="202" w:line="240" w:lineRule="auto"/>
              <w:ind w:left="180"/>
              <w:rPr>
                <w:sz w:val="21"/>
                <w:szCs w:val="21"/>
              </w:rPr>
            </w:pPr>
            <w:r>
              <w:rPr>
                <w:b/>
                <w:bCs/>
                <w:spacing w:val="-3"/>
                <w:sz w:val="21"/>
                <w:szCs w:val="21"/>
              </w:rPr>
              <w:t>序</w:t>
            </w:r>
            <w:r>
              <w:rPr>
                <w:spacing w:val="8"/>
                <w:sz w:val="21"/>
                <w:szCs w:val="21"/>
              </w:rPr>
              <w:t xml:space="preserve">  </w:t>
            </w:r>
            <w:r>
              <w:rPr>
                <w:b/>
                <w:bCs/>
                <w:spacing w:val="-3"/>
                <w:sz w:val="21"/>
                <w:szCs w:val="21"/>
              </w:rPr>
              <w:t>号</w:t>
            </w:r>
          </w:p>
        </w:tc>
        <w:tc>
          <w:tcPr>
            <w:tcW w:w="1165" w:type="dxa"/>
            <w:vAlign w:val="top"/>
          </w:tcPr>
          <w:p w14:paraId="5A695EE8">
            <w:pPr>
              <w:spacing w:line="240" w:lineRule="auto"/>
              <w:rPr>
                <w:rFonts w:ascii="Arial"/>
                <w:sz w:val="21"/>
              </w:rPr>
            </w:pPr>
          </w:p>
          <w:p w14:paraId="244F71D1">
            <w:pPr>
              <w:pStyle w:val="19"/>
              <w:spacing w:before="69" w:line="240" w:lineRule="auto"/>
              <w:ind w:left="455"/>
              <w:rPr>
                <w:sz w:val="21"/>
                <w:szCs w:val="21"/>
              </w:rPr>
            </w:pPr>
            <w:r>
              <w:rPr>
                <w:b/>
                <w:bCs/>
                <w:spacing w:val="-1"/>
                <w:sz w:val="21"/>
                <w:szCs w:val="21"/>
              </w:rPr>
              <w:t>项目</w:t>
            </w:r>
          </w:p>
        </w:tc>
        <w:tc>
          <w:tcPr>
            <w:tcW w:w="5674" w:type="dxa"/>
            <w:vAlign w:val="top"/>
          </w:tcPr>
          <w:p w14:paraId="474138EE">
            <w:pPr>
              <w:spacing w:line="240" w:lineRule="auto"/>
              <w:rPr>
                <w:rFonts w:ascii="Arial"/>
                <w:sz w:val="21"/>
              </w:rPr>
            </w:pPr>
          </w:p>
          <w:p w14:paraId="424CA845">
            <w:pPr>
              <w:pStyle w:val="19"/>
              <w:spacing w:before="68" w:line="240" w:lineRule="auto"/>
              <w:ind w:left="2242"/>
              <w:rPr>
                <w:sz w:val="21"/>
                <w:szCs w:val="21"/>
              </w:rPr>
            </w:pPr>
            <w:r>
              <w:rPr>
                <w:b/>
                <w:bCs/>
                <w:spacing w:val="1"/>
                <w:sz w:val="21"/>
                <w:szCs w:val="21"/>
              </w:rPr>
              <w:t>要求</w:t>
            </w:r>
          </w:p>
        </w:tc>
        <w:tc>
          <w:tcPr>
            <w:tcW w:w="1133" w:type="dxa"/>
            <w:vAlign w:val="top"/>
          </w:tcPr>
          <w:p w14:paraId="1C200C46">
            <w:pPr>
              <w:spacing w:line="240" w:lineRule="auto"/>
              <w:rPr>
                <w:rFonts w:ascii="Arial"/>
                <w:sz w:val="21"/>
              </w:rPr>
            </w:pPr>
          </w:p>
          <w:p w14:paraId="1D652DFB">
            <w:pPr>
              <w:pStyle w:val="19"/>
              <w:spacing w:before="68" w:line="240" w:lineRule="auto"/>
              <w:ind w:left="481"/>
              <w:rPr>
                <w:sz w:val="21"/>
                <w:szCs w:val="21"/>
              </w:rPr>
            </w:pPr>
            <w:r>
              <w:rPr>
                <w:b/>
                <w:bCs/>
                <w:sz w:val="21"/>
                <w:szCs w:val="21"/>
              </w:rPr>
              <w:t>备注</w:t>
            </w:r>
          </w:p>
        </w:tc>
      </w:tr>
      <w:tr w14:paraId="4CDF0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1" w:hRule="atLeast"/>
        </w:trPr>
        <w:tc>
          <w:tcPr>
            <w:tcW w:w="763" w:type="dxa"/>
            <w:vAlign w:val="top"/>
          </w:tcPr>
          <w:p w14:paraId="0B467E35">
            <w:pPr>
              <w:spacing w:line="240" w:lineRule="auto"/>
              <w:rPr>
                <w:rFonts w:ascii="Arial"/>
                <w:sz w:val="21"/>
              </w:rPr>
            </w:pPr>
          </w:p>
          <w:p w14:paraId="67935FBC">
            <w:pPr>
              <w:spacing w:line="240" w:lineRule="auto"/>
              <w:rPr>
                <w:rFonts w:ascii="Arial"/>
                <w:sz w:val="21"/>
              </w:rPr>
            </w:pPr>
          </w:p>
          <w:p w14:paraId="0E53E5FA">
            <w:pPr>
              <w:spacing w:before="64" w:line="240" w:lineRule="auto"/>
              <w:ind w:left="257"/>
              <w:rPr>
                <w:rFonts w:ascii="Calibri" w:hAnsi="Calibri" w:eastAsia="Calibri" w:cs="Calibri"/>
                <w:sz w:val="21"/>
                <w:szCs w:val="21"/>
              </w:rPr>
            </w:pPr>
            <w:r>
              <w:rPr>
                <w:rFonts w:ascii="Calibri" w:hAnsi="Calibri" w:eastAsia="Calibri" w:cs="Calibri"/>
                <w:sz w:val="21"/>
                <w:szCs w:val="21"/>
              </w:rPr>
              <w:t>1</w:t>
            </w:r>
          </w:p>
        </w:tc>
        <w:tc>
          <w:tcPr>
            <w:tcW w:w="1165" w:type="dxa"/>
            <w:vAlign w:val="top"/>
          </w:tcPr>
          <w:p w14:paraId="28460D4F">
            <w:pPr>
              <w:spacing w:line="240" w:lineRule="auto"/>
              <w:rPr>
                <w:rFonts w:ascii="Arial"/>
                <w:sz w:val="21"/>
              </w:rPr>
            </w:pPr>
          </w:p>
          <w:p w14:paraId="2779F71C">
            <w:pPr>
              <w:spacing w:line="240" w:lineRule="auto"/>
              <w:rPr>
                <w:rFonts w:ascii="Arial"/>
                <w:sz w:val="21"/>
              </w:rPr>
            </w:pPr>
          </w:p>
          <w:p w14:paraId="6F829541">
            <w:pPr>
              <w:pStyle w:val="19"/>
              <w:spacing w:before="68" w:line="240" w:lineRule="auto"/>
              <w:ind w:left="266"/>
              <w:rPr>
                <w:sz w:val="21"/>
                <w:szCs w:val="21"/>
              </w:rPr>
            </w:pPr>
            <w:r>
              <w:rPr>
                <w:spacing w:val="-3"/>
                <w:sz w:val="21"/>
                <w:szCs w:val="21"/>
              </w:rPr>
              <w:t>资质要求</w:t>
            </w:r>
          </w:p>
        </w:tc>
        <w:tc>
          <w:tcPr>
            <w:tcW w:w="5674" w:type="dxa"/>
            <w:vAlign w:val="top"/>
          </w:tcPr>
          <w:p w14:paraId="4592BD24">
            <w:pPr>
              <w:spacing w:line="400" w:lineRule="exact"/>
              <w:rPr>
                <w:sz w:val="21"/>
                <w:szCs w:val="21"/>
              </w:rPr>
            </w:pPr>
            <w:r>
              <w:rPr>
                <w:rFonts w:hint="eastAsia" w:ascii="宋体" w:hAnsi="宋体" w:eastAsia="宋体" w:cs="宋体"/>
                <w:snapToGrid w:val="0"/>
                <w:color w:val="0000FF"/>
                <w:spacing w:val="-1"/>
                <w:kern w:val="0"/>
                <w:sz w:val="21"/>
                <w:szCs w:val="21"/>
                <w:lang w:val="en-US" w:eastAsia="zh-CN" w:bidi="ar-SA"/>
              </w:rPr>
              <w:t>投标人须是在中国</w:t>
            </w:r>
            <w:r>
              <w:rPr>
                <w:rFonts w:hint="default" w:ascii="宋体" w:hAnsi="宋体" w:eastAsia="宋体" w:cs="宋体"/>
                <w:snapToGrid w:val="0"/>
                <w:color w:val="0000FF"/>
                <w:spacing w:val="-1"/>
                <w:kern w:val="0"/>
                <w:sz w:val="21"/>
                <w:szCs w:val="21"/>
                <w:lang w:val="en-US" w:eastAsia="zh-CN" w:bidi="ar-SA"/>
              </w:rPr>
              <w:t>境内合法注册的，具有独立企业法人资格，具有合法、有效的营业执照；</w:t>
            </w:r>
          </w:p>
        </w:tc>
        <w:tc>
          <w:tcPr>
            <w:tcW w:w="1133" w:type="dxa"/>
            <w:vAlign w:val="top"/>
          </w:tcPr>
          <w:p w14:paraId="256706F6">
            <w:pPr>
              <w:spacing w:line="240" w:lineRule="auto"/>
              <w:rPr>
                <w:rFonts w:ascii="Arial"/>
                <w:sz w:val="21"/>
              </w:rPr>
            </w:pPr>
            <w:r>
              <w:rPr>
                <w:color w:val="0000FF"/>
                <w:spacing w:val="-2"/>
                <w:sz w:val="21"/>
                <w:szCs w:val="21"/>
              </w:rPr>
              <w:t>提供原件的</w:t>
            </w:r>
            <w:r>
              <w:rPr>
                <w:color w:val="0000FF"/>
                <w:spacing w:val="1"/>
                <w:sz w:val="21"/>
                <w:szCs w:val="21"/>
              </w:rPr>
              <w:t xml:space="preserve"> </w:t>
            </w:r>
            <w:r>
              <w:rPr>
                <w:color w:val="0000FF"/>
                <w:spacing w:val="-2"/>
                <w:sz w:val="21"/>
                <w:szCs w:val="21"/>
              </w:rPr>
              <w:t>彩色扫描件</w:t>
            </w:r>
          </w:p>
        </w:tc>
      </w:tr>
      <w:tr w14:paraId="14D5C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1" w:hRule="atLeast"/>
        </w:trPr>
        <w:tc>
          <w:tcPr>
            <w:tcW w:w="763" w:type="dxa"/>
            <w:vAlign w:val="top"/>
          </w:tcPr>
          <w:p w14:paraId="73E5DB9B">
            <w:pPr>
              <w:spacing w:line="240" w:lineRule="auto"/>
              <w:rPr>
                <w:rFonts w:ascii="Arial"/>
                <w:sz w:val="21"/>
              </w:rPr>
            </w:pPr>
          </w:p>
          <w:p w14:paraId="571C101B">
            <w:pPr>
              <w:spacing w:line="240" w:lineRule="auto"/>
              <w:rPr>
                <w:rFonts w:ascii="Arial"/>
                <w:sz w:val="21"/>
              </w:rPr>
            </w:pPr>
          </w:p>
          <w:p w14:paraId="7C920503">
            <w:pPr>
              <w:spacing w:before="64" w:line="240" w:lineRule="auto"/>
              <w:ind w:left="251"/>
              <w:rPr>
                <w:rFonts w:ascii="Calibri" w:hAnsi="Calibri" w:eastAsia="Calibri" w:cs="Calibri"/>
                <w:sz w:val="21"/>
                <w:szCs w:val="21"/>
              </w:rPr>
            </w:pPr>
            <w:r>
              <w:rPr>
                <w:rFonts w:ascii="Calibri" w:hAnsi="Calibri" w:eastAsia="Calibri" w:cs="Calibri"/>
                <w:sz w:val="21"/>
                <w:szCs w:val="21"/>
              </w:rPr>
              <w:t>2</w:t>
            </w:r>
          </w:p>
        </w:tc>
        <w:tc>
          <w:tcPr>
            <w:tcW w:w="1165" w:type="dxa"/>
            <w:vAlign w:val="top"/>
          </w:tcPr>
          <w:p w14:paraId="25BBCABC">
            <w:pPr>
              <w:spacing w:line="240" w:lineRule="auto"/>
              <w:rPr>
                <w:rFonts w:ascii="Arial"/>
                <w:sz w:val="21"/>
              </w:rPr>
            </w:pPr>
          </w:p>
          <w:p w14:paraId="00FE4CAB">
            <w:pPr>
              <w:spacing w:line="240" w:lineRule="auto"/>
              <w:rPr>
                <w:rFonts w:ascii="Arial"/>
                <w:sz w:val="21"/>
              </w:rPr>
            </w:pPr>
          </w:p>
          <w:p w14:paraId="262EA350">
            <w:pPr>
              <w:pStyle w:val="19"/>
              <w:spacing w:before="68" w:line="240" w:lineRule="auto"/>
              <w:ind w:left="258"/>
              <w:rPr>
                <w:sz w:val="21"/>
                <w:szCs w:val="21"/>
              </w:rPr>
            </w:pPr>
            <w:r>
              <w:rPr>
                <w:spacing w:val="-2"/>
                <w:sz w:val="21"/>
                <w:szCs w:val="21"/>
              </w:rPr>
              <w:t>财务要求</w:t>
            </w:r>
          </w:p>
        </w:tc>
        <w:tc>
          <w:tcPr>
            <w:tcW w:w="5674" w:type="dxa"/>
            <w:vAlign w:val="top"/>
          </w:tcPr>
          <w:p w14:paraId="4295BB6D">
            <w:pPr>
              <w:pStyle w:val="19"/>
              <w:spacing w:before="68" w:line="380" w:lineRule="auto"/>
              <w:ind w:left="114" w:firstLine="12"/>
              <w:jc w:val="both"/>
              <w:rPr>
                <w:rFonts w:hint="eastAsia" w:ascii="宋体" w:hAnsi="宋体" w:eastAsia="宋体" w:cs="宋体"/>
                <w:snapToGrid w:val="0"/>
                <w:color w:val="0000FF"/>
                <w:spacing w:val="-1"/>
                <w:kern w:val="0"/>
                <w:sz w:val="21"/>
                <w:szCs w:val="21"/>
                <w:lang w:val="en-US" w:eastAsia="zh-CN" w:bidi="ar-SA"/>
              </w:rPr>
            </w:pPr>
            <w:r>
              <w:rPr>
                <w:color w:val="0000FF"/>
                <w:spacing w:val="-4"/>
                <w:sz w:val="21"/>
                <w:szCs w:val="21"/>
              </w:rPr>
              <w:t>投标人近三年（</w:t>
            </w:r>
            <w:r>
              <w:rPr>
                <w:rFonts w:ascii="Calibri" w:hAnsi="Calibri" w:eastAsia="Calibri" w:cs="Calibri"/>
                <w:color w:val="0000FF"/>
                <w:spacing w:val="-4"/>
                <w:sz w:val="21"/>
                <w:szCs w:val="21"/>
              </w:rPr>
              <w:t xml:space="preserve">2022  </w:t>
            </w:r>
            <w:r>
              <w:rPr>
                <w:color w:val="0000FF"/>
                <w:spacing w:val="-4"/>
                <w:sz w:val="21"/>
                <w:szCs w:val="21"/>
              </w:rPr>
              <w:t>年度、</w:t>
            </w:r>
            <w:r>
              <w:rPr>
                <w:rFonts w:ascii="Calibri" w:hAnsi="Calibri" w:eastAsia="Calibri" w:cs="Calibri"/>
                <w:color w:val="0000FF"/>
                <w:spacing w:val="-4"/>
                <w:sz w:val="21"/>
                <w:szCs w:val="21"/>
              </w:rPr>
              <w:t xml:space="preserve">2023  </w:t>
            </w:r>
            <w:r>
              <w:rPr>
                <w:color w:val="0000FF"/>
                <w:spacing w:val="-4"/>
                <w:sz w:val="21"/>
                <w:szCs w:val="21"/>
              </w:rPr>
              <w:t>年度</w:t>
            </w:r>
            <w:r>
              <w:rPr>
                <w:color w:val="0000FF"/>
                <w:spacing w:val="-5"/>
                <w:sz w:val="21"/>
                <w:szCs w:val="21"/>
              </w:rPr>
              <w:t>、</w:t>
            </w:r>
            <w:r>
              <w:rPr>
                <w:rFonts w:ascii="Calibri" w:hAnsi="Calibri" w:eastAsia="Calibri" w:cs="Calibri"/>
                <w:color w:val="0000FF"/>
                <w:spacing w:val="-5"/>
                <w:sz w:val="21"/>
                <w:szCs w:val="21"/>
              </w:rPr>
              <w:t>2024</w:t>
            </w:r>
            <w:r>
              <w:rPr>
                <w:rFonts w:ascii="Calibri" w:hAnsi="Calibri" w:eastAsia="Calibri" w:cs="Calibri"/>
                <w:color w:val="0000FF"/>
                <w:spacing w:val="20"/>
                <w:sz w:val="21"/>
                <w:szCs w:val="21"/>
              </w:rPr>
              <w:t xml:space="preserve"> </w:t>
            </w:r>
            <w:r>
              <w:rPr>
                <w:color w:val="0000FF"/>
                <w:spacing w:val="-5"/>
                <w:sz w:val="21"/>
                <w:szCs w:val="21"/>
              </w:rPr>
              <w:t>年度）</w:t>
            </w:r>
            <w:r>
              <w:rPr>
                <w:color w:val="0000FF"/>
                <w:sz w:val="21"/>
                <w:szCs w:val="21"/>
              </w:rPr>
              <w:t xml:space="preserve"> </w:t>
            </w:r>
            <w:r>
              <w:rPr>
                <w:color w:val="0000FF"/>
                <w:spacing w:val="1"/>
                <w:sz w:val="21"/>
                <w:szCs w:val="21"/>
              </w:rPr>
              <w:t>具有经会计师事务所或者审计机构审计的财务</w:t>
            </w:r>
            <w:r>
              <w:rPr>
                <w:color w:val="0000FF"/>
                <w:sz w:val="21"/>
                <w:szCs w:val="21"/>
              </w:rPr>
              <w:t>报告</w:t>
            </w:r>
            <w:r>
              <w:rPr>
                <w:color w:val="0000FF"/>
                <w:spacing w:val="-7"/>
                <w:sz w:val="21"/>
                <w:szCs w:val="21"/>
              </w:rPr>
              <w:t>【至少应包括财务报表说明（财务报表附注）、资产负债表、现金流量表、利润表】，报表、报告应</w:t>
            </w:r>
            <w:r>
              <w:rPr>
                <w:color w:val="0000FF"/>
                <w:spacing w:val="-8"/>
                <w:sz w:val="21"/>
                <w:szCs w:val="21"/>
              </w:rPr>
              <w:t>清晰</w:t>
            </w:r>
            <w:r>
              <w:rPr>
                <w:color w:val="0000FF"/>
                <w:spacing w:val="-9"/>
                <w:sz w:val="21"/>
                <w:szCs w:val="21"/>
              </w:rPr>
              <w:t>可见。</w:t>
            </w:r>
          </w:p>
        </w:tc>
        <w:tc>
          <w:tcPr>
            <w:tcW w:w="1133" w:type="dxa"/>
            <w:vAlign w:val="top"/>
          </w:tcPr>
          <w:p w14:paraId="307B86EC">
            <w:pPr>
              <w:spacing w:line="240" w:lineRule="auto"/>
              <w:rPr>
                <w:rFonts w:hint="default" w:ascii="Arial" w:eastAsia="宋体"/>
                <w:sz w:val="21"/>
                <w:lang w:val="en-US" w:eastAsia="zh-CN"/>
              </w:rPr>
            </w:pPr>
            <w:r>
              <w:rPr>
                <w:rFonts w:hint="eastAsia" w:eastAsia="宋体"/>
                <w:sz w:val="21"/>
                <w:lang w:val="en-US" w:eastAsia="zh-CN"/>
              </w:rPr>
              <w:t>提供财务审计报告</w:t>
            </w:r>
          </w:p>
        </w:tc>
      </w:tr>
      <w:tr w14:paraId="7AE96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2" w:hRule="atLeast"/>
        </w:trPr>
        <w:tc>
          <w:tcPr>
            <w:tcW w:w="763" w:type="dxa"/>
            <w:vAlign w:val="top"/>
          </w:tcPr>
          <w:p w14:paraId="57E0D77F">
            <w:pPr>
              <w:spacing w:line="240" w:lineRule="auto"/>
              <w:rPr>
                <w:rFonts w:ascii="Arial"/>
                <w:sz w:val="21"/>
              </w:rPr>
            </w:pPr>
          </w:p>
          <w:p w14:paraId="79F85A4F">
            <w:pPr>
              <w:spacing w:before="64" w:line="240" w:lineRule="auto"/>
              <w:ind w:left="250"/>
              <w:rPr>
                <w:rFonts w:ascii="Calibri" w:hAnsi="Calibri" w:eastAsia="Calibri" w:cs="Calibri"/>
                <w:sz w:val="21"/>
                <w:szCs w:val="21"/>
              </w:rPr>
            </w:pPr>
          </w:p>
          <w:p w14:paraId="50605D2D">
            <w:pPr>
              <w:spacing w:before="64" w:line="240" w:lineRule="auto"/>
              <w:ind w:left="250"/>
              <w:rPr>
                <w:rFonts w:ascii="Calibri" w:hAnsi="Calibri" w:eastAsia="Calibri" w:cs="Calibri"/>
                <w:sz w:val="21"/>
                <w:szCs w:val="21"/>
              </w:rPr>
            </w:pPr>
            <w:r>
              <w:rPr>
                <w:rFonts w:ascii="Calibri" w:hAnsi="Calibri" w:eastAsia="Calibri" w:cs="Calibri"/>
                <w:sz w:val="21"/>
                <w:szCs w:val="21"/>
              </w:rPr>
              <w:t>3</w:t>
            </w:r>
          </w:p>
        </w:tc>
        <w:tc>
          <w:tcPr>
            <w:tcW w:w="1165" w:type="dxa"/>
            <w:vAlign w:val="top"/>
          </w:tcPr>
          <w:p w14:paraId="50F263BA">
            <w:pPr>
              <w:spacing w:line="240" w:lineRule="auto"/>
              <w:rPr>
                <w:rFonts w:ascii="Arial"/>
                <w:sz w:val="21"/>
              </w:rPr>
            </w:pPr>
          </w:p>
          <w:p w14:paraId="2DAC5B35">
            <w:pPr>
              <w:spacing w:line="240" w:lineRule="auto"/>
              <w:rPr>
                <w:rFonts w:ascii="Arial"/>
                <w:sz w:val="21"/>
              </w:rPr>
            </w:pPr>
          </w:p>
          <w:p w14:paraId="3555EAC7">
            <w:pPr>
              <w:pStyle w:val="19"/>
              <w:spacing w:before="68" w:line="240" w:lineRule="auto"/>
              <w:ind w:left="256"/>
              <w:rPr>
                <w:sz w:val="21"/>
                <w:szCs w:val="21"/>
              </w:rPr>
            </w:pPr>
            <w:r>
              <w:rPr>
                <w:spacing w:val="-2"/>
                <w:sz w:val="21"/>
                <w:szCs w:val="21"/>
              </w:rPr>
              <w:t>业绩要求</w:t>
            </w:r>
          </w:p>
        </w:tc>
        <w:tc>
          <w:tcPr>
            <w:tcW w:w="5674" w:type="dxa"/>
            <w:vAlign w:val="top"/>
          </w:tcPr>
          <w:p w14:paraId="5B844629">
            <w:pPr>
              <w:spacing w:line="400" w:lineRule="exact"/>
              <w:rPr>
                <w:rFonts w:hint="eastAsia" w:ascii="宋体" w:hAnsi="宋体" w:eastAsia="宋体" w:cs="宋体"/>
                <w:snapToGrid w:val="0"/>
                <w:color w:val="0000FF"/>
                <w:spacing w:val="-1"/>
                <w:kern w:val="0"/>
                <w:sz w:val="21"/>
                <w:szCs w:val="21"/>
                <w:lang w:val="en-US" w:eastAsia="zh-CN" w:bidi="ar-SA"/>
              </w:rPr>
            </w:pPr>
            <w:r>
              <w:rPr>
                <w:rFonts w:hint="eastAsia" w:ascii="宋体" w:hAnsi="宋体" w:eastAsia="宋体" w:cs="宋体"/>
                <w:snapToGrid w:val="0"/>
                <w:color w:val="0000FF"/>
                <w:spacing w:val="-1"/>
                <w:kern w:val="0"/>
                <w:sz w:val="21"/>
                <w:szCs w:val="21"/>
                <w:lang w:val="en-US" w:eastAsia="zh-CN" w:bidi="ar-SA"/>
              </w:rPr>
              <w:t>投标截止之日起前 5 年内（以合同签订时间为准），投标人至少承接过 1 项</w:t>
            </w:r>
            <w:r>
              <w:rPr>
                <w:rFonts w:hint="eastAsia"/>
                <w:color w:val="FF0000"/>
                <w:spacing w:val="-3"/>
                <w:sz w:val="21"/>
                <w:szCs w:val="21"/>
                <w:lang w:val="en-US" w:eastAsia="zh-CN"/>
              </w:rPr>
              <w:t>水饮料项目设备采购及安装业绩</w:t>
            </w:r>
            <w:r>
              <w:rPr>
                <w:rFonts w:hint="eastAsia" w:ascii="宋体" w:hAnsi="宋体" w:eastAsia="宋体" w:cs="宋体"/>
                <w:snapToGrid w:val="0"/>
                <w:color w:val="0000FF"/>
                <w:spacing w:val="-1"/>
                <w:kern w:val="0"/>
                <w:sz w:val="21"/>
                <w:szCs w:val="21"/>
                <w:lang w:val="en-US" w:eastAsia="zh-CN" w:bidi="ar-SA"/>
              </w:rPr>
              <w:t>。</w:t>
            </w:r>
          </w:p>
        </w:tc>
        <w:tc>
          <w:tcPr>
            <w:tcW w:w="1133" w:type="dxa"/>
            <w:vAlign w:val="top"/>
          </w:tcPr>
          <w:p w14:paraId="08118131">
            <w:pPr>
              <w:spacing w:line="240" w:lineRule="auto"/>
              <w:rPr>
                <w:rFonts w:ascii="Arial"/>
                <w:sz w:val="21"/>
              </w:rPr>
            </w:pPr>
            <w:r>
              <w:rPr>
                <w:rFonts w:hint="eastAsia"/>
                <w:color w:val="FF0000"/>
                <w:spacing w:val="-3"/>
                <w:sz w:val="21"/>
                <w:szCs w:val="21"/>
                <w:lang w:val="en-US" w:eastAsia="zh-CN"/>
              </w:rPr>
              <w:t>提供供货合同的扫描件作为证明材料</w:t>
            </w:r>
          </w:p>
        </w:tc>
      </w:tr>
      <w:tr w14:paraId="3202E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57" w:hRule="atLeast"/>
        </w:trPr>
        <w:tc>
          <w:tcPr>
            <w:tcW w:w="763" w:type="dxa"/>
            <w:vAlign w:val="top"/>
          </w:tcPr>
          <w:p w14:paraId="57CF9166">
            <w:pPr>
              <w:keepNext w:val="0"/>
              <w:keepLines w:val="0"/>
              <w:pageBreakBefore w:val="0"/>
              <w:widowControl/>
              <w:kinsoku w:val="0"/>
              <w:wordWrap/>
              <w:overflowPunct/>
              <w:topLinePunct w:val="0"/>
              <w:autoSpaceDE w:val="0"/>
              <w:autoSpaceDN w:val="0"/>
              <w:bidi w:val="0"/>
              <w:adjustRightInd w:val="0"/>
              <w:snapToGrid w:val="0"/>
              <w:spacing w:before="64" w:line="240" w:lineRule="auto"/>
              <w:ind w:left="250"/>
              <w:textAlignment w:val="baseline"/>
              <w:rPr>
                <w:rFonts w:hint="eastAsia" w:ascii="Calibri" w:hAnsi="Calibri" w:eastAsia="宋体" w:cs="Calibri"/>
                <w:sz w:val="21"/>
                <w:szCs w:val="21"/>
                <w:lang w:val="en-US" w:eastAsia="zh-CN"/>
              </w:rPr>
            </w:pPr>
          </w:p>
          <w:p w14:paraId="5AEB928C">
            <w:pPr>
              <w:keepNext w:val="0"/>
              <w:keepLines w:val="0"/>
              <w:pageBreakBefore w:val="0"/>
              <w:widowControl/>
              <w:kinsoku w:val="0"/>
              <w:wordWrap/>
              <w:overflowPunct/>
              <w:topLinePunct w:val="0"/>
              <w:autoSpaceDE w:val="0"/>
              <w:autoSpaceDN w:val="0"/>
              <w:bidi w:val="0"/>
              <w:adjustRightInd w:val="0"/>
              <w:snapToGrid w:val="0"/>
              <w:spacing w:before="64" w:line="240" w:lineRule="auto"/>
              <w:ind w:left="250"/>
              <w:textAlignment w:val="baseline"/>
              <w:rPr>
                <w:rFonts w:hint="eastAsia" w:ascii="Calibri" w:hAnsi="Calibri" w:eastAsia="宋体" w:cs="Calibri"/>
                <w:sz w:val="21"/>
                <w:szCs w:val="21"/>
                <w:lang w:val="en-US" w:eastAsia="zh-CN"/>
              </w:rPr>
            </w:pPr>
          </w:p>
          <w:p w14:paraId="6CA6F576">
            <w:pPr>
              <w:keepNext w:val="0"/>
              <w:keepLines w:val="0"/>
              <w:pageBreakBefore w:val="0"/>
              <w:widowControl/>
              <w:kinsoku w:val="0"/>
              <w:wordWrap/>
              <w:overflowPunct/>
              <w:topLinePunct w:val="0"/>
              <w:autoSpaceDE w:val="0"/>
              <w:autoSpaceDN w:val="0"/>
              <w:bidi w:val="0"/>
              <w:adjustRightInd w:val="0"/>
              <w:snapToGrid w:val="0"/>
              <w:spacing w:before="64" w:line="240" w:lineRule="auto"/>
              <w:ind w:left="250"/>
              <w:textAlignment w:val="baseline"/>
              <w:rPr>
                <w:rFonts w:hint="eastAsia" w:ascii="Calibri" w:hAnsi="Calibri" w:eastAsia="宋体" w:cs="Calibri"/>
                <w:sz w:val="21"/>
                <w:szCs w:val="21"/>
                <w:lang w:val="en-US" w:eastAsia="zh-CN"/>
              </w:rPr>
            </w:pPr>
          </w:p>
          <w:p w14:paraId="13D97AF4">
            <w:pPr>
              <w:keepNext w:val="0"/>
              <w:keepLines w:val="0"/>
              <w:pageBreakBefore w:val="0"/>
              <w:widowControl/>
              <w:kinsoku w:val="0"/>
              <w:wordWrap/>
              <w:overflowPunct/>
              <w:topLinePunct w:val="0"/>
              <w:autoSpaceDE w:val="0"/>
              <w:autoSpaceDN w:val="0"/>
              <w:bidi w:val="0"/>
              <w:adjustRightInd w:val="0"/>
              <w:snapToGrid w:val="0"/>
              <w:spacing w:before="64" w:line="240" w:lineRule="auto"/>
              <w:ind w:left="250"/>
              <w:textAlignment w:val="baseline"/>
              <w:rPr>
                <w:rFonts w:hint="eastAsia" w:ascii="Calibri" w:hAnsi="Calibri" w:eastAsia="宋体" w:cs="Calibri"/>
                <w:sz w:val="21"/>
                <w:szCs w:val="21"/>
                <w:lang w:val="en-US" w:eastAsia="zh-CN"/>
              </w:rPr>
            </w:pPr>
            <w:r>
              <w:rPr>
                <w:rFonts w:hint="eastAsia" w:ascii="Calibri" w:hAnsi="Calibri" w:eastAsia="宋体" w:cs="Calibri"/>
                <w:sz w:val="21"/>
                <w:szCs w:val="21"/>
                <w:lang w:val="en-US" w:eastAsia="zh-CN"/>
              </w:rPr>
              <w:t>4</w:t>
            </w:r>
          </w:p>
        </w:tc>
        <w:tc>
          <w:tcPr>
            <w:tcW w:w="1165" w:type="dxa"/>
            <w:vAlign w:val="top"/>
          </w:tcPr>
          <w:p w14:paraId="4307526E">
            <w:pPr>
              <w:pStyle w:val="19"/>
              <w:keepNext w:val="0"/>
              <w:keepLines w:val="0"/>
              <w:pageBreakBefore w:val="0"/>
              <w:widowControl/>
              <w:kinsoku w:val="0"/>
              <w:wordWrap/>
              <w:overflowPunct/>
              <w:topLinePunct w:val="0"/>
              <w:autoSpaceDE w:val="0"/>
              <w:autoSpaceDN w:val="0"/>
              <w:bidi w:val="0"/>
              <w:adjustRightInd w:val="0"/>
              <w:snapToGrid w:val="0"/>
              <w:spacing w:before="68" w:line="240" w:lineRule="auto"/>
              <w:ind w:left="258"/>
              <w:textAlignment w:val="baseline"/>
              <w:rPr>
                <w:spacing w:val="-2"/>
                <w:sz w:val="21"/>
                <w:szCs w:val="21"/>
              </w:rPr>
            </w:pPr>
          </w:p>
          <w:p w14:paraId="7AD8148F">
            <w:pPr>
              <w:pStyle w:val="19"/>
              <w:keepNext w:val="0"/>
              <w:keepLines w:val="0"/>
              <w:pageBreakBefore w:val="0"/>
              <w:widowControl/>
              <w:kinsoku w:val="0"/>
              <w:wordWrap/>
              <w:overflowPunct/>
              <w:topLinePunct w:val="0"/>
              <w:autoSpaceDE w:val="0"/>
              <w:autoSpaceDN w:val="0"/>
              <w:bidi w:val="0"/>
              <w:adjustRightInd w:val="0"/>
              <w:snapToGrid w:val="0"/>
              <w:spacing w:before="68" w:line="240" w:lineRule="auto"/>
              <w:ind w:left="258"/>
              <w:textAlignment w:val="baseline"/>
              <w:rPr>
                <w:spacing w:val="-2"/>
                <w:sz w:val="21"/>
                <w:szCs w:val="21"/>
              </w:rPr>
            </w:pPr>
          </w:p>
          <w:p w14:paraId="181B56E2">
            <w:pPr>
              <w:pStyle w:val="19"/>
              <w:keepNext w:val="0"/>
              <w:keepLines w:val="0"/>
              <w:pageBreakBefore w:val="0"/>
              <w:widowControl/>
              <w:kinsoku w:val="0"/>
              <w:wordWrap/>
              <w:overflowPunct/>
              <w:topLinePunct w:val="0"/>
              <w:autoSpaceDE w:val="0"/>
              <w:autoSpaceDN w:val="0"/>
              <w:bidi w:val="0"/>
              <w:adjustRightInd w:val="0"/>
              <w:snapToGrid w:val="0"/>
              <w:spacing w:before="68" w:line="240" w:lineRule="auto"/>
              <w:ind w:left="258"/>
              <w:textAlignment w:val="baseline"/>
              <w:rPr>
                <w:spacing w:val="-2"/>
                <w:sz w:val="21"/>
                <w:szCs w:val="21"/>
              </w:rPr>
            </w:pPr>
          </w:p>
          <w:p w14:paraId="1195E9DC">
            <w:pPr>
              <w:pStyle w:val="19"/>
              <w:keepNext w:val="0"/>
              <w:keepLines w:val="0"/>
              <w:pageBreakBefore w:val="0"/>
              <w:widowControl/>
              <w:kinsoku w:val="0"/>
              <w:wordWrap/>
              <w:overflowPunct/>
              <w:topLinePunct w:val="0"/>
              <w:autoSpaceDE w:val="0"/>
              <w:autoSpaceDN w:val="0"/>
              <w:bidi w:val="0"/>
              <w:adjustRightInd w:val="0"/>
              <w:snapToGrid w:val="0"/>
              <w:spacing w:before="68" w:line="240" w:lineRule="auto"/>
              <w:ind w:left="258"/>
              <w:textAlignment w:val="baseline"/>
              <w:rPr>
                <w:spacing w:val="-2"/>
                <w:sz w:val="21"/>
                <w:szCs w:val="21"/>
              </w:rPr>
            </w:pPr>
            <w:r>
              <w:rPr>
                <w:rFonts w:hint="eastAsia"/>
                <w:spacing w:val="-2"/>
                <w:sz w:val="21"/>
                <w:szCs w:val="21"/>
                <w:lang w:val="en-US" w:eastAsia="zh-CN"/>
              </w:rPr>
              <w:t>信誉要求</w:t>
            </w:r>
          </w:p>
        </w:tc>
        <w:tc>
          <w:tcPr>
            <w:tcW w:w="5674" w:type="dxa"/>
            <w:vAlign w:val="top"/>
          </w:tcPr>
          <w:p w14:paraId="31CD63E2">
            <w:pPr>
              <w:spacing w:line="400" w:lineRule="exact"/>
              <w:rPr>
                <w:rFonts w:hint="eastAsia" w:ascii="宋体" w:hAnsi="宋体" w:eastAsia="宋体" w:cs="宋体"/>
                <w:snapToGrid w:val="0"/>
                <w:color w:val="0000FF"/>
                <w:spacing w:val="-1"/>
                <w:kern w:val="0"/>
                <w:sz w:val="21"/>
                <w:szCs w:val="21"/>
                <w:lang w:val="en-US" w:eastAsia="zh-CN" w:bidi="ar-SA"/>
              </w:rPr>
            </w:pPr>
            <w:r>
              <w:rPr>
                <w:rFonts w:hint="eastAsia" w:ascii="宋体" w:hAnsi="宋体" w:eastAsia="宋体" w:cs="宋体"/>
                <w:snapToGrid w:val="0"/>
                <w:color w:val="0000FF"/>
                <w:spacing w:val="-1"/>
                <w:kern w:val="0"/>
                <w:sz w:val="21"/>
                <w:szCs w:val="21"/>
                <w:lang w:val="en-US" w:eastAsia="zh-CN" w:bidi="ar-SA"/>
              </w:rPr>
              <w:t>1.没有被依法暂停或取消投标资格；</w:t>
            </w:r>
          </w:p>
          <w:p w14:paraId="1D9FF6D1">
            <w:pPr>
              <w:spacing w:line="400" w:lineRule="exact"/>
              <w:rPr>
                <w:rFonts w:hint="eastAsia" w:ascii="宋体" w:hAnsi="宋体" w:eastAsia="宋体" w:cs="宋体"/>
                <w:snapToGrid w:val="0"/>
                <w:color w:val="0000FF"/>
                <w:spacing w:val="-1"/>
                <w:kern w:val="0"/>
                <w:sz w:val="21"/>
                <w:szCs w:val="21"/>
                <w:lang w:val="en-US" w:eastAsia="zh-CN" w:bidi="ar-SA"/>
              </w:rPr>
            </w:pPr>
            <w:r>
              <w:rPr>
                <w:rFonts w:hint="eastAsia" w:ascii="宋体" w:hAnsi="宋体" w:eastAsia="宋体" w:cs="宋体"/>
                <w:snapToGrid w:val="0"/>
                <w:color w:val="0000FF"/>
                <w:spacing w:val="-1"/>
                <w:kern w:val="0"/>
                <w:sz w:val="21"/>
                <w:szCs w:val="21"/>
                <w:lang w:val="en-US" w:eastAsia="zh-CN" w:bidi="ar-SA"/>
              </w:rPr>
              <w:t>2.没有被责令停产停业、暂扣或者吊销许可证、暂扣或者吊销执照；</w:t>
            </w:r>
          </w:p>
          <w:p w14:paraId="2F6DCACA">
            <w:pPr>
              <w:spacing w:line="400" w:lineRule="exact"/>
              <w:rPr>
                <w:rFonts w:hint="eastAsia" w:ascii="宋体" w:hAnsi="宋体" w:eastAsia="宋体" w:cs="宋体"/>
                <w:snapToGrid w:val="0"/>
                <w:color w:val="0000FF"/>
                <w:spacing w:val="-1"/>
                <w:kern w:val="0"/>
                <w:sz w:val="21"/>
                <w:szCs w:val="21"/>
                <w:lang w:val="en-US" w:eastAsia="zh-CN" w:bidi="ar-SA"/>
              </w:rPr>
            </w:pPr>
            <w:r>
              <w:rPr>
                <w:rFonts w:hint="eastAsia" w:ascii="宋体" w:hAnsi="宋体" w:eastAsia="宋体" w:cs="宋体"/>
                <w:snapToGrid w:val="0"/>
                <w:color w:val="0000FF"/>
                <w:spacing w:val="-1"/>
                <w:kern w:val="0"/>
                <w:sz w:val="21"/>
                <w:szCs w:val="21"/>
                <w:lang w:val="en-US" w:eastAsia="zh-CN" w:bidi="ar-SA"/>
              </w:rPr>
              <w:t>3.没有进入清算程序，或被宣告破产，或其他丧失履约能力的情形；</w:t>
            </w:r>
          </w:p>
          <w:p w14:paraId="53549C89">
            <w:pPr>
              <w:spacing w:line="400" w:lineRule="exact"/>
              <w:rPr>
                <w:rFonts w:hint="eastAsia" w:ascii="宋体" w:hAnsi="宋体" w:eastAsia="宋体" w:cs="宋体"/>
                <w:snapToGrid w:val="0"/>
                <w:color w:val="0000FF"/>
                <w:spacing w:val="-1"/>
                <w:kern w:val="0"/>
                <w:sz w:val="21"/>
                <w:szCs w:val="21"/>
                <w:lang w:val="en-US" w:eastAsia="zh-CN" w:bidi="ar-SA"/>
              </w:rPr>
            </w:pPr>
            <w:r>
              <w:rPr>
                <w:rFonts w:hint="eastAsia" w:ascii="宋体" w:hAnsi="宋体" w:eastAsia="宋体" w:cs="宋体"/>
                <w:snapToGrid w:val="0"/>
                <w:color w:val="0000FF"/>
                <w:spacing w:val="-1"/>
                <w:kern w:val="0"/>
                <w:sz w:val="21"/>
                <w:szCs w:val="21"/>
                <w:lang w:val="en-US" w:eastAsia="zh-CN" w:bidi="ar-SA"/>
              </w:rPr>
              <w:t xml:space="preserve">4.在最近三年内没有发生重大工程质量问题； </w:t>
            </w:r>
          </w:p>
          <w:p w14:paraId="7B7D3E81">
            <w:pPr>
              <w:spacing w:line="400" w:lineRule="exact"/>
              <w:rPr>
                <w:rFonts w:hint="eastAsia" w:ascii="宋体" w:hAnsi="宋体" w:eastAsia="宋体" w:cs="宋体"/>
                <w:snapToGrid w:val="0"/>
                <w:color w:val="0000FF"/>
                <w:spacing w:val="-1"/>
                <w:kern w:val="0"/>
                <w:sz w:val="21"/>
                <w:szCs w:val="21"/>
                <w:lang w:val="en-US" w:eastAsia="zh-CN" w:bidi="ar-SA"/>
              </w:rPr>
            </w:pPr>
            <w:r>
              <w:rPr>
                <w:rFonts w:hint="eastAsia" w:ascii="宋体" w:hAnsi="宋体" w:eastAsia="宋体" w:cs="宋体"/>
                <w:snapToGrid w:val="0"/>
                <w:color w:val="0000FF"/>
                <w:spacing w:val="-1"/>
                <w:kern w:val="0"/>
                <w:sz w:val="21"/>
                <w:szCs w:val="21"/>
                <w:lang w:val="en-US" w:eastAsia="zh-CN" w:bidi="ar-SA"/>
              </w:rPr>
              <w:t>5.在“国家企业信用信息公示系统”（www.gsxt.gov.cn）没有被列入严重违法失信企业名单；</w:t>
            </w:r>
          </w:p>
          <w:p w14:paraId="488D4ECD">
            <w:pPr>
              <w:spacing w:line="400" w:lineRule="exact"/>
              <w:rPr>
                <w:rFonts w:hint="eastAsia" w:ascii="宋体" w:hAnsi="宋体" w:eastAsia="宋体" w:cs="宋体"/>
                <w:snapToGrid w:val="0"/>
                <w:color w:val="0000FF"/>
                <w:spacing w:val="-1"/>
                <w:kern w:val="0"/>
                <w:sz w:val="21"/>
                <w:szCs w:val="21"/>
                <w:lang w:val="en-US" w:eastAsia="zh-CN" w:bidi="ar-SA"/>
              </w:rPr>
            </w:pPr>
            <w:r>
              <w:rPr>
                <w:rFonts w:hint="eastAsia" w:ascii="宋体" w:hAnsi="宋体" w:eastAsia="宋体" w:cs="宋体"/>
                <w:snapToGrid w:val="0"/>
                <w:color w:val="0000FF"/>
                <w:spacing w:val="-1"/>
                <w:kern w:val="0"/>
                <w:sz w:val="21"/>
                <w:szCs w:val="21"/>
                <w:lang w:val="en-US" w:eastAsia="zh-CN" w:bidi="ar-SA"/>
              </w:rPr>
              <w:t>6.在“信用中国”网站（www.creditchina.gov.cn）或“中国执行信息公开网”（</w:t>
            </w:r>
            <w:r>
              <w:rPr>
                <w:rFonts w:hint="eastAsia" w:ascii="宋体" w:hAnsi="宋体" w:eastAsia="宋体" w:cs="宋体"/>
                <w:snapToGrid w:val="0"/>
                <w:color w:val="0000FF"/>
                <w:spacing w:val="-1"/>
                <w:kern w:val="0"/>
                <w:sz w:val="21"/>
                <w:szCs w:val="21"/>
                <w:lang w:val="en-US" w:eastAsia="zh-CN" w:bidi="ar-SA"/>
              </w:rPr>
              <w:fldChar w:fldCharType="begin"/>
            </w:r>
            <w:r>
              <w:rPr>
                <w:rFonts w:hint="eastAsia" w:ascii="宋体" w:hAnsi="宋体" w:eastAsia="宋体" w:cs="宋体"/>
                <w:snapToGrid w:val="0"/>
                <w:color w:val="0000FF"/>
                <w:spacing w:val="-1"/>
                <w:kern w:val="0"/>
                <w:sz w:val="21"/>
                <w:szCs w:val="21"/>
                <w:lang w:val="en-US" w:eastAsia="zh-CN" w:bidi="ar-SA"/>
              </w:rPr>
              <w:instrText xml:space="preserve"> HYPERLINK "http://zxgk.court.gov.cn/shixin/" </w:instrText>
            </w:r>
            <w:r>
              <w:rPr>
                <w:rFonts w:hint="eastAsia" w:ascii="宋体" w:hAnsi="宋体" w:eastAsia="宋体" w:cs="宋体"/>
                <w:snapToGrid w:val="0"/>
                <w:color w:val="0000FF"/>
                <w:spacing w:val="-1"/>
                <w:kern w:val="0"/>
                <w:sz w:val="21"/>
                <w:szCs w:val="21"/>
                <w:lang w:val="en-US" w:eastAsia="zh-CN" w:bidi="ar-SA"/>
              </w:rPr>
              <w:fldChar w:fldCharType="separate"/>
            </w:r>
            <w:r>
              <w:rPr>
                <w:rFonts w:hint="eastAsia" w:ascii="宋体" w:hAnsi="宋体" w:eastAsia="宋体" w:cs="宋体"/>
                <w:snapToGrid w:val="0"/>
                <w:color w:val="0000FF"/>
                <w:spacing w:val="-1"/>
                <w:kern w:val="0"/>
                <w:sz w:val="21"/>
                <w:szCs w:val="21"/>
                <w:lang w:val="en-US" w:eastAsia="zh-CN" w:bidi="ar-SA"/>
              </w:rPr>
              <w:t>http://zxgk.court.gov.cn/shixin/</w:t>
            </w:r>
            <w:r>
              <w:rPr>
                <w:rFonts w:hint="eastAsia" w:ascii="宋体" w:hAnsi="宋体" w:eastAsia="宋体" w:cs="宋体"/>
                <w:snapToGrid w:val="0"/>
                <w:color w:val="0000FF"/>
                <w:spacing w:val="-1"/>
                <w:kern w:val="0"/>
                <w:sz w:val="21"/>
                <w:szCs w:val="21"/>
                <w:lang w:val="en-US" w:eastAsia="zh-CN" w:bidi="ar-SA"/>
              </w:rPr>
              <w:fldChar w:fldCharType="end"/>
            </w:r>
            <w:r>
              <w:rPr>
                <w:rFonts w:hint="eastAsia" w:ascii="宋体" w:hAnsi="宋体" w:eastAsia="宋体" w:cs="宋体"/>
                <w:snapToGrid w:val="0"/>
                <w:color w:val="0000FF"/>
                <w:spacing w:val="-1"/>
                <w:kern w:val="0"/>
                <w:sz w:val="21"/>
                <w:szCs w:val="21"/>
                <w:lang w:val="en-US" w:eastAsia="zh-CN" w:bidi="ar-SA"/>
              </w:rPr>
              <w:t>）没有被列入失信被执行人名单；</w:t>
            </w:r>
          </w:p>
          <w:p w14:paraId="2F64F22A">
            <w:pPr>
              <w:spacing w:line="400" w:lineRule="exact"/>
              <w:rPr>
                <w:rFonts w:hint="eastAsia" w:ascii="宋体" w:hAnsi="宋体" w:eastAsia="宋体" w:cs="宋体"/>
                <w:snapToGrid w:val="0"/>
                <w:color w:val="0000FF"/>
                <w:spacing w:val="-1"/>
                <w:kern w:val="0"/>
                <w:sz w:val="21"/>
                <w:szCs w:val="21"/>
                <w:lang w:val="en-US" w:eastAsia="zh-CN" w:bidi="ar-SA"/>
              </w:rPr>
            </w:pPr>
            <w:r>
              <w:rPr>
                <w:rFonts w:hint="eastAsia" w:ascii="宋体" w:hAnsi="宋体" w:eastAsia="宋体" w:cs="宋体"/>
                <w:snapToGrid w:val="0"/>
                <w:color w:val="0000FF"/>
                <w:spacing w:val="-1"/>
                <w:kern w:val="0"/>
                <w:sz w:val="21"/>
                <w:szCs w:val="21"/>
                <w:lang w:val="en-US" w:eastAsia="zh-CN" w:bidi="ar-SA"/>
              </w:rPr>
              <w:t>7.在近三年内投标人或其法定代表人、拟委任的项目经理没有行贿犯罪行为；</w:t>
            </w:r>
          </w:p>
          <w:p w14:paraId="5ED9C7DB">
            <w:pPr>
              <w:spacing w:line="400" w:lineRule="exact"/>
              <w:rPr>
                <w:rFonts w:hint="default" w:ascii="宋体" w:hAnsi="宋体" w:eastAsia="宋体" w:cs="宋体"/>
                <w:snapToGrid w:val="0"/>
                <w:color w:val="0000FF"/>
                <w:spacing w:val="-1"/>
                <w:kern w:val="0"/>
                <w:sz w:val="21"/>
                <w:szCs w:val="21"/>
                <w:lang w:val="en-US" w:eastAsia="zh-CN" w:bidi="ar-SA"/>
              </w:rPr>
            </w:pPr>
            <w:r>
              <w:rPr>
                <w:rFonts w:hint="eastAsia" w:ascii="宋体" w:hAnsi="宋体" w:eastAsia="宋体" w:cs="宋体"/>
                <w:snapToGrid w:val="0"/>
                <w:color w:val="0000FF"/>
                <w:spacing w:val="-1"/>
                <w:kern w:val="0"/>
                <w:sz w:val="21"/>
                <w:szCs w:val="21"/>
                <w:lang w:val="en-US" w:eastAsia="zh-CN" w:bidi="ar-SA"/>
              </w:rPr>
              <w:t>8.不存在法律法规或投标人须知前附表第 1.4.3（19）目规定的不得存在的其他情形。</w:t>
            </w:r>
          </w:p>
        </w:tc>
        <w:tc>
          <w:tcPr>
            <w:tcW w:w="1133" w:type="dxa"/>
            <w:vAlign w:val="top"/>
          </w:tcPr>
          <w:p w14:paraId="085EAD88">
            <w:pPr>
              <w:pStyle w:val="19"/>
              <w:spacing w:before="68" w:line="219" w:lineRule="auto"/>
              <w:ind w:left="179"/>
              <w:rPr>
                <w:color w:val="0000FF"/>
                <w:spacing w:val="-2"/>
                <w:sz w:val="21"/>
                <w:szCs w:val="21"/>
              </w:rPr>
            </w:pPr>
            <w:r>
              <w:rPr>
                <w:color w:val="0000FF"/>
                <w:spacing w:val="-2"/>
                <w:sz w:val="21"/>
                <w:szCs w:val="21"/>
              </w:rPr>
              <w:t>提供上述内容的相关承诺或查询截</w:t>
            </w:r>
            <w:r>
              <w:rPr>
                <w:color w:val="0000FF"/>
                <w:spacing w:val="-5"/>
                <w:sz w:val="21"/>
                <w:szCs w:val="21"/>
              </w:rPr>
              <w:t>图，同时招</w:t>
            </w:r>
            <w:r>
              <w:rPr>
                <w:color w:val="0000FF"/>
                <w:spacing w:val="-2"/>
                <w:sz w:val="21"/>
                <w:szCs w:val="21"/>
              </w:rPr>
              <w:t>标人和评标</w:t>
            </w:r>
            <w:r>
              <w:rPr>
                <w:color w:val="0000FF"/>
                <w:spacing w:val="-1"/>
                <w:sz w:val="21"/>
                <w:szCs w:val="21"/>
              </w:rPr>
              <w:t>委员会将保</w:t>
            </w:r>
            <w:r>
              <w:rPr>
                <w:color w:val="0000FF"/>
                <w:sz w:val="21"/>
                <w:szCs w:val="21"/>
              </w:rPr>
              <w:t>留</w:t>
            </w:r>
            <w:r>
              <w:rPr>
                <w:color w:val="0000FF"/>
                <w:spacing w:val="-1"/>
                <w:sz w:val="21"/>
                <w:szCs w:val="21"/>
              </w:rPr>
              <w:t>对此项进行</w:t>
            </w:r>
            <w:r>
              <w:rPr>
                <w:color w:val="0000FF"/>
                <w:spacing w:val="-2"/>
                <w:sz w:val="21"/>
                <w:szCs w:val="21"/>
              </w:rPr>
              <w:t>查询的权力，一经发现有违反上述任何一项情形的将取消其投标或</w:t>
            </w:r>
            <w:r>
              <w:rPr>
                <w:color w:val="0000FF"/>
                <w:spacing w:val="-5"/>
                <w:sz w:val="21"/>
                <w:szCs w:val="21"/>
              </w:rPr>
              <w:t>中标资格</w:t>
            </w:r>
          </w:p>
        </w:tc>
      </w:tr>
    </w:tbl>
    <w:p w14:paraId="3505F018">
      <w:pPr>
        <w:sectPr>
          <w:footerReference r:id="rId29" w:type="default"/>
          <w:pgSz w:w="12240" w:h="15840"/>
          <w:pgMar w:top="1346" w:right="1836" w:bottom="917" w:left="1821" w:header="0" w:footer="757" w:gutter="0"/>
          <w:pgBorders>
            <w:top w:val="none" w:sz="0" w:space="0"/>
            <w:left w:val="none" w:sz="0" w:space="0"/>
            <w:bottom w:val="none" w:sz="0" w:space="0"/>
            <w:right w:val="none" w:sz="0" w:space="0"/>
          </w:pgBorders>
          <w:cols w:space="720" w:num="1"/>
        </w:sectPr>
      </w:pPr>
      <w:bookmarkStart w:id="154" w:name="bookmark31"/>
      <w:bookmarkEnd w:id="154"/>
      <w:bookmarkStart w:id="155" w:name="bookmark32"/>
      <w:bookmarkEnd w:id="155"/>
    </w:p>
    <w:p w14:paraId="3031AE6A">
      <w:pPr>
        <w:pStyle w:val="7"/>
        <w:spacing w:line="333" w:lineRule="auto"/>
      </w:pPr>
    </w:p>
    <w:p w14:paraId="1FC53786">
      <w:pPr>
        <w:spacing w:before="101" w:line="222" w:lineRule="auto"/>
        <w:ind w:left="870"/>
        <w:jc w:val="center"/>
        <w:rPr>
          <w:rFonts w:ascii="黑体" w:hAnsi="黑体" w:eastAsia="黑体" w:cs="黑体"/>
          <w:sz w:val="31"/>
          <w:szCs w:val="31"/>
        </w:rPr>
      </w:pPr>
      <w:r>
        <w:rPr>
          <w:rFonts w:ascii="黑体" w:hAnsi="黑体" w:eastAsia="黑体" w:cs="黑体"/>
          <w:b/>
          <w:bCs/>
          <w:spacing w:val="6"/>
          <w:sz w:val="31"/>
          <w:szCs w:val="31"/>
        </w:rPr>
        <w:t>附表一：招标文件澄清申请函</w:t>
      </w:r>
    </w:p>
    <w:p w14:paraId="262BB42F">
      <w:pPr>
        <w:pStyle w:val="7"/>
        <w:spacing w:line="297" w:lineRule="auto"/>
      </w:pPr>
    </w:p>
    <w:p w14:paraId="30E670D6">
      <w:pPr>
        <w:pStyle w:val="7"/>
        <w:spacing w:line="298" w:lineRule="auto"/>
      </w:pPr>
    </w:p>
    <w:p w14:paraId="77C52725">
      <w:pPr>
        <w:pStyle w:val="7"/>
        <w:spacing w:line="298" w:lineRule="auto"/>
      </w:pPr>
    </w:p>
    <w:p w14:paraId="13C6F7C9">
      <w:pPr>
        <w:pStyle w:val="7"/>
        <w:spacing w:line="298" w:lineRule="auto"/>
      </w:pPr>
    </w:p>
    <w:p w14:paraId="2F65BDD1">
      <w:pPr>
        <w:spacing w:before="91" w:line="222" w:lineRule="auto"/>
        <w:ind w:left="3043"/>
        <w:rPr>
          <w:rFonts w:ascii="黑体" w:hAnsi="黑体" w:eastAsia="黑体" w:cs="黑体"/>
          <w:sz w:val="28"/>
          <w:szCs w:val="28"/>
        </w:rPr>
      </w:pPr>
      <w:r>
        <w:rPr>
          <w:rFonts w:ascii="黑体" w:hAnsi="黑体" w:eastAsia="黑体" w:cs="黑体"/>
          <w:spacing w:val="5"/>
          <w:sz w:val="28"/>
          <w:szCs w:val="28"/>
        </w:rPr>
        <w:t>招标文件澄清申请函</w:t>
      </w:r>
    </w:p>
    <w:p w14:paraId="7FFF5204">
      <w:pPr>
        <w:pStyle w:val="7"/>
        <w:spacing w:line="292" w:lineRule="auto"/>
      </w:pPr>
    </w:p>
    <w:p w14:paraId="73E3F652">
      <w:pPr>
        <w:pStyle w:val="7"/>
        <w:spacing w:line="293" w:lineRule="auto"/>
      </w:pPr>
    </w:p>
    <w:p w14:paraId="0A14B306">
      <w:pPr>
        <w:spacing w:before="68" w:line="220" w:lineRule="auto"/>
        <w:ind w:left="621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1B0A5952">
      <w:pPr>
        <w:tabs>
          <w:tab w:val="left" w:pos="1155"/>
        </w:tabs>
        <w:spacing w:before="156"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22A0CC8B">
      <w:pPr>
        <w:spacing w:before="155" w:line="343" w:lineRule="auto"/>
        <w:ind w:left="35" w:right="13" w:firstLine="394"/>
        <w:rPr>
          <w:rFonts w:ascii="宋体" w:hAnsi="宋体" w:eastAsia="宋体" w:cs="宋体"/>
          <w:sz w:val="21"/>
          <w:szCs w:val="21"/>
        </w:rPr>
      </w:pPr>
      <w:r>
        <w:rPr>
          <w:rFonts w:ascii="宋体" w:hAnsi="宋体" w:eastAsia="宋体" w:cs="宋体"/>
          <w:sz w:val="21"/>
          <w:szCs w:val="21"/>
        </w:rPr>
        <w:t>经过仔细阅读</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（标段名称）</w:t>
      </w:r>
      <w:r>
        <w:rPr>
          <w:rFonts w:ascii="宋体" w:hAnsi="宋体" w:eastAsia="宋体" w:cs="宋体"/>
          <w:spacing w:val="4"/>
          <w:sz w:val="21"/>
          <w:szCs w:val="21"/>
          <w:u w:val="single" w:color="auto"/>
        </w:rPr>
        <w:t xml:space="preserve">    </w:t>
      </w:r>
      <w:r>
        <w:rPr>
          <w:rFonts w:ascii="宋体" w:hAnsi="宋体" w:eastAsia="宋体" w:cs="宋体"/>
          <w:sz w:val="21"/>
          <w:szCs w:val="21"/>
        </w:rPr>
        <w:t>（货物名称）招标文件后</w:t>
      </w:r>
      <w:r>
        <w:rPr>
          <w:rFonts w:ascii="宋体" w:hAnsi="宋体" w:eastAsia="宋体" w:cs="宋体"/>
          <w:spacing w:val="-1"/>
          <w:sz w:val="21"/>
          <w:szCs w:val="21"/>
        </w:rPr>
        <w:t>，我方</w:t>
      </w:r>
      <w:r>
        <w:rPr>
          <w:rFonts w:ascii="宋体" w:hAnsi="宋体" w:eastAsia="宋体" w:cs="宋体"/>
          <w:spacing w:val="2"/>
          <w:sz w:val="21"/>
          <w:szCs w:val="21"/>
        </w:rPr>
        <w:t xml:space="preserve"> </w:t>
      </w:r>
      <w:r>
        <w:rPr>
          <w:rFonts w:ascii="宋体" w:hAnsi="宋体" w:eastAsia="宋体" w:cs="宋体"/>
          <w:spacing w:val="-6"/>
          <w:sz w:val="21"/>
          <w:szCs w:val="21"/>
        </w:rPr>
        <w:t>申请对以下问题予以澄清：</w:t>
      </w:r>
    </w:p>
    <w:p w14:paraId="085E7C52">
      <w:pPr>
        <w:spacing w:before="44" w:line="238" w:lineRule="auto"/>
        <w:ind w:left="432" w:right="7644" w:firstLine="6"/>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w:t>
      </w:r>
      <w:r>
        <w:rPr>
          <w:rFonts w:ascii="宋体" w:hAnsi="宋体" w:eastAsia="宋体" w:cs="宋体"/>
          <w:sz w:val="21"/>
          <w:szCs w:val="21"/>
        </w:rPr>
        <w:t xml:space="preserve"> </w:t>
      </w:r>
      <w:r>
        <w:rPr>
          <w:rFonts w:ascii="Calibri" w:hAnsi="Calibri" w:eastAsia="Calibri" w:cs="Calibri"/>
          <w:spacing w:val="-2"/>
          <w:sz w:val="21"/>
          <w:szCs w:val="21"/>
        </w:rPr>
        <w:t>2.</w:t>
      </w:r>
      <w:r>
        <w:rPr>
          <w:rFonts w:ascii="宋体" w:hAnsi="宋体" w:eastAsia="宋体" w:cs="宋体"/>
          <w:spacing w:val="-2"/>
          <w:sz w:val="21"/>
          <w:szCs w:val="21"/>
        </w:rPr>
        <w:t>……</w:t>
      </w:r>
    </w:p>
    <w:p w14:paraId="50F05509">
      <w:pPr>
        <w:pStyle w:val="7"/>
        <w:spacing w:line="319" w:lineRule="auto"/>
      </w:pPr>
    </w:p>
    <w:p w14:paraId="375F9CE9">
      <w:pPr>
        <w:spacing w:before="69" w:line="219" w:lineRule="auto"/>
        <w:ind w:right="11"/>
        <w:jc w:val="right"/>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2429A0B7">
      <w:pPr>
        <w:pStyle w:val="7"/>
        <w:spacing w:line="245" w:lineRule="auto"/>
      </w:pPr>
    </w:p>
    <w:p w14:paraId="72958D86">
      <w:pPr>
        <w:pStyle w:val="7"/>
        <w:spacing w:line="245" w:lineRule="auto"/>
      </w:pPr>
    </w:p>
    <w:p w14:paraId="5C872693">
      <w:pPr>
        <w:tabs>
          <w:tab w:val="left" w:pos="7177"/>
        </w:tabs>
        <w:spacing w:before="68" w:line="220" w:lineRule="auto"/>
        <w:ind w:left="644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30E3F035">
      <w:pPr>
        <w:pStyle w:val="7"/>
        <w:spacing w:line="241" w:lineRule="auto"/>
      </w:pPr>
    </w:p>
    <w:p w14:paraId="4EF3305A">
      <w:pPr>
        <w:pStyle w:val="7"/>
        <w:spacing w:line="242" w:lineRule="auto"/>
      </w:pPr>
    </w:p>
    <w:p w14:paraId="400A995F">
      <w:pPr>
        <w:pStyle w:val="7"/>
        <w:spacing w:line="242" w:lineRule="auto"/>
      </w:pPr>
    </w:p>
    <w:p w14:paraId="06A50262">
      <w:pPr>
        <w:pStyle w:val="7"/>
        <w:spacing w:line="242" w:lineRule="auto"/>
      </w:pPr>
    </w:p>
    <w:p w14:paraId="491410DA">
      <w:pPr>
        <w:pStyle w:val="7"/>
        <w:spacing w:line="242" w:lineRule="auto"/>
      </w:pPr>
    </w:p>
    <w:p w14:paraId="79AB4AD9">
      <w:pPr>
        <w:pStyle w:val="7"/>
        <w:spacing w:line="242" w:lineRule="auto"/>
      </w:pPr>
    </w:p>
    <w:p w14:paraId="69B2E4D3">
      <w:pPr>
        <w:pStyle w:val="7"/>
        <w:spacing w:line="242" w:lineRule="auto"/>
      </w:pPr>
    </w:p>
    <w:p w14:paraId="7B484A61">
      <w:pPr>
        <w:pStyle w:val="7"/>
        <w:spacing w:line="242" w:lineRule="auto"/>
      </w:pPr>
    </w:p>
    <w:p w14:paraId="7442F76C">
      <w:pPr>
        <w:pStyle w:val="7"/>
        <w:spacing w:line="242" w:lineRule="auto"/>
      </w:pPr>
    </w:p>
    <w:p w14:paraId="527F79B1">
      <w:pPr>
        <w:pStyle w:val="7"/>
        <w:spacing w:line="242" w:lineRule="auto"/>
      </w:pPr>
    </w:p>
    <w:p w14:paraId="231C8B57">
      <w:pPr>
        <w:pStyle w:val="7"/>
        <w:spacing w:line="242" w:lineRule="auto"/>
      </w:pPr>
    </w:p>
    <w:p w14:paraId="306E8559">
      <w:pPr>
        <w:pStyle w:val="7"/>
        <w:spacing w:line="242" w:lineRule="auto"/>
      </w:pPr>
    </w:p>
    <w:p w14:paraId="3525CB6C">
      <w:pPr>
        <w:pStyle w:val="7"/>
        <w:spacing w:line="242" w:lineRule="auto"/>
      </w:pPr>
    </w:p>
    <w:p w14:paraId="3F485BEE">
      <w:pPr>
        <w:spacing w:before="69" w:line="219" w:lineRule="auto"/>
        <w:ind w:left="431"/>
        <w:rPr>
          <w:rFonts w:ascii="宋体" w:hAnsi="宋体" w:eastAsia="宋体" w:cs="宋体"/>
          <w:sz w:val="21"/>
          <w:szCs w:val="21"/>
        </w:rPr>
      </w:pPr>
      <w:r>
        <w:rPr>
          <w:rFonts w:ascii="宋体" w:hAnsi="宋体" w:eastAsia="宋体" w:cs="宋体"/>
          <w:spacing w:val="-1"/>
          <w:sz w:val="21"/>
          <w:szCs w:val="21"/>
        </w:rPr>
        <w:t>备注：投标人要求招标人澄清招标文件有关问题时，适用于本格式。</w:t>
      </w:r>
    </w:p>
    <w:p w14:paraId="62555723">
      <w:pPr>
        <w:spacing w:line="219" w:lineRule="auto"/>
        <w:rPr>
          <w:rFonts w:ascii="宋体" w:hAnsi="宋体" w:eastAsia="宋体" w:cs="宋体"/>
          <w:sz w:val="21"/>
          <w:szCs w:val="21"/>
        </w:rPr>
        <w:sectPr>
          <w:footerReference r:id="rId30" w:type="default"/>
          <w:pgSz w:w="12240" w:h="15840"/>
          <w:pgMar w:top="1346" w:right="1787" w:bottom="917" w:left="1801" w:header="0" w:footer="757" w:gutter="0"/>
          <w:pgBorders>
            <w:top w:val="none" w:sz="0" w:space="0"/>
            <w:left w:val="none" w:sz="0" w:space="0"/>
            <w:bottom w:val="none" w:sz="0" w:space="0"/>
            <w:right w:val="none" w:sz="0" w:space="0"/>
          </w:pgBorders>
          <w:cols w:space="720" w:num="1"/>
        </w:sectPr>
      </w:pPr>
    </w:p>
    <w:p w14:paraId="57D2B446">
      <w:pPr>
        <w:pStyle w:val="7"/>
        <w:spacing w:line="265" w:lineRule="auto"/>
      </w:pPr>
    </w:p>
    <w:p w14:paraId="175E870F">
      <w:pPr>
        <w:spacing w:before="68" w:line="219" w:lineRule="auto"/>
        <w:ind w:left="12"/>
        <w:outlineLvl w:val="1"/>
        <w:rPr>
          <w:rFonts w:ascii="黑体" w:hAnsi="黑体" w:eastAsia="黑体" w:cs="黑体"/>
          <w:sz w:val="21"/>
          <w:szCs w:val="21"/>
        </w:rPr>
      </w:pPr>
      <w:bookmarkStart w:id="156" w:name="bookmark35"/>
      <w:bookmarkEnd w:id="156"/>
      <w:bookmarkStart w:id="157" w:name="bookmark36"/>
      <w:bookmarkEnd w:id="157"/>
      <w:r>
        <w:rPr>
          <w:rFonts w:ascii="黑体" w:hAnsi="黑体" w:eastAsia="黑体" w:cs="黑体"/>
          <w:b/>
          <w:bCs/>
          <w:spacing w:val="1"/>
          <w:sz w:val="21"/>
          <w:szCs w:val="21"/>
        </w:rPr>
        <w:t>附表二：招标文件文件澄清通知</w:t>
      </w:r>
    </w:p>
    <w:p w14:paraId="7F0ED7EE">
      <w:pPr>
        <w:pStyle w:val="7"/>
        <w:spacing w:line="241" w:lineRule="auto"/>
      </w:pPr>
    </w:p>
    <w:p w14:paraId="0ECA1568">
      <w:pPr>
        <w:pStyle w:val="7"/>
        <w:spacing w:line="242" w:lineRule="auto"/>
      </w:pPr>
    </w:p>
    <w:p w14:paraId="73A212C9">
      <w:pPr>
        <w:pStyle w:val="7"/>
        <w:spacing w:line="242" w:lineRule="auto"/>
      </w:pPr>
    </w:p>
    <w:p w14:paraId="74A7F0B5">
      <w:pPr>
        <w:pStyle w:val="7"/>
        <w:spacing w:line="242" w:lineRule="auto"/>
      </w:pPr>
    </w:p>
    <w:p w14:paraId="38BCAB44">
      <w:pPr>
        <w:pStyle w:val="7"/>
        <w:spacing w:line="242" w:lineRule="auto"/>
      </w:pPr>
    </w:p>
    <w:p w14:paraId="53EEB4CE">
      <w:pPr>
        <w:spacing w:before="91" w:line="222" w:lineRule="auto"/>
        <w:ind w:left="3186"/>
        <w:rPr>
          <w:rFonts w:ascii="黑体" w:hAnsi="黑体" w:eastAsia="黑体" w:cs="黑体"/>
          <w:sz w:val="28"/>
          <w:szCs w:val="28"/>
        </w:rPr>
      </w:pPr>
      <w:r>
        <w:rPr>
          <w:rFonts w:ascii="黑体" w:hAnsi="黑体" w:eastAsia="黑体" w:cs="黑体"/>
          <w:spacing w:val="6"/>
          <w:sz w:val="28"/>
          <w:szCs w:val="28"/>
        </w:rPr>
        <w:t>招标文件澄清通知</w:t>
      </w:r>
    </w:p>
    <w:p w14:paraId="59B4EB2A">
      <w:pPr>
        <w:pStyle w:val="7"/>
        <w:spacing w:line="292" w:lineRule="auto"/>
      </w:pPr>
    </w:p>
    <w:p w14:paraId="58AACA17">
      <w:pPr>
        <w:pStyle w:val="7"/>
        <w:spacing w:line="293" w:lineRule="auto"/>
      </w:pPr>
    </w:p>
    <w:p w14:paraId="5801F760">
      <w:pPr>
        <w:spacing w:before="68" w:line="220" w:lineRule="auto"/>
        <w:ind w:left="5994"/>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50780B8A">
      <w:pPr>
        <w:pStyle w:val="7"/>
        <w:spacing w:line="475" w:lineRule="auto"/>
      </w:pPr>
    </w:p>
    <w:p w14:paraId="51815250">
      <w:pPr>
        <w:spacing w:before="68" w:line="220" w:lineRule="auto"/>
        <w:ind w:left="423"/>
        <w:rPr>
          <w:rFonts w:ascii="宋体" w:hAnsi="宋体" w:eastAsia="宋体" w:cs="宋体"/>
          <w:sz w:val="21"/>
          <w:szCs w:val="21"/>
        </w:rPr>
      </w:pPr>
      <w:r>
        <w:rPr>
          <w:rFonts w:ascii="宋体" w:hAnsi="宋体" w:eastAsia="宋体" w:cs="宋体"/>
          <w:spacing w:val="-10"/>
          <w:sz w:val="21"/>
          <w:szCs w:val="21"/>
        </w:rPr>
        <w:t>各投标人：</w:t>
      </w:r>
    </w:p>
    <w:p w14:paraId="55DCF103">
      <w:pPr>
        <w:spacing w:before="156" w:line="343" w:lineRule="auto"/>
        <w:ind w:right="13" w:firstLine="422"/>
        <w:rPr>
          <w:rFonts w:ascii="宋体" w:hAnsi="宋体" w:eastAsia="宋体" w:cs="宋体"/>
          <w:sz w:val="21"/>
          <w:szCs w:val="21"/>
        </w:rPr>
      </w:pPr>
      <w:r>
        <w:rPr>
          <w:rFonts w:ascii="宋体" w:hAnsi="宋体" w:eastAsia="宋体" w:cs="宋体"/>
          <w:sz w:val="21"/>
          <w:szCs w:val="21"/>
        </w:rPr>
        <w:t>经研究，对</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（标段名称）</w:t>
      </w:r>
      <w:r>
        <w:rPr>
          <w:rFonts w:ascii="宋体" w:hAnsi="宋体" w:eastAsia="宋体" w:cs="宋体"/>
          <w:spacing w:val="4"/>
          <w:sz w:val="21"/>
          <w:szCs w:val="21"/>
          <w:u w:val="single" w:color="auto"/>
        </w:rPr>
        <w:t xml:space="preserve">    </w:t>
      </w:r>
      <w:r>
        <w:rPr>
          <w:rFonts w:ascii="宋体" w:hAnsi="宋体" w:eastAsia="宋体" w:cs="宋体"/>
          <w:sz w:val="21"/>
          <w:szCs w:val="21"/>
        </w:rPr>
        <w:t>（货物名称）招标文件，作</w:t>
      </w:r>
      <w:r>
        <w:rPr>
          <w:rFonts w:ascii="宋体" w:hAnsi="宋体" w:eastAsia="宋体" w:cs="宋体"/>
          <w:spacing w:val="-1"/>
          <w:sz w:val="21"/>
          <w:szCs w:val="21"/>
        </w:rPr>
        <w:t>如下澄</w:t>
      </w:r>
      <w:r>
        <w:rPr>
          <w:rFonts w:ascii="宋体" w:hAnsi="宋体" w:eastAsia="宋体" w:cs="宋体"/>
          <w:spacing w:val="3"/>
          <w:sz w:val="21"/>
          <w:szCs w:val="21"/>
        </w:rPr>
        <w:t xml:space="preserve"> </w:t>
      </w:r>
      <w:r>
        <w:rPr>
          <w:rFonts w:ascii="宋体" w:hAnsi="宋体" w:eastAsia="宋体" w:cs="宋体"/>
          <w:spacing w:val="-14"/>
          <w:sz w:val="21"/>
          <w:szCs w:val="21"/>
        </w:rPr>
        <w:t>清：</w:t>
      </w:r>
    </w:p>
    <w:p w14:paraId="0B574AE2">
      <w:pPr>
        <w:spacing w:before="29" w:line="378" w:lineRule="auto"/>
        <w:ind w:left="424" w:right="7644" w:firstLine="6"/>
        <w:jc w:val="both"/>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w:t>
      </w:r>
      <w:r>
        <w:rPr>
          <w:rFonts w:ascii="宋体" w:hAnsi="宋体" w:eastAsia="宋体" w:cs="宋体"/>
          <w:sz w:val="21"/>
          <w:szCs w:val="21"/>
        </w:rPr>
        <w:t xml:space="preserve"> </w:t>
      </w:r>
      <w:r>
        <w:rPr>
          <w:rFonts w:ascii="Calibri" w:hAnsi="Calibri" w:eastAsia="Calibri" w:cs="Calibri"/>
          <w:spacing w:val="-2"/>
          <w:sz w:val="21"/>
          <w:szCs w:val="21"/>
        </w:rPr>
        <w:t>2.</w:t>
      </w:r>
      <w:r>
        <w:rPr>
          <w:rFonts w:ascii="宋体" w:hAnsi="宋体" w:eastAsia="宋体" w:cs="宋体"/>
          <w:spacing w:val="-2"/>
          <w:sz w:val="21"/>
          <w:szCs w:val="21"/>
        </w:rPr>
        <w:t>……</w:t>
      </w:r>
      <w:r>
        <w:rPr>
          <w:rFonts w:ascii="宋体" w:hAnsi="宋体" w:eastAsia="宋体" w:cs="宋体"/>
          <w:spacing w:val="1"/>
          <w:sz w:val="21"/>
          <w:szCs w:val="21"/>
        </w:rPr>
        <w:t xml:space="preserve"> </w:t>
      </w:r>
      <w:r>
        <w:rPr>
          <w:rFonts w:ascii="宋体" w:hAnsi="宋体" w:eastAsia="宋体" w:cs="宋体"/>
          <w:spacing w:val="-3"/>
          <w:sz w:val="21"/>
          <w:szCs w:val="21"/>
        </w:rPr>
        <w:t>……</w:t>
      </w:r>
    </w:p>
    <w:p w14:paraId="7FB45C74">
      <w:pPr>
        <w:pStyle w:val="7"/>
        <w:spacing w:line="282" w:lineRule="auto"/>
      </w:pPr>
    </w:p>
    <w:p w14:paraId="3F9D9F5C">
      <w:pPr>
        <w:pStyle w:val="7"/>
        <w:spacing w:line="282" w:lineRule="auto"/>
      </w:pPr>
    </w:p>
    <w:p w14:paraId="0FDD5A44">
      <w:pPr>
        <w:pStyle w:val="7"/>
        <w:spacing w:line="282" w:lineRule="auto"/>
      </w:pPr>
    </w:p>
    <w:p w14:paraId="7CB72D89">
      <w:pPr>
        <w:pStyle w:val="7"/>
        <w:spacing w:line="282" w:lineRule="auto"/>
      </w:pPr>
    </w:p>
    <w:p w14:paraId="61E1DCD1">
      <w:pPr>
        <w:pStyle w:val="7"/>
        <w:spacing w:line="282" w:lineRule="auto"/>
      </w:pPr>
    </w:p>
    <w:p w14:paraId="0A78D22C">
      <w:pPr>
        <w:spacing w:before="69" w:line="219" w:lineRule="auto"/>
        <w:ind w:right="11"/>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2"/>
          <w:sz w:val="21"/>
          <w:szCs w:val="21"/>
        </w:rPr>
        <w:t>（盖单位章）</w:t>
      </w:r>
    </w:p>
    <w:p w14:paraId="1AF16CF7">
      <w:pPr>
        <w:pStyle w:val="7"/>
        <w:spacing w:line="245" w:lineRule="auto"/>
      </w:pPr>
    </w:p>
    <w:p w14:paraId="4C4A37BE">
      <w:pPr>
        <w:pStyle w:val="7"/>
        <w:spacing w:line="245" w:lineRule="auto"/>
      </w:pPr>
    </w:p>
    <w:p w14:paraId="6AB9F01E">
      <w:pPr>
        <w:tabs>
          <w:tab w:val="left" w:pos="7170"/>
        </w:tabs>
        <w:spacing w:before="69" w:line="220" w:lineRule="auto"/>
        <w:ind w:left="622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4845D4D5">
      <w:pPr>
        <w:pStyle w:val="7"/>
        <w:spacing w:line="264" w:lineRule="auto"/>
      </w:pPr>
    </w:p>
    <w:p w14:paraId="7590B31D">
      <w:pPr>
        <w:pStyle w:val="7"/>
        <w:spacing w:line="264" w:lineRule="auto"/>
      </w:pPr>
    </w:p>
    <w:p w14:paraId="64D83A12">
      <w:pPr>
        <w:pStyle w:val="7"/>
        <w:spacing w:line="265" w:lineRule="auto"/>
      </w:pPr>
    </w:p>
    <w:p w14:paraId="37284D62">
      <w:pPr>
        <w:pStyle w:val="7"/>
        <w:spacing w:line="265" w:lineRule="auto"/>
      </w:pPr>
    </w:p>
    <w:p w14:paraId="08C4C6C0">
      <w:pPr>
        <w:pStyle w:val="7"/>
        <w:spacing w:line="265" w:lineRule="auto"/>
      </w:pPr>
    </w:p>
    <w:p w14:paraId="2EAE642C">
      <w:pPr>
        <w:pStyle w:val="7"/>
        <w:spacing w:line="265" w:lineRule="auto"/>
      </w:pPr>
    </w:p>
    <w:p w14:paraId="708A6E6E">
      <w:pPr>
        <w:pStyle w:val="7"/>
        <w:spacing w:line="265" w:lineRule="auto"/>
      </w:pPr>
    </w:p>
    <w:p w14:paraId="25A9724B">
      <w:pPr>
        <w:pStyle w:val="7"/>
        <w:spacing w:line="265" w:lineRule="auto"/>
      </w:pPr>
    </w:p>
    <w:p w14:paraId="0EFF4C5E">
      <w:pPr>
        <w:pStyle w:val="7"/>
        <w:spacing w:line="265" w:lineRule="auto"/>
      </w:pPr>
    </w:p>
    <w:p w14:paraId="61DDCF01">
      <w:pPr>
        <w:spacing w:before="69" w:line="229" w:lineRule="auto"/>
        <w:ind w:right="6" w:firstLine="423"/>
        <w:rPr>
          <w:rFonts w:ascii="宋体" w:hAnsi="宋体" w:eastAsia="宋体" w:cs="宋体"/>
          <w:sz w:val="21"/>
          <w:szCs w:val="21"/>
        </w:rPr>
      </w:pPr>
      <w:r>
        <w:rPr>
          <w:rFonts w:ascii="宋体" w:hAnsi="宋体" w:eastAsia="宋体" w:cs="宋体"/>
          <w:spacing w:val="1"/>
          <w:sz w:val="21"/>
          <w:szCs w:val="21"/>
        </w:rPr>
        <w:t>备注：招标人对招标文件有关问题澄清时，适用</w:t>
      </w:r>
      <w:r>
        <w:rPr>
          <w:rFonts w:ascii="宋体" w:hAnsi="宋体" w:eastAsia="宋体" w:cs="宋体"/>
          <w:sz w:val="21"/>
          <w:szCs w:val="21"/>
        </w:rPr>
        <w:t xml:space="preserve">本格式。招标人可根据需要将附表二与附 </w:t>
      </w:r>
      <w:r>
        <w:rPr>
          <w:rFonts w:ascii="宋体" w:hAnsi="宋体" w:eastAsia="宋体" w:cs="宋体"/>
          <w:spacing w:val="-4"/>
          <w:sz w:val="21"/>
          <w:szCs w:val="21"/>
        </w:rPr>
        <w:t>表三内容合并发出。</w:t>
      </w:r>
    </w:p>
    <w:p w14:paraId="42EDCD54">
      <w:pPr>
        <w:spacing w:line="229" w:lineRule="auto"/>
        <w:rPr>
          <w:rFonts w:ascii="宋体" w:hAnsi="宋体" w:eastAsia="宋体" w:cs="宋体"/>
          <w:sz w:val="21"/>
          <w:szCs w:val="21"/>
        </w:rPr>
        <w:sectPr>
          <w:footerReference r:id="rId31" w:type="default"/>
          <w:pgSz w:w="12240" w:h="15840"/>
          <w:pgMar w:top="1346" w:right="1787" w:bottom="917" w:left="1809" w:header="0" w:footer="757" w:gutter="0"/>
          <w:pgBorders>
            <w:top w:val="none" w:sz="0" w:space="0"/>
            <w:left w:val="none" w:sz="0" w:space="0"/>
            <w:bottom w:val="none" w:sz="0" w:space="0"/>
            <w:right w:val="none" w:sz="0" w:space="0"/>
          </w:pgBorders>
          <w:cols w:space="720" w:num="1"/>
        </w:sectPr>
      </w:pPr>
    </w:p>
    <w:p w14:paraId="22CA2DFC">
      <w:pPr>
        <w:pStyle w:val="7"/>
        <w:spacing w:line="265" w:lineRule="auto"/>
      </w:pPr>
    </w:p>
    <w:p w14:paraId="0F484F9F">
      <w:pPr>
        <w:spacing w:before="68" w:line="219" w:lineRule="auto"/>
        <w:ind w:left="4"/>
        <w:outlineLvl w:val="1"/>
        <w:rPr>
          <w:rFonts w:ascii="黑体" w:hAnsi="黑体" w:eastAsia="黑体" w:cs="黑体"/>
          <w:sz w:val="21"/>
          <w:szCs w:val="21"/>
        </w:rPr>
      </w:pPr>
      <w:bookmarkStart w:id="158" w:name="bookmark37"/>
      <w:bookmarkEnd w:id="158"/>
      <w:bookmarkStart w:id="159" w:name="bookmark38"/>
      <w:bookmarkEnd w:id="159"/>
      <w:r>
        <w:rPr>
          <w:rFonts w:ascii="黑体" w:hAnsi="黑体" w:eastAsia="黑体" w:cs="黑体"/>
          <w:b/>
          <w:bCs/>
          <w:spacing w:val="1"/>
          <w:sz w:val="21"/>
          <w:szCs w:val="21"/>
        </w:rPr>
        <w:t>附表三：招标文件文件修改通知</w:t>
      </w:r>
    </w:p>
    <w:p w14:paraId="2154F557">
      <w:pPr>
        <w:pStyle w:val="7"/>
        <w:spacing w:line="241" w:lineRule="auto"/>
      </w:pPr>
    </w:p>
    <w:p w14:paraId="2FD31AF3">
      <w:pPr>
        <w:pStyle w:val="7"/>
        <w:spacing w:line="242" w:lineRule="auto"/>
      </w:pPr>
    </w:p>
    <w:p w14:paraId="6F3441CC">
      <w:pPr>
        <w:pStyle w:val="7"/>
        <w:spacing w:line="242" w:lineRule="auto"/>
      </w:pPr>
    </w:p>
    <w:p w14:paraId="6A004C4E">
      <w:pPr>
        <w:pStyle w:val="7"/>
        <w:spacing w:line="242" w:lineRule="auto"/>
      </w:pPr>
    </w:p>
    <w:p w14:paraId="135C7D5F">
      <w:pPr>
        <w:pStyle w:val="7"/>
        <w:spacing w:line="242" w:lineRule="auto"/>
      </w:pPr>
    </w:p>
    <w:p w14:paraId="03F08E8F">
      <w:pPr>
        <w:spacing w:before="91" w:line="222" w:lineRule="auto"/>
        <w:ind w:left="3178"/>
        <w:rPr>
          <w:rFonts w:ascii="黑体" w:hAnsi="黑体" w:eastAsia="黑体" w:cs="黑体"/>
          <w:sz w:val="28"/>
          <w:szCs w:val="28"/>
        </w:rPr>
      </w:pPr>
      <w:r>
        <w:rPr>
          <w:rFonts w:ascii="黑体" w:hAnsi="黑体" w:eastAsia="黑体" w:cs="黑体"/>
          <w:spacing w:val="6"/>
          <w:sz w:val="28"/>
          <w:szCs w:val="28"/>
        </w:rPr>
        <w:t>招标文件修改通知</w:t>
      </w:r>
    </w:p>
    <w:p w14:paraId="426600B3">
      <w:pPr>
        <w:pStyle w:val="7"/>
        <w:spacing w:line="292" w:lineRule="auto"/>
      </w:pPr>
    </w:p>
    <w:p w14:paraId="15956F0F">
      <w:pPr>
        <w:pStyle w:val="7"/>
        <w:spacing w:line="293" w:lineRule="auto"/>
      </w:pPr>
    </w:p>
    <w:p w14:paraId="3DAE7C5D">
      <w:pPr>
        <w:spacing w:before="68" w:line="220" w:lineRule="auto"/>
        <w:ind w:left="6407"/>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63D3A7C0">
      <w:pPr>
        <w:pStyle w:val="7"/>
        <w:spacing w:line="475" w:lineRule="auto"/>
      </w:pPr>
    </w:p>
    <w:p w14:paraId="7630AD4B">
      <w:pPr>
        <w:spacing w:before="68" w:line="220" w:lineRule="auto"/>
        <w:ind w:left="415"/>
        <w:rPr>
          <w:rFonts w:ascii="宋体" w:hAnsi="宋体" w:eastAsia="宋体" w:cs="宋体"/>
          <w:sz w:val="21"/>
          <w:szCs w:val="21"/>
        </w:rPr>
      </w:pPr>
      <w:r>
        <w:rPr>
          <w:rFonts w:ascii="宋体" w:hAnsi="宋体" w:eastAsia="宋体" w:cs="宋体"/>
          <w:spacing w:val="-10"/>
          <w:sz w:val="21"/>
          <w:szCs w:val="21"/>
        </w:rPr>
        <w:t>各投标人：</w:t>
      </w:r>
    </w:p>
    <w:p w14:paraId="659D0FD3">
      <w:pPr>
        <w:spacing w:before="155" w:line="343" w:lineRule="auto"/>
        <w:ind w:right="13" w:firstLine="414"/>
        <w:rPr>
          <w:rFonts w:ascii="宋体" w:hAnsi="宋体" w:eastAsia="宋体" w:cs="宋体"/>
          <w:sz w:val="21"/>
          <w:szCs w:val="21"/>
        </w:rPr>
      </w:pPr>
      <w:r>
        <w:rPr>
          <w:rFonts w:ascii="宋体" w:hAnsi="宋体" w:eastAsia="宋体" w:cs="宋体"/>
          <w:sz w:val="21"/>
          <w:szCs w:val="21"/>
        </w:rPr>
        <w:t>经研究，对</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（标段名称）</w:t>
      </w:r>
      <w:r>
        <w:rPr>
          <w:rFonts w:ascii="宋体" w:hAnsi="宋体" w:eastAsia="宋体" w:cs="宋体"/>
          <w:spacing w:val="4"/>
          <w:sz w:val="21"/>
          <w:szCs w:val="21"/>
          <w:u w:val="single" w:color="auto"/>
        </w:rPr>
        <w:t xml:space="preserve">    </w:t>
      </w:r>
      <w:r>
        <w:rPr>
          <w:rFonts w:ascii="宋体" w:hAnsi="宋体" w:eastAsia="宋体" w:cs="宋体"/>
          <w:sz w:val="21"/>
          <w:szCs w:val="21"/>
        </w:rPr>
        <w:t>（货物名称）招标文件，作</w:t>
      </w:r>
      <w:r>
        <w:rPr>
          <w:rFonts w:ascii="宋体" w:hAnsi="宋体" w:eastAsia="宋体" w:cs="宋体"/>
          <w:spacing w:val="-1"/>
          <w:sz w:val="21"/>
          <w:szCs w:val="21"/>
        </w:rPr>
        <w:t>如下修</w:t>
      </w:r>
      <w:r>
        <w:rPr>
          <w:rFonts w:ascii="宋体" w:hAnsi="宋体" w:eastAsia="宋体" w:cs="宋体"/>
          <w:spacing w:val="3"/>
          <w:sz w:val="21"/>
          <w:szCs w:val="21"/>
        </w:rPr>
        <w:t xml:space="preserve"> </w:t>
      </w:r>
      <w:r>
        <w:rPr>
          <w:rFonts w:ascii="宋体" w:hAnsi="宋体" w:eastAsia="宋体" w:cs="宋体"/>
          <w:spacing w:val="-16"/>
          <w:sz w:val="21"/>
          <w:szCs w:val="21"/>
        </w:rPr>
        <w:t>改：</w:t>
      </w:r>
    </w:p>
    <w:p w14:paraId="36659687">
      <w:pPr>
        <w:spacing w:before="30" w:line="378" w:lineRule="auto"/>
        <w:ind w:left="416" w:right="7644" w:firstLine="6"/>
        <w:jc w:val="both"/>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w:t>
      </w:r>
      <w:r>
        <w:rPr>
          <w:rFonts w:ascii="宋体" w:hAnsi="宋体" w:eastAsia="宋体" w:cs="宋体"/>
          <w:sz w:val="21"/>
          <w:szCs w:val="21"/>
        </w:rPr>
        <w:t xml:space="preserve"> </w:t>
      </w:r>
      <w:r>
        <w:rPr>
          <w:rFonts w:ascii="Calibri" w:hAnsi="Calibri" w:eastAsia="Calibri" w:cs="Calibri"/>
          <w:spacing w:val="-2"/>
          <w:sz w:val="21"/>
          <w:szCs w:val="21"/>
        </w:rPr>
        <w:t>2.</w:t>
      </w:r>
      <w:r>
        <w:rPr>
          <w:rFonts w:ascii="宋体" w:hAnsi="宋体" w:eastAsia="宋体" w:cs="宋体"/>
          <w:spacing w:val="-2"/>
          <w:sz w:val="21"/>
          <w:szCs w:val="21"/>
        </w:rPr>
        <w:t>……</w:t>
      </w:r>
      <w:r>
        <w:rPr>
          <w:rFonts w:ascii="宋体" w:hAnsi="宋体" w:eastAsia="宋体" w:cs="宋体"/>
          <w:spacing w:val="1"/>
          <w:sz w:val="21"/>
          <w:szCs w:val="21"/>
        </w:rPr>
        <w:t xml:space="preserve"> </w:t>
      </w:r>
      <w:r>
        <w:rPr>
          <w:rFonts w:ascii="宋体" w:hAnsi="宋体" w:eastAsia="宋体" w:cs="宋体"/>
          <w:spacing w:val="-3"/>
          <w:sz w:val="21"/>
          <w:szCs w:val="21"/>
        </w:rPr>
        <w:t>……</w:t>
      </w:r>
    </w:p>
    <w:p w14:paraId="724330D4">
      <w:pPr>
        <w:pStyle w:val="7"/>
        <w:spacing w:line="282" w:lineRule="auto"/>
      </w:pPr>
    </w:p>
    <w:p w14:paraId="26F33D85">
      <w:pPr>
        <w:pStyle w:val="7"/>
        <w:spacing w:line="282" w:lineRule="auto"/>
      </w:pPr>
    </w:p>
    <w:p w14:paraId="2BA15E46">
      <w:pPr>
        <w:pStyle w:val="7"/>
        <w:spacing w:line="282" w:lineRule="auto"/>
      </w:pPr>
    </w:p>
    <w:p w14:paraId="6C36BE3E">
      <w:pPr>
        <w:pStyle w:val="7"/>
        <w:spacing w:line="282" w:lineRule="auto"/>
      </w:pPr>
    </w:p>
    <w:p w14:paraId="7C939452">
      <w:pPr>
        <w:pStyle w:val="7"/>
        <w:spacing w:line="282" w:lineRule="auto"/>
      </w:pPr>
    </w:p>
    <w:p w14:paraId="50466B7C">
      <w:pPr>
        <w:spacing w:before="69" w:line="219" w:lineRule="auto"/>
        <w:ind w:right="11"/>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2"/>
          <w:sz w:val="21"/>
          <w:szCs w:val="21"/>
        </w:rPr>
        <w:t>（盖单位章）</w:t>
      </w:r>
    </w:p>
    <w:p w14:paraId="79299C0C">
      <w:pPr>
        <w:pStyle w:val="7"/>
        <w:spacing w:line="245" w:lineRule="auto"/>
      </w:pPr>
    </w:p>
    <w:p w14:paraId="21813A3B">
      <w:pPr>
        <w:pStyle w:val="7"/>
        <w:spacing w:line="245" w:lineRule="auto"/>
      </w:pPr>
    </w:p>
    <w:p w14:paraId="76497439">
      <w:pPr>
        <w:tabs>
          <w:tab w:val="left" w:pos="7162"/>
        </w:tabs>
        <w:spacing w:before="69" w:line="220" w:lineRule="auto"/>
        <w:ind w:left="621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6AD1351A">
      <w:pPr>
        <w:pStyle w:val="7"/>
        <w:spacing w:line="249" w:lineRule="auto"/>
      </w:pPr>
    </w:p>
    <w:p w14:paraId="67087D15">
      <w:pPr>
        <w:pStyle w:val="7"/>
        <w:spacing w:line="249" w:lineRule="auto"/>
      </w:pPr>
    </w:p>
    <w:p w14:paraId="00F1FF2F">
      <w:pPr>
        <w:pStyle w:val="7"/>
        <w:spacing w:line="249" w:lineRule="auto"/>
      </w:pPr>
    </w:p>
    <w:p w14:paraId="286778CB">
      <w:pPr>
        <w:pStyle w:val="7"/>
        <w:spacing w:line="249" w:lineRule="auto"/>
      </w:pPr>
    </w:p>
    <w:p w14:paraId="182D9BC3">
      <w:pPr>
        <w:pStyle w:val="7"/>
        <w:spacing w:line="250" w:lineRule="auto"/>
      </w:pPr>
    </w:p>
    <w:p w14:paraId="305569A6">
      <w:pPr>
        <w:pStyle w:val="7"/>
        <w:spacing w:line="250" w:lineRule="auto"/>
      </w:pPr>
    </w:p>
    <w:p w14:paraId="4B800C96">
      <w:pPr>
        <w:pStyle w:val="7"/>
        <w:spacing w:line="250" w:lineRule="auto"/>
      </w:pPr>
    </w:p>
    <w:p w14:paraId="137F821D">
      <w:pPr>
        <w:pStyle w:val="7"/>
        <w:spacing w:line="250" w:lineRule="auto"/>
      </w:pPr>
    </w:p>
    <w:p w14:paraId="2A4FDFD8">
      <w:pPr>
        <w:spacing w:before="69" w:line="219" w:lineRule="auto"/>
        <w:ind w:left="415"/>
        <w:rPr>
          <w:rFonts w:ascii="宋体" w:hAnsi="宋体" w:eastAsia="宋体" w:cs="宋体"/>
          <w:sz w:val="21"/>
          <w:szCs w:val="21"/>
        </w:rPr>
      </w:pPr>
      <w:r>
        <w:rPr>
          <w:rFonts w:ascii="宋体" w:hAnsi="宋体" w:eastAsia="宋体" w:cs="宋体"/>
          <w:spacing w:val="-1"/>
          <w:sz w:val="21"/>
          <w:szCs w:val="21"/>
        </w:rPr>
        <w:t>备注：招标人对招标文件有关问题修改时，适用</w:t>
      </w:r>
      <w:r>
        <w:rPr>
          <w:rFonts w:ascii="宋体" w:hAnsi="宋体" w:eastAsia="宋体" w:cs="宋体"/>
          <w:spacing w:val="-2"/>
          <w:sz w:val="21"/>
          <w:szCs w:val="21"/>
        </w:rPr>
        <w:t>本格式。</w:t>
      </w:r>
    </w:p>
    <w:p w14:paraId="578C6A7D">
      <w:pPr>
        <w:spacing w:line="219" w:lineRule="auto"/>
        <w:rPr>
          <w:rFonts w:ascii="宋体" w:hAnsi="宋体" w:eastAsia="宋体" w:cs="宋体"/>
          <w:sz w:val="21"/>
          <w:szCs w:val="21"/>
        </w:rPr>
        <w:sectPr>
          <w:footerReference r:id="rId32" w:type="default"/>
          <w:pgSz w:w="12240" w:h="15840"/>
          <w:pgMar w:top="1346" w:right="1787" w:bottom="917" w:left="1817" w:header="0" w:footer="757" w:gutter="0"/>
          <w:pgBorders>
            <w:top w:val="none" w:sz="0" w:space="0"/>
            <w:left w:val="none" w:sz="0" w:space="0"/>
            <w:bottom w:val="none" w:sz="0" w:space="0"/>
            <w:right w:val="none" w:sz="0" w:space="0"/>
          </w:pgBorders>
          <w:cols w:space="720" w:num="1"/>
        </w:sectPr>
      </w:pPr>
    </w:p>
    <w:p w14:paraId="6444833F">
      <w:pPr>
        <w:pStyle w:val="7"/>
        <w:spacing w:line="265" w:lineRule="auto"/>
      </w:pPr>
    </w:p>
    <w:p w14:paraId="0861DF4E">
      <w:pPr>
        <w:spacing w:before="68" w:line="218" w:lineRule="auto"/>
        <w:outlineLvl w:val="1"/>
        <w:rPr>
          <w:rFonts w:ascii="黑体" w:hAnsi="黑体" w:eastAsia="黑体" w:cs="黑体"/>
          <w:sz w:val="21"/>
          <w:szCs w:val="21"/>
        </w:rPr>
      </w:pPr>
      <w:bookmarkStart w:id="160" w:name="bookmark39"/>
      <w:bookmarkEnd w:id="160"/>
      <w:bookmarkStart w:id="161" w:name="bookmark40"/>
      <w:bookmarkEnd w:id="161"/>
      <w:r>
        <w:rPr>
          <w:rFonts w:ascii="黑体" w:hAnsi="黑体" w:eastAsia="黑体" w:cs="黑体"/>
          <w:b/>
          <w:bCs/>
          <w:spacing w:val="1"/>
          <w:sz w:val="21"/>
          <w:szCs w:val="21"/>
        </w:rPr>
        <w:t>附表四：投标文件递交签收凭证</w:t>
      </w:r>
    </w:p>
    <w:p w14:paraId="2EF46278">
      <w:pPr>
        <w:pStyle w:val="7"/>
        <w:spacing w:line="283" w:lineRule="auto"/>
      </w:pPr>
    </w:p>
    <w:p w14:paraId="64EEF27C">
      <w:pPr>
        <w:pStyle w:val="7"/>
        <w:spacing w:line="283" w:lineRule="auto"/>
      </w:pPr>
    </w:p>
    <w:p w14:paraId="3E3B28A3">
      <w:pPr>
        <w:pStyle w:val="7"/>
        <w:spacing w:line="284" w:lineRule="auto"/>
      </w:pPr>
    </w:p>
    <w:p w14:paraId="4F042ED1">
      <w:pPr>
        <w:pStyle w:val="7"/>
        <w:spacing w:line="284" w:lineRule="auto"/>
      </w:pPr>
    </w:p>
    <w:p w14:paraId="4AC88A6E">
      <w:pPr>
        <w:spacing w:before="91" w:line="222" w:lineRule="auto"/>
        <w:ind w:left="2887"/>
        <w:rPr>
          <w:rFonts w:ascii="黑体" w:hAnsi="黑体" w:eastAsia="黑体" w:cs="黑体"/>
          <w:sz w:val="28"/>
          <w:szCs w:val="28"/>
        </w:rPr>
      </w:pPr>
      <w:r>
        <w:rPr>
          <w:rFonts w:ascii="黑体" w:hAnsi="黑体" w:eastAsia="黑体" w:cs="黑体"/>
          <w:spacing w:val="4"/>
          <w:sz w:val="28"/>
          <w:szCs w:val="28"/>
        </w:rPr>
        <w:t>投标文件递交签收凭证</w:t>
      </w:r>
    </w:p>
    <w:p w14:paraId="65BAF655">
      <w:pPr>
        <w:pStyle w:val="7"/>
        <w:spacing w:line="301" w:lineRule="auto"/>
      </w:pPr>
    </w:p>
    <w:p w14:paraId="26F7736C">
      <w:pPr>
        <w:pStyle w:val="7"/>
        <w:spacing w:line="301" w:lineRule="auto"/>
      </w:pPr>
    </w:p>
    <w:p w14:paraId="74321B21">
      <w:pPr>
        <w:spacing w:before="68" w:line="220" w:lineRule="auto"/>
        <w:ind w:left="6403"/>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739BB8CB">
      <w:pPr>
        <w:spacing w:line="126" w:lineRule="exact"/>
      </w:pPr>
    </w:p>
    <w:tbl>
      <w:tblPr>
        <w:tblStyle w:val="18"/>
        <w:tblW w:w="8230" w:type="dxa"/>
        <w:tblInd w:w="1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61"/>
        <w:gridCol w:w="6169"/>
      </w:tblGrid>
      <w:tr w14:paraId="4DDD3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80" w:hRule="atLeast"/>
        </w:trPr>
        <w:tc>
          <w:tcPr>
            <w:tcW w:w="2061" w:type="dxa"/>
            <w:vAlign w:val="top"/>
          </w:tcPr>
          <w:p w14:paraId="65E52E7E">
            <w:pPr>
              <w:pStyle w:val="19"/>
              <w:spacing w:before="164" w:line="220" w:lineRule="auto"/>
              <w:ind w:left="611"/>
              <w:rPr>
                <w:sz w:val="21"/>
                <w:szCs w:val="21"/>
              </w:rPr>
            </w:pPr>
            <w:r>
              <w:rPr>
                <w:spacing w:val="-2"/>
                <w:sz w:val="21"/>
                <w:szCs w:val="21"/>
              </w:rPr>
              <w:t>工程名称</w:t>
            </w:r>
          </w:p>
        </w:tc>
        <w:tc>
          <w:tcPr>
            <w:tcW w:w="6169" w:type="dxa"/>
            <w:vAlign w:val="top"/>
          </w:tcPr>
          <w:p w14:paraId="401DC50A">
            <w:pPr>
              <w:pStyle w:val="19"/>
              <w:tabs>
                <w:tab w:val="left" w:pos="971"/>
              </w:tabs>
              <w:spacing w:before="164" w:line="219" w:lineRule="auto"/>
              <w:ind w:left="447"/>
              <w:rPr>
                <w:sz w:val="21"/>
                <w:szCs w:val="21"/>
              </w:rPr>
            </w:pPr>
            <w:r>
              <w:rPr>
                <w:sz w:val="21"/>
                <w:szCs w:val="21"/>
                <w:u w:val="single" w:color="auto"/>
              </w:rPr>
              <w:tab/>
            </w:r>
            <w:r>
              <w:rPr>
                <w:spacing w:val="-1"/>
                <w:sz w:val="21"/>
                <w:szCs w:val="21"/>
              </w:rPr>
              <w:t>（项目名称</w:t>
            </w:r>
            <w:r>
              <w:rPr>
                <w:spacing w:val="1"/>
                <w:sz w:val="21"/>
                <w:szCs w:val="21"/>
              </w:rPr>
              <w:t>）</w:t>
            </w:r>
            <w:r>
              <w:rPr>
                <w:sz w:val="21"/>
                <w:szCs w:val="21"/>
                <w:u w:val="single" w:color="auto"/>
              </w:rPr>
              <w:t xml:space="preserve">     </w:t>
            </w:r>
            <w:r>
              <w:rPr>
                <w:spacing w:val="1"/>
                <w:sz w:val="21"/>
                <w:szCs w:val="21"/>
              </w:rPr>
              <w:t>（</w:t>
            </w:r>
            <w:r>
              <w:rPr>
                <w:spacing w:val="-1"/>
                <w:sz w:val="21"/>
                <w:szCs w:val="21"/>
              </w:rPr>
              <w:t>标段名称</w:t>
            </w:r>
            <w:r>
              <w:rPr>
                <w:spacing w:val="1"/>
                <w:sz w:val="21"/>
                <w:szCs w:val="21"/>
              </w:rPr>
              <w:t>）</w:t>
            </w:r>
            <w:r>
              <w:rPr>
                <w:sz w:val="21"/>
                <w:szCs w:val="21"/>
                <w:u w:val="single" w:color="auto"/>
              </w:rPr>
              <w:t xml:space="preserve">    </w:t>
            </w:r>
            <w:r>
              <w:rPr>
                <w:spacing w:val="1"/>
                <w:sz w:val="21"/>
                <w:szCs w:val="21"/>
              </w:rPr>
              <w:t>（</w:t>
            </w:r>
            <w:r>
              <w:rPr>
                <w:spacing w:val="-1"/>
                <w:sz w:val="21"/>
                <w:szCs w:val="21"/>
              </w:rPr>
              <w:t>货物名称）</w:t>
            </w:r>
          </w:p>
        </w:tc>
      </w:tr>
      <w:tr w14:paraId="52897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061" w:type="dxa"/>
            <w:vAlign w:val="top"/>
          </w:tcPr>
          <w:p w14:paraId="332E7235">
            <w:pPr>
              <w:pStyle w:val="19"/>
              <w:spacing w:before="160" w:line="220" w:lineRule="auto"/>
              <w:ind w:left="715"/>
              <w:rPr>
                <w:sz w:val="21"/>
                <w:szCs w:val="21"/>
              </w:rPr>
            </w:pPr>
            <w:r>
              <w:rPr>
                <w:spacing w:val="-2"/>
                <w:sz w:val="21"/>
                <w:szCs w:val="21"/>
              </w:rPr>
              <w:t>招标人</w:t>
            </w:r>
          </w:p>
        </w:tc>
        <w:tc>
          <w:tcPr>
            <w:tcW w:w="6169" w:type="dxa"/>
            <w:vAlign w:val="top"/>
          </w:tcPr>
          <w:p w14:paraId="228F5BDC">
            <w:pPr>
              <w:rPr>
                <w:rFonts w:ascii="Arial"/>
                <w:sz w:val="21"/>
              </w:rPr>
            </w:pPr>
          </w:p>
        </w:tc>
      </w:tr>
      <w:tr w14:paraId="14316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61" w:type="dxa"/>
            <w:vAlign w:val="top"/>
          </w:tcPr>
          <w:p w14:paraId="2AD9A2B2">
            <w:pPr>
              <w:pStyle w:val="19"/>
              <w:spacing w:before="162" w:line="219" w:lineRule="auto"/>
              <w:ind w:left="399"/>
              <w:rPr>
                <w:sz w:val="21"/>
                <w:szCs w:val="21"/>
              </w:rPr>
            </w:pPr>
            <w:r>
              <w:rPr>
                <w:spacing w:val="-1"/>
                <w:sz w:val="21"/>
                <w:szCs w:val="21"/>
              </w:rPr>
              <w:t>招标代理机构</w:t>
            </w:r>
          </w:p>
        </w:tc>
        <w:tc>
          <w:tcPr>
            <w:tcW w:w="6169" w:type="dxa"/>
            <w:vAlign w:val="top"/>
          </w:tcPr>
          <w:p w14:paraId="706153C3">
            <w:pPr>
              <w:rPr>
                <w:rFonts w:ascii="Arial"/>
                <w:sz w:val="21"/>
              </w:rPr>
            </w:pPr>
          </w:p>
        </w:tc>
      </w:tr>
      <w:tr w14:paraId="533BA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061" w:type="dxa"/>
            <w:vAlign w:val="top"/>
          </w:tcPr>
          <w:p w14:paraId="4885EE0B">
            <w:pPr>
              <w:pStyle w:val="19"/>
              <w:spacing w:before="164" w:line="220" w:lineRule="auto"/>
              <w:ind w:left="716"/>
              <w:rPr>
                <w:sz w:val="21"/>
                <w:szCs w:val="21"/>
              </w:rPr>
            </w:pPr>
            <w:r>
              <w:rPr>
                <w:spacing w:val="-3"/>
                <w:sz w:val="21"/>
                <w:szCs w:val="21"/>
              </w:rPr>
              <w:t>投标人</w:t>
            </w:r>
          </w:p>
        </w:tc>
        <w:tc>
          <w:tcPr>
            <w:tcW w:w="6169" w:type="dxa"/>
            <w:vAlign w:val="top"/>
          </w:tcPr>
          <w:p w14:paraId="05C6C349">
            <w:pPr>
              <w:rPr>
                <w:rFonts w:ascii="Arial"/>
                <w:sz w:val="21"/>
              </w:rPr>
            </w:pPr>
          </w:p>
        </w:tc>
      </w:tr>
      <w:tr w14:paraId="70877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061" w:type="dxa"/>
            <w:vAlign w:val="top"/>
          </w:tcPr>
          <w:p w14:paraId="52FBEC8D">
            <w:pPr>
              <w:pStyle w:val="19"/>
              <w:spacing w:before="167" w:line="220" w:lineRule="auto"/>
              <w:ind w:left="190"/>
              <w:rPr>
                <w:sz w:val="21"/>
                <w:szCs w:val="21"/>
              </w:rPr>
            </w:pPr>
            <w:r>
              <w:rPr>
                <w:spacing w:val="-1"/>
                <w:sz w:val="21"/>
                <w:szCs w:val="21"/>
              </w:rPr>
              <w:t>投标文件递交时间</w:t>
            </w:r>
          </w:p>
        </w:tc>
        <w:tc>
          <w:tcPr>
            <w:tcW w:w="6169" w:type="dxa"/>
            <w:vAlign w:val="top"/>
          </w:tcPr>
          <w:p w14:paraId="7AE2BE96">
            <w:pPr>
              <w:pStyle w:val="19"/>
              <w:tabs>
                <w:tab w:val="left" w:pos="2173"/>
              </w:tabs>
              <w:spacing w:before="167" w:line="220" w:lineRule="auto"/>
              <w:ind w:left="1228"/>
              <w:rPr>
                <w:sz w:val="21"/>
                <w:szCs w:val="21"/>
              </w:rPr>
            </w:pPr>
            <w:r>
              <w:rPr>
                <w:sz w:val="21"/>
                <w:szCs w:val="21"/>
                <w:u w:val="single" w:color="auto"/>
              </w:rPr>
              <w:tab/>
            </w:r>
            <w:r>
              <w:rPr>
                <w:spacing w:val="-96"/>
                <w:sz w:val="21"/>
                <w:szCs w:val="21"/>
              </w:rPr>
              <w:t xml:space="preserve"> </w:t>
            </w:r>
            <w:r>
              <w:rPr>
                <w:spacing w:val="-17"/>
                <w:sz w:val="21"/>
                <w:szCs w:val="21"/>
              </w:rPr>
              <w:t>年</w:t>
            </w:r>
            <w:r>
              <w:rPr>
                <w:spacing w:val="-105"/>
                <w:sz w:val="21"/>
                <w:szCs w:val="21"/>
              </w:rPr>
              <w:t xml:space="preserve"> </w:t>
            </w:r>
            <w:r>
              <w:rPr>
                <w:sz w:val="21"/>
                <w:szCs w:val="21"/>
                <w:u w:val="single" w:color="auto"/>
              </w:rPr>
              <w:t xml:space="preserve">    </w:t>
            </w:r>
            <w:r>
              <w:rPr>
                <w:spacing w:val="-92"/>
                <w:sz w:val="21"/>
                <w:szCs w:val="21"/>
              </w:rPr>
              <w:t xml:space="preserve"> </w:t>
            </w:r>
            <w:r>
              <w:rPr>
                <w:spacing w:val="-17"/>
                <w:sz w:val="21"/>
                <w:szCs w:val="21"/>
              </w:rPr>
              <w:t>月</w:t>
            </w:r>
            <w:r>
              <w:rPr>
                <w:sz w:val="21"/>
                <w:szCs w:val="21"/>
                <w:u w:val="single" w:color="auto"/>
              </w:rPr>
              <w:t xml:space="preserve">    </w:t>
            </w:r>
            <w:r>
              <w:rPr>
                <w:spacing w:val="-60"/>
                <w:sz w:val="21"/>
                <w:szCs w:val="21"/>
              </w:rPr>
              <w:t xml:space="preserve"> </w:t>
            </w:r>
            <w:r>
              <w:rPr>
                <w:spacing w:val="-17"/>
                <w:sz w:val="21"/>
                <w:szCs w:val="21"/>
              </w:rPr>
              <w:t>日</w:t>
            </w:r>
            <w:r>
              <w:rPr>
                <w:spacing w:val="-104"/>
                <w:sz w:val="21"/>
                <w:szCs w:val="21"/>
              </w:rPr>
              <w:t xml:space="preserve"> </w:t>
            </w:r>
            <w:r>
              <w:rPr>
                <w:sz w:val="21"/>
                <w:szCs w:val="21"/>
                <w:u w:val="single" w:color="auto"/>
              </w:rPr>
              <w:t xml:space="preserve">    </w:t>
            </w:r>
            <w:r>
              <w:rPr>
                <w:spacing w:val="-87"/>
                <w:sz w:val="21"/>
                <w:szCs w:val="21"/>
              </w:rPr>
              <w:t xml:space="preserve"> </w:t>
            </w:r>
            <w:r>
              <w:rPr>
                <w:spacing w:val="-17"/>
                <w:sz w:val="21"/>
                <w:szCs w:val="21"/>
              </w:rPr>
              <w:t>时</w:t>
            </w:r>
            <w:r>
              <w:rPr>
                <w:sz w:val="21"/>
                <w:szCs w:val="21"/>
                <w:u w:val="single" w:color="auto"/>
              </w:rPr>
              <w:t xml:space="preserve">    </w:t>
            </w:r>
            <w:r>
              <w:rPr>
                <w:spacing w:val="-94"/>
                <w:sz w:val="21"/>
                <w:szCs w:val="21"/>
              </w:rPr>
              <w:t xml:space="preserve"> </w:t>
            </w:r>
            <w:r>
              <w:rPr>
                <w:spacing w:val="-17"/>
                <w:sz w:val="21"/>
                <w:szCs w:val="21"/>
              </w:rPr>
              <w:t>分</w:t>
            </w:r>
          </w:p>
        </w:tc>
      </w:tr>
      <w:tr w14:paraId="7AFED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2061" w:type="dxa"/>
            <w:vAlign w:val="top"/>
          </w:tcPr>
          <w:p w14:paraId="40EB4A7C">
            <w:pPr>
              <w:pStyle w:val="19"/>
              <w:spacing w:before="169" w:line="220" w:lineRule="auto"/>
              <w:ind w:left="190"/>
              <w:rPr>
                <w:sz w:val="21"/>
                <w:szCs w:val="21"/>
              </w:rPr>
            </w:pPr>
            <w:r>
              <w:rPr>
                <w:spacing w:val="-1"/>
                <w:sz w:val="21"/>
                <w:szCs w:val="21"/>
              </w:rPr>
              <w:t>投标文件是否加密</w:t>
            </w:r>
          </w:p>
        </w:tc>
        <w:tc>
          <w:tcPr>
            <w:tcW w:w="6169" w:type="dxa"/>
            <w:vAlign w:val="top"/>
          </w:tcPr>
          <w:p w14:paraId="775FF879">
            <w:pPr>
              <w:rPr>
                <w:rFonts w:ascii="Arial"/>
                <w:sz w:val="21"/>
              </w:rPr>
            </w:pPr>
          </w:p>
        </w:tc>
      </w:tr>
    </w:tbl>
    <w:p w14:paraId="24207D9A">
      <w:pPr>
        <w:pStyle w:val="7"/>
      </w:pPr>
    </w:p>
    <w:p w14:paraId="020F6658">
      <w:pPr>
        <w:sectPr>
          <w:footerReference r:id="rId33" w:type="default"/>
          <w:pgSz w:w="12240" w:h="15840"/>
          <w:pgMar w:top="1346" w:right="1836" w:bottom="917" w:left="1821" w:header="0" w:footer="757" w:gutter="0"/>
          <w:pgBorders>
            <w:top w:val="none" w:sz="0" w:space="0"/>
            <w:left w:val="none" w:sz="0" w:space="0"/>
            <w:bottom w:val="none" w:sz="0" w:space="0"/>
            <w:right w:val="none" w:sz="0" w:space="0"/>
          </w:pgBorders>
          <w:cols w:space="720" w:num="1"/>
        </w:sectPr>
      </w:pPr>
    </w:p>
    <w:p w14:paraId="7A483646">
      <w:pPr>
        <w:pStyle w:val="7"/>
        <w:spacing w:line="265" w:lineRule="auto"/>
      </w:pPr>
    </w:p>
    <w:p w14:paraId="514267BF">
      <w:pPr>
        <w:spacing w:before="68" w:line="219" w:lineRule="auto"/>
        <w:outlineLvl w:val="1"/>
        <w:rPr>
          <w:rFonts w:ascii="黑体" w:hAnsi="黑体" w:eastAsia="黑体" w:cs="黑体"/>
          <w:sz w:val="21"/>
          <w:szCs w:val="21"/>
        </w:rPr>
      </w:pPr>
      <w:bookmarkStart w:id="162" w:name="bookmark41"/>
      <w:bookmarkEnd w:id="162"/>
      <w:bookmarkStart w:id="163" w:name="bookmark42"/>
      <w:bookmarkEnd w:id="163"/>
      <w:r>
        <w:rPr>
          <w:rFonts w:ascii="黑体" w:hAnsi="黑体" w:eastAsia="黑体" w:cs="黑体"/>
          <w:b/>
          <w:bCs/>
          <w:sz w:val="21"/>
          <w:szCs w:val="21"/>
        </w:rPr>
        <w:t>附表五：开标记录表</w:t>
      </w:r>
    </w:p>
    <w:p w14:paraId="05428D4E">
      <w:pPr>
        <w:tabs>
          <w:tab w:val="left" w:pos="948"/>
        </w:tabs>
        <w:spacing w:before="181" w:line="222" w:lineRule="auto"/>
        <w:ind w:left="70"/>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z w:val="28"/>
          <w:szCs w:val="28"/>
          <w:u w:val="single" w:color="auto"/>
        </w:rPr>
        <w:t>（项目名称</w:t>
      </w:r>
      <w:r>
        <w:rPr>
          <w:rFonts w:ascii="黑体" w:hAnsi="黑体" w:eastAsia="黑体" w:cs="黑体"/>
          <w:spacing w:val="-16"/>
          <w:sz w:val="28"/>
          <w:szCs w:val="28"/>
          <w:u w:val="single" w:color="auto"/>
        </w:rPr>
        <w:t>）</w:t>
      </w:r>
      <w:r>
        <w:rPr>
          <w:rFonts w:ascii="黑体" w:hAnsi="黑体" w:eastAsia="黑体" w:cs="黑体"/>
          <w:spacing w:val="24"/>
          <w:sz w:val="28"/>
          <w:szCs w:val="28"/>
          <w:u w:val="single" w:color="auto"/>
        </w:rPr>
        <w:t xml:space="preserve">    </w:t>
      </w:r>
      <w:r>
        <w:rPr>
          <w:rFonts w:ascii="黑体" w:hAnsi="黑体" w:eastAsia="黑体" w:cs="黑体"/>
          <w:spacing w:val="-16"/>
          <w:sz w:val="28"/>
          <w:szCs w:val="28"/>
          <w:u w:val="single" w:color="auto"/>
        </w:rPr>
        <w:t>（</w:t>
      </w:r>
      <w:r>
        <w:rPr>
          <w:rFonts w:ascii="黑体" w:hAnsi="黑体" w:eastAsia="黑体" w:cs="黑体"/>
          <w:sz w:val="28"/>
          <w:szCs w:val="28"/>
          <w:u w:val="single" w:color="auto"/>
        </w:rPr>
        <w:t>标段名称</w:t>
      </w:r>
      <w:r>
        <w:rPr>
          <w:rFonts w:ascii="黑体" w:hAnsi="黑体" w:eastAsia="黑体" w:cs="黑体"/>
          <w:spacing w:val="-16"/>
          <w:sz w:val="28"/>
          <w:szCs w:val="28"/>
          <w:u w:val="single" w:color="auto"/>
        </w:rPr>
        <w:t>）</w:t>
      </w:r>
      <w:r>
        <w:rPr>
          <w:rFonts w:ascii="黑体" w:hAnsi="黑体" w:eastAsia="黑体" w:cs="黑体"/>
          <w:spacing w:val="43"/>
          <w:sz w:val="28"/>
          <w:szCs w:val="28"/>
          <w:u w:val="single" w:color="auto"/>
        </w:rPr>
        <w:t xml:space="preserve">   </w:t>
      </w:r>
      <w:r>
        <w:rPr>
          <w:rFonts w:ascii="黑体" w:hAnsi="黑体" w:eastAsia="黑体" w:cs="黑体"/>
          <w:spacing w:val="-16"/>
          <w:sz w:val="28"/>
          <w:szCs w:val="28"/>
          <w:u w:val="single" w:color="auto"/>
        </w:rPr>
        <w:t>（</w:t>
      </w:r>
      <w:r>
        <w:rPr>
          <w:rFonts w:ascii="黑体" w:hAnsi="黑体" w:eastAsia="黑体" w:cs="黑体"/>
          <w:sz w:val="28"/>
          <w:szCs w:val="28"/>
          <w:u w:val="single" w:color="auto"/>
        </w:rPr>
        <w:t>货物名称）开标记录表</w:t>
      </w:r>
    </w:p>
    <w:p w14:paraId="41B656B9">
      <w:pPr>
        <w:pStyle w:val="7"/>
        <w:spacing w:line="333" w:lineRule="auto"/>
      </w:pPr>
    </w:p>
    <w:p w14:paraId="40A9B925">
      <w:pPr>
        <w:spacing w:before="68" w:line="211" w:lineRule="auto"/>
        <w:ind w:left="409"/>
        <w:rPr>
          <w:rFonts w:ascii="宋体" w:hAnsi="宋体" w:eastAsia="宋体" w:cs="宋体"/>
          <w:sz w:val="21"/>
          <w:szCs w:val="21"/>
        </w:rPr>
      </w:pPr>
      <w:r>
        <w:pict>
          <v:shape id="_x0000_s1027" o:spid="_x0000_s1027" style="position:absolute;left:0pt;margin-left:72.6pt;margin-top:13.95pt;height:0.75pt;width:336.45pt;z-index:251660288;mso-width-relative:page;mso-height-relative:page;" fillcolor="#000000" filled="t" stroked="f" coordsize="6729,15" path="m0,15l2733,15,2733,0,0,0,0,15xem3784,15l4205,15,4205,0,3784,0,3784,15xem4415,15l4836,15,4836,0,4415,0,4415,15xem5046,15l5466,15,5466,0,5046,0,5046,15xem5676,15l6097,15,6097,0,5676,0,5676,15xem6307,15l6728,15,6728,0,6307,0,6307,15xe">
            <v:path/>
            <v:fill on="t" focussize="0,0"/>
            <v:stroke on="f"/>
            <v:imagedata o:title=""/>
            <o:lock v:ext="edit"/>
          </v:shape>
        </w:pict>
      </w:r>
      <w:r>
        <w:rPr>
          <w:rFonts w:ascii="宋体" w:hAnsi="宋体" w:eastAsia="宋体" w:cs="宋体"/>
          <w:spacing w:val="-5"/>
          <w:sz w:val="21"/>
          <w:szCs w:val="21"/>
        </w:rPr>
        <w:t>招标编号：</w:t>
      </w:r>
      <w:r>
        <w:rPr>
          <w:rFonts w:ascii="宋体" w:hAnsi="宋体" w:eastAsia="宋体" w:cs="宋体"/>
          <w:sz w:val="21"/>
          <w:szCs w:val="21"/>
        </w:rPr>
        <w:t xml:space="preserve">                          </w:t>
      </w:r>
      <w:r>
        <w:rPr>
          <w:rFonts w:ascii="宋体" w:hAnsi="宋体" w:eastAsia="宋体" w:cs="宋体"/>
          <w:spacing w:val="-5"/>
          <w:sz w:val="21"/>
          <w:szCs w:val="21"/>
        </w:rPr>
        <w:t>开标时间：    年</w:t>
      </w:r>
      <w:r>
        <w:rPr>
          <w:rFonts w:ascii="宋体" w:hAnsi="宋体" w:eastAsia="宋体" w:cs="宋体"/>
          <w:spacing w:val="7"/>
          <w:sz w:val="21"/>
          <w:szCs w:val="21"/>
        </w:rPr>
        <w:t xml:space="preserve">    </w:t>
      </w:r>
      <w:r>
        <w:rPr>
          <w:rFonts w:ascii="宋体" w:hAnsi="宋体" w:eastAsia="宋体" w:cs="宋体"/>
          <w:spacing w:val="-5"/>
          <w:sz w:val="21"/>
          <w:szCs w:val="21"/>
        </w:rPr>
        <w:t>月</w:t>
      </w:r>
      <w:r>
        <w:rPr>
          <w:rFonts w:ascii="宋体" w:hAnsi="宋体" w:eastAsia="宋体" w:cs="宋体"/>
          <w:spacing w:val="11"/>
          <w:sz w:val="21"/>
          <w:szCs w:val="21"/>
        </w:rPr>
        <w:t xml:space="preserve">    </w:t>
      </w:r>
      <w:r>
        <w:rPr>
          <w:rFonts w:ascii="宋体" w:hAnsi="宋体" w:eastAsia="宋体" w:cs="宋体"/>
          <w:spacing w:val="-5"/>
          <w:sz w:val="21"/>
          <w:szCs w:val="21"/>
        </w:rPr>
        <w:t>日</w:t>
      </w:r>
      <w:r>
        <w:rPr>
          <w:rFonts w:ascii="宋体" w:hAnsi="宋体" w:eastAsia="宋体" w:cs="宋体"/>
          <w:spacing w:val="5"/>
          <w:sz w:val="21"/>
          <w:szCs w:val="21"/>
        </w:rPr>
        <w:t xml:space="preserve">    </w:t>
      </w:r>
      <w:r>
        <w:rPr>
          <w:rFonts w:ascii="宋体" w:hAnsi="宋体" w:eastAsia="宋体" w:cs="宋体"/>
          <w:spacing w:val="-5"/>
          <w:sz w:val="21"/>
          <w:szCs w:val="21"/>
        </w:rPr>
        <w:t>时</w:t>
      </w:r>
      <w:r>
        <w:rPr>
          <w:rFonts w:ascii="宋体" w:hAnsi="宋体" w:eastAsia="宋体" w:cs="宋体"/>
          <w:spacing w:val="3"/>
          <w:sz w:val="21"/>
          <w:szCs w:val="21"/>
        </w:rPr>
        <w:t xml:space="preserve">    </w:t>
      </w:r>
      <w:r>
        <w:rPr>
          <w:rFonts w:ascii="宋体" w:hAnsi="宋体" w:eastAsia="宋体" w:cs="宋体"/>
          <w:spacing w:val="-5"/>
          <w:sz w:val="21"/>
          <w:szCs w:val="21"/>
        </w:rPr>
        <w:t>分</w:t>
      </w:r>
    </w:p>
    <w:tbl>
      <w:tblPr>
        <w:tblStyle w:val="18"/>
        <w:tblW w:w="7359" w:type="dxa"/>
        <w:tblInd w:w="6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12"/>
        <w:gridCol w:w="1529"/>
        <w:gridCol w:w="1064"/>
        <w:gridCol w:w="959"/>
        <w:gridCol w:w="779"/>
        <w:gridCol w:w="869"/>
        <w:gridCol w:w="960"/>
        <w:gridCol w:w="787"/>
      </w:tblGrid>
      <w:tr w14:paraId="6D3AB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412" w:type="dxa"/>
            <w:tcBorders>
              <w:bottom w:val="nil"/>
            </w:tcBorders>
            <w:vAlign w:val="top"/>
          </w:tcPr>
          <w:p w14:paraId="338B1E52">
            <w:pPr>
              <w:rPr>
                <w:rFonts w:ascii="Arial"/>
                <w:sz w:val="21"/>
              </w:rPr>
            </w:pPr>
          </w:p>
        </w:tc>
        <w:tc>
          <w:tcPr>
            <w:tcW w:w="1529" w:type="dxa"/>
            <w:tcBorders>
              <w:bottom w:val="nil"/>
            </w:tcBorders>
            <w:vAlign w:val="top"/>
          </w:tcPr>
          <w:p w14:paraId="468B56B2">
            <w:pPr>
              <w:rPr>
                <w:rFonts w:ascii="Arial"/>
                <w:sz w:val="21"/>
              </w:rPr>
            </w:pPr>
          </w:p>
        </w:tc>
        <w:tc>
          <w:tcPr>
            <w:tcW w:w="1064" w:type="dxa"/>
            <w:tcBorders>
              <w:bottom w:val="nil"/>
            </w:tcBorders>
            <w:vAlign w:val="top"/>
          </w:tcPr>
          <w:p w14:paraId="13C958E7">
            <w:pPr>
              <w:pStyle w:val="19"/>
              <w:spacing w:before="180" w:line="180" w:lineRule="auto"/>
              <w:ind w:left="187"/>
              <w:rPr>
                <w:sz w:val="21"/>
                <w:szCs w:val="21"/>
              </w:rPr>
            </w:pPr>
            <w:r>
              <w:rPr>
                <w:b/>
                <w:bCs/>
                <w:spacing w:val="4"/>
                <w:sz w:val="21"/>
                <w:szCs w:val="21"/>
              </w:rPr>
              <w:t>投标报</w:t>
            </w:r>
          </w:p>
        </w:tc>
        <w:tc>
          <w:tcPr>
            <w:tcW w:w="959" w:type="dxa"/>
            <w:tcBorders>
              <w:bottom w:val="nil"/>
            </w:tcBorders>
            <w:vAlign w:val="top"/>
          </w:tcPr>
          <w:p w14:paraId="7E61145F">
            <w:pPr>
              <w:pStyle w:val="19"/>
              <w:spacing w:before="180" w:line="180" w:lineRule="auto"/>
              <w:ind w:left="145"/>
              <w:rPr>
                <w:sz w:val="21"/>
                <w:szCs w:val="21"/>
              </w:rPr>
            </w:pPr>
            <w:r>
              <w:rPr>
                <w:b/>
                <w:bCs/>
                <w:spacing w:val="3"/>
                <w:sz w:val="21"/>
                <w:szCs w:val="21"/>
              </w:rPr>
              <w:t>交货期</w:t>
            </w:r>
          </w:p>
        </w:tc>
        <w:tc>
          <w:tcPr>
            <w:tcW w:w="779" w:type="dxa"/>
            <w:tcBorders>
              <w:bottom w:val="nil"/>
            </w:tcBorders>
            <w:vAlign w:val="top"/>
          </w:tcPr>
          <w:p w14:paraId="071BF8E6">
            <w:pPr>
              <w:rPr>
                <w:rFonts w:ascii="Arial"/>
                <w:sz w:val="21"/>
              </w:rPr>
            </w:pPr>
          </w:p>
        </w:tc>
        <w:tc>
          <w:tcPr>
            <w:tcW w:w="869" w:type="dxa"/>
            <w:tcBorders>
              <w:bottom w:val="nil"/>
            </w:tcBorders>
            <w:vAlign w:val="top"/>
          </w:tcPr>
          <w:p w14:paraId="282592A0">
            <w:pPr>
              <w:rPr>
                <w:rFonts w:ascii="Arial"/>
                <w:sz w:val="21"/>
              </w:rPr>
            </w:pPr>
          </w:p>
        </w:tc>
        <w:tc>
          <w:tcPr>
            <w:tcW w:w="960" w:type="dxa"/>
            <w:tcBorders>
              <w:bottom w:val="nil"/>
            </w:tcBorders>
            <w:vAlign w:val="top"/>
          </w:tcPr>
          <w:p w14:paraId="381F342B">
            <w:pPr>
              <w:rPr>
                <w:rFonts w:ascii="Arial"/>
                <w:sz w:val="21"/>
              </w:rPr>
            </w:pPr>
          </w:p>
        </w:tc>
        <w:tc>
          <w:tcPr>
            <w:tcW w:w="787" w:type="dxa"/>
            <w:tcBorders>
              <w:bottom w:val="nil"/>
            </w:tcBorders>
            <w:vAlign w:val="top"/>
          </w:tcPr>
          <w:p w14:paraId="64FB82D5">
            <w:pPr>
              <w:rPr>
                <w:rFonts w:ascii="Arial"/>
                <w:sz w:val="21"/>
              </w:rPr>
            </w:pPr>
          </w:p>
        </w:tc>
      </w:tr>
      <w:tr w14:paraId="0E39D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412" w:type="dxa"/>
            <w:tcBorders>
              <w:top w:val="nil"/>
              <w:bottom w:val="nil"/>
            </w:tcBorders>
            <w:vAlign w:val="top"/>
          </w:tcPr>
          <w:p w14:paraId="6D13317F">
            <w:pPr>
              <w:pStyle w:val="19"/>
              <w:spacing w:before="10" w:line="173" w:lineRule="auto"/>
              <w:ind w:left="112"/>
              <w:rPr>
                <w:sz w:val="21"/>
                <w:szCs w:val="21"/>
              </w:rPr>
            </w:pPr>
            <w:r>
              <w:rPr>
                <w:b/>
                <w:bCs/>
                <w:spacing w:val="-3"/>
                <w:sz w:val="21"/>
                <w:szCs w:val="21"/>
              </w:rPr>
              <w:t>序</w:t>
            </w:r>
          </w:p>
        </w:tc>
        <w:tc>
          <w:tcPr>
            <w:tcW w:w="1529" w:type="dxa"/>
            <w:tcBorders>
              <w:top w:val="nil"/>
              <w:bottom w:val="nil"/>
            </w:tcBorders>
            <w:vAlign w:val="top"/>
          </w:tcPr>
          <w:p w14:paraId="476A9CB3">
            <w:pPr>
              <w:spacing w:line="206" w:lineRule="exact"/>
              <w:rPr>
                <w:rFonts w:ascii="Arial"/>
                <w:sz w:val="18"/>
              </w:rPr>
            </w:pPr>
          </w:p>
        </w:tc>
        <w:tc>
          <w:tcPr>
            <w:tcW w:w="1064" w:type="dxa"/>
            <w:tcBorders>
              <w:top w:val="nil"/>
              <w:bottom w:val="nil"/>
            </w:tcBorders>
            <w:vAlign w:val="top"/>
          </w:tcPr>
          <w:p w14:paraId="62C3852E">
            <w:pPr>
              <w:spacing w:line="206" w:lineRule="exact"/>
              <w:rPr>
                <w:rFonts w:ascii="Arial"/>
                <w:sz w:val="18"/>
              </w:rPr>
            </w:pPr>
          </w:p>
        </w:tc>
        <w:tc>
          <w:tcPr>
            <w:tcW w:w="959" w:type="dxa"/>
            <w:tcBorders>
              <w:top w:val="nil"/>
              <w:bottom w:val="nil"/>
            </w:tcBorders>
            <w:vAlign w:val="top"/>
          </w:tcPr>
          <w:p w14:paraId="40E147B1">
            <w:pPr>
              <w:spacing w:line="206" w:lineRule="exact"/>
              <w:rPr>
                <w:rFonts w:ascii="Arial"/>
                <w:sz w:val="18"/>
              </w:rPr>
            </w:pPr>
          </w:p>
        </w:tc>
        <w:tc>
          <w:tcPr>
            <w:tcW w:w="779" w:type="dxa"/>
            <w:tcBorders>
              <w:top w:val="nil"/>
              <w:bottom w:val="nil"/>
            </w:tcBorders>
            <w:vAlign w:val="top"/>
          </w:tcPr>
          <w:p w14:paraId="62933E11">
            <w:pPr>
              <w:pStyle w:val="19"/>
              <w:spacing w:before="10" w:line="173" w:lineRule="auto"/>
              <w:ind w:left="163"/>
              <w:rPr>
                <w:sz w:val="21"/>
                <w:szCs w:val="21"/>
              </w:rPr>
            </w:pPr>
            <w:r>
              <w:rPr>
                <w:b/>
                <w:bCs/>
                <w:spacing w:val="-1"/>
                <w:sz w:val="21"/>
                <w:szCs w:val="21"/>
              </w:rPr>
              <w:t>交货</w:t>
            </w:r>
          </w:p>
        </w:tc>
        <w:tc>
          <w:tcPr>
            <w:tcW w:w="869" w:type="dxa"/>
            <w:tcBorders>
              <w:top w:val="nil"/>
              <w:bottom w:val="nil"/>
            </w:tcBorders>
            <w:vAlign w:val="top"/>
          </w:tcPr>
          <w:p w14:paraId="4A072A67">
            <w:pPr>
              <w:pStyle w:val="19"/>
              <w:spacing w:before="10" w:line="173" w:lineRule="auto"/>
              <w:ind w:left="224"/>
              <w:rPr>
                <w:sz w:val="21"/>
                <w:szCs w:val="21"/>
              </w:rPr>
            </w:pPr>
            <w:r>
              <w:rPr>
                <w:b/>
                <w:bCs/>
                <w:spacing w:val="-1"/>
                <w:sz w:val="21"/>
                <w:szCs w:val="21"/>
              </w:rPr>
              <w:t>项目</w:t>
            </w:r>
          </w:p>
        </w:tc>
        <w:tc>
          <w:tcPr>
            <w:tcW w:w="960" w:type="dxa"/>
            <w:tcBorders>
              <w:top w:val="nil"/>
              <w:bottom w:val="nil"/>
            </w:tcBorders>
            <w:vAlign w:val="top"/>
          </w:tcPr>
          <w:p w14:paraId="5F8392A8">
            <w:pPr>
              <w:pStyle w:val="19"/>
              <w:spacing w:before="10" w:line="173" w:lineRule="auto"/>
              <w:ind w:left="150"/>
              <w:rPr>
                <w:sz w:val="21"/>
                <w:szCs w:val="21"/>
              </w:rPr>
            </w:pPr>
            <w:r>
              <w:rPr>
                <w:b/>
                <w:bCs/>
                <w:spacing w:val="4"/>
                <w:sz w:val="21"/>
                <w:szCs w:val="21"/>
              </w:rPr>
              <w:t>投标人</w:t>
            </w:r>
          </w:p>
        </w:tc>
        <w:tc>
          <w:tcPr>
            <w:tcW w:w="787" w:type="dxa"/>
            <w:tcBorders>
              <w:top w:val="nil"/>
              <w:bottom w:val="nil"/>
            </w:tcBorders>
            <w:vAlign w:val="top"/>
          </w:tcPr>
          <w:p w14:paraId="550F57B7">
            <w:pPr>
              <w:pStyle w:val="19"/>
              <w:spacing w:before="10" w:line="173" w:lineRule="auto"/>
              <w:ind w:left="165"/>
              <w:rPr>
                <w:sz w:val="21"/>
                <w:szCs w:val="21"/>
              </w:rPr>
            </w:pPr>
            <w:r>
              <w:rPr>
                <w:b/>
                <w:bCs/>
                <w:spacing w:val="1"/>
                <w:sz w:val="21"/>
                <w:szCs w:val="21"/>
              </w:rPr>
              <w:t>联系</w:t>
            </w:r>
          </w:p>
        </w:tc>
      </w:tr>
      <w:tr w14:paraId="295F4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412" w:type="dxa"/>
            <w:tcBorders>
              <w:top w:val="nil"/>
              <w:bottom w:val="nil"/>
            </w:tcBorders>
            <w:vAlign w:val="top"/>
          </w:tcPr>
          <w:p w14:paraId="41873F3C">
            <w:pPr>
              <w:spacing w:line="215" w:lineRule="exact"/>
              <w:rPr>
                <w:rFonts w:ascii="Arial"/>
                <w:sz w:val="18"/>
              </w:rPr>
            </w:pPr>
          </w:p>
        </w:tc>
        <w:tc>
          <w:tcPr>
            <w:tcW w:w="1529" w:type="dxa"/>
            <w:tcBorders>
              <w:top w:val="nil"/>
              <w:bottom w:val="nil"/>
            </w:tcBorders>
            <w:vAlign w:val="top"/>
          </w:tcPr>
          <w:p w14:paraId="5364F413">
            <w:pPr>
              <w:pStyle w:val="19"/>
              <w:spacing w:before="3" w:line="186" w:lineRule="auto"/>
              <w:ind w:left="214"/>
              <w:rPr>
                <w:sz w:val="21"/>
                <w:szCs w:val="21"/>
              </w:rPr>
            </w:pPr>
            <w:r>
              <w:rPr>
                <w:b/>
                <w:bCs/>
                <w:spacing w:val="4"/>
                <w:sz w:val="21"/>
                <w:szCs w:val="21"/>
              </w:rPr>
              <w:t>投标人名称</w:t>
            </w:r>
          </w:p>
        </w:tc>
        <w:tc>
          <w:tcPr>
            <w:tcW w:w="1064" w:type="dxa"/>
            <w:tcBorders>
              <w:top w:val="nil"/>
              <w:bottom w:val="nil"/>
            </w:tcBorders>
            <w:vAlign w:val="top"/>
          </w:tcPr>
          <w:p w14:paraId="7FC27E9F">
            <w:pPr>
              <w:pStyle w:val="19"/>
              <w:spacing w:before="3" w:line="186" w:lineRule="auto"/>
              <w:ind w:left="411"/>
              <w:rPr>
                <w:sz w:val="21"/>
                <w:szCs w:val="21"/>
              </w:rPr>
            </w:pPr>
            <w:r>
              <w:rPr>
                <w:b/>
                <w:bCs/>
                <w:spacing w:val="-3"/>
                <w:sz w:val="21"/>
                <w:szCs w:val="21"/>
              </w:rPr>
              <w:t>价</w:t>
            </w:r>
          </w:p>
        </w:tc>
        <w:tc>
          <w:tcPr>
            <w:tcW w:w="959" w:type="dxa"/>
            <w:tcBorders>
              <w:top w:val="nil"/>
              <w:bottom w:val="nil"/>
            </w:tcBorders>
            <w:vAlign w:val="top"/>
          </w:tcPr>
          <w:p w14:paraId="7893851D">
            <w:pPr>
              <w:pStyle w:val="19"/>
              <w:spacing w:before="3" w:line="186" w:lineRule="auto"/>
              <w:ind w:left="234"/>
              <w:rPr>
                <w:sz w:val="21"/>
                <w:szCs w:val="21"/>
              </w:rPr>
            </w:pPr>
            <w:r>
              <w:rPr>
                <w:rFonts w:ascii="Calibri" w:hAnsi="Calibri" w:eastAsia="Calibri" w:cs="Calibri"/>
                <w:b/>
                <w:bCs/>
                <w:spacing w:val="-2"/>
                <w:sz w:val="21"/>
                <w:szCs w:val="21"/>
              </w:rPr>
              <w:t>(</w:t>
            </w:r>
            <w:r>
              <w:rPr>
                <w:b/>
                <w:bCs/>
                <w:spacing w:val="-2"/>
                <w:sz w:val="21"/>
                <w:szCs w:val="21"/>
              </w:rPr>
              <w:t>日历</w:t>
            </w:r>
          </w:p>
        </w:tc>
        <w:tc>
          <w:tcPr>
            <w:tcW w:w="779" w:type="dxa"/>
            <w:tcBorders>
              <w:top w:val="nil"/>
              <w:bottom w:val="nil"/>
            </w:tcBorders>
            <w:vAlign w:val="top"/>
          </w:tcPr>
          <w:p w14:paraId="214C701E">
            <w:pPr>
              <w:spacing w:line="215" w:lineRule="exact"/>
              <w:rPr>
                <w:rFonts w:ascii="Arial"/>
                <w:sz w:val="18"/>
              </w:rPr>
            </w:pPr>
          </w:p>
        </w:tc>
        <w:tc>
          <w:tcPr>
            <w:tcW w:w="869" w:type="dxa"/>
            <w:tcBorders>
              <w:top w:val="nil"/>
              <w:bottom w:val="nil"/>
            </w:tcBorders>
            <w:vAlign w:val="top"/>
          </w:tcPr>
          <w:p w14:paraId="5C9CF1C4">
            <w:pPr>
              <w:spacing w:line="215" w:lineRule="exact"/>
              <w:rPr>
                <w:rFonts w:ascii="Arial"/>
                <w:sz w:val="18"/>
              </w:rPr>
            </w:pPr>
          </w:p>
        </w:tc>
        <w:tc>
          <w:tcPr>
            <w:tcW w:w="960" w:type="dxa"/>
            <w:tcBorders>
              <w:top w:val="nil"/>
              <w:bottom w:val="nil"/>
            </w:tcBorders>
            <w:vAlign w:val="top"/>
          </w:tcPr>
          <w:p w14:paraId="7B24117B">
            <w:pPr>
              <w:spacing w:line="215" w:lineRule="exact"/>
              <w:rPr>
                <w:rFonts w:ascii="Arial"/>
                <w:sz w:val="18"/>
              </w:rPr>
            </w:pPr>
          </w:p>
        </w:tc>
        <w:tc>
          <w:tcPr>
            <w:tcW w:w="787" w:type="dxa"/>
            <w:tcBorders>
              <w:top w:val="nil"/>
              <w:bottom w:val="nil"/>
            </w:tcBorders>
            <w:vAlign w:val="top"/>
          </w:tcPr>
          <w:p w14:paraId="57438E32">
            <w:pPr>
              <w:spacing w:line="215" w:lineRule="exact"/>
              <w:rPr>
                <w:rFonts w:ascii="Arial"/>
                <w:sz w:val="18"/>
              </w:rPr>
            </w:pPr>
          </w:p>
        </w:tc>
      </w:tr>
      <w:tr w14:paraId="3A961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1" w:hRule="atLeast"/>
        </w:trPr>
        <w:tc>
          <w:tcPr>
            <w:tcW w:w="412" w:type="dxa"/>
            <w:tcBorders>
              <w:top w:val="nil"/>
              <w:bottom w:val="nil"/>
            </w:tcBorders>
            <w:vAlign w:val="top"/>
          </w:tcPr>
          <w:p w14:paraId="7322C95B">
            <w:pPr>
              <w:pStyle w:val="19"/>
              <w:spacing w:before="3" w:line="182" w:lineRule="auto"/>
              <w:ind w:left="118"/>
              <w:rPr>
                <w:sz w:val="21"/>
                <w:szCs w:val="21"/>
              </w:rPr>
            </w:pPr>
            <w:r>
              <w:rPr>
                <w:b/>
                <w:bCs/>
                <w:spacing w:val="-3"/>
                <w:sz w:val="21"/>
                <w:szCs w:val="21"/>
              </w:rPr>
              <w:t>号</w:t>
            </w:r>
          </w:p>
        </w:tc>
        <w:tc>
          <w:tcPr>
            <w:tcW w:w="1529" w:type="dxa"/>
            <w:tcBorders>
              <w:top w:val="nil"/>
              <w:bottom w:val="nil"/>
            </w:tcBorders>
            <w:vAlign w:val="top"/>
          </w:tcPr>
          <w:p w14:paraId="31C69591">
            <w:pPr>
              <w:spacing w:line="210" w:lineRule="exact"/>
              <w:rPr>
                <w:rFonts w:ascii="Arial"/>
                <w:sz w:val="18"/>
              </w:rPr>
            </w:pPr>
          </w:p>
        </w:tc>
        <w:tc>
          <w:tcPr>
            <w:tcW w:w="1064" w:type="dxa"/>
            <w:tcBorders>
              <w:top w:val="nil"/>
              <w:bottom w:val="nil"/>
            </w:tcBorders>
            <w:vAlign w:val="top"/>
          </w:tcPr>
          <w:p w14:paraId="6190E721">
            <w:pPr>
              <w:spacing w:line="210" w:lineRule="exact"/>
              <w:rPr>
                <w:rFonts w:ascii="Arial"/>
                <w:sz w:val="18"/>
              </w:rPr>
            </w:pPr>
          </w:p>
        </w:tc>
        <w:tc>
          <w:tcPr>
            <w:tcW w:w="959" w:type="dxa"/>
            <w:tcBorders>
              <w:top w:val="nil"/>
              <w:bottom w:val="nil"/>
            </w:tcBorders>
            <w:vAlign w:val="top"/>
          </w:tcPr>
          <w:p w14:paraId="796E21BF">
            <w:pPr>
              <w:spacing w:line="210" w:lineRule="exact"/>
              <w:rPr>
                <w:rFonts w:ascii="Arial"/>
                <w:sz w:val="18"/>
              </w:rPr>
            </w:pPr>
          </w:p>
        </w:tc>
        <w:tc>
          <w:tcPr>
            <w:tcW w:w="779" w:type="dxa"/>
            <w:tcBorders>
              <w:top w:val="nil"/>
              <w:bottom w:val="nil"/>
            </w:tcBorders>
            <w:vAlign w:val="top"/>
          </w:tcPr>
          <w:p w14:paraId="24538E73">
            <w:pPr>
              <w:pStyle w:val="19"/>
              <w:spacing w:before="3" w:line="182" w:lineRule="auto"/>
              <w:ind w:left="159"/>
              <w:rPr>
                <w:sz w:val="21"/>
                <w:szCs w:val="21"/>
              </w:rPr>
            </w:pPr>
            <w:r>
              <w:rPr>
                <w:b/>
                <w:bCs/>
                <w:spacing w:val="1"/>
                <w:sz w:val="21"/>
                <w:szCs w:val="21"/>
              </w:rPr>
              <w:t>地点</w:t>
            </w:r>
          </w:p>
        </w:tc>
        <w:tc>
          <w:tcPr>
            <w:tcW w:w="869" w:type="dxa"/>
            <w:tcBorders>
              <w:top w:val="nil"/>
              <w:bottom w:val="nil"/>
            </w:tcBorders>
            <w:vAlign w:val="top"/>
          </w:tcPr>
          <w:p w14:paraId="2E527375">
            <w:pPr>
              <w:pStyle w:val="19"/>
              <w:spacing w:before="3" w:line="182" w:lineRule="auto"/>
              <w:ind w:left="124"/>
              <w:rPr>
                <w:sz w:val="21"/>
                <w:szCs w:val="21"/>
              </w:rPr>
            </w:pPr>
            <w:r>
              <w:rPr>
                <w:b/>
                <w:bCs/>
                <w:spacing w:val="2"/>
                <w:sz w:val="21"/>
                <w:szCs w:val="21"/>
              </w:rPr>
              <w:t>负责人</w:t>
            </w:r>
          </w:p>
        </w:tc>
        <w:tc>
          <w:tcPr>
            <w:tcW w:w="960" w:type="dxa"/>
            <w:tcBorders>
              <w:top w:val="nil"/>
              <w:bottom w:val="nil"/>
            </w:tcBorders>
            <w:vAlign w:val="top"/>
          </w:tcPr>
          <w:p w14:paraId="3C7D761C">
            <w:pPr>
              <w:pStyle w:val="19"/>
              <w:spacing w:before="3" w:line="182" w:lineRule="auto"/>
              <w:ind w:left="267"/>
              <w:rPr>
                <w:sz w:val="21"/>
                <w:szCs w:val="21"/>
              </w:rPr>
            </w:pPr>
            <w:r>
              <w:rPr>
                <w:b/>
                <w:bCs/>
                <w:spacing w:val="1"/>
                <w:sz w:val="21"/>
                <w:szCs w:val="21"/>
              </w:rPr>
              <w:t>代表</w:t>
            </w:r>
          </w:p>
        </w:tc>
        <w:tc>
          <w:tcPr>
            <w:tcW w:w="787" w:type="dxa"/>
            <w:tcBorders>
              <w:top w:val="nil"/>
              <w:bottom w:val="nil"/>
            </w:tcBorders>
            <w:vAlign w:val="top"/>
          </w:tcPr>
          <w:p w14:paraId="6C004218">
            <w:pPr>
              <w:pStyle w:val="19"/>
              <w:spacing w:before="3" w:line="182" w:lineRule="auto"/>
              <w:ind w:left="188"/>
              <w:rPr>
                <w:sz w:val="21"/>
                <w:szCs w:val="21"/>
              </w:rPr>
            </w:pPr>
            <w:r>
              <w:rPr>
                <w:b/>
                <w:bCs/>
                <w:spacing w:val="-7"/>
                <w:sz w:val="21"/>
                <w:szCs w:val="21"/>
              </w:rPr>
              <w:t>电话</w:t>
            </w:r>
          </w:p>
        </w:tc>
      </w:tr>
      <w:tr w14:paraId="710EA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7" w:hRule="atLeast"/>
        </w:trPr>
        <w:tc>
          <w:tcPr>
            <w:tcW w:w="412" w:type="dxa"/>
            <w:tcBorders>
              <w:top w:val="nil"/>
            </w:tcBorders>
            <w:vAlign w:val="top"/>
          </w:tcPr>
          <w:p w14:paraId="55009D1E">
            <w:pPr>
              <w:rPr>
                <w:rFonts w:ascii="Arial"/>
                <w:sz w:val="21"/>
              </w:rPr>
            </w:pPr>
          </w:p>
        </w:tc>
        <w:tc>
          <w:tcPr>
            <w:tcW w:w="1529" w:type="dxa"/>
            <w:tcBorders>
              <w:top w:val="nil"/>
            </w:tcBorders>
            <w:vAlign w:val="top"/>
          </w:tcPr>
          <w:p w14:paraId="248F3B74">
            <w:pPr>
              <w:rPr>
                <w:rFonts w:ascii="Arial"/>
                <w:sz w:val="21"/>
              </w:rPr>
            </w:pPr>
          </w:p>
        </w:tc>
        <w:tc>
          <w:tcPr>
            <w:tcW w:w="1064" w:type="dxa"/>
            <w:tcBorders>
              <w:top w:val="nil"/>
            </w:tcBorders>
            <w:vAlign w:val="top"/>
          </w:tcPr>
          <w:p w14:paraId="415FDEF6">
            <w:pPr>
              <w:pStyle w:val="19"/>
              <w:spacing w:before="7" w:line="219" w:lineRule="auto"/>
              <w:ind w:left="190"/>
              <w:rPr>
                <w:sz w:val="21"/>
                <w:szCs w:val="21"/>
              </w:rPr>
            </w:pPr>
            <w:r>
              <w:rPr>
                <w:b/>
                <w:bCs/>
                <w:spacing w:val="-2"/>
                <w:sz w:val="21"/>
                <w:szCs w:val="21"/>
              </w:rPr>
              <w:t>（元）</w:t>
            </w:r>
          </w:p>
        </w:tc>
        <w:tc>
          <w:tcPr>
            <w:tcW w:w="959" w:type="dxa"/>
            <w:tcBorders>
              <w:top w:val="nil"/>
            </w:tcBorders>
            <w:vAlign w:val="top"/>
          </w:tcPr>
          <w:p w14:paraId="18FAC201">
            <w:pPr>
              <w:pStyle w:val="19"/>
              <w:spacing w:before="7" w:line="219" w:lineRule="auto"/>
              <w:ind w:left="341"/>
              <w:rPr>
                <w:rFonts w:ascii="Calibri" w:hAnsi="Calibri" w:eastAsia="Calibri" w:cs="Calibri"/>
                <w:sz w:val="21"/>
                <w:szCs w:val="21"/>
              </w:rPr>
            </w:pPr>
            <w:r>
              <w:rPr>
                <w:b/>
                <w:bCs/>
                <w:sz w:val="21"/>
                <w:szCs w:val="21"/>
              </w:rPr>
              <w:t>天</w:t>
            </w:r>
            <w:r>
              <w:rPr>
                <w:rFonts w:ascii="Calibri" w:hAnsi="Calibri" w:eastAsia="Calibri" w:cs="Calibri"/>
                <w:b/>
                <w:bCs/>
                <w:sz w:val="21"/>
                <w:szCs w:val="21"/>
              </w:rPr>
              <w:t>)</w:t>
            </w:r>
          </w:p>
        </w:tc>
        <w:tc>
          <w:tcPr>
            <w:tcW w:w="779" w:type="dxa"/>
            <w:tcBorders>
              <w:top w:val="nil"/>
            </w:tcBorders>
            <w:vAlign w:val="top"/>
          </w:tcPr>
          <w:p w14:paraId="7B13419C">
            <w:pPr>
              <w:rPr>
                <w:rFonts w:ascii="Arial"/>
                <w:sz w:val="21"/>
              </w:rPr>
            </w:pPr>
          </w:p>
        </w:tc>
        <w:tc>
          <w:tcPr>
            <w:tcW w:w="869" w:type="dxa"/>
            <w:tcBorders>
              <w:top w:val="nil"/>
            </w:tcBorders>
            <w:vAlign w:val="top"/>
          </w:tcPr>
          <w:p w14:paraId="69D05925">
            <w:pPr>
              <w:rPr>
                <w:rFonts w:ascii="Arial"/>
                <w:sz w:val="21"/>
              </w:rPr>
            </w:pPr>
          </w:p>
        </w:tc>
        <w:tc>
          <w:tcPr>
            <w:tcW w:w="960" w:type="dxa"/>
            <w:tcBorders>
              <w:top w:val="nil"/>
            </w:tcBorders>
            <w:vAlign w:val="top"/>
          </w:tcPr>
          <w:p w14:paraId="48A290DB">
            <w:pPr>
              <w:rPr>
                <w:rFonts w:ascii="Arial"/>
                <w:sz w:val="21"/>
              </w:rPr>
            </w:pPr>
          </w:p>
        </w:tc>
        <w:tc>
          <w:tcPr>
            <w:tcW w:w="787" w:type="dxa"/>
            <w:tcBorders>
              <w:top w:val="nil"/>
            </w:tcBorders>
            <w:vAlign w:val="top"/>
          </w:tcPr>
          <w:p w14:paraId="370D5353">
            <w:pPr>
              <w:rPr>
                <w:rFonts w:ascii="Arial"/>
                <w:sz w:val="21"/>
              </w:rPr>
            </w:pPr>
          </w:p>
        </w:tc>
      </w:tr>
      <w:tr w14:paraId="3F25C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2FBC9E2B">
            <w:pPr>
              <w:rPr>
                <w:rFonts w:ascii="Arial"/>
                <w:sz w:val="21"/>
              </w:rPr>
            </w:pPr>
          </w:p>
        </w:tc>
        <w:tc>
          <w:tcPr>
            <w:tcW w:w="1529" w:type="dxa"/>
            <w:vAlign w:val="top"/>
          </w:tcPr>
          <w:p w14:paraId="019099D2">
            <w:pPr>
              <w:rPr>
                <w:rFonts w:ascii="Arial"/>
                <w:sz w:val="21"/>
              </w:rPr>
            </w:pPr>
          </w:p>
        </w:tc>
        <w:tc>
          <w:tcPr>
            <w:tcW w:w="1064" w:type="dxa"/>
            <w:vAlign w:val="top"/>
          </w:tcPr>
          <w:p w14:paraId="795AD1DD">
            <w:pPr>
              <w:rPr>
                <w:rFonts w:ascii="Arial"/>
                <w:sz w:val="21"/>
              </w:rPr>
            </w:pPr>
          </w:p>
        </w:tc>
        <w:tc>
          <w:tcPr>
            <w:tcW w:w="959" w:type="dxa"/>
            <w:vAlign w:val="top"/>
          </w:tcPr>
          <w:p w14:paraId="5B02FABF">
            <w:pPr>
              <w:rPr>
                <w:rFonts w:ascii="Arial"/>
                <w:sz w:val="21"/>
              </w:rPr>
            </w:pPr>
          </w:p>
        </w:tc>
        <w:tc>
          <w:tcPr>
            <w:tcW w:w="779" w:type="dxa"/>
            <w:vAlign w:val="top"/>
          </w:tcPr>
          <w:p w14:paraId="4476151E">
            <w:pPr>
              <w:rPr>
                <w:rFonts w:ascii="Arial"/>
                <w:sz w:val="21"/>
              </w:rPr>
            </w:pPr>
          </w:p>
        </w:tc>
        <w:tc>
          <w:tcPr>
            <w:tcW w:w="869" w:type="dxa"/>
            <w:vAlign w:val="top"/>
          </w:tcPr>
          <w:p w14:paraId="66B92E77">
            <w:pPr>
              <w:rPr>
                <w:rFonts w:ascii="Arial"/>
                <w:sz w:val="21"/>
              </w:rPr>
            </w:pPr>
          </w:p>
        </w:tc>
        <w:tc>
          <w:tcPr>
            <w:tcW w:w="960" w:type="dxa"/>
            <w:vAlign w:val="top"/>
          </w:tcPr>
          <w:p w14:paraId="1B8C466F">
            <w:pPr>
              <w:rPr>
                <w:rFonts w:ascii="Arial"/>
                <w:sz w:val="21"/>
              </w:rPr>
            </w:pPr>
          </w:p>
        </w:tc>
        <w:tc>
          <w:tcPr>
            <w:tcW w:w="787" w:type="dxa"/>
            <w:vAlign w:val="top"/>
          </w:tcPr>
          <w:p w14:paraId="6F6EA9D3">
            <w:pPr>
              <w:rPr>
                <w:rFonts w:ascii="Arial"/>
                <w:sz w:val="21"/>
              </w:rPr>
            </w:pPr>
          </w:p>
        </w:tc>
      </w:tr>
      <w:tr w14:paraId="7C4EB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412" w:type="dxa"/>
            <w:vAlign w:val="top"/>
          </w:tcPr>
          <w:p w14:paraId="55F254E4">
            <w:pPr>
              <w:rPr>
                <w:rFonts w:ascii="Arial"/>
                <w:sz w:val="21"/>
              </w:rPr>
            </w:pPr>
          </w:p>
        </w:tc>
        <w:tc>
          <w:tcPr>
            <w:tcW w:w="1529" w:type="dxa"/>
            <w:vAlign w:val="top"/>
          </w:tcPr>
          <w:p w14:paraId="00AB1D81">
            <w:pPr>
              <w:rPr>
                <w:rFonts w:ascii="Arial"/>
                <w:sz w:val="21"/>
              </w:rPr>
            </w:pPr>
          </w:p>
        </w:tc>
        <w:tc>
          <w:tcPr>
            <w:tcW w:w="1064" w:type="dxa"/>
            <w:vAlign w:val="top"/>
          </w:tcPr>
          <w:p w14:paraId="40EB7446">
            <w:pPr>
              <w:rPr>
                <w:rFonts w:ascii="Arial"/>
                <w:sz w:val="21"/>
              </w:rPr>
            </w:pPr>
          </w:p>
        </w:tc>
        <w:tc>
          <w:tcPr>
            <w:tcW w:w="959" w:type="dxa"/>
            <w:vAlign w:val="top"/>
          </w:tcPr>
          <w:p w14:paraId="1BCE2EAA">
            <w:pPr>
              <w:rPr>
                <w:rFonts w:ascii="Arial"/>
                <w:sz w:val="21"/>
              </w:rPr>
            </w:pPr>
          </w:p>
        </w:tc>
        <w:tc>
          <w:tcPr>
            <w:tcW w:w="779" w:type="dxa"/>
            <w:vAlign w:val="top"/>
          </w:tcPr>
          <w:p w14:paraId="37EF3E91">
            <w:pPr>
              <w:rPr>
                <w:rFonts w:ascii="Arial"/>
                <w:sz w:val="21"/>
              </w:rPr>
            </w:pPr>
          </w:p>
        </w:tc>
        <w:tc>
          <w:tcPr>
            <w:tcW w:w="869" w:type="dxa"/>
            <w:vAlign w:val="top"/>
          </w:tcPr>
          <w:p w14:paraId="24803670">
            <w:pPr>
              <w:rPr>
                <w:rFonts w:ascii="Arial"/>
                <w:sz w:val="21"/>
              </w:rPr>
            </w:pPr>
          </w:p>
        </w:tc>
        <w:tc>
          <w:tcPr>
            <w:tcW w:w="960" w:type="dxa"/>
            <w:vAlign w:val="top"/>
          </w:tcPr>
          <w:p w14:paraId="76F4881E">
            <w:pPr>
              <w:rPr>
                <w:rFonts w:ascii="Arial"/>
                <w:sz w:val="21"/>
              </w:rPr>
            </w:pPr>
          </w:p>
        </w:tc>
        <w:tc>
          <w:tcPr>
            <w:tcW w:w="787" w:type="dxa"/>
            <w:vAlign w:val="top"/>
          </w:tcPr>
          <w:p w14:paraId="67859302">
            <w:pPr>
              <w:rPr>
                <w:rFonts w:ascii="Arial"/>
                <w:sz w:val="21"/>
              </w:rPr>
            </w:pPr>
          </w:p>
        </w:tc>
      </w:tr>
      <w:tr w14:paraId="40D72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138C61D5">
            <w:pPr>
              <w:rPr>
                <w:rFonts w:ascii="Arial"/>
                <w:sz w:val="21"/>
              </w:rPr>
            </w:pPr>
          </w:p>
        </w:tc>
        <w:tc>
          <w:tcPr>
            <w:tcW w:w="1529" w:type="dxa"/>
            <w:vAlign w:val="top"/>
          </w:tcPr>
          <w:p w14:paraId="07737BB2">
            <w:pPr>
              <w:rPr>
                <w:rFonts w:ascii="Arial"/>
                <w:sz w:val="21"/>
              </w:rPr>
            </w:pPr>
          </w:p>
        </w:tc>
        <w:tc>
          <w:tcPr>
            <w:tcW w:w="1064" w:type="dxa"/>
            <w:vAlign w:val="top"/>
          </w:tcPr>
          <w:p w14:paraId="44596371">
            <w:pPr>
              <w:rPr>
                <w:rFonts w:ascii="Arial"/>
                <w:sz w:val="21"/>
              </w:rPr>
            </w:pPr>
          </w:p>
        </w:tc>
        <w:tc>
          <w:tcPr>
            <w:tcW w:w="959" w:type="dxa"/>
            <w:vAlign w:val="top"/>
          </w:tcPr>
          <w:p w14:paraId="692534AD">
            <w:pPr>
              <w:rPr>
                <w:rFonts w:ascii="Arial"/>
                <w:sz w:val="21"/>
              </w:rPr>
            </w:pPr>
          </w:p>
        </w:tc>
        <w:tc>
          <w:tcPr>
            <w:tcW w:w="779" w:type="dxa"/>
            <w:vAlign w:val="top"/>
          </w:tcPr>
          <w:p w14:paraId="0895AB40">
            <w:pPr>
              <w:rPr>
                <w:rFonts w:ascii="Arial"/>
                <w:sz w:val="21"/>
              </w:rPr>
            </w:pPr>
          </w:p>
        </w:tc>
        <w:tc>
          <w:tcPr>
            <w:tcW w:w="869" w:type="dxa"/>
            <w:vAlign w:val="top"/>
          </w:tcPr>
          <w:p w14:paraId="4B5B7646">
            <w:pPr>
              <w:rPr>
                <w:rFonts w:ascii="Arial"/>
                <w:sz w:val="21"/>
              </w:rPr>
            </w:pPr>
          </w:p>
        </w:tc>
        <w:tc>
          <w:tcPr>
            <w:tcW w:w="960" w:type="dxa"/>
            <w:vAlign w:val="top"/>
          </w:tcPr>
          <w:p w14:paraId="175C94E5">
            <w:pPr>
              <w:rPr>
                <w:rFonts w:ascii="Arial"/>
                <w:sz w:val="21"/>
              </w:rPr>
            </w:pPr>
          </w:p>
        </w:tc>
        <w:tc>
          <w:tcPr>
            <w:tcW w:w="787" w:type="dxa"/>
            <w:vAlign w:val="top"/>
          </w:tcPr>
          <w:p w14:paraId="14C20774">
            <w:pPr>
              <w:rPr>
                <w:rFonts w:ascii="Arial"/>
                <w:sz w:val="21"/>
              </w:rPr>
            </w:pPr>
          </w:p>
        </w:tc>
      </w:tr>
      <w:tr w14:paraId="25906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54A277BF">
            <w:pPr>
              <w:rPr>
                <w:rFonts w:ascii="Arial"/>
                <w:sz w:val="21"/>
              </w:rPr>
            </w:pPr>
          </w:p>
        </w:tc>
        <w:tc>
          <w:tcPr>
            <w:tcW w:w="1529" w:type="dxa"/>
            <w:vAlign w:val="top"/>
          </w:tcPr>
          <w:p w14:paraId="5CE630D3">
            <w:pPr>
              <w:rPr>
                <w:rFonts w:ascii="Arial"/>
                <w:sz w:val="21"/>
              </w:rPr>
            </w:pPr>
          </w:p>
        </w:tc>
        <w:tc>
          <w:tcPr>
            <w:tcW w:w="1064" w:type="dxa"/>
            <w:vAlign w:val="top"/>
          </w:tcPr>
          <w:p w14:paraId="29DC97F8">
            <w:pPr>
              <w:rPr>
                <w:rFonts w:ascii="Arial"/>
                <w:sz w:val="21"/>
              </w:rPr>
            </w:pPr>
          </w:p>
        </w:tc>
        <w:tc>
          <w:tcPr>
            <w:tcW w:w="959" w:type="dxa"/>
            <w:vAlign w:val="top"/>
          </w:tcPr>
          <w:p w14:paraId="78EB0E88">
            <w:pPr>
              <w:rPr>
                <w:rFonts w:ascii="Arial"/>
                <w:sz w:val="21"/>
              </w:rPr>
            </w:pPr>
          </w:p>
        </w:tc>
        <w:tc>
          <w:tcPr>
            <w:tcW w:w="779" w:type="dxa"/>
            <w:vAlign w:val="top"/>
          </w:tcPr>
          <w:p w14:paraId="0B1C6AF9">
            <w:pPr>
              <w:rPr>
                <w:rFonts w:ascii="Arial"/>
                <w:sz w:val="21"/>
              </w:rPr>
            </w:pPr>
          </w:p>
        </w:tc>
        <w:tc>
          <w:tcPr>
            <w:tcW w:w="869" w:type="dxa"/>
            <w:vAlign w:val="top"/>
          </w:tcPr>
          <w:p w14:paraId="690DCA5F">
            <w:pPr>
              <w:rPr>
                <w:rFonts w:ascii="Arial"/>
                <w:sz w:val="21"/>
              </w:rPr>
            </w:pPr>
          </w:p>
        </w:tc>
        <w:tc>
          <w:tcPr>
            <w:tcW w:w="960" w:type="dxa"/>
            <w:vAlign w:val="top"/>
          </w:tcPr>
          <w:p w14:paraId="1296E387">
            <w:pPr>
              <w:rPr>
                <w:rFonts w:ascii="Arial"/>
                <w:sz w:val="21"/>
              </w:rPr>
            </w:pPr>
          </w:p>
        </w:tc>
        <w:tc>
          <w:tcPr>
            <w:tcW w:w="787" w:type="dxa"/>
            <w:vAlign w:val="top"/>
          </w:tcPr>
          <w:p w14:paraId="0340BDD0">
            <w:pPr>
              <w:rPr>
                <w:rFonts w:ascii="Arial"/>
                <w:sz w:val="21"/>
              </w:rPr>
            </w:pPr>
          </w:p>
        </w:tc>
      </w:tr>
      <w:tr w14:paraId="64B2A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5CDE1940">
            <w:pPr>
              <w:rPr>
                <w:rFonts w:ascii="Arial"/>
                <w:sz w:val="21"/>
              </w:rPr>
            </w:pPr>
          </w:p>
        </w:tc>
        <w:tc>
          <w:tcPr>
            <w:tcW w:w="1529" w:type="dxa"/>
            <w:vAlign w:val="top"/>
          </w:tcPr>
          <w:p w14:paraId="6E0C5B26">
            <w:pPr>
              <w:rPr>
                <w:rFonts w:ascii="Arial"/>
                <w:sz w:val="21"/>
              </w:rPr>
            </w:pPr>
          </w:p>
        </w:tc>
        <w:tc>
          <w:tcPr>
            <w:tcW w:w="1064" w:type="dxa"/>
            <w:vAlign w:val="top"/>
          </w:tcPr>
          <w:p w14:paraId="2CBE832C">
            <w:pPr>
              <w:rPr>
                <w:rFonts w:ascii="Arial"/>
                <w:sz w:val="21"/>
              </w:rPr>
            </w:pPr>
          </w:p>
        </w:tc>
        <w:tc>
          <w:tcPr>
            <w:tcW w:w="959" w:type="dxa"/>
            <w:vAlign w:val="top"/>
          </w:tcPr>
          <w:p w14:paraId="335072EA">
            <w:pPr>
              <w:rPr>
                <w:rFonts w:ascii="Arial"/>
                <w:sz w:val="21"/>
              </w:rPr>
            </w:pPr>
          </w:p>
        </w:tc>
        <w:tc>
          <w:tcPr>
            <w:tcW w:w="779" w:type="dxa"/>
            <w:vAlign w:val="top"/>
          </w:tcPr>
          <w:p w14:paraId="0677CDB8">
            <w:pPr>
              <w:rPr>
                <w:rFonts w:ascii="Arial"/>
                <w:sz w:val="21"/>
              </w:rPr>
            </w:pPr>
          </w:p>
        </w:tc>
        <w:tc>
          <w:tcPr>
            <w:tcW w:w="869" w:type="dxa"/>
            <w:vAlign w:val="top"/>
          </w:tcPr>
          <w:p w14:paraId="1E07AFDF">
            <w:pPr>
              <w:rPr>
                <w:rFonts w:ascii="Arial"/>
                <w:sz w:val="21"/>
              </w:rPr>
            </w:pPr>
          </w:p>
        </w:tc>
        <w:tc>
          <w:tcPr>
            <w:tcW w:w="960" w:type="dxa"/>
            <w:vAlign w:val="top"/>
          </w:tcPr>
          <w:p w14:paraId="68BC32C8">
            <w:pPr>
              <w:rPr>
                <w:rFonts w:ascii="Arial"/>
                <w:sz w:val="21"/>
              </w:rPr>
            </w:pPr>
          </w:p>
        </w:tc>
        <w:tc>
          <w:tcPr>
            <w:tcW w:w="787" w:type="dxa"/>
            <w:vAlign w:val="top"/>
          </w:tcPr>
          <w:p w14:paraId="70D6EBC0">
            <w:pPr>
              <w:rPr>
                <w:rFonts w:ascii="Arial"/>
                <w:sz w:val="21"/>
              </w:rPr>
            </w:pPr>
          </w:p>
        </w:tc>
      </w:tr>
      <w:tr w14:paraId="4BF70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639FAA0D">
            <w:pPr>
              <w:rPr>
                <w:rFonts w:ascii="Arial"/>
                <w:sz w:val="21"/>
              </w:rPr>
            </w:pPr>
          </w:p>
        </w:tc>
        <w:tc>
          <w:tcPr>
            <w:tcW w:w="1529" w:type="dxa"/>
            <w:vAlign w:val="top"/>
          </w:tcPr>
          <w:p w14:paraId="6664F4FB">
            <w:pPr>
              <w:rPr>
                <w:rFonts w:ascii="Arial"/>
                <w:sz w:val="21"/>
              </w:rPr>
            </w:pPr>
          </w:p>
        </w:tc>
        <w:tc>
          <w:tcPr>
            <w:tcW w:w="1064" w:type="dxa"/>
            <w:vAlign w:val="top"/>
          </w:tcPr>
          <w:p w14:paraId="24089B51">
            <w:pPr>
              <w:rPr>
                <w:rFonts w:ascii="Arial"/>
                <w:sz w:val="21"/>
              </w:rPr>
            </w:pPr>
          </w:p>
        </w:tc>
        <w:tc>
          <w:tcPr>
            <w:tcW w:w="959" w:type="dxa"/>
            <w:vAlign w:val="top"/>
          </w:tcPr>
          <w:p w14:paraId="18EA281F">
            <w:pPr>
              <w:rPr>
                <w:rFonts w:ascii="Arial"/>
                <w:sz w:val="21"/>
              </w:rPr>
            </w:pPr>
          </w:p>
        </w:tc>
        <w:tc>
          <w:tcPr>
            <w:tcW w:w="779" w:type="dxa"/>
            <w:vAlign w:val="top"/>
          </w:tcPr>
          <w:p w14:paraId="30409A2C">
            <w:pPr>
              <w:rPr>
                <w:rFonts w:ascii="Arial"/>
                <w:sz w:val="21"/>
              </w:rPr>
            </w:pPr>
          </w:p>
        </w:tc>
        <w:tc>
          <w:tcPr>
            <w:tcW w:w="869" w:type="dxa"/>
            <w:vAlign w:val="top"/>
          </w:tcPr>
          <w:p w14:paraId="2DFB999B">
            <w:pPr>
              <w:rPr>
                <w:rFonts w:ascii="Arial"/>
                <w:sz w:val="21"/>
              </w:rPr>
            </w:pPr>
          </w:p>
        </w:tc>
        <w:tc>
          <w:tcPr>
            <w:tcW w:w="960" w:type="dxa"/>
            <w:vAlign w:val="top"/>
          </w:tcPr>
          <w:p w14:paraId="5CBFF89A">
            <w:pPr>
              <w:rPr>
                <w:rFonts w:ascii="Arial"/>
                <w:sz w:val="21"/>
              </w:rPr>
            </w:pPr>
          </w:p>
        </w:tc>
        <w:tc>
          <w:tcPr>
            <w:tcW w:w="787" w:type="dxa"/>
            <w:vAlign w:val="top"/>
          </w:tcPr>
          <w:p w14:paraId="093E6049">
            <w:pPr>
              <w:rPr>
                <w:rFonts w:ascii="Arial"/>
                <w:sz w:val="21"/>
              </w:rPr>
            </w:pPr>
          </w:p>
        </w:tc>
      </w:tr>
      <w:tr w14:paraId="76B99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941" w:type="dxa"/>
            <w:gridSpan w:val="2"/>
            <w:vAlign w:val="top"/>
          </w:tcPr>
          <w:p w14:paraId="021C37C0">
            <w:pPr>
              <w:pStyle w:val="19"/>
              <w:spacing w:before="183" w:line="211" w:lineRule="auto"/>
              <w:jc w:val="right"/>
              <w:rPr>
                <w:sz w:val="21"/>
                <w:szCs w:val="21"/>
              </w:rPr>
            </w:pPr>
            <w:r>
              <w:rPr>
                <w:b/>
                <w:bCs/>
                <w:spacing w:val="-12"/>
                <w:sz w:val="21"/>
                <w:szCs w:val="21"/>
              </w:rPr>
              <w:t>最高投标限价（元）</w:t>
            </w:r>
          </w:p>
        </w:tc>
        <w:tc>
          <w:tcPr>
            <w:tcW w:w="1064" w:type="dxa"/>
            <w:vAlign w:val="top"/>
          </w:tcPr>
          <w:p w14:paraId="48E14C5D">
            <w:pPr>
              <w:rPr>
                <w:rFonts w:ascii="Arial"/>
                <w:sz w:val="21"/>
              </w:rPr>
            </w:pPr>
          </w:p>
        </w:tc>
        <w:tc>
          <w:tcPr>
            <w:tcW w:w="959" w:type="dxa"/>
            <w:vAlign w:val="top"/>
          </w:tcPr>
          <w:p w14:paraId="2C0E96AF">
            <w:pPr>
              <w:rPr>
                <w:rFonts w:ascii="Arial"/>
                <w:sz w:val="21"/>
              </w:rPr>
            </w:pPr>
          </w:p>
        </w:tc>
        <w:tc>
          <w:tcPr>
            <w:tcW w:w="779" w:type="dxa"/>
            <w:vAlign w:val="top"/>
          </w:tcPr>
          <w:p w14:paraId="29FF9663">
            <w:pPr>
              <w:rPr>
                <w:rFonts w:ascii="Arial"/>
                <w:sz w:val="21"/>
              </w:rPr>
            </w:pPr>
          </w:p>
        </w:tc>
        <w:tc>
          <w:tcPr>
            <w:tcW w:w="869" w:type="dxa"/>
            <w:vAlign w:val="top"/>
          </w:tcPr>
          <w:p w14:paraId="7BEA7DE7">
            <w:pPr>
              <w:rPr>
                <w:rFonts w:ascii="Arial"/>
                <w:sz w:val="21"/>
              </w:rPr>
            </w:pPr>
          </w:p>
        </w:tc>
        <w:tc>
          <w:tcPr>
            <w:tcW w:w="960" w:type="dxa"/>
            <w:vAlign w:val="top"/>
          </w:tcPr>
          <w:p w14:paraId="00212A87">
            <w:pPr>
              <w:rPr>
                <w:rFonts w:ascii="Arial"/>
                <w:sz w:val="21"/>
              </w:rPr>
            </w:pPr>
          </w:p>
        </w:tc>
        <w:tc>
          <w:tcPr>
            <w:tcW w:w="787" w:type="dxa"/>
            <w:vAlign w:val="top"/>
          </w:tcPr>
          <w:p w14:paraId="6260750C">
            <w:pPr>
              <w:rPr>
                <w:rFonts w:ascii="Arial"/>
                <w:sz w:val="21"/>
              </w:rPr>
            </w:pPr>
          </w:p>
        </w:tc>
      </w:tr>
      <w:tr w14:paraId="2BF46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6" w:hRule="atLeast"/>
        </w:trPr>
        <w:tc>
          <w:tcPr>
            <w:tcW w:w="1941" w:type="dxa"/>
            <w:gridSpan w:val="2"/>
            <w:vAlign w:val="top"/>
          </w:tcPr>
          <w:p w14:paraId="2C5BB1E8">
            <w:pPr>
              <w:pStyle w:val="19"/>
              <w:spacing w:before="185" w:line="299" w:lineRule="auto"/>
              <w:ind w:left="324" w:right="303"/>
              <w:rPr>
                <w:sz w:val="21"/>
                <w:szCs w:val="21"/>
              </w:rPr>
            </w:pPr>
            <w:r>
              <w:rPr>
                <w:b/>
                <w:bCs/>
                <w:spacing w:val="4"/>
                <w:sz w:val="21"/>
                <w:szCs w:val="21"/>
              </w:rPr>
              <w:t>开标现场需记</w:t>
            </w:r>
            <w:r>
              <w:rPr>
                <w:sz w:val="21"/>
                <w:szCs w:val="21"/>
              </w:rPr>
              <w:t xml:space="preserve"> </w:t>
            </w:r>
            <w:r>
              <w:rPr>
                <w:b/>
                <w:bCs/>
                <w:spacing w:val="4"/>
                <w:sz w:val="21"/>
                <w:szCs w:val="21"/>
              </w:rPr>
              <w:t>录的其它情况</w:t>
            </w:r>
          </w:p>
        </w:tc>
        <w:tc>
          <w:tcPr>
            <w:tcW w:w="1064" w:type="dxa"/>
            <w:vAlign w:val="top"/>
          </w:tcPr>
          <w:p w14:paraId="541A6BD8">
            <w:pPr>
              <w:rPr>
                <w:rFonts w:ascii="Arial"/>
                <w:sz w:val="21"/>
              </w:rPr>
            </w:pPr>
          </w:p>
        </w:tc>
        <w:tc>
          <w:tcPr>
            <w:tcW w:w="959" w:type="dxa"/>
            <w:vAlign w:val="top"/>
          </w:tcPr>
          <w:p w14:paraId="0D34EC29">
            <w:pPr>
              <w:rPr>
                <w:rFonts w:ascii="Arial"/>
                <w:sz w:val="21"/>
              </w:rPr>
            </w:pPr>
          </w:p>
        </w:tc>
        <w:tc>
          <w:tcPr>
            <w:tcW w:w="779" w:type="dxa"/>
            <w:vAlign w:val="top"/>
          </w:tcPr>
          <w:p w14:paraId="12566F7F">
            <w:pPr>
              <w:rPr>
                <w:rFonts w:ascii="Arial"/>
                <w:sz w:val="21"/>
              </w:rPr>
            </w:pPr>
          </w:p>
        </w:tc>
        <w:tc>
          <w:tcPr>
            <w:tcW w:w="869" w:type="dxa"/>
            <w:vAlign w:val="top"/>
          </w:tcPr>
          <w:p w14:paraId="746F3FE1">
            <w:pPr>
              <w:rPr>
                <w:rFonts w:ascii="Arial"/>
                <w:sz w:val="21"/>
              </w:rPr>
            </w:pPr>
          </w:p>
        </w:tc>
        <w:tc>
          <w:tcPr>
            <w:tcW w:w="960" w:type="dxa"/>
            <w:vAlign w:val="top"/>
          </w:tcPr>
          <w:p w14:paraId="303FB618">
            <w:pPr>
              <w:rPr>
                <w:rFonts w:ascii="Arial"/>
                <w:sz w:val="21"/>
              </w:rPr>
            </w:pPr>
          </w:p>
        </w:tc>
        <w:tc>
          <w:tcPr>
            <w:tcW w:w="787" w:type="dxa"/>
            <w:vAlign w:val="top"/>
          </w:tcPr>
          <w:p w14:paraId="70A8E408">
            <w:pPr>
              <w:rPr>
                <w:rFonts w:ascii="Arial"/>
                <w:sz w:val="21"/>
              </w:rPr>
            </w:pPr>
          </w:p>
        </w:tc>
      </w:tr>
    </w:tbl>
    <w:p w14:paraId="682B7E6A">
      <w:pPr>
        <w:spacing w:before="29" w:line="220" w:lineRule="auto"/>
        <w:ind w:left="1146"/>
        <w:rPr>
          <w:rFonts w:ascii="宋体" w:hAnsi="宋体" w:eastAsia="宋体" w:cs="宋体"/>
          <w:sz w:val="21"/>
          <w:szCs w:val="21"/>
        </w:rPr>
      </w:pPr>
      <w:r>
        <w:rPr>
          <w:rFonts w:ascii="宋体" w:hAnsi="宋体" w:eastAsia="宋体" w:cs="宋体"/>
          <w:spacing w:val="-2"/>
          <w:sz w:val="21"/>
          <w:szCs w:val="21"/>
        </w:rPr>
        <w:t>主持人：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招标人代表：</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监标人：</w:t>
      </w:r>
      <w:r>
        <w:rPr>
          <w:rFonts w:ascii="宋体" w:hAnsi="宋体" w:eastAsia="宋体" w:cs="宋体"/>
          <w:spacing w:val="-2"/>
          <w:sz w:val="21"/>
          <w:szCs w:val="21"/>
          <w:u w:val="single" w:color="auto"/>
        </w:rPr>
        <w:t xml:space="preserve">             </w:t>
      </w:r>
    </w:p>
    <w:p w14:paraId="50453EF5">
      <w:pPr>
        <w:spacing w:line="220" w:lineRule="auto"/>
        <w:rPr>
          <w:rFonts w:ascii="宋体" w:hAnsi="宋体" w:eastAsia="宋体" w:cs="宋体"/>
          <w:sz w:val="21"/>
          <w:szCs w:val="21"/>
        </w:rPr>
        <w:sectPr>
          <w:footerReference r:id="rId34" w:type="default"/>
          <w:pgSz w:w="12240" w:h="15840"/>
          <w:pgMar w:top="1346" w:right="1836" w:bottom="917" w:left="1821" w:header="0" w:footer="757" w:gutter="0"/>
          <w:pgBorders>
            <w:top w:val="none" w:sz="0" w:space="0"/>
            <w:left w:val="none" w:sz="0" w:space="0"/>
            <w:bottom w:val="none" w:sz="0" w:space="0"/>
            <w:right w:val="none" w:sz="0" w:space="0"/>
          </w:pgBorders>
          <w:cols w:space="720" w:num="1"/>
        </w:sectPr>
      </w:pPr>
    </w:p>
    <w:p w14:paraId="51F20E3E">
      <w:pPr>
        <w:pStyle w:val="7"/>
        <w:spacing w:line="265" w:lineRule="auto"/>
      </w:pPr>
    </w:p>
    <w:p w14:paraId="36038C8F">
      <w:pPr>
        <w:spacing w:before="68" w:line="219" w:lineRule="auto"/>
        <w:ind w:left="11"/>
        <w:outlineLvl w:val="1"/>
        <w:rPr>
          <w:rFonts w:ascii="黑体" w:hAnsi="黑体" w:eastAsia="黑体" w:cs="黑体"/>
          <w:sz w:val="21"/>
          <w:szCs w:val="21"/>
        </w:rPr>
      </w:pPr>
      <w:bookmarkStart w:id="164" w:name="bookmark44"/>
      <w:bookmarkEnd w:id="164"/>
      <w:bookmarkStart w:id="165" w:name="bookmark43"/>
      <w:bookmarkEnd w:id="165"/>
      <w:r>
        <w:rPr>
          <w:rFonts w:ascii="黑体" w:hAnsi="黑体" w:eastAsia="黑体" w:cs="黑体"/>
          <w:b/>
          <w:bCs/>
          <w:spacing w:val="1"/>
          <w:sz w:val="21"/>
          <w:szCs w:val="21"/>
        </w:rPr>
        <w:t>附表六：投标文件问题澄清通知</w:t>
      </w:r>
    </w:p>
    <w:p w14:paraId="1BA154AA">
      <w:pPr>
        <w:pStyle w:val="7"/>
        <w:spacing w:line="283" w:lineRule="auto"/>
      </w:pPr>
    </w:p>
    <w:p w14:paraId="645B1BE5">
      <w:pPr>
        <w:pStyle w:val="7"/>
        <w:spacing w:line="283" w:lineRule="auto"/>
      </w:pPr>
    </w:p>
    <w:p w14:paraId="6B5A6696">
      <w:pPr>
        <w:pStyle w:val="7"/>
        <w:spacing w:line="284" w:lineRule="auto"/>
      </w:pPr>
    </w:p>
    <w:p w14:paraId="55A81F9B">
      <w:pPr>
        <w:pStyle w:val="7"/>
        <w:spacing w:line="284" w:lineRule="auto"/>
      </w:pPr>
    </w:p>
    <w:p w14:paraId="55816031">
      <w:pPr>
        <w:spacing w:before="91" w:line="222" w:lineRule="auto"/>
        <w:ind w:left="2899"/>
        <w:rPr>
          <w:rFonts w:ascii="黑体" w:hAnsi="黑体" w:eastAsia="黑体" w:cs="黑体"/>
          <w:sz w:val="28"/>
          <w:szCs w:val="28"/>
        </w:rPr>
      </w:pPr>
      <w:r>
        <w:rPr>
          <w:rFonts w:ascii="黑体" w:hAnsi="黑体" w:eastAsia="黑体" w:cs="黑体"/>
          <w:spacing w:val="4"/>
          <w:sz w:val="28"/>
          <w:szCs w:val="28"/>
        </w:rPr>
        <w:t>投标文件问题澄清通知</w:t>
      </w:r>
    </w:p>
    <w:p w14:paraId="36B02C2B">
      <w:pPr>
        <w:pStyle w:val="7"/>
        <w:spacing w:line="285" w:lineRule="auto"/>
      </w:pPr>
    </w:p>
    <w:p w14:paraId="744CF7B4">
      <w:pPr>
        <w:pStyle w:val="7"/>
        <w:spacing w:line="286" w:lineRule="auto"/>
      </w:pPr>
    </w:p>
    <w:p w14:paraId="7116A80B">
      <w:pPr>
        <w:spacing w:before="68" w:line="220" w:lineRule="auto"/>
        <w:ind w:left="5468"/>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475D6DF3">
      <w:pPr>
        <w:pStyle w:val="7"/>
        <w:spacing w:line="475" w:lineRule="auto"/>
      </w:pPr>
    </w:p>
    <w:p w14:paraId="7974E0C7">
      <w:pPr>
        <w:tabs>
          <w:tab w:val="left" w:pos="1463"/>
        </w:tabs>
        <w:spacing w:before="68" w:line="220" w:lineRule="auto"/>
        <w:ind w:left="20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（投标人名称</w:t>
      </w:r>
      <w:r>
        <w:rPr>
          <w:rFonts w:ascii="宋体" w:hAnsi="宋体" w:eastAsia="宋体" w:cs="宋体"/>
          <w:spacing w:val="-55"/>
          <w:w w:val="98"/>
          <w:sz w:val="21"/>
          <w:szCs w:val="21"/>
        </w:rPr>
        <w:t>）：</w:t>
      </w:r>
    </w:p>
    <w:p w14:paraId="0539B4D4">
      <w:pPr>
        <w:pStyle w:val="7"/>
        <w:spacing w:line="263" w:lineRule="auto"/>
      </w:pPr>
    </w:p>
    <w:p w14:paraId="0BFF171D">
      <w:pPr>
        <w:tabs>
          <w:tab w:val="left" w:pos="1043"/>
        </w:tabs>
        <w:spacing w:before="69" w:line="414" w:lineRule="auto"/>
        <w:ind w:right="7" w:firstLine="516"/>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
          <w:sz w:val="21"/>
          <w:szCs w:val="21"/>
        </w:rPr>
        <w:t>（项目名称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标段名称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货物名称）招标的评标委员会，对你方的投</w:t>
      </w:r>
      <w:r>
        <w:rPr>
          <w:rFonts w:ascii="宋体" w:hAnsi="宋体" w:eastAsia="宋体" w:cs="宋体"/>
          <w:spacing w:val="3"/>
          <w:sz w:val="21"/>
          <w:szCs w:val="21"/>
        </w:rPr>
        <w:t xml:space="preserve"> </w:t>
      </w:r>
      <w:r>
        <w:rPr>
          <w:rFonts w:ascii="宋体" w:hAnsi="宋体" w:eastAsia="宋体" w:cs="宋体"/>
          <w:spacing w:val="1"/>
          <w:sz w:val="21"/>
          <w:szCs w:val="21"/>
        </w:rPr>
        <w:t>标文件进行了仔细的审查，现需你方对下列问题以书面</w:t>
      </w:r>
      <w:r>
        <w:rPr>
          <w:rFonts w:ascii="宋体" w:hAnsi="宋体" w:eastAsia="宋体" w:cs="宋体"/>
          <w:sz w:val="21"/>
          <w:szCs w:val="21"/>
        </w:rPr>
        <w:t xml:space="preserve">形式予以澄清、说明或者补正，并将投 </w:t>
      </w:r>
      <w:r>
        <w:rPr>
          <w:rFonts w:ascii="宋体" w:hAnsi="宋体" w:eastAsia="宋体" w:cs="宋体"/>
          <w:spacing w:val="-4"/>
          <w:sz w:val="21"/>
          <w:szCs w:val="21"/>
        </w:rPr>
        <w:t>标文件的澄清、说明或者补正于</w:t>
      </w:r>
      <w:r>
        <w:rPr>
          <w:rFonts w:ascii="宋体" w:hAnsi="宋体" w:eastAsia="宋体" w:cs="宋体"/>
          <w:spacing w:val="-4"/>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4"/>
          <w:sz w:val="21"/>
          <w:szCs w:val="21"/>
        </w:rPr>
        <w:t>年</w:t>
      </w:r>
      <w:r>
        <w:rPr>
          <w:rFonts w:ascii="宋体" w:hAnsi="宋体" w:eastAsia="宋体" w:cs="宋体"/>
          <w:spacing w:val="-4"/>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4"/>
          <w:sz w:val="21"/>
          <w:szCs w:val="21"/>
        </w:rPr>
        <w:t>日</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4"/>
          <w:sz w:val="21"/>
          <w:szCs w:val="21"/>
        </w:rPr>
        <w:t>时前，通过“电子交易平台”“投标文件</w:t>
      </w:r>
    </w:p>
    <w:p w14:paraId="2630EBB6">
      <w:pPr>
        <w:spacing w:before="30" w:line="219" w:lineRule="auto"/>
        <w:rPr>
          <w:rFonts w:ascii="宋体" w:hAnsi="宋体" w:eastAsia="宋体" w:cs="宋体"/>
          <w:sz w:val="21"/>
          <w:szCs w:val="21"/>
        </w:rPr>
      </w:pPr>
      <w:r>
        <w:rPr>
          <w:rFonts w:ascii="宋体" w:hAnsi="宋体" w:eastAsia="宋体" w:cs="宋体"/>
          <w:spacing w:val="-2"/>
          <w:sz w:val="21"/>
          <w:szCs w:val="21"/>
        </w:rPr>
        <w:t>澄清”菜单提交给本评标委员会。</w:t>
      </w:r>
    </w:p>
    <w:p w14:paraId="3A7DC939">
      <w:pPr>
        <w:spacing w:before="98" w:line="171" w:lineRule="auto"/>
        <w:ind w:left="430"/>
        <w:rPr>
          <w:rFonts w:ascii="Calibri" w:hAnsi="Calibri" w:eastAsia="Calibri" w:cs="Calibri"/>
          <w:sz w:val="21"/>
          <w:szCs w:val="21"/>
        </w:rPr>
      </w:pPr>
      <w:r>
        <w:rPr>
          <w:rFonts w:ascii="Calibri" w:hAnsi="Calibri" w:eastAsia="Calibri" w:cs="Calibri"/>
          <w:spacing w:val="-3"/>
          <w:sz w:val="21"/>
          <w:szCs w:val="21"/>
        </w:rPr>
        <w:t>1</w:t>
      </w:r>
      <w:r>
        <w:rPr>
          <w:rFonts w:ascii="Calibri" w:hAnsi="Calibri" w:eastAsia="Calibri" w:cs="Calibri"/>
          <w:spacing w:val="-24"/>
          <w:sz w:val="21"/>
          <w:szCs w:val="21"/>
        </w:rPr>
        <w:t xml:space="preserve"> </w:t>
      </w:r>
      <w:r>
        <w:rPr>
          <w:rFonts w:ascii="宋体" w:hAnsi="宋体" w:eastAsia="宋体" w:cs="宋体"/>
          <w:spacing w:val="-3"/>
          <w:sz w:val="21"/>
          <w:szCs w:val="21"/>
        </w:rPr>
        <w:t>、</w:t>
      </w:r>
      <w:r>
        <w:rPr>
          <w:rFonts w:ascii="宋体" w:hAnsi="宋体" w:eastAsia="宋体" w:cs="宋体"/>
          <w:spacing w:val="15"/>
          <w:sz w:val="21"/>
          <w:szCs w:val="21"/>
        </w:rPr>
        <w:t xml:space="preserve"> </w:t>
      </w:r>
      <w:r>
        <w:rPr>
          <w:rFonts w:ascii="Calibri" w:hAnsi="Calibri" w:eastAsia="Calibri" w:cs="Calibri"/>
          <w:spacing w:val="-3"/>
          <w:sz w:val="21"/>
          <w:szCs w:val="21"/>
        </w:rPr>
        <w:t>......</w:t>
      </w:r>
    </w:p>
    <w:p w14:paraId="273CC43D">
      <w:pPr>
        <w:spacing w:before="74" w:line="172" w:lineRule="auto"/>
        <w:ind w:left="423"/>
        <w:rPr>
          <w:rFonts w:ascii="Calibri" w:hAnsi="Calibri" w:eastAsia="Calibri" w:cs="Calibri"/>
          <w:sz w:val="21"/>
          <w:szCs w:val="21"/>
        </w:rPr>
      </w:pPr>
      <w:r>
        <w:rPr>
          <w:rFonts w:ascii="Calibri" w:hAnsi="Calibri" w:eastAsia="Calibri" w:cs="Calibri"/>
          <w:spacing w:val="-2"/>
          <w:sz w:val="21"/>
          <w:szCs w:val="21"/>
        </w:rPr>
        <w:t>2</w:t>
      </w:r>
      <w:r>
        <w:rPr>
          <w:rFonts w:ascii="Calibri" w:hAnsi="Calibri" w:eastAsia="Calibri" w:cs="Calibri"/>
          <w:spacing w:val="-26"/>
          <w:sz w:val="21"/>
          <w:szCs w:val="21"/>
        </w:rPr>
        <w:t xml:space="preserve"> </w:t>
      </w:r>
      <w:r>
        <w:rPr>
          <w:rFonts w:ascii="宋体" w:hAnsi="宋体" w:eastAsia="宋体" w:cs="宋体"/>
          <w:spacing w:val="-2"/>
          <w:sz w:val="21"/>
          <w:szCs w:val="21"/>
        </w:rPr>
        <w:t>、</w:t>
      </w:r>
      <w:r>
        <w:rPr>
          <w:rFonts w:ascii="宋体" w:hAnsi="宋体" w:eastAsia="宋体" w:cs="宋体"/>
          <w:spacing w:val="15"/>
          <w:sz w:val="21"/>
          <w:szCs w:val="21"/>
        </w:rPr>
        <w:t xml:space="preserve"> </w:t>
      </w:r>
      <w:r>
        <w:rPr>
          <w:rFonts w:ascii="Calibri" w:hAnsi="Calibri" w:eastAsia="Calibri" w:cs="Calibri"/>
          <w:spacing w:val="-2"/>
          <w:sz w:val="21"/>
          <w:szCs w:val="21"/>
        </w:rPr>
        <w:t>......</w:t>
      </w:r>
    </w:p>
    <w:p w14:paraId="01C53929">
      <w:pPr>
        <w:pStyle w:val="7"/>
        <w:spacing w:line="243" w:lineRule="auto"/>
      </w:pPr>
    </w:p>
    <w:p w14:paraId="487BF141">
      <w:pPr>
        <w:pStyle w:val="7"/>
        <w:spacing w:line="243" w:lineRule="auto"/>
      </w:pPr>
    </w:p>
    <w:p w14:paraId="5C6CB0E1">
      <w:pPr>
        <w:pStyle w:val="7"/>
        <w:spacing w:line="243" w:lineRule="auto"/>
      </w:pPr>
    </w:p>
    <w:p w14:paraId="418F0695">
      <w:pPr>
        <w:pStyle w:val="7"/>
        <w:spacing w:line="243" w:lineRule="auto"/>
      </w:pPr>
    </w:p>
    <w:p w14:paraId="05EACE91">
      <w:pPr>
        <w:pStyle w:val="7"/>
        <w:spacing w:line="243" w:lineRule="auto"/>
      </w:pPr>
    </w:p>
    <w:p w14:paraId="26490AC0">
      <w:pPr>
        <w:tabs>
          <w:tab w:val="left" w:pos="2438"/>
        </w:tabs>
        <w:spacing w:before="69" w:line="342" w:lineRule="auto"/>
        <w:ind w:left="3077" w:hanging="116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w:t>
      </w:r>
      <w:r>
        <w:rPr>
          <w:rFonts w:ascii="宋体" w:hAnsi="宋体" w:eastAsia="宋体" w:cs="宋体"/>
          <w:spacing w:val="1"/>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货物名称）招标评标委员会 评标委员会授权的招标人代表</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z w:val="21"/>
          <w:szCs w:val="21"/>
        </w:rPr>
        <w:t>签字或盖章）</w:t>
      </w:r>
    </w:p>
    <w:p w14:paraId="7AD250FC">
      <w:pPr>
        <w:pStyle w:val="7"/>
        <w:spacing w:line="351" w:lineRule="auto"/>
      </w:pPr>
    </w:p>
    <w:p w14:paraId="4DEE90B7">
      <w:pPr>
        <w:tabs>
          <w:tab w:val="left" w:pos="6644"/>
        </w:tabs>
        <w:spacing w:before="68" w:line="220" w:lineRule="auto"/>
        <w:ind w:left="58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1"/>
          <w:sz w:val="21"/>
          <w:szCs w:val="21"/>
        </w:rPr>
        <w:t xml:space="preserve"> </w:t>
      </w:r>
      <w:r>
        <w:rPr>
          <w:rFonts w:ascii="宋体" w:hAnsi="宋体" w:eastAsia="宋体" w:cs="宋体"/>
          <w:spacing w:val="-23"/>
          <w:sz w:val="21"/>
          <w:szCs w:val="21"/>
        </w:rPr>
        <w:t>年</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7BBE34C8">
      <w:pPr>
        <w:pStyle w:val="7"/>
        <w:spacing w:line="270" w:lineRule="auto"/>
      </w:pPr>
    </w:p>
    <w:p w14:paraId="6D8F74C1">
      <w:pPr>
        <w:pStyle w:val="7"/>
        <w:spacing w:line="270" w:lineRule="auto"/>
      </w:pPr>
    </w:p>
    <w:p w14:paraId="00C57321">
      <w:pPr>
        <w:pStyle w:val="7"/>
        <w:spacing w:line="270" w:lineRule="auto"/>
      </w:pPr>
    </w:p>
    <w:p w14:paraId="42019C4F">
      <w:pPr>
        <w:pStyle w:val="7"/>
        <w:spacing w:line="271" w:lineRule="auto"/>
      </w:pPr>
    </w:p>
    <w:p w14:paraId="4339722B">
      <w:pPr>
        <w:pStyle w:val="7"/>
        <w:spacing w:line="271" w:lineRule="auto"/>
      </w:pPr>
    </w:p>
    <w:p w14:paraId="17F3F28E">
      <w:pPr>
        <w:pStyle w:val="7"/>
        <w:spacing w:line="271" w:lineRule="auto"/>
      </w:pPr>
    </w:p>
    <w:p w14:paraId="2DF062D7">
      <w:pPr>
        <w:spacing w:before="69" w:line="219" w:lineRule="auto"/>
        <w:ind w:left="422"/>
        <w:rPr>
          <w:rFonts w:ascii="宋体" w:hAnsi="宋体" w:eastAsia="宋体" w:cs="宋体"/>
          <w:sz w:val="21"/>
          <w:szCs w:val="21"/>
        </w:rPr>
      </w:pPr>
      <w:r>
        <w:rPr>
          <w:rFonts w:ascii="宋体" w:hAnsi="宋体" w:eastAsia="宋体" w:cs="宋体"/>
          <w:spacing w:val="-1"/>
          <w:sz w:val="21"/>
          <w:szCs w:val="21"/>
        </w:rPr>
        <w:t>备注：评标委员会要求投标人澄清投标文件有关问题时，适用于本格式。</w:t>
      </w:r>
    </w:p>
    <w:p w14:paraId="0E3FA06D">
      <w:pPr>
        <w:spacing w:line="219" w:lineRule="auto"/>
        <w:rPr>
          <w:rFonts w:ascii="宋体" w:hAnsi="宋体" w:eastAsia="宋体" w:cs="宋体"/>
          <w:sz w:val="21"/>
          <w:szCs w:val="21"/>
        </w:rPr>
        <w:sectPr>
          <w:footerReference r:id="rId35" w:type="default"/>
          <w:pgSz w:w="12240" w:h="15840"/>
          <w:pgMar w:top="1346" w:right="1785" w:bottom="917" w:left="1810" w:header="0" w:footer="757" w:gutter="0"/>
          <w:pgBorders>
            <w:top w:val="none" w:sz="0" w:space="0"/>
            <w:left w:val="none" w:sz="0" w:space="0"/>
            <w:bottom w:val="none" w:sz="0" w:space="0"/>
            <w:right w:val="none" w:sz="0" w:space="0"/>
          </w:pgBorders>
          <w:cols w:space="720" w:num="1"/>
        </w:sectPr>
      </w:pPr>
    </w:p>
    <w:p w14:paraId="7B281615">
      <w:pPr>
        <w:pStyle w:val="7"/>
        <w:spacing w:line="265" w:lineRule="auto"/>
      </w:pPr>
    </w:p>
    <w:p w14:paraId="78785AEF">
      <w:pPr>
        <w:spacing w:before="68" w:line="219" w:lineRule="auto"/>
        <w:outlineLvl w:val="1"/>
        <w:rPr>
          <w:rFonts w:ascii="黑体" w:hAnsi="黑体" w:eastAsia="黑体" w:cs="黑体"/>
          <w:sz w:val="21"/>
          <w:szCs w:val="21"/>
        </w:rPr>
      </w:pPr>
      <w:bookmarkStart w:id="166" w:name="bookmark45"/>
      <w:bookmarkEnd w:id="166"/>
      <w:bookmarkStart w:id="167" w:name="bookmark46"/>
      <w:bookmarkEnd w:id="167"/>
      <w:r>
        <w:rPr>
          <w:rFonts w:ascii="黑体" w:hAnsi="黑体" w:eastAsia="黑体" w:cs="黑体"/>
          <w:b/>
          <w:bCs/>
          <w:spacing w:val="1"/>
          <w:sz w:val="21"/>
          <w:szCs w:val="21"/>
        </w:rPr>
        <w:t>附表七：投标文件问题的澄清</w:t>
      </w:r>
    </w:p>
    <w:p w14:paraId="07BA158E">
      <w:pPr>
        <w:pStyle w:val="7"/>
        <w:spacing w:line="294" w:lineRule="auto"/>
      </w:pPr>
    </w:p>
    <w:p w14:paraId="648A3955">
      <w:pPr>
        <w:pStyle w:val="7"/>
        <w:spacing w:line="294" w:lineRule="auto"/>
      </w:pPr>
    </w:p>
    <w:p w14:paraId="59A0522E">
      <w:pPr>
        <w:pStyle w:val="7"/>
        <w:spacing w:line="295" w:lineRule="auto"/>
      </w:pPr>
    </w:p>
    <w:p w14:paraId="6EC31A5B">
      <w:pPr>
        <w:pStyle w:val="7"/>
        <w:spacing w:line="295" w:lineRule="auto"/>
      </w:pPr>
    </w:p>
    <w:p w14:paraId="66BBF5BF">
      <w:pPr>
        <w:spacing w:before="91" w:line="222" w:lineRule="auto"/>
        <w:ind w:left="2182"/>
        <w:rPr>
          <w:rFonts w:ascii="黑体" w:hAnsi="黑体" w:eastAsia="黑体" w:cs="黑体"/>
          <w:sz w:val="28"/>
          <w:szCs w:val="28"/>
        </w:rPr>
      </w:pPr>
      <w:r>
        <w:rPr>
          <w:rFonts w:ascii="黑体" w:hAnsi="黑体" w:eastAsia="黑体" w:cs="黑体"/>
          <w:spacing w:val="3"/>
          <w:sz w:val="28"/>
          <w:szCs w:val="28"/>
        </w:rPr>
        <w:t>投标文件问题的澄清、说明或补正</w:t>
      </w:r>
    </w:p>
    <w:p w14:paraId="058E0239">
      <w:pPr>
        <w:pStyle w:val="7"/>
        <w:spacing w:line="285" w:lineRule="auto"/>
      </w:pPr>
    </w:p>
    <w:p w14:paraId="394271F6">
      <w:pPr>
        <w:pStyle w:val="7"/>
        <w:spacing w:line="286" w:lineRule="auto"/>
      </w:pPr>
    </w:p>
    <w:p w14:paraId="232B8986">
      <w:pPr>
        <w:spacing w:before="69" w:line="220" w:lineRule="auto"/>
        <w:ind w:left="6087"/>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3C35EB51">
      <w:pPr>
        <w:pStyle w:val="7"/>
        <w:spacing w:line="474" w:lineRule="auto"/>
      </w:pPr>
    </w:p>
    <w:p w14:paraId="0F75FCF2">
      <w:pPr>
        <w:tabs>
          <w:tab w:val="left" w:pos="925"/>
        </w:tabs>
        <w:spacing w:before="69" w:line="219" w:lineRule="auto"/>
        <w:ind w:left="40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货物名称）评标委员会：</w:t>
      </w:r>
    </w:p>
    <w:p w14:paraId="35F56AF1">
      <w:pPr>
        <w:spacing w:before="171" w:line="220" w:lineRule="auto"/>
        <w:ind w:left="411"/>
        <w:rPr>
          <w:rFonts w:ascii="宋体" w:hAnsi="宋体" w:eastAsia="宋体" w:cs="宋体"/>
          <w:sz w:val="21"/>
          <w:szCs w:val="21"/>
        </w:rPr>
      </w:pPr>
      <w:r>
        <w:rPr>
          <w:rFonts w:ascii="宋体" w:hAnsi="宋体" w:eastAsia="宋体" w:cs="宋体"/>
          <w:spacing w:val="-1"/>
          <w:sz w:val="21"/>
          <w:szCs w:val="21"/>
        </w:rPr>
        <w:t>投标文件问题澄清通知（编号</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已收悉，现澄清</w:t>
      </w:r>
      <w:r>
        <w:rPr>
          <w:rFonts w:ascii="宋体" w:hAnsi="宋体" w:eastAsia="宋体" w:cs="宋体"/>
          <w:spacing w:val="-2"/>
          <w:sz w:val="21"/>
          <w:szCs w:val="21"/>
        </w:rPr>
        <w:t>、说明或者补正如下：</w:t>
      </w:r>
    </w:p>
    <w:p w14:paraId="6AEEF8F5">
      <w:pPr>
        <w:spacing w:before="186" w:line="244" w:lineRule="auto"/>
        <w:ind w:left="412" w:right="8072" w:firstLine="6"/>
        <w:rPr>
          <w:rFonts w:ascii="Calibri" w:hAnsi="Calibri" w:eastAsia="Calibri" w:cs="Calibri"/>
          <w:sz w:val="21"/>
          <w:szCs w:val="21"/>
        </w:rPr>
      </w:pPr>
      <w:r>
        <w:rPr>
          <w:rFonts w:ascii="Calibri" w:hAnsi="Calibri" w:eastAsia="Calibri" w:cs="Calibri"/>
          <w:spacing w:val="-10"/>
          <w:sz w:val="21"/>
          <w:szCs w:val="21"/>
        </w:rPr>
        <w:t>1.</w:t>
      </w:r>
      <w:r>
        <w:rPr>
          <w:rFonts w:ascii="Calibri" w:hAnsi="Calibri" w:eastAsia="Calibri" w:cs="Calibri"/>
          <w:sz w:val="21"/>
          <w:szCs w:val="21"/>
        </w:rPr>
        <w:t xml:space="preserve"> </w:t>
      </w:r>
      <w:r>
        <w:rPr>
          <w:rFonts w:ascii="Calibri" w:hAnsi="Calibri" w:eastAsia="Calibri" w:cs="Calibri"/>
          <w:spacing w:val="-7"/>
          <w:sz w:val="21"/>
          <w:szCs w:val="21"/>
        </w:rPr>
        <w:t>2.</w:t>
      </w:r>
    </w:p>
    <w:p w14:paraId="73265A08">
      <w:pPr>
        <w:spacing w:before="213" w:line="233" w:lineRule="auto"/>
        <w:ind w:left="418" w:right="6911" w:firstLine="6"/>
        <w:rPr>
          <w:rFonts w:ascii="Calibri" w:hAnsi="Calibri" w:eastAsia="Calibri" w:cs="Calibri"/>
          <w:sz w:val="21"/>
          <w:szCs w:val="21"/>
        </w:rPr>
      </w:pPr>
      <w:r>
        <w:rPr>
          <w:rFonts w:ascii="宋体" w:hAnsi="宋体" w:eastAsia="宋体" w:cs="宋体"/>
          <w:spacing w:val="-19"/>
          <w:sz w:val="21"/>
          <w:szCs w:val="21"/>
        </w:rPr>
        <w:t>附件（如有</w:t>
      </w:r>
      <w:r>
        <w:rPr>
          <w:rFonts w:ascii="宋体" w:hAnsi="宋体" w:eastAsia="宋体" w:cs="宋体"/>
          <w:spacing w:val="-41"/>
          <w:sz w:val="21"/>
          <w:szCs w:val="21"/>
        </w:rPr>
        <w:t>）：</w:t>
      </w:r>
      <w:r>
        <w:rPr>
          <w:rFonts w:ascii="宋体" w:hAnsi="宋体" w:eastAsia="宋体" w:cs="宋体"/>
          <w:sz w:val="21"/>
          <w:szCs w:val="21"/>
        </w:rPr>
        <w:t xml:space="preserve"> </w:t>
      </w:r>
      <w:r>
        <w:rPr>
          <w:rFonts w:ascii="Calibri" w:hAnsi="Calibri" w:eastAsia="Calibri" w:cs="Calibri"/>
          <w:spacing w:val="-7"/>
          <w:sz w:val="21"/>
          <w:szCs w:val="21"/>
        </w:rPr>
        <w:t>1.</w:t>
      </w:r>
    </w:p>
    <w:p w14:paraId="6A0A346D">
      <w:pPr>
        <w:spacing w:before="42" w:line="179" w:lineRule="auto"/>
        <w:ind w:left="412"/>
        <w:rPr>
          <w:rFonts w:ascii="Calibri" w:hAnsi="Calibri" w:eastAsia="Calibri" w:cs="Calibri"/>
          <w:sz w:val="21"/>
          <w:szCs w:val="21"/>
        </w:rPr>
      </w:pPr>
      <w:r>
        <w:rPr>
          <w:rFonts w:ascii="Calibri" w:hAnsi="Calibri" w:eastAsia="Calibri" w:cs="Calibri"/>
          <w:spacing w:val="-5"/>
          <w:sz w:val="21"/>
          <w:szCs w:val="21"/>
        </w:rPr>
        <w:t>2.</w:t>
      </w:r>
    </w:p>
    <w:p w14:paraId="2E2BAF27">
      <w:pPr>
        <w:spacing w:before="161" w:line="79" w:lineRule="exact"/>
        <w:ind w:left="731"/>
        <w:rPr>
          <w:rFonts w:ascii="Calibri" w:hAnsi="Calibri" w:eastAsia="Calibri" w:cs="Calibri"/>
          <w:sz w:val="21"/>
          <w:szCs w:val="21"/>
        </w:rPr>
      </w:pPr>
      <w:r>
        <w:rPr>
          <w:rFonts w:ascii="Calibri" w:hAnsi="Calibri" w:eastAsia="Calibri" w:cs="Calibri"/>
          <w:spacing w:val="2"/>
          <w:position w:val="-1"/>
          <w:sz w:val="21"/>
          <w:szCs w:val="21"/>
        </w:rPr>
        <w:t>.....</w:t>
      </w:r>
    </w:p>
    <w:p w14:paraId="65E7B4F0">
      <w:pPr>
        <w:pStyle w:val="7"/>
        <w:spacing w:line="275" w:lineRule="auto"/>
      </w:pPr>
    </w:p>
    <w:p w14:paraId="4D6924EC">
      <w:pPr>
        <w:pStyle w:val="7"/>
        <w:spacing w:line="275" w:lineRule="auto"/>
      </w:pPr>
    </w:p>
    <w:p w14:paraId="13CD68D8">
      <w:pPr>
        <w:pStyle w:val="7"/>
        <w:spacing w:line="275" w:lineRule="auto"/>
      </w:pPr>
    </w:p>
    <w:p w14:paraId="6CFBADA2">
      <w:pPr>
        <w:pStyle w:val="7"/>
        <w:spacing w:line="275" w:lineRule="auto"/>
      </w:pPr>
    </w:p>
    <w:p w14:paraId="2C7E860C">
      <w:pPr>
        <w:pStyle w:val="7"/>
        <w:spacing w:line="276" w:lineRule="auto"/>
      </w:pPr>
    </w:p>
    <w:p w14:paraId="75D848F4">
      <w:pPr>
        <w:pStyle w:val="7"/>
        <w:spacing w:line="276" w:lineRule="auto"/>
      </w:pPr>
    </w:p>
    <w:p w14:paraId="4BCDB777">
      <w:pPr>
        <w:spacing w:before="69" w:line="343" w:lineRule="auto"/>
        <w:ind w:left="4014" w:right="12" w:firstLine="1"/>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盖单位章）</w:t>
      </w:r>
      <w:r>
        <w:rPr>
          <w:rFonts w:ascii="宋体" w:hAnsi="宋体" w:eastAsia="宋体" w:cs="宋体"/>
          <w:spacing w:val="4"/>
          <w:sz w:val="21"/>
          <w:szCs w:val="21"/>
        </w:rPr>
        <w:t xml:space="preserve"> </w:t>
      </w: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p>
    <w:p w14:paraId="3D3B0533">
      <w:pPr>
        <w:tabs>
          <w:tab w:val="left" w:pos="6317"/>
        </w:tabs>
        <w:spacing w:before="29" w:line="220" w:lineRule="auto"/>
        <w:ind w:left="547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38970DBE">
      <w:pPr>
        <w:pStyle w:val="7"/>
        <w:spacing w:line="287" w:lineRule="auto"/>
      </w:pPr>
    </w:p>
    <w:p w14:paraId="38D7EEBE">
      <w:pPr>
        <w:pStyle w:val="7"/>
        <w:spacing w:line="287" w:lineRule="auto"/>
      </w:pPr>
    </w:p>
    <w:p w14:paraId="72CFC087">
      <w:pPr>
        <w:pStyle w:val="7"/>
        <w:spacing w:line="288" w:lineRule="auto"/>
      </w:pPr>
    </w:p>
    <w:p w14:paraId="6008B0B5">
      <w:pPr>
        <w:spacing w:before="69" w:line="219" w:lineRule="auto"/>
        <w:ind w:left="411"/>
        <w:rPr>
          <w:rFonts w:ascii="宋体" w:hAnsi="宋体" w:eastAsia="宋体" w:cs="宋体"/>
          <w:sz w:val="21"/>
          <w:szCs w:val="21"/>
        </w:rPr>
      </w:pPr>
      <w:r>
        <w:rPr>
          <w:rFonts w:ascii="宋体" w:hAnsi="宋体" w:eastAsia="宋体" w:cs="宋体"/>
          <w:spacing w:val="-1"/>
          <w:sz w:val="21"/>
          <w:szCs w:val="21"/>
        </w:rPr>
        <w:t>备注：投标人应评标委员会要求对投标文件有关问题澄清时，适用本格式。</w:t>
      </w:r>
    </w:p>
    <w:p w14:paraId="63512AAD">
      <w:pPr>
        <w:spacing w:line="219" w:lineRule="auto"/>
        <w:rPr>
          <w:rFonts w:ascii="宋体" w:hAnsi="宋体" w:eastAsia="宋体" w:cs="宋体"/>
          <w:sz w:val="21"/>
          <w:szCs w:val="21"/>
        </w:rPr>
        <w:sectPr>
          <w:footerReference r:id="rId36" w:type="default"/>
          <w:pgSz w:w="12240" w:h="15840"/>
          <w:pgMar w:top="1346" w:right="1787" w:bottom="917" w:left="1821" w:header="0" w:footer="757" w:gutter="0"/>
          <w:pgBorders>
            <w:top w:val="none" w:sz="0" w:space="0"/>
            <w:left w:val="none" w:sz="0" w:space="0"/>
            <w:bottom w:val="none" w:sz="0" w:space="0"/>
            <w:right w:val="none" w:sz="0" w:space="0"/>
          </w:pgBorders>
          <w:cols w:space="720" w:num="1"/>
        </w:sectPr>
      </w:pPr>
    </w:p>
    <w:p w14:paraId="71338B9B">
      <w:pPr>
        <w:pStyle w:val="7"/>
        <w:spacing w:line="264" w:lineRule="auto"/>
      </w:pPr>
    </w:p>
    <w:p w14:paraId="5D92589D">
      <w:pPr>
        <w:spacing w:before="69" w:line="220" w:lineRule="auto"/>
        <w:ind w:left="19"/>
        <w:outlineLvl w:val="1"/>
        <w:rPr>
          <w:rFonts w:ascii="黑体" w:hAnsi="黑体" w:eastAsia="黑体" w:cs="黑体"/>
          <w:sz w:val="21"/>
          <w:szCs w:val="21"/>
        </w:rPr>
      </w:pPr>
      <w:bookmarkStart w:id="168" w:name="bookmark48"/>
      <w:bookmarkEnd w:id="168"/>
      <w:bookmarkStart w:id="169" w:name="bookmark47"/>
      <w:bookmarkEnd w:id="169"/>
      <w:r>
        <w:rPr>
          <w:rFonts w:ascii="黑体" w:hAnsi="黑体" w:eastAsia="黑体" w:cs="黑体"/>
          <w:b/>
          <w:bCs/>
          <w:sz w:val="21"/>
          <w:szCs w:val="21"/>
        </w:rPr>
        <w:t>附表八：中标通知书</w:t>
      </w:r>
    </w:p>
    <w:p w14:paraId="5B6CA743">
      <w:pPr>
        <w:pStyle w:val="7"/>
        <w:spacing w:line="283" w:lineRule="auto"/>
      </w:pPr>
    </w:p>
    <w:p w14:paraId="3A84494B">
      <w:pPr>
        <w:pStyle w:val="7"/>
        <w:spacing w:line="283" w:lineRule="auto"/>
      </w:pPr>
    </w:p>
    <w:p w14:paraId="223E2BAC">
      <w:pPr>
        <w:pStyle w:val="7"/>
        <w:spacing w:line="283" w:lineRule="auto"/>
      </w:pPr>
    </w:p>
    <w:p w14:paraId="3857BDB9">
      <w:pPr>
        <w:pStyle w:val="7"/>
        <w:spacing w:line="284" w:lineRule="auto"/>
      </w:pPr>
    </w:p>
    <w:p w14:paraId="2095A814">
      <w:pPr>
        <w:spacing w:before="91" w:line="223" w:lineRule="auto"/>
        <w:ind w:left="3638"/>
        <w:rPr>
          <w:rFonts w:ascii="黑体" w:hAnsi="黑体" w:eastAsia="黑体" w:cs="黑体"/>
          <w:sz w:val="28"/>
          <w:szCs w:val="28"/>
        </w:rPr>
      </w:pPr>
      <w:r>
        <w:rPr>
          <w:rFonts w:ascii="黑体" w:hAnsi="黑体" w:eastAsia="黑体" w:cs="黑体"/>
          <w:spacing w:val="4"/>
          <w:sz w:val="28"/>
          <w:szCs w:val="28"/>
        </w:rPr>
        <w:t>中标通知书</w:t>
      </w:r>
    </w:p>
    <w:p w14:paraId="0BDA39E8">
      <w:pPr>
        <w:pStyle w:val="7"/>
        <w:spacing w:line="244" w:lineRule="auto"/>
      </w:pPr>
    </w:p>
    <w:p w14:paraId="7638BB51">
      <w:pPr>
        <w:pStyle w:val="7"/>
        <w:spacing w:line="245" w:lineRule="auto"/>
      </w:pPr>
    </w:p>
    <w:p w14:paraId="2FCFBE34">
      <w:pPr>
        <w:pStyle w:val="7"/>
        <w:spacing w:line="245" w:lineRule="auto"/>
      </w:pPr>
    </w:p>
    <w:p w14:paraId="6B85654B">
      <w:pPr>
        <w:spacing w:before="68" w:line="220" w:lineRule="auto"/>
        <w:ind w:left="6542"/>
        <w:rPr>
          <w:rFonts w:ascii="宋体" w:hAnsi="宋体" w:eastAsia="宋体" w:cs="宋体"/>
          <w:sz w:val="21"/>
          <w:szCs w:val="21"/>
        </w:rPr>
      </w:pPr>
      <w:r>
        <w:rPr>
          <w:rFonts w:ascii="宋体" w:hAnsi="宋体" w:eastAsia="宋体" w:cs="宋体"/>
          <w:spacing w:val="-2"/>
          <w:sz w:val="21"/>
          <w:szCs w:val="21"/>
        </w:rPr>
        <w:t>招标编号：</w:t>
      </w:r>
      <w:r>
        <w:rPr>
          <w:rFonts w:ascii="宋体" w:hAnsi="宋体" w:eastAsia="宋体" w:cs="宋体"/>
          <w:sz w:val="21"/>
          <w:szCs w:val="21"/>
          <w:u w:val="single" w:color="auto"/>
        </w:rPr>
        <w:t xml:space="preserve">           </w:t>
      </w:r>
    </w:p>
    <w:p w14:paraId="2CA8CCE8">
      <w:pPr>
        <w:tabs>
          <w:tab w:val="left" w:pos="1996"/>
        </w:tabs>
        <w:spacing w:before="155"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（中标人名称</w:t>
      </w:r>
      <w:r>
        <w:rPr>
          <w:rFonts w:ascii="宋体" w:hAnsi="宋体" w:eastAsia="宋体" w:cs="宋体"/>
          <w:spacing w:val="-54"/>
          <w:w w:val="97"/>
          <w:sz w:val="21"/>
          <w:szCs w:val="21"/>
        </w:rPr>
        <w:t>）：</w:t>
      </w:r>
    </w:p>
    <w:p w14:paraId="70C2250A">
      <w:pPr>
        <w:pStyle w:val="7"/>
        <w:spacing w:line="474" w:lineRule="auto"/>
      </w:pPr>
    </w:p>
    <w:p w14:paraId="1DE4BF3A">
      <w:pPr>
        <w:spacing w:before="69" w:line="343" w:lineRule="auto"/>
        <w:ind w:left="8" w:right="31" w:firstLine="421"/>
        <w:rPr>
          <w:rFonts w:ascii="宋体" w:hAnsi="宋体" w:eastAsia="宋体" w:cs="宋体"/>
          <w:sz w:val="21"/>
          <w:szCs w:val="21"/>
        </w:rPr>
      </w:pPr>
      <w:r>
        <w:rPr>
          <w:rFonts w:ascii="宋体" w:hAnsi="宋体" w:eastAsia="宋体" w:cs="宋体"/>
          <w:spacing w:val="-5"/>
          <w:sz w:val="21"/>
          <w:szCs w:val="21"/>
        </w:rPr>
        <w:t>你方于</w:t>
      </w:r>
      <w:r>
        <w:rPr>
          <w:rFonts w:ascii="宋体" w:hAnsi="宋体" w:eastAsia="宋体" w:cs="宋体"/>
          <w:spacing w:val="-102"/>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（投标日期）所递交的</w:t>
      </w:r>
      <w:r>
        <w:rPr>
          <w:rFonts w:ascii="宋体" w:hAnsi="宋体" w:eastAsia="宋体" w:cs="宋体"/>
          <w:spacing w:val="26"/>
          <w:sz w:val="21"/>
          <w:szCs w:val="21"/>
          <w:u w:val="single" w:color="auto"/>
        </w:rPr>
        <w:t xml:space="preserve">    </w:t>
      </w:r>
      <w:r>
        <w:rPr>
          <w:rFonts w:ascii="宋体" w:hAnsi="宋体" w:eastAsia="宋体" w:cs="宋体"/>
          <w:spacing w:val="-5"/>
          <w:sz w:val="21"/>
          <w:szCs w:val="21"/>
        </w:rPr>
        <w:t>（项目名称</w:t>
      </w:r>
      <w:r>
        <w:rPr>
          <w:rFonts w:ascii="宋体" w:hAnsi="宋体" w:eastAsia="宋体" w:cs="宋体"/>
          <w:spacing w:val="-14"/>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5"/>
          <w:sz w:val="21"/>
          <w:szCs w:val="21"/>
        </w:rPr>
        <w:t>标段名称</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5"/>
          <w:sz w:val="21"/>
          <w:szCs w:val="21"/>
        </w:rPr>
        <w:t>货</w:t>
      </w:r>
      <w:r>
        <w:rPr>
          <w:rFonts w:ascii="宋体" w:hAnsi="宋体" w:eastAsia="宋体" w:cs="宋体"/>
          <w:spacing w:val="2"/>
          <w:sz w:val="21"/>
          <w:szCs w:val="21"/>
        </w:rPr>
        <w:t xml:space="preserve"> </w:t>
      </w:r>
      <w:r>
        <w:rPr>
          <w:rFonts w:ascii="宋体" w:hAnsi="宋体" w:eastAsia="宋体" w:cs="宋体"/>
          <w:spacing w:val="-2"/>
          <w:sz w:val="21"/>
          <w:szCs w:val="21"/>
        </w:rPr>
        <w:t>物名称）的投标已被我方接受，被确定为中标人。</w:t>
      </w:r>
    </w:p>
    <w:p w14:paraId="493284C7">
      <w:pPr>
        <w:spacing w:before="29" w:line="218" w:lineRule="auto"/>
        <w:ind w:left="448"/>
        <w:rPr>
          <w:rFonts w:ascii="宋体" w:hAnsi="宋体" w:eastAsia="宋体" w:cs="宋体"/>
          <w:sz w:val="21"/>
          <w:szCs w:val="21"/>
        </w:rPr>
      </w:pPr>
      <w:r>
        <w:rPr>
          <w:rFonts w:ascii="宋体" w:hAnsi="宋体" w:eastAsia="宋体" w:cs="宋体"/>
          <w:spacing w:val="-8"/>
          <w:sz w:val="21"/>
          <w:szCs w:val="21"/>
        </w:rPr>
        <w:t>中标价：</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8"/>
          <w:sz w:val="21"/>
          <w:szCs w:val="21"/>
        </w:rPr>
        <w:t>元。</w:t>
      </w:r>
    </w:p>
    <w:p w14:paraId="0933E042">
      <w:pPr>
        <w:spacing w:before="172" w:line="343" w:lineRule="auto"/>
        <w:ind w:left="8" w:right="24" w:firstLine="418"/>
        <w:rPr>
          <w:rFonts w:ascii="宋体" w:hAnsi="宋体" w:eastAsia="宋体" w:cs="宋体"/>
          <w:sz w:val="21"/>
          <w:szCs w:val="21"/>
        </w:rPr>
      </w:pPr>
      <w:r>
        <w:rPr>
          <w:rFonts w:ascii="宋体" w:hAnsi="宋体" w:eastAsia="宋体" w:cs="宋体"/>
          <w:spacing w:val="-3"/>
          <w:sz w:val="21"/>
          <w:szCs w:val="21"/>
        </w:rPr>
        <w:t>请你方在接到本通知书后的</w:t>
      </w:r>
      <w:r>
        <w:rPr>
          <w:rFonts w:ascii="宋体" w:hAnsi="宋体" w:eastAsia="宋体" w:cs="宋体"/>
          <w:spacing w:val="-3"/>
          <w:sz w:val="21"/>
          <w:szCs w:val="21"/>
          <w:u w:val="single" w:color="auto"/>
        </w:rPr>
        <w:t xml:space="preserve">     </w:t>
      </w:r>
      <w:r>
        <w:rPr>
          <w:rFonts w:ascii="宋体" w:hAnsi="宋体" w:eastAsia="宋体" w:cs="宋体"/>
          <w:spacing w:val="-43"/>
          <w:sz w:val="21"/>
          <w:szCs w:val="21"/>
        </w:rPr>
        <w:t xml:space="preserve"> </w:t>
      </w:r>
      <w:r>
        <w:rPr>
          <w:rFonts w:ascii="宋体" w:hAnsi="宋体" w:eastAsia="宋体" w:cs="宋体"/>
          <w:spacing w:val="-3"/>
          <w:sz w:val="21"/>
          <w:szCs w:val="21"/>
        </w:rPr>
        <w:t>日内到</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（指定地点）与我方签订</w:t>
      </w:r>
      <w:r>
        <w:rPr>
          <w:rFonts w:ascii="宋体" w:hAnsi="宋体" w:eastAsia="宋体" w:cs="宋体"/>
          <w:sz w:val="21"/>
          <w:szCs w:val="21"/>
        </w:rPr>
        <w:t xml:space="preserve"> </w:t>
      </w:r>
      <w:r>
        <w:rPr>
          <w:rFonts w:ascii="宋体" w:hAnsi="宋体" w:eastAsia="宋体" w:cs="宋体"/>
          <w:spacing w:val="-1"/>
          <w:sz w:val="21"/>
          <w:szCs w:val="21"/>
        </w:rPr>
        <w:t>供货合同，在此之前按招标文件第二章“投</w:t>
      </w:r>
      <w:r>
        <w:rPr>
          <w:rFonts w:ascii="宋体" w:hAnsi="宋体" w:eastAsia="宋体" w:cs="宋体"/>
          <w:spacing w:val="-2"/>
          <w:sz w:val="21"/>
          <w:szCs w:val="21"/>
        </w:rPr>
        <w:t>标人须知</w:t>
      </w:r>
      <w:r>
        <w:rPr>
          <w:rFonts w:ascii="宋体" w:hAnsi="宋体" w:eastAsia="宋体" w:cs="宋体"/>
          <w:spacing w:val="-78"/>
          <w:sz w:val="21"/>
          <w:szCs w:val="21"/>
        </w:rPr>
        <w:t xml:space="preserve"> </w:t>
      </w:r>
      <w:r>
        <w:rPr>
          <w:rFonts w:ascii="宋体" w:hAnsi="宋体" w:eastAsia="宋体" w:cs="宋体"/>
          <w:spacing w:val="-2"/>
          <w:sz w:val="21"/>
          <w:szCs w:val="21"/>
        </w:rPr>
        <w:t>”第</w:t>
      </w:r>
      <w:r>
        <w:rPr>
          <w:rFonts w:ascii="宋体" w:hAnsi="宋体" w:eastAsia="宋体" w:cs="宋体"/>
          <w:spacing w:val="-35"/>
          <w:sz w:val="21"/>
          <w:szCs w:val="21"/>
        </w:rPr>
        <w:t xml:space="preserve"> </w:t>
      </w:r>
      <w:r>
        <w:rPr>
          <w:rFonts w:ascii="Calibri" w:hAnsi="Calibri" w:eastAsia="Calibri" w:cs="Calibri"/>
          <w:spacing w:val="-2"/>
          <w:sz w:val="21"/>
          <w:szCs w:val="21"/>
        </w:rPr>
        <w:t>7.6</w:t>
      </w:r>
      <w:r>
        <w:rPr>
          <w:rFonts w:ascii="Calibri" w:hAnsi="Calibri" w:eastAsia="Calibri" w:cs="Calibri"/>
          <w:spacing w:val="20"/>
          <w:w w:val="101"/>
          <w:sz w:val="21"/>
          <w:szCs w:val="21"/>
        </w:rPr>
        <w:t xml:space="preserve"> </w:t>
      </w:r>
      <w:r>
        <w:rPr>
          <w:rFonts w:ascii="宋体" w:hAnsi="宋体" w:eastAsia="宋体" w:cs="宋体"/>
          <w:spacing w:val="-2"/>
          <w:sz w:val="21"/>
          <w:szCs w:val="21"/>
        </w:rPr>
        <w:t>款规定向我方提交履约保证金。</w:t>
      </w:r>
    </w:p>
    <w:p w14:paraId="5B8066AE">
      <w:pPr>
        <w:spacing w:before="31" w:line="343" w:lineRule="auto"/>
        <w:ind w:left="428" w:right="2156" w:firstLine="11"/>
        <w:rPr>
          <w:rFonts w:ascii="宋体" w:hAnsi="宋体" w:eastAsia="宋体" w:cs="宋体"/>
          <w:sz w:val="21"/>
          <w:szCs w:val="21"/>
        </w:rPr>
      </w:pPr>
      <w:r>
        <w:rPr>
          <w:rFonts w:ascii="宋体" w:hAnsi="宋体" w:eastAsia="宋体" w:cs="宋体"/>
          <w:spacing w:val="-1"/>
          <w:sz w:val="21"/>
          <w:szCs w:val="21"/>
        </w:rPr>
        <w:t>随附的澄清、说明、补正事项纪要，是本中标</w:t>
      </w:r>
      <w:r>
        <w:rPr>
          <w:rFonts w:ascii="宋体" w:hAnsi="宋体" w:eastAsia="宋体" w:cs="宋体"/>
          <w:spacing w:val="-2"/>
          <w:sz w:val="21"/>
          <w:szCs w:val="21"/>
        </w:rPr>
        <w:t>通知书的组成部分。</w:t>
      </w:r>
      <w:r>
        <w:rPr>
          <w:rFonts w:ascii="宋体" w:hAnsi="宋体" w:eastAsia="宋体" w:cs="宋体"/>
          <w:sz w:val="21"/>
          <w:szCs w:val="21"/>
        </w:rPr>
        <w:t xml:space="preserve"> </w:t>
      </w:r>
      <w:r>
        <w:rPr>
          <w:rFonts w:ascii="宋体" w:hAnsi="宋体" w:eastAsia="宋体" w:cs="宋体"/>
          <w:spacing w:val="-6"/>
          <w:sz w:val="21"/>
          <w:szCs w:val="21"/>
        </w:rPr>
        <w:t>特此通知。</w:t>
      </w:r>
    </w:p>
    <w:p w14:paraId="26A4866C">
      <w:pPr>
        <w:spacing w:before="46" w:line="219" w:lineRule="auto"/>
        <w:ind w:left="444"/>
        <w:rPr>
          <w:rFonts w:ascii="宋体" w:hAnsi="宋体" w:eastAsia="宋体" w:cs="宋体"/>
          <w:sz w:val="21"/>
          <w:szCs w:val="21"/>
        </w:rPr>
      </w:pPr>
      <w:r>
        <w:rPr>
          <w:rFonts w:ascii="宋体" w:hAnsi="宋体" w:eastAsia="宋体" w:cs="宋体"/>
          <w:spacing w:val="-2"/>
          <w:sz w:val="21"/>
          <w:szCs w:val="21"/>
        </w:rPr>
        <w:t>附：澄清、说明、补正事项纪要</w:t>
      </w:r>
    </w:p>
    <w:p w14:paraId="68D68E66">
      <w:pPr>
        <w:pStyle w:val="7"/>
        <w:spacing w:line="268" w:lineRule="auto"/>
      </w:pPr>
    </w:p>
    <w:p w14:paraId="535B78ED">
      <w:pPr>
        <w:pStyle w:val="7"/>
        <w:spacing w:line="268" w:lineRule="auto"/>
      </w:pPr>
    </w:p>
    <w:p w14:paraId="137CAD7B">
      <w:pPr>
        <w:pStyle w:val="7"/>
        <w:spacing w:line="268" w:lineRule="auto"/>
      </w:pPr>
    </w:p>
    <w:p w14:paraId="470630B5">
      <w:pPr>
        <w:pStyle w:val="7"/>
        <w:spacing w:line="268" w:lineRule="auto"/>
      </w:pPr>
    </w:p>
    <w:p w14:paraId="4BB1AB5E">
      <w:pPr>
        <w:pStyle w:val="7"/>
        <w:spacing w:line="268" w:lineRule="auto"/>
      </w:pPr>
    </w:p>
    <w:p w14:paraId="60AD20C5">
      <w:pPr>
        <w:pStyle w:val="7"/>
        <w:spacing w:line="269" w:lineRule="auto"/>
      </w:pPr>
    </w:p>
    <w:p w14:paraId="6A7C5709">
      <w:pPr>
        <w:spacing w:before="68" w:line="219" w:lineRule="auto"/>
        <w:ind w:right="11"/>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102BD0A1">
      <w:pPr>
        <w:pStyle w:val="7"/>
        <w:spacing w:line="474" w:lineRule="auto"/>
      </w:pPr>
    </w:p>
    <w:p w14:paraId="64D2992E">
      <w:pPr>
        <w:spacing w:before="70" w:line="220" w:lineRule="auto"/>
        <w:ind w:right="10"/>
        <w:jc w:val="right"/>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32BEAD9D">
      <w:pPr>
        <w:pStyle w:val="7"/>
        <w:spacing w:line="474" w:lineRule="auto"/>
      </w:pPr>
    </w:p>
    <w:p w14:paraId="62F99304">
      <w:pPr>
        <w:tabs>
          <w:tab w:val="left" w:pos="6547"/>
        </w:tabs>
        <w:spacing w:before="69" w:line="220" w:lineRule="auto"/>
        <w:ind w:left="581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4C25BC6D">
      <w:pPr>
        <w:spacing w:line="220" w:lineRule="auto"/>
        <w:rPr>
          <w:rFonts w:ascii="宋体" w:hAnsi="宋体" w:eastAsia="宋体" w:cs="宋体"/>
          <w:sz w:val="21"/>
          <w:szCs w:val="21"/>
        </w:rPr>
        <w:sectPr>
          <w:footerReference r:id="rId37" w:type="default"/>
          <w:pgSz w:w="12240" w:h="15840"/>
          <w:pgMar w:top="1346" w:right="1787" w:bottom="917" w:left="1801" w:header="0" w:footer="757" w:gutter="0"/>
          <w:pgBorders>
            <w:top w:val="none" w:sz="0" w:space="0"/>
            <w:left w:val="none" w:sz="0" w:space="0"/>
            <w:bottom w:val="none" w:sz="0" w:space="0"/>
            <w:right w:val="none" w:sz="0" w:space="0"/>
          </w:pgBorders>
          <w:cols w:space="720" w:num="1"/>
        </w:sectPr>
      </w:pPr>
    </w:p>
    <w:p w14:paraId="18BFD27E">
      <w:pPr>
        <w:pStyle w:val="7"/>
        <w:spacing w:line="264" w:lineRule="auto"/>
      </w:pPr>
    </w:p>
    <w:p w14:paraId="758E9C71">
      <w:pPr>
        <w:spacing w:before="69" w:line="220" w:lineRule="auto"/>
        <w:ind w:left="19"/>
        <w:outlineLvl w:val="1"/>
        <w:rPr>
          <w:rFonts w:ascii="黑体" w:hAnsi="黑体" w:eastAsia="黑体" w:cs="黑体"/>
          <w:sz w:val="21"/>
          <w:szCs w:val="21"/>
        </w:rPr>
      </w:pPr>
      <w:bookmarkStart w:id="170" w:name="bookmark49"/>
      <w:bookmarkEnd w:id="170"/>
      <w:bookmarkStart w:id="171" w:name="bookmark50"/>
      <w:bookmarkEnd w:id="171"/>
      <w:r>
        <w:rPr>
          <w:rFonts w:ascii="黑体" w:hAnsi="黑体" w:eastAsia="黑体" w:cs="黑体"/>
          <w:b/>
          <w:bCs/>
          <w:spacing w:val="1"/>
          <w:sz w:val="21"/>
          <w:szCs w:val="21"/>
        </w:rPr>
        <w:t>附表九：中标结果通知书</w:t>
      </w:r>
    </w:p>
    <w:p w14:paraId="19BD818C">
      <w:pPr>
        <w:pStyle w:val="7"/>
        <w:spacing w:line="283" w:lineRule="auto"/>
      </w:pPr>
    </w:p>
    <w:p w14:paraId="500CEE63">
      <w:pPr>
        <w:pStyle w:val="7"/>
        <w:spacing w:line="283" w:lineRule="auto"/>
      </w:pPr>
    </w:p>
    <w:p w14:paraId="7B44499D">
      <w:pPr>
        <w:pStyle w:val="7"/>
        <w:spacing w:line="283" w:lineRule="auto"/>
      </w:pPr>
    </w:p>
    <w:p w14:paraId="501D3DE7">
      <w:pPr>
        <w:pStyle w:val="7"/>
        <w:spacing w:line="284" w:lineRule="auto"/>
      </w:pPr>
    </w:p>
    <w:p w14:paraId="5480329E">
      <w:pPr>
        <w:spacing w:before="91" w:line="223" w:lineRule="auto"/>
        <w:ind w:left="3352"/>
        <w:rPr>
          <w:rFonts w:ascii="黑体" w:hAnsi="黑体" w:eastAsia="黑体" w:cs="黑体"/>
          <w:sz w:val="28"/>
          <w:szCs w:val="28"/>
        </w:rPr>
      </w:pPr>
      <w:r>
        <w:rPr>
          <w:rFonts w:ascii="黑体" w:hAnsi="黑体" w:eastAsia="黑体" w:cs="黑体"/>
          <w:spacing w:val="3"/>
          <w:sz w:val="28"/>
          <w:szCs w:val="28"/>
        </w:rPr>
        <w:t>中标结果通知书</w:t>
      </w:r>
    </w:p>
    <w:p w14:paraId="27FA9C39">
      <w:pPr>
        <w:pStyle w:val="7"/>
        <w:spacing w:line="244" w:lineRule="auto"/>
      </w:pPr>
    </w:p>
    <w:p w14:paraId="604A7CA5">
      <w:pPr>
        <w:pStyle w:val="7"/>
        <w:spacing w:line="245" w:lineRule="auto"/>
      </w:pPr>
    </w:p>
    <w:p w14:paraId="1886E060">
      <w:pPr>
        <w:pStyle w:val="7"/>
        <w:spacing w:line="245" w:lineRule="auto"/>
      </w:pPr>
    </w:p>
    <w:p w14:paraId="12CF9FB3">
      <w:pPr>
        <w:spacing w:before="68" w:line="220" w:lineRule="auto"/>
        <w:ind w:left="5476"/>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57B780D4">
      <w:pPr>
        <w:tabs>
          <w:tab w:val="left" w:pos="1891"/>
        </w:tabs>
        <w:spacing w:before="155"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（未中标人名称</w:t>
      </w:r>
      <w:r>
        <w:rPr>
          <w:rFonts w:ascii="宋体" w:hAnsi="宋体" w:eastAsia="宋体" w:cs="宋体"/>
          <w:spacing w:val="-54"/>
          <w:w w:val="97"/>
          <w:sz w:val="21"/>
          <w:szCs w:val="21"/>
        </w:rPr>
        <w:t>）：</w:t>
      </w:r>
    </w:p>
    <w:p w14:paraId="758224B6">
      <w:pPr>
        <w:spacing w:before="154" w:line="356" w:lineRule="auto"/>
        <w:ind w:left="8" w:firstLine="422"/>
        <w:rPr>
          <w:rFonts w:ascii="宋体" w:hAnsi="宋体" w:eastAsia="宋体" w:cs="宋体"/>
          <w:sz w:val="21"/>
          <w:szCs w:val="21"/>
        </w:rPr>
      </w:pPr>
      <w:r>
        <w:rPr>
          <w:rFonts w:ascii="宋体" w:hAnsi="宋体" w:eastAsia="宋体" w:cs="宋体"/>
          <w:sz w:val="21"/>
          <w:szCs w:val="21"/>
        </w:rPr>
        <w:t>我方已接受</w:t>
      </w:r>
      <w:r>
        <w:rPr>
          <w:rFonts w:ascii="宋体" w:hAnsi="宋体" w:eastAsia="宋体" w:cs="宋体"/>
          <w:sz w:val="21"/>
          <w:szCs w:val="21"/>
          <w:u w:val="single" w:color="auto"/>
        </w:rPr>
        <w:t xml:space="preserve">                       </w:t>
      </w:r>
      <w:r>
        <w:rPr>
          <w:rFonts w:ascii="宋体" w:hAnsi="宋体" w:eastAsia="宋体" w:cs="宋体"/>
          <w:sz w:val="21"/>
          <w:szCs w:val="21"/>
        </w:rPr>
        <w:t xml:space="preserve"> （中标人名称）于</w:t>
      </w:r>
      <w:r>
        <w:rPr>
          <w:rFonts w:ascii="宋体" w:hAnsi="宋体" w:eastAsia="宋体" w:cs="宋体"/>
          <w:spacing w:val="-9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（投标日期）</w:t>
      </w:r>
      <w:r>
        <w:rPr>
          <w:rFonts w:ascii="宋体" w:hAnsi="宋体" w:eastAsia="宋体" w:cs="宋体"/>
          <w:sz w:val="21"/>
          <w:szCs w:val="21"/>
        </w:rPr>
        <w:t xml:space="preserve">  </w:t>
      </w:r>
      <w:r>
        <w:rPr>
          <w:rFonts w:ascii="宋体" w:hAnsi="宋体" w:eastAsia="宋体" w:cs="宋体"/>
          <w:spacing w:val="-3"/>
          <w:sz w:val="21"/>
          <w:szCs w:val="21"/>
        </w:rPr>
        <w:t>所递交的</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（项目名称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3"/>
          <w:sz w:val="21"/>
          <w:szCs w:val="21"/>
        </w:rPr>
        <w:t>标段名称</w:t>
      </w:r>
      <w:r>
        <w:rPr>
          <w:rFonts w:ascii="宋体" w:hAnsi="宋体" w:eastAsia="宋体" w:cs="宋体"/>
          <w:spacing w:val="-5"/>
          <w:sz w:val="21"/>
          <w:szCs w:val="21"/>
        </w:rPr>
        <w:t>）</w:t>
      </w:r>
      <w:r>
        <w:rPr>
          <w:rFonts w:ascii="宋体" w:hAnsi="宋体" w:eastAsia="宋体" w:cs="宋体"/>
          <w:spacing w:val="4"/>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3"/>
          <w:sz w:val="21"/>
          <w:szCs w:val="21"/>
        </w:rPr>
        <w:t>货物名称）投标文件</w:t>
      </w:r>
      <w:r>
        <w:rPr>
          <w:rFonts w:ascii="宋体" w:hAnsi="宋体" w:eastAsia="宋体" w:cs="宋体"/>
          <w:spacing w:val="-4"/>
          <w:sz w:val="21"/>
          <w:szCs w:val="21"/>
        </w:rPr>
        <w:t>，确定其为中标人。</w:t>
      </w:r>
    </w:p>
    <w:p w14:paraId="057C3A2E">
      <w:pPr>
        <w:spacing w:before="16" w:line="220" w:lineRule="auto"/>
        <w:ind w:left="429"/>
        <w:rPr>
          <w:rFonts w:ascii="宋体" w:hAnsi="宋体" w:eastAsia="宋体" w:cs="宋体"/>
          <w:sz w:val="21"/>
          <w:szCs w:val="21"/>
        </w:rPr>
      </w:pPr>
      <w:r>
        <w:rPr>
          <w:rFonts w:ascii="宋体" w:hAnsi="宋体" w:eastAsia="宋体" w:cs="宋体"/>
          <w:spacing w:val="-2"/>
          <w:sz w:val="21"/>
          <w:szCs w:val="21"/>
        </w:rPr>
        <w:t>感谢你单位对我们工作的大力支持！</w:t>
      </w:r>
    </w:p>
    <w:p w14:paraId="4485F84C">
      <w:pPr>
        <w:pStyle w:val="7"/>
        <w:spacing w:line="247" w:lineRule="auto"/>
      </w:pPr>
    </w:p>
    <w:p w14:paraId="1C71E616">
      <w:pPr>
        <w:pStyle w:val="7"/>
        <w:spacing w:line="247" w:lineRule="auto"/>
      </w:pPr>
    </w:p>
    <w:p w14:paraId="216F7FF5">
      <w:pPr>
        <w:pStyle w:val="7"/>
        <w:spacing w:line="247" w:lineRule="auto"/>
      </w:pPr>
    </w:p>
    <w:p w14:paraId="5A8CD804">
      <w:pPr>
        <w:pStyle w:val="7"/>
        <w:spacing w:line="247" w:lineRule="auto"/>
      </w:pPr>
    </w:p>
    <w:p w14:paraId="32FD13D0">
      <w:pPr>
        <w:pStyle w:val="7"/>
        <w:spacing w:line="247" w:lineRule="auto"/>
      </w:pPr>
    </w:p>
    <w:p w14:paraId="48DA69C0">
      <w:pPr>
        <w:spacing w:before="69" w:line="219" w:lineRule="auto"/>
        <w:ind w:left="4875"/>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430867DE">
      <w:pPr>
        <w:pStyle w:val="7"/>
        <w:spacing w:line="474" w:lineRule="auto"/>
      </w:pPr>
    </w:p>
    <w:p w14:paraId="2427E922">
      <w:pPr>
        <w:tabs>
          <w:tab w:val="left" w:pos="6547"/>
        </w:tabs>
        <w:spacing w:before="69" w:line="220" w:lineRule="auto"/>
        <w:ind w:left="591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76B5170A">
      <w:pPr>
        <w:spacing w:line="220" w:lineRule="auto"/>
        <w:rPr>
          <w:rFonts w:ascii="宋体" w:hAnsi="宋体" w:eastAsia="宋体" w:cs="宋体"/>
          <w:sz w:val="21"/>
          <w:szCs w:val="21"/>
        </w:rPr>
        <w:sectPr>
          <w:footerReference r:id="rId38" w:type="default"/>
          <w:pgSz w:w="12240" w:h="15840"/>
          <w:pgMar w:top="1346" w:right="1726" w:bottom="917" w:left="1801" w:header="0" w:footer="757" w:gutter="0"/>
          <w:pgBorders>
            <w:top w:val="none" w:sz="0" w:space="0"/>
            <w:left w:val="none" w:sz="0" w:space="0"/>
            <w:bottom w:val="none" w:sz="0" w:space="0"/>
            <w:right w:val="none" w:sz="0" w:space="0"/>
          </w:pgBorders>
          <w:cols w:space="720" w:num="1"/>
        </w:sectPr>
      </w:pPr>
    </w:p>
    <w:p w14:paraId="569D3104">
      <w:pPr>
        <w:pStyle w:val="7"/>
        <w:spacing w:line="265" w:lineRule="auto"/>
      </w:pPr>
    </w:p>
    <w:p w14:paraId="2D871D68">
      <w:pPr>
        <w:spacing w:before="68" w:line="219" w:lineRule="auto"/>
        <w:ind w:left="19"/>
        <w:outlineLvl w:val="1"/>
        <w:rPr>
          <w:rFonts w:ascii="黑体" w:hAnsi="黑体" w:eastAsia="黑体" w:cs="黑体"/>
          <w:sz w:val="21"/>
          <w:szCs w:val="21"/>
        </w:rPr>
      </w:pPr>
      <w:bookmarkStart w:id="172" w:name="bookmark52"/>
      <w:bookmarkEnd w:id="172"/>
      <w:bookmarkStart w:id="173" w:name="bookmark51"/>
      <w:bookmarkEnd w:id="173"/>
      <w:r>
        <w:rPr>
          <w:rFonts w:ascii="黑体" w:hAnsi="黑体" w:eastAsia="黑体" w:cs="黑体"/>
          <w:b/>
          <w:bCs/>
          <w:spacing w:val="1"/>
          <w:sz w:val="21"/>
          <w:szCs w:val="21"/>
        </w:rPr>
        <w:t>附表十：异议函</w:t>
      </w:r>
    </w:p>
    <w:p w14:paraId="72C91171">
      <w:pPr>
        <w:pStyle w:val="7"/>
        <w:spacing w:line="293" w:lineRule="auto"/>
      </w:pPr>
    </w:p>
    <w:p w14:paraId="32865FB0">
      <w:pPr>
        <w:pStyle w:val="7"/>
        <w:spacing w:line="294" w:lineRule="auto"/>
      </w:pPr>
    </w:p>
    <w:p w14:paraId="168A7B4F">
      <w:pPr>
        <w:pStyle w:val="7"/>
        <w:spacing w:line="294" w:lineRule="auto"/>
      </w:pPr>
    </w:p>
    <w:p w14:paraId="42CD439C">
      <w:pPr>
        <w:spacing w:before="91" w:line="222" w:lineRule="auto"/>
        <w:ind w:left="3891"/>
        <w:rPr>
          <w:rFonts w:ascii="黑体" w:hAnsi="黑体" w:eastAsia="黑体" w:cs="黑体"/>
          <w:sz w:val="28"/>
          <w:szCs w:val="28"/>
        </w:rPr>
      </w:pPr>
      <w:r>
        <w:rPr>
          <w:rFonts w:ascii="黑体" w:hAnsi="黑体" w:eastAsia="黑体" w:cs="黑体"/>
          <w:spacing w:val="9"/>
          <w:sz w:val="28"/>
          <w:szCs w:val="28"/>
        </w:rPr>
        <w:t>异议函</w:t>
      </w:r>
    </w:p>
    <w:p w14:paraId="42D4E918">
      <w:pPr>
        <w:pStyle w:val="7"/>
        <w:spacing w:line="285" w:lineRule="auto"/>
      </w:pPr>
    </w:p>
    <w:p w14:paraId="34C0B739">
      <w:pPr>
        <w:pStyle w:val="7"/>
        <w:spacing w:line="286" w:lineRule="auto"/>
      </w:pPr>
    </w:p>
    <w:p w14:paraId="027342DB">
      <w:pPr>
        <w:spacing w:before="68" w:line="220" w:lineRule="auto"/>
        <w:ind w:left="4230"/>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408C4163">
      <w:pPr>
        <w:tabs>
          <w:tab w:val="left" w:pos="1155"/>
        </w:tabs>
        <w:spacing w:before="155"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127A5E11">
      <w:pPr>
        <w:spacing w:before="170" w:line="343" w:lineRule="auto"/>
        <w:ind w:left="9" w:right="27" w:firstLine="421"/>
        <w:rPr>
          <w:rFonts w:ascii="宋体" w:hAnsi="宋体" w:eastAsia="宋体" w:cs="宋体"/>
          <w:sz w:val="21"/>
          <w:szCs w:val="21"/>
        </w:rPr>
      </w:pPr>
      <w:r>
        <w:rPr>
          <w:rFonts w:ascii="宋体" w:hAnsi="宋体" w:eastAsia="宋体" w:cs="宋体"/>
          <w:spacing w:val="-2"/>
          <w:sz w:val="21"/>
          <w:szCs w:val="21"/>
        </w:rPr>
        <w:t>我方已研究（看到）你方发出的</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2"/>
          <w:sz w:val="21"/>
          <w:szCs w:val="21"/>
        </w:rPr>
        <w:t>）</w:t>
      </w:r>
      <w:r>
        <w:rPr>
          <w:rFonts w:ascii="宋体" w:hAnsi="宋体" w:eastAsia="宋体" w:cs="宋体"/>
          <w:spacing w:val="-62"/>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2"/>
          <w:sz w:val="21"/>
          <w:szCs w:val="21"/>
        </w:rPr>
        <w:t>标段名称</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2"/>
          <w:sz w:val="21"/>
          <w:szCs w:val="21"/>
        </w:rPr>
        <w:t>货物名称）</w:t>
      </w:r>
      <w:r>
        <w:rPr>
          <w:rFonts w:ascii="宋体" w:hAnsi="宋体" w:eastAsia="宋体" w:cs="宋体"/>
          <w:spacing w:val="1"/>
          <w:sz w:val="21"/>
          <w:szCs w:val="21"/>
        </w:rPr>
        <w:t xml:space="preserve"> </w:t>
      </w:r>
      <w:r>
        <w:rPr>
          <w:rFonts w:ascii="宋体" w:hAnsi="宋体" w:eastAsia="宋体" w:cs="宋体"/>
          <w:spacing w:val="-5"/>
          <w:sz w:val="21"/>
          <w:szCs w:val="21"/>
        </w:rPr>
        <w:t>招标文件（或评标结果公示</w:t>
      </w:r>
      <w:r>
        <w:rPr>
          <w:rFonts w:ascii="宋体" w:hAnsi="宋体" w:eastAsia="宋体" w:cs="宋体"/>
          <w:spacing w:val="-2"/>
          <w:sz w:val="21"/>
          <w:szCs w:val="21"/>
        </w:rPr>
        <w:t>），</w:t>
      </w:r>
      <w:r>
        <w:rPr>
          <w:rFonts w:ascii="宋体" w:hAnsi="宋体" w:eastAsia="宋体" w:cs="宋体"/>
          <w:spacing w:val="-5"/>
          <w:sz w:val="21"/>
          <w:szCs w:val="21"/>
        </w:rPr>
        <w:t>现对下列问题提出异议，请予以解释：</w:t>
      </w:r>
    </w:p>
    <w:p w14:paraId="6FFCA3F2">
      <w:pPr>
        <w:spacing w:before="30" w:line="352" w:lineRule="auto"/>
        <w:ind w:left="432" w:right="7644" w:firstLine="6"/>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w:t>
      </w:r>
      <w:r>
        <w:rPr>
          <w:rFonts w:ascii="宋体" w:hAnsi="宋体" w:eastAsia="宋体" w:cs="宋体"/>
          <w:sz w:val="21"/>
          <w:szCs w:val="21"/>
        </w:rPr>
        <w:t xml:space="preserve"> </w:t>
      </w:r>
      <w:r>
        <w:rPr>
          <w:rFonts w:ascii="Calibri" w:hAnsi="Calibri" w:eastAsia="Calibri" w:cs="Calibri"/>
          <w:spacing w:val="-2"/>
          <w:sz w:val="21"/>
          <w:szCs w:val="21"/>
        </w:rPr>
        <w:t>2.</w:t>
      </w:r>
      <w:r>
        <w:rPr>
          <w:rFonts w:ascii="宋体" w:hAnsi="宋体" w:eastAsia="宋体" w:cs="宋体"/>
          <w:spacing w:val="-2"/>
          <w:sz w:val="21"/>
          <w:szCs w:val="21"/>
        </w:rPr>
        <w:t>……</w:t>
      </w:r>
    </w:p>
    <w:p w14:paraId="065FE709">
      <w:pPr>
        <w:pStyle w:val="7"/>
        <w:spacing w:line="329" w:lineRule="auto"/>
      </w:pPr>
    </w:p>
    <w:p w14:paraId="2A5243F6">
      <w:pPr>
        <w:spacing w:before="69" w:line="343" w:lineRule="auto"/>
        <w:ind w:left="4246" w:right="12"/>
        <w:jc w:val="right"/>
        <w:rPr>
          <w:rFonts w:ascii="宋体" w:hAnsi="宋体" w:eastAsia="宋体" w:cs="宋体"/>
          <w:sz w:val="21"/>
          <w:szCs w:val="21"/>
        </w:rPr>
      </w:pPr>
      <w:r>
        <w:rPr>
          <w:rFonts w:ascii="宋体" w:hAnsi="宋体" w:eastAsia="宋体" w:cs="宋体"/>
          <w:spacing w:val="-2"/>
          <w:sz w:val="21"/>
          <w:szCs w:val="21"/>
        </w:rPr>
        <w:t>投标人或利害关系人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r>
        <w:rPr>
          <w:rFonts w:ascii="宋体" w:hAnsi="宋体" w:eastAsia="宋体" w:cs="宋体"/>
          <w:sz w:val="21"/>
          <w:szCs w:val="21"/>
        </w:rPr>
        <w:t xml:space="preserve"> </w:t>
      </w:r>
      <w:r>
        <w:rPr>
          <w:rFonts w:ascii="宋体" w:hAnsi="宋体" w:eastAsia="宋体" w:cs="宋体"/>
          <w:spacing w:val="3"/>
          <w:sz w:val="21"/>
          <w:szCs w:val="21"/>
        </w:rPr>
        <w:t>法定代表人</w:t>
      </w:r>
      <w:r>
        <w:rPr>
          <w:rFonts w:ascii="宋体" w:hAnsi="宋体" w:eastAsia="宋体" w:cs="宋体"/>
          <w:spacing w:val="-16"/>
          <w:sz w:val="21"/>
          <w:szCs w:val="21"/>
        </w:rPr>
        <w:t>：</w:t>
      </w:r>
      <w:r>
        <w:rPr>
          <w:rFonts w:ascii="宋体" w:hAnsi="宋体" w:eastAsia="宋体" w:cs="宋体"/>
          <w:sz w:val="21"/>
          <w:szCs w:val="21"/>
          <w:u w:val="single" w:color="auto"/>
        </w:rPr>
        <w:t xml:space="preserve">            </w:t>
      </w:r>
      <w:r>
        <w:rPr>
          <w:rFonts w:ascii="宋体" w:hAnsi="宋体" w:eastAsia="宋体" w:cs="宋体"/>
          <w:spacing w:val="-16"/>
          <w:sz w:val="21"/>
          <w:szCs w:val="21"/>
        </w:rPr>
        <w:t>（</w:t>
      </w:r>
      <w:r>
        <w:rPr>
          <w:rFonts w:ascii="宋体" w:hAnsi="宋体" w:eastAsia="宋体" w:cs="宋体"/>
          <w:spacing w:val="3"/>
          <w:sz w:val="21"/>
          <w:szCs w:val="21"/>
        </w:rPr>
        <w:t>签字）</w:t>
      </w:r>
    </w:p>
    <w:p w14:paraId="5224E506">
      <w:pPr>
        <w:tabs>
          <w:tab w:val="left" w:pos="7177"/>
        </w:tabs>
        <w:spacing w:before="45" w:line="220" w:lineRule="auto"/>
        <w:ind w:left="675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3367F415">
      <w:pPr>
        <w:pStyle w:val="7"/>
        <w:spacing w:line="265" w:lineRule="auto"/>
      </w:pPr>
    </w:p>
    <w:p w14:paraId="38DC6047">
      <w:pPr>
        <w:pStyle w:val="7"/>
        <w:spacing w:line="265" w:lineRule="auto"/>
      </w:pPr>
    </w:p>
    <w:p w14:paraId="2AA2DF78">
      <w:pPr>
        <w:pStyle w:val="7"/>
        <w:spacing w:line="265" w:lineRule="auto"/>
      </w:pPr>
    </w:p>
    <w:p w14:paraId="198F490D">
      <w:pPr>
        <w:pStyle w:val="7"/>
        <w:spacing w:line="265" w:lineRule="auto"/>
      </w:pPr>
    </w:p>
    <w:p w14:paraId="10B5DDD4">
      <w:pPr>
        <w:pStyle w:val="7"/>
        <w:spacing w:line="265" w:lineRule="auto"/>
      </w:pPr>
    </w:p>
    <w:p w14:paraId="3B6CC5EC">
      <w:pPr>
        <w:pStyle w:val="7"/>
        <w:spacing w:line="265" w:lineRule="auto"/>
      </w:pPr>
    </w:p>
    <w:p w14:paraId="079F9336">
      <w:pPr>
        <w:pStyle w:val="7"/>
        <w:spacing w:line="265" w:lineRule="auto"/>
      </w:pPr>
    </w:p>
    <w:p w14:paraId="3E390800">
      <w:pPr>
        <w:pStyle w:val="7"/>
        <w:spacing w:line="265" w:lineRule="auto"/>
      </w:pPr>
    </w:p>
    <w:p w14:paraId="4FE698E6">
      <w:pPr>
        <w:pStyle w:val="7"/>
        <w:spacing w:line="265" w:lineRule="auto"/>
      </w:pPr>
    </w:p>
    <w:p w14:paraId="018F04CF">
      <w:pPr>
        <w:spacing w:before="69" w:line="228" w:lineRule="auto"/>
        <w:ind w:left="8" w:right="53" w:firstLine="422"/>
        <w:rPr>
          <w:rFonts w:ascii="宋体" w:hAnsi="宋体" w:eastAsia="宋体" w:cs="宋体"/>
          <w:sz w:val="21"/>
          <w:szCs w:val="21"/>
        </w:rPr>
      </w:pPr>
      <w:r>
        <w:rPr>
          <w:rFonts w:ascii="宋体" w:hAnsi="宋体" w:eastAsia="宋体" w:cs="宋体"/>
          <w:spacing w:val="-1"/>
          <w:sz w:val="21"/>
          <w:szCs w:val="21"/>
        </w:rPr>
        <w:t>备注：投标人或利害关系人对招标文件的内容或对评标结果有异议，要求招标人解释的，</w:t>
      </w:r>
      <w:r>
        <w:rPr>
          <w:rFonts w:ascii="宋体" w:hAnsi="宋体" w:eastAsia="宋体" w:cs="宋体"/>
          <w:spacing w:val="14"/>
          <w:sz w:val="21"/>
          <w:szCs w:val="21"/>
        </w:rPr>
        <w:t xml:space="preserve"> </w:t>
      </w:r>
      <w:r>
        <w:rPr>
          <w:rFonts w:ascii="宋体" w:hAnsi="宋体" w:eastAsia="宋体" w:cs="宋体"/>
          <w:spacing w:val="-6"/>
          <w:sz w:val="21"/>
          <w:szCs w:val="21"/>
        </w:rPr>
        <w:t>适用本格式。</w:t>
      </w:r>
    </w:p>
    <w:p w14:paraId="6D7F653D">
      <w:pPr>
        <w:spacing w:line="228" w:lineRule="auto"/>
        <w:rPr>
          <w:rFonts w:ascii="宋体" w:hAnsi="宋体" w:eastAsia="宋体" w:cs="宋体"/>
          <w:sz w:val="21"/>
          <w:szCs w:val="21"/>
        </w:rPr>
        <w:sectPr>
          <w:footerReference r:id="rId39" w:type="default"/>
          <w:pgSz w:w="12240" w:h="15840"/>
          <w:pgMar w:top="1346" w:right="1787" w:bottom="917" w:left="1801" w:header="0" w:footer="757" w:gutter="0"/>
          <w:pgBorders>
            <w:top w:val="none" w:sz="0" w:space="0"/>
            <w:left w:val="none" w:sz="0" w:space="0"/>
            <w:bottom w:val="none" w:sz="0" w:space="0"/>
            <w:right w:val="none" w:sz="0" w:space="0"/>
          </w:pgBorders>
          <w:cols w:space="720" w:num="1"/>
        </w:sectPr>
      </w:pPr>
    </w:p>
    <w:p w14:paraId="584A38A4">
      <w:pPr>
        <w:pStyle w:val="7"/>
        <w:spacing w:line="265" w:lineRule="auto"/>
      </w:pPr>
    </w:p>
    <w:p w14:paraId="5831770E">
      <w:pPr>
        <w:spacing w:before="68" w:line="219" w:lineRule="auto"/>
        <w:ind w:left="19"/>
        <w:outlineLvl w:val="1"/>
        <w:rPr>
          <w:rFonts w:ascii="黑体" w:hAnsi="黑体" w:eastAsia="黑体" w:cs="黑体"/>
          <w:sz w:val="21"/>
          <w:szCs w:val="21"/>
        </w:rPr>
      </w:pPr>
      <w:bookmarkStart w:id="174" w:name="bookmark53"/>
      <w:bookmarkEnd w:id="174"/>
      <w:bookmarkStart w:id="175" w:name="bookmark54"/>
      <w:bookmarkEnd w:id="175"/>
      <w:r>
        <w:rPr>
          <w:rFonts w:ascii="黑体" w:hAnsi="黑体" w:eastAsia="黑体" w:cs="黑体"/>
          <w:b/>
          <w:bCs/>
          <w:sz w:val="21"/>
          <w:szCs w:val="21"/>
        </w:rPr>
        <w:t>附表十一：异议答复函</w:t>
      </w:r>
    </w:p>
    <w:p w14:paraId="20BACC30">
      <w:pPr>
        <w:pStyle w:val="7"/>
        <w:spacing w:line="283" w:lineRule="auto"/>
      </w:pPr>
    </w:p>
    <w:p w14:paraId="5C470740">
      <w:pPr>
        <w:pStyle w:val="7"/>
        <w:spacing w:line="283" w:lineRule="auto"/>
      </w:pPr>
    </w:p>
    <w:p w14:paraId="5DD7FD06">
      <w:pPr>
        <w:pStyle w:val="7"/>
        <w:spacing w:line="284" w:lineRule="auto"/>
      </w:pPr>
    </w:p>
    <w:p w14:paraId="36E8DC6C">
      <w:pPr>
        <w:pStyle w:val="7"/>
        <w:spacing w:line="284" w:lineRule="auto"/>
      </w:pPr>
    </w:p>
    <w:p w14:paraId="4C961A97">
      <w:pPr>
        <w:spacing w:before="91" w:line="222" w:lineRule="auto"/>
        <w:ind w:left="3621"/>
        <w:rPr>
          <w:rFonts w:ascii="黑体" w:hAnsi="黑体" w:eastAsia="黑体" w:cs="黑体"/>
          <w:sz w:val="28"/>
          <w:szCs w:val="28"/>
        </w:rPr>
      </w:pPr>
      <w:r>
        <w:rPr>
          <w:rFonts w:ascii="黑体" w:hAnsi="黑体" w:eastAsia="黑体" w:cs="黑体"/>
          <w:spacing w:val="8"/>
          <w:sz w:val="28"/>
          <w:szCs w:val="28"/>
        </w:rPr>
        <w:t>异议答复函</w:t>
      </w:r>
    </w:p>
    <w:p w14:paraId="5006F90B">
      <w:pPr>
        <w:pStyle w:val="7"/>
        <w:spacing w:line="285" w:lineRule="auto"/>
      </w:pPr>
    </w:p>
    <w:p w14:paraId="5A75B907">
      <w:pPr>
        <w:pStyle w:val="7"/>
        <w:spacing w:line="286" w:lineRule="auto"/>
      </w:pPr>
    </w:p>
    <w:p w14:paraId="1E323A0F">
      <w:pPr>
        <w:spacing w:before="68" w:line="220" w:lineRule="auto"/>
        <w:ind w:left="6753"/>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7807F12A">
      <w:pPr>
        <w:tabs>
          <w:tab w:val="left" w:pos="735"/>
        </w:tabs>
        <w:spacing w:before="155"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
          <w:sz w:val="21"/>
          <w:szCs w:val="21"/>
        </w:rPr>
        <w:t>（投标人或利害关系人名称</w:t>
      </w:r>
      <w:r>
        <w:rPr>
          <w:rFonts w:ascii="宋体" w:hAnsi="宋体" w:eastAsia="宋体" w:cs="宋体"/>
          <w:spacing w:val="-3"/>
          <w:sz w:val="21"/>
          <w:szCs w:val="21"/>
        </w:rPr>
        <w:t>）：</w:t>
      </w:r>
    </w:p>
    <w:p w14:paraId="54030C85">
      <w:pPr>
        <w:spacing w:before="171" w:line="343" w:lineRule="auto"/>
        <w:ind w:left="9" w:right="13" w:firstLine="420"/>
        <w:rPr>
          <w:rFonts w:ascii="宋体" w:hAnsi="宋体" w:eastAsia="宋体" w:cs="宋体"/>
          <w:sz w:val="21"/>
          <w:szCs w:val="21"/>
        </w:rPr>
      </w:pPr>
      <w:r>
        <w:rPr>
          <w:rFonts w:ascii="宋体" w:hAnsi="宋体" w:eastAsia="宋体" w:cs="宋体"/>
          <w:spacing w:val="-1"/>
          <w:sz w:val="21"/>
          <w:szCs w:val="21"/>
        </w:rPr>
        <w:t>你方提出的有关</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5"/>
          <w:sz w:val="21"/>
          <w:szCs w:val="21"/>
        </w:rPr>
        <w:t>）</w:t>
      </w:r>
      <w:r>
        <w:rPr>
          <w:rFonts w:ascii="宋体" w:hAnsi="宋体" w:eastAsia="宋体" w:cs="宋体"/>
          <w:spacing w:val="-77"/>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1"/>
          <w:sz w:val="21"/>
          <w:szCs w:val="21"/>
        </w:rPr>
        <w:t>标段名称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1"/>
          <w:sz w:val="21"/>
          <w:szCs w:val="21"/>
        </w:rPr>
        <w:t>货物名称）招标文件（或评</w:t>
      </w:r>
      <w:r>
        <w:rPr>
          <w:rFonts w:ascii="宋体" w:hAnsi="宋体" w:eastAsia="宋体" w:cs="宋体"/>
          <w:spacing w:val="1"/>
          <w:sz w:val="21"/>
          <w:szCs w:val="21"/>
        </w:rPr>
        <w:t xml:space="preserve"> </w:t>
      </w:r>
      <w:r>
        <w:rPr>
          <w:rFonts w:ascii="宋体" w:hAnsi="宋体" w:eastAsia="宋体" w:cs="宋体"/>
          <w:spacing w:val="-3"/>
          <w:sz w:val="21"/>
          <w:szCs w:val="21"/>
        </w:rPr>
        <w:t>标结果公示）的异议已收悉，现答复如下：</w:t>
      </w:r>
    </w:p>
    <w:p w14:paraId="74EA54F2">
      <w:pPr>
        <w:spacing w:before="30" w:line="352" w:lineRule="auto"/>
        <w:ind w:left="432" w:right="7644" w:firstLine="6"/>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w:t>
      </w:r>
      <w:r>
        <w:rPr>
          <w:rFonts w:ascii="宋体" w:hAnsi="宋体" w:eastAsia="宋体" w:cs="宋体"/>
          <w:sz w:val="21"/>
          <w:szCs w:val="21"/>
        </w:rPr>
        <w:t xml:space="preserve"> </w:t>
      </w:r>
      <w:r>
        <w:rPr>
          <w:rFonts w:ascii="Calibri" w:hAnsi="Calibri" w:eastAsia="Calibri" w:cs="Calibri"/>
          <w:spacing w:val="-2"/>
          <w:sz w:val="21"/>
          <w:szCs w:val="21"/>
        </w:rPr>
        <w:t>2.</w:t>
      </w:r>
      <w:r>
        <w:rPr>
          <w:rFonts w:ascii="宋体" w:hAnsi="宋体" w:eastAsia="宋体" w:cs="宋体"/>
          <w:spacing w:val="-2"/>
          <w:sz w:val="21"/>
          <w:szCs w:val="21"/>
        </w:rPr>
        <w:t>……</w:t>
      </w:r>
    </w:p>
    <w:p w14:paraId="7250BD1E">
      <w:pPr>
        <w:pStyle w:val="7"/>
        <w:spacing w:line="276" w:lineRule="auto"/>
      </w:pPr>
    </w:p>
    <w:p w14:paraId="6A48E75F">
      <w:pPr>
        <w:pStyle w:val="7"/>
        <w:spacing w:line="276" w:lineRule="auto"/>
      </w:pPr>
    </w:p>
    <w:p w14:paraId="38C8E67E">
      <w:pPr>
        <w:pStyle w:val="7"/>
        <w:spacing w:line="276" w:lineRule="auto"/>
      </w:pPr>
    </w:p>
    <w:p w14:paraId="7DED3455">
      <w:pPr>
        <w:pStyle w:val="7"/>
        <w:spacing w:line="277" w:lineRule="auto"/>
      </w:pPr>
    </w:p>
    <w:p w14:paraId="6C3FA689">
      <w:pPr>
        <w:spacing w:before="68" w:line="219" w:lineRule="auto"/>
        <w:ind w:right="11"/>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59A4CB08">
      <w:pPr>
        <w:pStyle w:val="7"/>
        <w:spacing w:line="460" w:lineRule="auto"/>
      </w:pPr>
    </w:p>
    <w:p w14:paraId="3A664F21">
      <w:pPr>
        <w:tabs>
          <w:tab w:val="left" w:pos="6547"/>
        </w:tabs>
        <w:spacing w:before="69" w:line="220" w:lineRule="auto"/>
        <w:ind w:left="581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3502B025">
      <w:pPr>
        <w:spacing w:line="220" w:lineRule="auto"/>
        <w:rPr>
          <w:rFonts w:ascii="宋体" w:hAnsi="宋体" w:eastAsia="宋体" w:cs="宋体"/>
          <w:sz w:val="21"/>
          <w:szCs w:val="21"/>
        </w:rPr>
        <w:sectPr>
          <w:footerReference r:id="rId40" w:type="default"/>
          <w:pgSz w:w="12240" w:h="15840"/>
          <w:pgMar w:top="1346" w:right="1787" w:bottom="917" w:left="1801" w:header="0" w:footer="757" w:gutter="0"/>
          <w:pgBorders>
            <w:top w:val="none" w:sz="0" w:space="0"/>
            <w:left w:val="none" w:sz="0" w:space="0"/>
            <w:bottom w:val="none" w:sz="0" w:space="0"/>
            <w:right w:val="none" w:sz="0" w:space="0"/>
          </w:pgBorders>
          <w:cols w:space="720" w:num="1"/>
        </w:sectPr>
      </w:pPr>
    </w:p>
    <w:p w14:paraId="227B3290">
      <w:pPr>
        <w:pStyle w:val="7"/>
        <w:spacing w:line="265" w:lineRule="auto"/>
      </w:pPr>
    </w:p>
    <w:p w14:paraId="65E0D70B">
      <w:pPr>
        <w:spacing w:before="68" w:line="219" w:lineRule="auto"/>
        <w:ind w:left="19"/>
        <w:outlineLvl w:val="1"/>
        <w:rPr>
          <w:rFonts w:ascii="黑体" w:hAnsi="黑体" w:eastAsia="黑体" w:cs="黑体"/>
          <w:sz w:val="21"/>
          <w:szCs w:val="21"/>
        </w:rPr>
      </w:pPr>
      <w:bookmarkStart w:id="176" w:name="bookmark56"/>
      <w:bookmarkEnd w:id="176"/>
      <w:bookmarkStart w:id="177" w:name="bookmark55"/>
      <w:bookmarkEnd w:id="177"/>
      <w:r>
        <w:rPr>
          <w:rFonts w:ascii="黑体" w:hAnsi="黑体" w:eastAsia="黑体" w:cs="黑体"/>
          <w:b/>
          <w:bCs/>
          <w:spacing w:val="2"/>
          <w:sz w:val="21"/>
          <w:szCs w:val="21"/>
        </w:rPr>
        <w:t>附表十二：投标确认书</w:t>
      </w:r>
    </w:p>
    <w:p w14:paraId="3580B503">
      <w:pPr>
        <w:pStyle w:val="7"/>
        <w:spacing w:line="283" w:lineRule="auto"/>
      </w:pPr>
    </w:p>
    <w:p w14:paraId="5C3728DC">
      <w:pPr>
        <w:pStyle w:val="7"/>
        <w:spacing w:line="283" w:lineRule="auto"/>
      </w:pPr>
    </w:p>
    <w:p w14:paraId="4F243449">
      <w:pPr>
        <w:pStyle w:val="7"/>
        <w:spacing w:line="284" w:lineRule="auto"/>
      </w:pPr>
    </w:p>
    <w:p w14:paraId="2034B493">
      <w:pPr>
        <w:pStyle w:val="7"/>
        <w:spacing w:line="284" w:lineRule="auto"/>
      </w:pPr>
    </w:p>
    <w:p w14:paraId="0BF5C149">
      <w:pPr>
        <w:spacing w:before="91" w:line="222" w:lineRule="auto"/>
        <w:ind w:left="3613"/>
        <w:rPr>
          <w:rFonts w:ascii="黑体" w:hAnsi="黑体" w:eastAsia="黑体" w:cs="黑体"/>
          <w:sz w:val="28"/>
          <w:szCs w:val="28"/>
        </w:rPr>
      </w:pPr>
      <w:r>
        <w:rPr>
          <w:rFonts w:ascii="黑体" w:hAnsi="黑体" w:eastAsia="黑体" w:cs="黑体"/>
          <w:spacing w:val="9"/>
          <w:sz w:val="28"/>
          <w:szCs w:val="28"/>
        </w:rPr>
        <w:t>投标确认书</w:t>
      </w:r>
    </w:p>
    <w:p w14:paraId="3DFE4138">
      <w:pPr>
        <w:pStyle w:val="7"/>
        <w:spacing w:line="466" w:lineRule="auto"/>
      </w:pPr>
    </w:p>
    <w:p w14:paraId="4C076492">
      <w:pPr>
        <w:spacing w:before="69" w:line="220" w:lineRule="auto"/>
        <w:ind w:left="5476"/>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68BBDBC3">
      <w:pPr>
        <w:tabs>
          <w:tab w:val="left" w:pos="1155"/>
        </w:tabs>
        <w:spacing w:before="261" w:line="227" w:lineRule="auto"/>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34"/>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招标人名称</w:t>
      </w:r>
      <w:r>
        <w:rPr>
          <w:rFonts w:ascii="Calibri" w:hAnsi="Calibri" w:eastAsia="Calibri" w:cs="Calibri"/>
          <w:spacing w:val="-2"/>
          <w:sz w:val="21"/>
          <w:szCs w:val="21"/>
        </w:rPr>
        <w:t>)</w:t>
      </w:r>
      <w:r>
        <w:rPr>
          <w:rFonts w:ascii="宋体" w:hAnsi="宋体" w:eastAsia="宋体" w:cs="宋体"/>
          <w:spacing w:val="-2"/>
          <w:sz w:val="21"/>
          <w:szCs w:val="21"/>
        </w:rPr>
        <w:t>：</w:t>
      </w:r>
    </w:p>
    <w:p w14:paraId="2126B3EB">
      <w:pPr>
        <w:spacing w:before="297" w:line="452" w:lineRule="auto"/>
        <w:ind w:left="13" w:firstLine="416"/>
        <w:rPr>
          <w:rFonts w:ascii="宋体" w:hAnsi="宋体" w:eastAsia="宋体" w:cs="宋体"/>
          <w:sz w:val="21"/>
          <w:szCs w:val="21"/>
        </w:rPr>
      </w:pPr>
      <w:r>
        <w:rPr>
          <w:rFonts w:ascii="宋体" w:hAnsi="宋体" w:eastAsia="宋体" w:cs="宋体"/>
          <w:spacing w:val="-2"/>
          <w:sz w:val="21"/>
          <w:szCs w:val="21"/>
        </w:rPr>
        <w:t>我方已收到你方发送的投标邀请书，我方将</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参加</w:t>
      </w:r>
      <w:r>
        <w:rPr>
          <w:rFonts w:ascii="Calibri" w:hAnsi="Calibri" w:eastAsia="Calibri" w:cs="Calibri"/>
          <w:spacing w:val="-2"/>
          <w:sz w:val="21"/>
          <w:szCs w:val="21"/>
        </w:rPr>
        <w:t>/</w:t>
      </w:r>
      <w:r>
        <w:rPr>
          <w:rFonts w:ascii="宋体" w:hAnsi="宋体" w:eastAsia="宋体" w:cs="宋体"/>
          <w:spacing w:val="-3"/>
          <w:sz w:val="21"/>
          <w:szCs w:val="21"/>
        </w:rPr>
        <w:t>不参加</w:t>
      </w:r>
      <w:r>
        <w:rPr>
          <w:rFonts w:ascii="Calibri" w:hAnsi="Calibri" w:eastAsia="Calibri" w:cs="Calibri"/>
          <w:spacing w:val="-3"/>
          <w:sz w:val="21"/>
          <w:szCs w:val="21"/>
        </w:rPr>
        <w:t>)</w:t>
      </w:r>
      <w:r>
        <w:rPr>
          <w:rFonts w:ascii="Calibri" w:hAnsi="Calibri" w:eastAsia="Calibri" w:cs="Calibri"/>
          <w:spacing w:val="-3"/>
          <w:sz w:val="21"/>
          <w:szCs w:val="21"/>
          <w:u w:val="single" w:color="auto"/>
        </w:rPr>
        <w:t xml:space="preserve">      </w:t>
      </w:r>
      <w:r>
        <w:rPr>
          <w:rFonts w:ascii="Calibri" w:hAnsi="Calibri" w:eastAsia="Calibri" w:cs="Calibri"/>
          <w:spacing w:val="-34"/>
          <w:sz w:val="21"/>
          <w:szCs w:val="21"/>
        </w:rPr>
        <w:t xml:space="preserve"> </w:t>
      </w:r>
      <w:r>
        <w:rPr>
          <w:rFonts w:ascii="Calibri" w:hAnsi="Calibri" w:eastAsia="Calibri" w:cs="Calibri"/>
          <w:spacing w:val="-3"/>
          <w:sz w:val="21"/>
          <w:szCs w:val="21"/>
        </w:rPr>
        <w:t>(</w:t>
      </w:r>
      <w:r>
        <w:rPr>
          <w:rFonts w:ascii="宋体" w:hAnsi="宋体" w:eastAsia="宋体" w:cs="宋体"/>
          <w:spacing w:val="-3"/>
          <w:sz w:val="21"/>
          <w:szCs w:val="21"/>
        </w:rPr>
        <w:t>项目名称</w:t>
      </w:r>
      <w:r>
        <w:rPr>
          <w:rFonts w:ascii="Calibri" w:hAnsi="Calibri" w:eastAsia="Calibri" w:cs="Calibri"/>
          <w:spacing w:val="-3"/>
          <w:sz w:val="21"/>
          <w:szCs w:val="21"/>
        </w:rPr>
        <w:t>)</w:t>
      </w:r>
      <w:r>
        <w:rPr>
          <w:rFonts w:ascii="Calibri" w:hAnsi="Calibri" w:eastAsia="Calibri" w:cs="Calibri"/>
          <w:spacing w:val="-3"/>
          <w:sz w:val="21"/>
          <w:szCs w:val="21"/>
          <w:u w:val="single" w:color="auto"/>
        </w:rPr>
        <w:t xml:space="preserve">       </w:t>
      </w:r>
      <w:r>
        <w:rPr>
          <w:rFonts w:ascii="宋体" w:hAnsi="宋体" w:eastAsia="宋体" w:cs="宋体"/>
          <w:spacing w:val="-3"/>
          <w:sz w:val="21"/>
          <w:szCs w:val="21"/>
        </w:rPr>
        <w:t>（标段名称）</w:t>
      </w:r>
      <w:r>
        <w:rPr>
          <w:rFonts w:ascii="宋体" w:hAnsi="宋体" w:eastAsia="宋体" w:cs="宋体"/>
          <w:sz w:val="21"/>
          <w:szCs w:val="21"/>
        </w:rPr>
        <w:t xml:space="preserve"> </w:t>
      </w:r>
      <w:r>
        <w:rPr>
          <w:rFonts w:ascii="宋体" w:hAnsi="宋体" w:eastAsia="宋体" w:cs="宋体"/>
          <w:spacing w:val="-5"/>
          <w:sz w:val="21"/>
          <w:szCs w:val="21"/>
        </w:rPr>
        <w:t>（货物名称）投标。</w:t>
      </w:r>
    </w:p>
    <w:p w14:paraId="0AED636A">
      <w:pPr>
        <w:spacing w:before="96" w:line="220" w:lineRule="auto"/>
        <w:ind w:left="428"/>
        <w:rPr>
          <w:rFonts w:ascii="宋体" w:hAnsi="宋体" w:eastAsia="宋体" w:cs="宋体"/>
          <w:sz w:val="21"/>
          <w:szCs w:val="21"/>
        </w:rPr>
      </w:pPr>
      <w:r>
        <w:rPr>
          <w:rFonts w:ascii="宋体" w:hAnsi="宋体" w:eastAsia="宋体" w:cs="宋体"/>
          <w:spacing w:val="-6"/>
          <w:sz w:val="21"/>
          <w:szCs w:val="21"/>
        </w:rPr>
        <w:t>特此确认。</w:t>
      </w:r>
    </w:p>
    <w:p w14:paraId="6C490D55">
      <w:pPr>
        <w:pStyle w:val="7"/>
        <w:spacing w:line="271" w:lineRule="auto"/>
      </w:pPr>
    </w:p>
    <w:p w14:paraId="14A5C1AA">
      <w:pPr>
        <w:pStyle w:val="7"/>
        <w:spacing w:line="271" w:lineRule="auto"/>
      </w:pPr>
    </w:p>
    <w:p w14:paraId="6E28136F">
      <w:pPr>
        <w:pStyle w:val="7"/>
        <w:spacing w:line="271" w:lineRule="auto"/>
      </w:pPr>
    </w:p>
    <w:p w14:paraId="2A04B74F">
      <w:pPr>
        <w:pStyle w:val="7"/>
        <w:spacing w:line="271" w:lineRule="auto"/>
      </w:pPr>
    </w:p>
    <w:p w14:paraId="299C1E8D">
      <w:pPr>
        <w:pStyle w:val="7"/>
        <w:spacing w:line="271" w:lineRule="auto"/>
      </w:pPr>
    </w:p>
    <w:p w14:paraId="69132962">
      <w:pPr>
        <w:tabs>
          <w:tab w:val="left" w:pos="6857"/>
        </w:tabs>
        <w:spacing w:before="68" w:line="464" w:lineRule="auto"/>
        <w:ind w:left="6436" w:right="73" w:hanging="632"/>
        <w:jc w:val="right"/>
        <w:rPr>
          <w:rFonts w:ascii="宋体" w:hAnsi="宋体" w:eastAsia="宋体" w:cs="宋体"/>
          <w:sz w:val="21"/>
          <w:szCs w:val="21"/>
        </w:rPr>
      </w:pPr>
      <w:r>
        <w:rPr>
          <w:rFonts w:ascii="宋体" w:hAnsi="宋体" w:eastAsia="宋体" w:cs="宋体"/>
          <w:spacing w:val="-1"/>
          <w:sz w:val="21"/>
          <w:szCs w:val="21"/>
        </w:rPr>
        <w:t>潜在投标人：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盖单位章</w:t>
      </w:r>
      <w:r>
        <w:rPr>
          <w:rFonts w:ascii="Calibri" w:hAnsi="Calibri" w:eastAsia="Calibri" w:cs="Calibri"/>
          <w:spacing w:val="-1"/>
          <w:sz w:val="21"/>
          <w:szCs w:val="21"/>
        </w:rPr>
        <w:t>)</w:t>
      </w:r>
      <w:r>
        <w:rPr>
          <w:rFonts w:ascii="Calibri" w:hAnsi="Calibri" w:eastAsia="Calibri" w:cs="Calibri"/>
          <w:spacing w:val="9"/>
          <w:sz w:val="21"/>
          <w:szCs w:val="21"/>
        </w:rPr>
        <w:t xml:space="preserve"> </w:t>
      </w:r>
      <w:r>
        <w:rPr>
          <w:rFonts w:ascii="宋体" w:hAnsi="宋体" w:eastAsia="宋体" w:cs="宋体"/>
          <w:spacing w:val="-2"/>
          <w:sz w:val="21"/>
          <w:szCs w:val="21"/>
        </w:rPr>
        <w:t>法定代表人：</w:t>
      </w:r>
      <w:r>
        <w:rPr>
          <w:rFonts w:ascii="宋体" w:hAnsi="宋体" w:eastAsia="宋体" w:cs="宋体"/>
          <w:spacing w:val="-2"/>
          <w:sz w:val="21"/>
          <w:szCs w:val="21"/>
          <w:u w:val="single" w:color="auto"/>
        </w:rPr>
        <w:t xml:space="preserve">    </w:t>
      </w:r>
      <w:r>
        <w:rPr>
          <w:rFonts w:ascii="宋体" w:hAnsi="宋体" w:eastAsia="宋体" w:cs="宋体"/>
          <w:spacing w:val="-89"/>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签字</w:t>
      </w:r>
      <w:r>
        <w:rPr>
          <w:rFonts w:ascii="Calibri" w:hAnsi="Calibri" w:eastAsia="Calibri" w:cs="Calibri"/>
          <w:spacing w:val="-2"/>
          <w:sz w:val="21"/>
          <w:szCs w:val="21"/>
        </w:rPr>
        <w:t>)</w:t>
      </w:r>
      <w:r>
        <w:rPr>
          <w:rFonts w:ascii="Calibri" w:hAnsi="Calibri" w:eastAsia="Calibri" w:cs="Calibri"/>
          <w:sz w:val="21"/>
          <w:szCs w:val="21"/>
        </w:rPr>
        <w:t xml:space="preserve"> </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75DC59D7">
      <w:pPr>
        <w:pStyle w:val="7"/>
        <w:spacing w:line="268" w:lineRule="auto"/>
      </w:pPr>
    </w:p>
    <w:p w14:paraId="09EE5EB6">
      <w:pPr>
        <w:pStyle w:val="7"/>
        <w:spacing w:line="268" w:lineRule="auto"/>
      </w:pPr>
    </w:p>
    <w:p w14:paraId="7C1A012F">
      <w:pPr>
        <w:pStyle w:val="7"/>
        <w:spacing w:line="269" w:lineRule="auto"/>
      </w:pPr>
    </w:p>
    <w:p w14:paraId="419A689F">
      <w:pPr>
        <w:spacing w:before="69" w:line="219" w:lineRule="auto"/>
        <w:ind w:left="431"/>
        <w:rPr>
          <w:rFonts w:ascii="宋体" w:hAnsi="宋体" w:eastAsia="宋体" w:cs="宋体"/>
          <w:sz w:val="21"/>
          <w:szCs w:val="21"/>
        </w:rPr>
      </w:pPr>
      <w:r>
        <w:rPr>
          <w:rFonts w:ascii="宋体" w:hAnsi="宋体" w:eastAsia="宋体" w:cs="宋体"/>
          <w:spacing w:val="-1"/>
          <w:sz w:val="21"/>
          <w:szCs w:val="21"/>
        </w:rPr>
        <w:t>备注：潜在投标人收到投标邀请书并向招标人确认是否继续参加投标时，适用于本格式。</w:t>
      </w:r>
    </w:p>
    <w:p w14:paraId="267277A4">
      <w:pPr>
        <w:spacing w:line="219" w:lineRule="auto"/>
        <w:rPr>
          <w:rFonts w:ascii="宋体" w:hAnsi="宋体" w:eastAsia="宋体" w:cs="宋体"/>
          <w:sz w:val="21"/>
          <w:szCs w:val="21"/>
        </w:rPr>
        <w:sectPr>
          <w:footerReference r:id="rId41" w:type="default"/>
          <w:pgSz w:w="12240" w:h="15840"/>
          <w:pgMar w:top="1346" w:right="1710" w:bottom="917" w:left="1801" w:header="0" w:footer="757" w:gutter="0"/>
          <w:pgBorders>
            <w:top w:val="none" w:sz="0" w:space="0"/>
            <w:left w:val="none" w:sz="0" w:space="0"/>
            <w:bottom w:val="none" w:sz="0" w:space="0"/>
            <w:right w:val="none" w:sz="0" w:space="0"/>
          </w:pgBorders>
          <w:cols w:space="720" w:num="1"/>
        </w:sectPr>
      </w:pPr>
    </w:p>
    <w:p w14:paraId="50AE9AFB">
      <w:pPr>
        <w:pStyle w:val="7"/>
        <w:spacing w:line="264" w:lineRule="auto"/>
      </w:pPr>
    </w:p>
    <w:p w14:paraId="266A7E5E">
      <w:pPr>
        <w:spacing w:before="69" w:line="220" w:lineRule="auto"/>
        <w:ind w:left="11"/>
        <w:outlineLvl w:val="1"/>
        <w:rPr>
          <w:rFonts w:ascii="黑体" w:hAnsi="黑体" w:eastAsia="黑体" w:cs="黑体"/>
          <w:sz w:val="21"/>
          <w:szCs w:val="21"/>
        </w:rPr>
      </w:pPr>
      <w:bookmarkStart w:id="178" w:name="bookmark57"/>
      <w:bookmarkEnd w:id="178"/>
      <w:bookmarkStart w:id="179" w:name="bookmark58"/>
      <w:bookmarkEnd w:id="179"/>
      <w:r>
        <w:rPr>
          <w:rFonts w:ascii="黑体" w:hAnsi="黑体" w:eastAsia="黑体" w:cs="黑体"/>
          <w:b/>
          <w:bCs/>
          <w:sz w:val="21"/>
          <w:szCs w:val="21"/>
        </w:rPr>
        <w:t>附表十三：授权委托书</w:t>
      </w:r>
    </w:p>
    <w:p w14:paraId="134644AF">
      <w:pPr>
        <w:pStyle w:val="7"/>
        <w:spacing w:line="258" w:lineRule="auto"/>
      </w:pPr>
    </w:p>
    <w:p w14:paraId="3106396F">
      <w:pPr>
        <w:pStyle w:val="7"/>
        <w:spacing w:line="258" w:lineRule="auto"/>
      </w:pPr>
    </w:p>
    <w:p w14:paraId="34041FCD">
      <w:pPr>
        <w:pStyle w:val="7"/>
        <w:spacing w:line="259" w:lineRule="auto"/>
      </w:pPr>
    </w:p>
    <w:p w14:paraId="33FB13A0">
      <w:pPr>
        <w:spacing w:before="91" w:line="223" w:lineRule="auto"/>
        <w:ind w:left="3605"/>
        <w:rPr>
          <w:rFonts w:ascii="黑体" w:hAnsi="黑体" w:eastAsia="黑体" w:cs="黑体"/>
          <w:sz w:val="28"/>
          <w:szCs w:val="28"/>
        </w:rPr>
      </w:pPr>
      <w:r>
        <w:rPr>
          <w:rFonts w:ascii="黑体" w:hAnsi="黑体" w:eastAsia="黑体" w:cs="黑体"/>
          <w:spacing w:val="9"/>
          <w:sz w:val="28"/>
          <w:szCs w:val="28"/>
        </w:rPr>
        <w:t>授权委托书</w:t>
      </w:r>
    </w:p>
    <w:p w14:paraId="1234F68A">
      <w:pPr>
        <w:pStyle w:val="7"/>
        <w:spacing w:line="392" w:lineRule="auto"/>
      </w:pPr>
    </w:p>
    <w:p w14:paraId="668E20CF">
      <w:pPr>
        <w:spacing w:before="69" w:line="433" w:lineRule="auto"/>
        <w:ind w:firstLine="421"/>
        <w:jc w:val="both"/>
        <w:rPr>
          <w:rFonts w:ascii="宋体" w:hAnsi="宋体" w:eastAsia="宋体" w:cs="宋体"/>
          <w:sz w:val="21"/>
          <w:szCs w:val="21"/>
        </w:rPr>
      </w:pPr>
      <w:r>
        <w:rPr>
          <w:rFonts w:ascii="宋体" w:hAnsi="宋体" w:eastAsia="宋体" w:cs="宋体"/>
          <w:spacing w:val="-1"/>
          <w:sz w:val="21"/>
          <w:szCs w:val="21"/>
        </w:rPr>
        <w:t>本人</w:t>
      </w:r>
      <w:r>
        <w:rPr>
          <w:rFonts w:ascii="宋体" w:hAnsi="宋体" w:eastAsia="宋体" w:cs="宋体"/>
          <w:spacing w:val="-92"/>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（姓名）系</w:t>
      </w:r>
      <w:r>
        <w:rPr>
          <w:rFonts w:ascii="宋体" w:hAnsi="宋体" w:eastAsia="宋体" w:cs="宋体"/>
          <w:spacing w:val="-8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（投标人名称）的法定代表人，现委托</w:t>
      </w:r>
      <w:r>
        <w:rPr>
          <w:rFonts w:ascii="宋体" w:hAnsi="宋体" w:eastAsia="宋体" w:cs="宋体"/>
          <w:spacing w:val="-101"/>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（姓名）</w:t>
      </w:r>
      <w:r>
        <w:rPr>
          <w:rFonts w:ascii="宋体" w:hAnsi="宋体" w:eastAsia="宋体" w:cs="宋体"/>
          <w:sz w:val="21"/>
          <w:szCs w:val="21"/>
        </w:rPr>
        <w:t xml:space="preserve"> </w:t>
      </w:r>
      <w:r>
        <w:rPr>
          <w:rFonts w:ascii="宋体" w:hAnsi="宋体" w:eastAsia="宋体" w:cs="宋体"/>
          <w:spacing w:val="4"/>
          <w:sz w:val="21"/>
          <w:szCs w:val="21"/>
        </w:rPr>
        <w:t>为我方代理人。代理人根据授权，</w:t>
      </w:r>
      <w:r>
        <w:rPr>
          <w:rFonts w:ascii="宋体" w:hAnsi="宋体" w:eastAsia="宋体" w:cs="宋体"/>
          <w:spacing w:val="-35"/>
          <w:sz w:val="21"/>
          <w:szCs w:val="21"/>
        </w:rPr>
        <w:t xml:space="preserve"> </w:t>
      </w:r>
      <w:r>
        <w:rPr>
          <w:rFonts w:ascii="宋体" w:hAnsi="宋体" w:eastAsia="宋体" w:cs="宋体"/>
          <w:spacing w:val="4"/>
          <w:sz w:val="21"/>
          <w:szCs w:val="21"/>
        </w:rPr>
        <w:t>以我方名义签署、澄清、说明、补正、递交、撤回、修改</w:t>
      </w:r>
      <w:r>
        <w:rPr>
          <w:rFonts w:ascii="宋体" w:hAnsi="宋体" w:eastAsia="宋体" w:cs="宋体"/>
          <w:sz w:val="21"/>
          <w:szCs w:val="21"/>
        </w:rPr>
        <w:t xml:space="preserve"> </w:t>
      </w:r>
      <w:r>
        <w:rPr>
          <w:rFonts w:ascii="宋体" w:hAnsi="宋体" w:eastAsia="宋体" w:cs="宋体"/>
          <w:spacing w:val="-2"/>
          <w:sz w:val="21"/>
          <w:szCs w:val="21"/>
        </w:rPr>
        <w:t>（项目名称</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标段名称</w:t>
      </w:r>
      <w:r>
        <w:rPr>
          <w:rFonts w:ascii="宋体" w:hAnsi="宋体" w:eastAsia="宋体" w:cs="宋体"/>
          <w:spacing w:val="-6"/>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货物名称）投标文件、签订合同和处理有关事宜，其法</w:t>
      </w:r>
      <w:r>
        <w:rPr>
          <w:rFonts w:ascii="宋体" w:hAnsi="宋体" w:eastAsia="宋体" w:cs="宋体"/>
          <w:spacing w:val="1"/>
          <w:sz w:val="21"/>
          <w:szCs w:val="21"/>
        </w:rPr>
        <w:t xml:space="preserve"> </w:t>
      </w:r>
      <w:r>
        <w:rPr>
          <w:rFonts w:ascii="宋体" w:hAnsi="宋体" w:eastAsia="宋体" w:cs="宋体"/>
          <w:spacing w:val="-3"/>
          <w:sz w:val="21"/>
          <w:szCs w:val="21"/>
        </w:rPr>
        <w:t>律后果由我方承担。</w:t>
      </w:r>
    </w:p>
    <w:p w14:paraId="5F9D981D">
      <w:pPr>
        <w:spacing w:before="160" w:line="220" w:lineRule="auto"/>
        <w:ind w:left="419"/>
        <w:rPr>
          <w:rFonts w:ascii="宋体" w:hAnsi="宋体" w:eastAsia="宋体" w:cs="宋体"/>
          <w:sz w:val="21"/>
          <w:szCs w:val="21"/>
        </w:rPr>
      </w:pPr>
      <w:r>
        <w:rPr>
          <w:rFonts w:ascii="宋体" w:hAnsi="宋体" w:eastAsia="宋体" w:cs="宋体"/>
          <w:spacing w:val="-1"/>
          <w:sz w:val="21"/>
          <w:szCs w:val="21"/>
        </w:rPr>
        <w:t>委托期限：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87F485F">
      <w:pPr>
        <w:pStyle w:val="7"/>
        <w:spacing w:line="310" w:lineRule="auto"/>
      </w:pPr>
    </w:p>
    <w:p w14:paraId="51483EF3">
      <w:pPr>
        <w:tabs>
          <w:tab w:val="left" w:pos="7560"/>
        </w:tabs>
        <w:spacing w:before="68" w:line="93" w:lineRule="auto"/>
        <w:ind w:left="125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2E79384">
      <w:pPr>
        <w:pStyle w:val="7"/>
        <w:spacing w:line="423" w:lineRule="auto"/>
      </w:pPr>
    </w:p>
    <w:p w14:paraId="6DC0FA67">
      <w:pPr>
        <w:spacing w:before="68" w:line="220" w:lineRule="auto"/>
        <w:ind w:left="419"/>
        <w:rPr>
          <w:rFonts w:ascii="宋体" w:hAnsi="宋体" w:eastAsia="宋体" w:cs="宋体"/>
          <w:sz w:val="21"/>
          <w:szCs w:val="21"/>
        </w:rPr>
      </w:pPr>
      <w:r>
        <w:rPr>
          <w:rFonts w:ascii="宋体" w:hAnsi="宋体" w:eastAsia="宋体" w:cs="宋体"/>
          <w:spacing w:val="-4"/>
          <w:sz w:val="21"/>
          <w:szCs w:val="21"/>
        </w:rPr>
        <w:t>代理人无转委托权。</w:t>
      </w:r>
    </w:p>
    <w:p w14:paraId="6CAC27D2">
      <w:pPr>
        <w:pStyle w:val="7"/>
        <w:spacing w:line="429" w:lineRule="auto"/>
      </w:pPr>
    </w:p>
    <w:p w14:paraId="065C856B">
      <w:pPr>
        <w:spacing w:before="69" w:line="219" w:lineRule="auto"/>
        <w:ind w:left="436"/>
        <w:rPr>
          <w:rFonts w:ascii="宋体" w:hAnsi="宋体" w:eastAsia="宋体" w:cs="宋体"/>
          <w:sz w:val="21"/>
          <w:szCs w:val="21"/>
        </w:rPr>
      </w:pPr>
      <w:r>
        <w:rPr>
          <w:rFonts w:ascii="宋体" w:hAnsi="宋体" w:eastAsia="宋体" w:cs="宋体"/>
          <w:spacing w:val="-2"/>
          <w:sz w:val="21"/>
          <w:szCs w:val="21"/>
        </w:rPr>
        <w:t>附：法定代表人身份证明</w:t>
      </w:r>
    </w:p>
    <w:p w14:paraId="7AACE6FB">
      <w:pPr>
        <w:pStyle w:val="7"/>
        <w:spacing w:line="245" w:lineRule="auto"/>
      </w:pPr>
    </w:p>
    <w:p w14:paraId="26224F4B">
      <w:pPr>
        <w:pStyle w:val="7"/>
        <w:spacing w:line="245" w:lineRule="auto"/>
      </w:pPr>
    </w:p>
    <w:p w14:paraId="17A8EF3A">
      <w:pPr>
        <w:tabs>
          <w:tab w:val="left" w:pos="8507"/>
        </w:tabs>
        <w:spacing w:before="69" w:line="473" w:lineRule="auto"/>
        <w:ind w:left="3573" w:right="104" w:firstLine="3"/>
        <w:jc w:val="both"/>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5"/>
          <w:sz w:val="21"/>
          <w:szCs w:val="21"/>
        </w:rPr>
        <w:t xml:space="preserve">  </w:t>
      </w:r>
      <w:r>
        <w:rPr>
          <w:rFonts w:ascii="宋体" w:hAnsi="宋体" w:eastAsia="宋体" w:cs="宋体"/>
          <w:spacing w:val="-3"/>
          <w:sz w:val="21"/>
          <w:szCs w:val="21"/>
        </w:rPr>
        <w:t>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r>
        <w:rPr>
          <w:rFonts w:ascii="宋体" w:hAnsi="宋体" w:eastAsia="宋体" w:cs="宋体"/>
          <w:spacing w:val="3"/>
          <w:sz w:val="21"/>
          <w:szCs w:val="21"/>
        </w:rPr>
        <w:t xml:space="preserve"> </w:t>
      </w:r>
      <w:r>
        <w:rPr>
          <w:rFonts w:ascii="宋体" w:hAnsi="宋体" w:eastAsia="宋体" w:cs="宋体"/>
          <w:spacing w:val="-2"/>
          <w:sz w:val="21"/>
          <w:szCs w:val="21"/>
        </w:rPr>
        <w:t>法定代表人：</w:t>
      </w:r>
      <w:r>
        <w:rPr>
          <w:rFonts w:ascii="宋体" w:hAnsi="宋体" w:eastAsia="宋体" w:cs="宋体"/>
          <w:sz w:val="21"/>
          <w:szCs w:val="21"/>
          <w:u w:val="single" w:color="auto"/>
        </w:rPr>
        <w:t xml:space="preserve">                            </w:t>
      </w:r>
      <w:r>
        <w:rPr>
          <w:rFonts w:ascii="宋体" w:hAnsi="宋体" w:eastAsia="宋体" w:cs="宋体"/>
          <w:spacing w:val="-2"/>
          <w:sz w:val="21"/>
          <w:szCs w:val="21"/>
        </w:rPr>
        <w:t>（签字）</w:t>
      </w:r>
      <w:r>
        <w:rPr>
          <w:rFonts w:ascii="宋体" w:hAnsi="宋体" w:eastAsia="宋体" w:cs="宋体"/>
          <w:spacing w:val="4"/>
          <w:sz w:val="21"/>
          <w:szCs w:val="21"/>
        </w:rPr>
        <w:t xml:space="preserve"> </w:t>
      </w:r>
      <w:r>
        <w:rPr>
          <w:rFonts w:ascii="宋体" w:hAnsi="宋体" w:eastAsia="宋体" w:cs="宋体"/>
          <w:spacing w:val="-1"/>
          <w:sz w:val="21"/>
          <w:szCs w:val="21"/>
        </w:rPr>
        <w:t>身份证号码：</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2"/>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2"/>
          <w:sz w:val="21"/>
          <w:szCs w:val="21"/>
        </w:rPr>
        <w:t>（签字）</w:t>
      </w:r>
    </w:p>
    <w:p w14:paraId="3A4C96E4">
      <w:pPr>
        <w:tabs>
          <w:tab w:val="left" w:pos="5667"/>
        </w:tabs>
        <w:spacing w:before="25" w:line="475" w:lineRule="auto"/>
        <w:ind w:left="4827" w:right="196" w:hanging="1247"/>
        <w:rPr>
          <w:rFonts w:ascii="宋体" w:hAnsi="宋体" w:eastAsia="宋体" w:cs="宋体"/>
          <w:sz w:val="21"/>
          <w:szCs w:val="21"/>
        </w:rPr>
      </w:pPr>
      <w:r>
        <w:rPr>
          <w:rFonts w:ascii="宋体" w:hAnsi="宋体" w:eastAsia="宋体" w:cs="宋体"/>
          <w:sz w:val="21"/>
          <w:szCs w:val="21"/>
        </w:rPr>
        <w:t>身份证号码：</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6EC4A60A">
      <w:pPr>
        <w:spacing w:line="475" w:lineRule="auto"/>
        <w:rPr>
          <w:rFonts w:ascii="宋体" w:hAnsi="宋体" w:eastAsia="宋体" w:cs="宋体"/>
          <w:sz w:val="21"/>
          <w:szCs w:val="21"/>
        </w:rPr>
        <w:sectPr>
          <w:footerReference r:id="rId42" w:type="default"/>
          <w:pgSz w:w="12240" w:h="15840"/>
          <w:pgMar w:top="1346" w:right="1725" w:bottom="917" w:left="1810" w:header="0" w:footer="757" w:gutter="0"/>
          <w:pgBorders>
            <w:top w:val="none" w:sz="0" w:space="0"/>
            <w:left w:val="none" w:sz="0" w:space="0"/>
            <w:bottom w:val="none" w:sz="0" w:space="0"/>
            <w:right w:val="none" w:sz="0" w:space="0"/>
          </w:pgBorders>
          <w:cols w:space="720" w:num="1"/>
        </w:sectPr>
      </w:pPr>
    </w:p>
    <w:p w14:paraId="04C7E65F">
      <w:pPr>
        <w:spacing w:before="101" w:line="221" w:lineRule="auto"/>
        <w:ind w:left="1739"/>
        <w:outlineLvl w:val="0"/>
        <w:rPr>
          <w:rFonts w:ascii="黑体" w:hAnsi="黑体" w:eastAsia="黑体" w:cs="黑体"/>
          <w:sz w:val="31"/>
          <w:szCs w:val="31"/>
        </w:rPr>
      </w:pPr>
      <w:bookmarkStart w:id="180" w:name="bookmark59"/>
      <w:bookmarkEnd w:id="180"/>
      <w:bookmarkStart w:id="181" w:name="bookmark62"/>
      <w:bookmarkEnd w:id="181"/>
      <w:bookmarkStart w:id="182" w:name="bookmark60"/>
      <w:bookmarkEnd w:id="182"/>
      <w:r>
        <w:rPr>
          <w:rFonts w:ascii="黑体" w:hAnsi="黑体" w:eastAsia="黑体" w:cs="黑体"/>
          <w:b/>
          <w:bCs/>
          <w:spacing w:val="7"/>
          <w:sz w:val="31"/>
          <w:szCs w:val="31"/>
        </w:rPr>
        <w:t>第三章</w:t>
      </w:r>
      <w:r>
        <w:rPr>
          <w:rFonts w:ascii="黑体" w:hAnsi="黑体" w:eastAsia="黑体" w:cs="黑体"/>
          <w:spacing w:val="7"/>
          <w:sz w:val="31"/>
          <w:szCs w:val="31"/>
        </w:rPr>
        <w:t xml:space="preserve"> </w:t>
      </w:r>
      <w:r>
        <w:rPr>
          <w:rFonts w:ascii="黑体" w:hAnsi="黑体" w:eastAsia="黑体" w:cs="黑体"/>
          <w:b/>
          <w:bCs/>
          <w:spacing w:val="7"/>
          <w:sz w:val="31"/>
          <w:szCs w:val="31"/>
        </w:rPr>
        <w:t>评标办法（综合评估法）</w:t>
      </w:r>
    </w:p>
    <w:p w14:paraId="7BE630BE">
      <w:pPr>
        <w:pStyle w:val="7"/>
        <w:spacing w:line="428" w:lineRule="auto"/>
      </w:pPr>
    </w:p>
    <w:p w14:paraId="44F6CB16">
      <w:pPr>
        <w:spacing w:before="68" w:line="218" w:lineRule="auto"/>
        <w:ind w:left="127"/>
        <w:outlineLvl w:val="1"/>
        <w:rPr>
          <w:rFonts w:ascii="黑体" w:hAnsi="黑体" w:eastAsia="黑体" w:cs="黑体"/>
          <w:sz w:val="21"/>
          <w:szCs w:val="21"/>
        </w:rPr>
      </w:pPr>
      <w:bookmarkStart w:id="183" w:name="bookmark61"/>
      <w:bookmarkEnd w:id="183"/>
      <w:r>
        <w:rPr>
          <w:rFonts w:ascii="黑体" w:hAnsi="黑体" w:eastAsia="黑体" w:cs="黑体"/>
          <w:b/>
          <w:bCs/>
          <w:spacing w:val="2"/>
          <w:sz w:val="21"/>
          <w:szCs w:val="21"/>
        </w:rPr>
        <w:t>评标办法前附表（办法一）</w:t>
      </w:r>
    </w:p>
    <w:p w14:paraId="489CA755">
      <w:pPr>
        <w:spacing w:before="36"/>
      </w:pPr>
    </w:p>
    <w:p w14:paraId="61EAE3AD">
      <w:pPr>
        <w:spacing w:before="36"/>
      </w:pPr>
    </w:p>
    <w:tbl>
      <w:tblPr>
        <w:tblStyle w:val="18"/>
        <w:tblW w:w="8866"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74"/>
        <w:gridCol w:w="960"/>
        <w:gridCol w:w="1920"/>
        <w:gridCol w:w="5012"/>
      </w:tblGrid>
      <w:tr w14:paraId="00F2D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1934" w:type="dxa"/>
            <w:gridSpan w:val="2"/>
            <w:vAlign w:val="top"/>
          </w:tcPr>
          <w:p w14:paraId="2D783406">
            <w:pPr>
              <w:pStyle w:val="19"/>
              <w:spacing w:before="164" w:line="220" w:lineRule="auto"/>
              <w:ind w:left="775"/>
              <w:jc w:val="center"/>
              <w:rPr>
                <w:sz w:val="21"/>
                <w:szCs w:val="21"/>
              </w:rPr>
            </w:pPr>
            <w:r>
              <w:rPr>
                <w:b/>
                <w:bCs/>
                <w:spacing w:val="4"/>
                <w:sz w:val="21"/>
                <w:szCs w:val="21"/>
              </w:rPr>
              <w:t>条款号</w:t>
            </w:r>
          </w:p>
        </w:tc>
        <w:tc>
          <w:tcPr>
            <w:tcW w:w="1920" w:type="dxa"/>
            <w:vAlign w:val="top"/>
          </w:tcPr>
          <w:p w14:paraId="5F5184C5">
            <w:pPr>
              <w:pStyle w:val="19"/>
              <w:spacing w:before="164" w:line="220" w:lineRule="auto"/>
              <w:jc w:val="center"/>
              <w:rPr>
                <w:sz w:val="21"/>
                <w:szCs w:val="21"/>
              </w:rPr>
            </w:pPr>
            <w:r>
              <w:rPr>
                <w:b/>
                <w:bCs/>
                <w:spacing w:val="7"/>
                <w:sz w:val="21"/>
                <w:szCs w:val="21"/>
              </w:rPr>
              <w:t>评审因素</w:t>
            </w:r>
          </w:p>
        </w:tc>
        <w:tc>
          <w:tcPr>
            <w:tcW w:w="5012" w:type="dxa"/>
            <w:vAlign w:val="top"/>
          </w:tcPr>
          <w:p w14:paraId="1474F85E">
            <w:pPr>
              <w:pStyle w:val="19"/>
              <w:spacing w:before="165" w:line="220" w:lineRule="auto"/>
              <w:ind w:left="1809"/>
              <w:rPr>
                <w:sz w:val="21"/>
                <w:szCs w:val="21"/>
              </w:rPr>
            </w:pPr>
            <w:r>
              <w:rPr>
                <w:b/>
                <w:bCs/>
                <w:spacing w:val="7"/>
                <w:sz w:val="21"/>
                <w:szCs w:val="21"/>
              </w:rPr>
              <w:t>评审标准</w:t>
            </w:r>
          </w:p>
        </w:tc>
      </w:tr>
      <w:tr w14:paraId="12EF2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8" w:hRule="atLeast"/>
        </w:trPr>
        <w:tc>
          <w:tcPr>
            <w:tcW w:w="974" w:type="dxa"/>
            <w:vAlign w:val="top"/>
          </w:tcPr>
          <w:p w14:paraId="24473B6B">
            <w:pPr>
              <w:spacing w:line="367" w:lineRule="auto"/>
              <w:rPr>
                <w:rFonts w:ascii="Arial"/>
                <w:sz w:val="21"/>
              </w:rPr>
            </w:pPr>
          </w:p>
          <w:p w14:paraId="0C06E62C">
            <w:pPr>
              <w:spacing w:before="65" w:line="178" w:lineRule="auto"/>
              <w:ind w:left="333"/>
              <w:rPr>
                <w:rFonts w:ascii="Calibri" w:hAnsi="Calibri" w:eastAsia="Calibri" w:cs="Calibri"/>
                <w:sz w:val="21"/>
                <w:szCs w:val="21"/>
              </w:rPr>
            </w:pPr>
            <w:r>
              <w:rPr>
                <w:rFonts w:ascii="Calibri" w:hAnsi="Calibri" w:eastAsia="Calibri" w:cs="Calibri"/>
                <w:sz w:val="21"/>
                <w:szCs w:val="21"/>
              </w:rPr>
              <w:t>1</w:t>
            </w:r>
          </w:p>
        </w:tc>
        <w:tc>
          <w:tcPr>
            <w:tcW w:w="960" w:type="dxa"/>
            <w:vAlign w:val="top"/>
          </w:tcPr>
          <w:p w14:paraId="149AD366">
            <w:pPr>
              <w:pStyle w:val="19"/>
              <w:spacing w:before="161" w:line="306" w:lineRule="auto"/>
              <w:ind w:left="302" w:right="304" w:hanging="1"/>
              <w:rPr>
                <w:sz w:val="21"/>
                <w:szCs w:val="21"/>
              </w:rPr>
            </w:pPr>
            <w:r>
              <w:rPr>
                <w:spacing w:val="-4"/>
                <w:sz w:val="21"/>
                <w:szCs w:val="21"/>
              </w:rPr>
              <w:t>评标</w:t>
            </w:r>
            <w:r>
              <w:rPr>
                <w:sz w:val="21"/>
                <w:szCs w:val="21"/>
              </w:rPr>
              <w:t xml:space="preserve"> </w:t>
            </w:r>
            <w:r>
              <w:rPr>
                <w:spacing w:val="-5"/>
                <w:sz w:val="21"/>
                <w:szCs w:val="21"/>
              </w:rPr>
              <w:t>方法</w:t>
            </w:r>
          </w:p>
        </w:tc>
        <w:tc>
          <w:tcPr>
            <w:tcW w:w="1920" w:type="dxa"/>
            <w:vAlign w:val="top"/>
          </w:tcPr>
          <w:p w14:paraId="56D5A649">
            <w:pPr>
              <w:spacing w:line="316" w:lineRule="auto"/>
              <w:rPr>
                <w:rFonts w:ascii="Arial"/>
                <w:sz w:val="21"/>
              </w:rPr>
            </w:pPr>
          </w:p>
          <w:p w14:paraId="2C26A11F">
            <w:pPr>
              <w:pStyle w:val="19"/>
              <w:spacing w:before="69" w:line="220" w:lineRule="auto"/>
              <w:ind w:left="234"/>
              <w:rPr>
                <w:sz w:val="21"/>
                <w:szCs w:val="21"/>
              </w:rPr>
            </w:pPr>
            <w:r>
              <w:rPr>
                <w:spacing w:val="-3"/>
                <w:sz w:val="21"/>
                <w:szCs w:val="21"/>
              </w:rPr>
              <w:t>中标候选人排序方法</w:t>
            </w:r>
          </w:p>
        </w:tc>
        <w:tc>
          <w:tcPr>
            <w:tcW w:w="5012" w:type="dxa"/>
            <w:vAlign w:val="top"/>
          </w:tcPr>
          <w:p w14:paraId="642FFF6C">
            <w:pPr>
              <w:keepNext w:val="0"/>
              <w:keepLines w:val="0"/>
              <w:widowControl/>
              <w:suppressLineNumbers w:val="0"/>
              <w:jc w:val="left"/>
            </w:pPr>
            <w:r>
              <w:rPr>
                <w:rFonts w:ascii="瀹嬩綋" w:hAnsi="瀹嬩綋" w:eastAsia="瀹嬩綋" w:cs="瀹嬩綋"/>
                <w:snapToGrid w:val="0"/>
                <w:color w:val="000000"/>
                <w:kern w:val="0"/>
                <w:sz w:val="21"/>
                <w:szCs w:val="21"/>
                <w:lang w:val="en-US" w:eastAsia="zh-CN" w:bidi="ar"/>
              </w:rPr>
              <w:t xml:space="preserve">本次评标采用综合评估法、评定分离法。 </w:t>
            </w:r>
          </w:p>
          <w:p w14:paraId="3FA75C72">
            <w:pPr>
              <w:keepNext w:val="0"/>
              <w:keepLines w:val="0"/>
              <w:widowControl/>
              <w:suppressLineNumbers w:val="0"/>
              <w:jc w:val="left"/>
              <w:rPr>
                <w:sz w:val="21"/>
                <w:szCs w:val="21"/>
              </w:rPr>
            </w:pPr>
            <w:r>
              <w:rPr>
                <w:rFonts w:hint="default" w:ascii="瀹嬩綋" w:hAnsi="瀹嬩綋" w:eastAsia="瀹嬩綋" w:cs="瀹嬩綋"/>
                <w:snapToGrid w:val="0"/>
                <w:color w:val="000000"/>
                <w:kern w:val="0"/>
                <w:sz w:val="21"/>
                <w:szCs w:val="21"/>
                <w:lang w:val="en-US" w:eastAsia="zh-CN" w:bidi="ar"/>
              </w:rPr>
              <w:t xml:space="preserve">评标委员会对满足招标文件实质性要求的投标文件，按照本章第 </w:t>
            </w:r>
            <w:r>
              <w:rPr>
                <w:rFonts w:ascii="Calibri" w:hAnsi="Calibri" w:eastAsia="宋体" w:cs="Calibri"/>
                <w:snapToGrid w:val="0"/>
                <w:color w:val="000000"/>
                <w:kern w:val="0"/>
                <w:sz w:val="21"/>
                <w:szCs w:val="21"/>
                <w:lang w:val="en-US" w:eastAsia="zh-CN" w:bidi="ar"/>
              </w:rPr>
              <w:t xml:space="preserve">2.2 </w:t>
            </w:r>
            <w:r>
              <w:rPr>
                <w:rFonts w:hint="default" w:ascii="瀹嬩綋" w:hAnsi="瀹嬩綋" w:eastAsia="瀹嬩綋" w:cs="瀹嬩綋"/>
                <w:snapToGrid w:val="0"/>
                <w:color w:val="000000"/>
                <w:kern w:val="0"/>
                <w:sz w:val="21"/>
                <w:szCs w:val="21"/>
                <w:lang w:val="en-US" w:eastAsia="zh-CN" w:bidi="ar"/>
              </w:rPr>
              <w:t xml:space="preserve">款规定的评分标准进行评审。评标完成后，评标委员会应向招标人提交评标报告，投标人数量少于或等于 </w:t>
            </w:r>
            <w:r>
              <w:rPr>
                <w:rFonts w:hint="default" w:ascii="Calibri" w:hAnsi="Calibri" w:eastAsia="宋体" w:cs="Calibri"/>
                <w:snapToGrid w:val="0"/>
                <w:color w:val="000000"/>
                <w:kern w:val="0"/>
                <w:sz w:val="21"/>
                <w:szCs w:val="21"/>
                <w:lang w:val="en-US" w:eastAsia="zh-CN" w:bidi="ar"/>
              </w:rPr>
              <w:t xml:space="preserve">10 </w:t>
            </w:r>
            <w:r>
              <w:rPr>
                <w:rFonts w:hint="default" w:ascii="瀹嬩綋" w:hAnsi="瀹嬩綋" w:eastAsia="瀹嬩綋" w:cs="瀹嬩綋"/>
                <w:snapToGrid w:val="0"/>
                <w:color w:val="000000"/>
                <w:kern w:val="0"/>
                <w:sz w:val="21"/>
                <w:szCs w:val="21"/>
                <w:lang w:val="en-US" w:eastAsia="zh-CN" w:bidi="ar"/>
              </w:rPr>
              <w:t xml:space="preserve">家时，评标委员会推荐中标候选人数量不超过 </w:t>
            </w:r>
            <w:r>
              <w:rPr>
                <w:rFonts w:hint="default" w:ascii="Calibri" w:hAnsi="Calibri" w:eastAsia="宋体" w:cs="Calibri"/>
                <w:snapToGrid w:val="0"/>
                <w:color w:val="000000"/>
                <w:kern w:val="0"/>
                <w:sz w:val="21"/>
                <w:szCs w:val="21"/>
                <w:lang w:val="en-US" w:eastAsia="zh-CN" w:bidi="ar"/>
              </w:rPr>
              <w:t xml:space="preserve">3 </w:t>
            </w:r>
            <w:r>
              <w:rPr>
                <w:rFonts w:hint="default" w:ascii="瀹嬩綋" w:hAnsi="瀹嬩綋" w:eastAsia="瀹嬩綋" w:cs="瀹嬩綋"/>
                <w:snapToGrid w:val="0"/>
                <w:color w:val="000000"/>
                <w:kern w:val="0"/>
                <w:sz w:val="21"/>
                <w:szCs w:val="21"/>
                <w:lang w:val="en-US" w:eastAsia="zh-CN" w:bidi="ar"/>
              </w:rPr>
              <w:t xml:space="preserve">家（不排序）；投标人数量大于 </w:t>
            </w:r>
            <w:r>
              <w:rPr>
                <w:rFonts w:hint="default" w:ascii="Calibri" w:hAnsi="Calibri" w:eastAsia="宋体" w:cs="Calibri"/>
                <w:snapToGrid w:val="0"/>
                <w:color w:val="000000"/>
                <w:kern w:val="0"/>
                <w:sz w:val="21"/>
                <w:szCs w:val="21"/>
                <w:lang w:val="en-US" w:eastAsia="zh-CN" w:bidi="ar"/>
              </w:rPr>
              <w:t xml:space="preserve">10 </w:t>
            </w:r>
            <w:r>
              <w:rPr>
                <w:rFonts w:hint="default" w:ascii="瀹嬩綋" w:hAnsi="瀹嬩綋" w:eastAsia="瀹嬩綋" w:cs="瀹嬩綋"/>
                <w:snapToGrid w:val="0"/>
                <w:color w:val="000000"/>
                <w:kern w:val="0"/>
                <w:sz w:val="21"/>
                <w:szCs w:val="21"/>
                <w:lang w:val="en-US" w:eastAsia="zh-CN" w:bidi="ar"/>
              </w:rPr>
              <w:t xml:space="preserve">家时，推荐中标候选人数量不超过 </w:t>
            </w:r>
            <w:r>
              <w:rPr>
                <w:rFonts w:hint="default" w:ascii="Calibri" w:hAnsi="Calibri" w:eastAsia="宋体" w:cs="Calibri"/>
                <w:snapToGrid w:val="0"/>
                <w:color w:val="000000"/>
                <w:kern w:val="0"/>
                <w:sz w:val="21"/>
                <w:szCs w:val="21"/>
                <w:lang w:val="en-US" w:eastAsia="zh-CN" w:bidi="ar"/>
              </w:rPr>
              <w:t xml:space="preserve">5 </w:t>
            </w:r>
            <w:r>
              <w:rPr>
                <w:rFonts w:hint="default" w:ascii="瀹嬩綋" w:hAnsi="瀹嬩綋" w:eastAsia="瀹嬩綋" w:cs="瀹嬩綋"/>
                <w:snapToGrid w:val="0"/>
                <w:color w:val="000000"/>
                <w:kern w:val="0"/>
                <w:sz w:val="21"/>
                <w:szCs w:val="21"/>
                <w:lang w:val="en-US" w:eastAsia="zh-CN" w:bidi="ar"/>
              </w:rPr>
              <w:t>家（不排序）。</w:t>
            </w:r>
          </w:p>
        </w:tc>
      </w:tr>
    </w:tbl>
    <w:p w14:paraId="7E407D43">
      <w:pPr>
        <w:spacing w:before="6"/>
      </w:pPr>
    </w:p>
    <w:tbl>
      <w:tblPr>
        <w:tblStyle w:val="18"/>
        <w:tblW w:w="88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67"/>
        <w:gridCol w:w="960"/>
        <w:gridCol w:w="1918"/>
        <w:gridCol w:w="5015"/>
      </w:tblGrid>
      <w:tr w14:paraId="2B4CF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trPr>
        <w:tc>
          <w:tcPr>
            <w:tcW w:w="1927" w:type="dxa"/>
            <w:gridSpan w:val="2"/>
            <w:vAlign w:val="top"/>
          </w:tcPr>
          <w:p w14:paraId="03008409">
            <w:pPr>
              <w:pStyle w:val="19"/>
              <w:spacing w:before="118" w:line="220" w:lineRule="auto"/>
              <w:ind w:left="655"/>
              <w:rPr>
                <w:sz w:val="21"/>
                <w:szCs w:val="21"/>
              </w:rPr>
            </w:pPr>
            <w:r>
              <w:rPr>
                <w:spacing w:val="-2"/>
                <w:sz w:val="21"/>
                <w:szCs w:val="21"/>
              </w:rPr>
              <w:t>条款号</w:t>
            </w:r>
          </w:p>
        </w:tc>
        <w:tc>
          <w:tcPr>
            <w:tcW w:w="1918" w:type="dxa"/>
            <w:vAlign w:val="top"/>
          </w:tcPr>
          <w:p w14:paraId="34B43789">
            <w:pPr>
              <w:pStyle w:val="19"/>
              <w:spacing w:before="118" w:line="220" w:lineRule="auto"/>
              <w:ind w:left="107"/>
              <w:rPr>
                <w:sz w:val="21"/>
                <w:szCs w:val="21"/>
              </w:rPr>
            </w:pPr>
            <w:r>
              <w:rPr>
                <w:spacing w:val="-2"/>
                <w:sz w:val="21"/>
                <w:szCs w:val="21"/>
              </w:rPr>
              <w:t>评审因素</w:t>
            </w:r>
          </w:p>
        </w:tc>
        <w:tc>
          <w:tcPr>
            <w:tcW w:w="5015" w:type="dxa"/>
            <w:vAlign w:val="top"/>
          </w:tcPr>
          <w:p w14:paraId="1698E894">
            <w:pPr>
              <w:pStyle w:val="19"/>
              <w:spacing w:before="119" w:line="220" w:lineRule="auto"/>
              <w:ind w:left="2094"/>
              <w:rPr>
                <w:sz w:val="21"/>
                <w:szCs w:val="21"/>
              </w:rPr>
            </w:pPr>
            <w:r>
              <w:rPr>
                <w:spacing w:val="-2"/>
                <w:sz w:val="21"/>
                <w:szCs w:val="21"/>
              </w:rPr>
              <w:t>评审标准</w:t>
            </w:r>
          </w:p>
        </w:tc>
      </w:tr>
      <w:tr w14:paraId="48167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7" w:type="dxa"/>
            <w:vMerge w:val="restart"/>
            <w:tcBorders>
              <w:bottom w:val="nil"/>
            </w:tcBorders>
            <w:vAlign w:val="top"/>
          </w:tcPr>
          <w:p w14:paraId="1BA409AA">
            <w:pPr>
              <w:spacing w:line="250" w:lineRule="auto"/>
              <w:rPr>
                <w:rFonts w:ascii="Arial"/>
                <w:sz w:val="21"/>
              </w:rPr>
            </w:pPr>
          </w:p>
          <w:p w14:paraId="3E7B55A8">
            <w:pPr>
              <w:spacing w:line="250" w:lineRule="auto"/>
              <w:rPr>
                <w:rFonts w:ascii="Arial"/>
                <w:sz w:val="21"/>
              </w:rPr>
            </w:pPr>
          </w:p>
          <w:p w14:paraId="32429E0E">
            <w:pPr>
              <w:spacing w:line="250" w:lineRule="auto"/>
              <w:rPr>
                <w:rFonts w:ascii="Arial"/>
                <w:sz w:val="21"/>
              </w:rPr>
            </w:pPr>
          </w:p>
          <w:p w14:paraId="0045CB34">
            <w:pPr>
              <w:spacing w:line="250" w:lineRule="auto"/>
              <w:rPr>
                <w:rFonts w:ascii="Arial"/>
                <w:sz w:val="21"/>
              </w:rPr>
            </w:pPr>
          </w:p>
          <w:p w14:paraId="0E1B5355">
            <w:pPr>
              <w:spacing w:line="251" w:lineRule="auto"/>
              <w:rPr>
                <w:rFonts w:ascii="Arial"/>
                <w:sz w:val="21"/>
              </w:rPr>
            </w:pPr>
          </w:p>
          <w:p w14:paraId="5926DEB4">
            <w:pPr>
              <w:spacing w:line="251" w:lineRule="auto"/>
              <w:rPr>
                <w:rFonts w:ascii="Arial"/>
                <w:sz w:val="21"/>
              </w:rPr>
            </w:pPr>
          </w:p>
          <w:p w14:paraId="24CC98F8">
            <w:pPr>
              <w:spacing w:line="251" w:lineRule="auto"/>
              <w:rPr>
                <w:rFonts w:ascii="Arial"/>
                <w:sz w:val="21"/>
              </w:rPr>
            </w:pPr>
          </w:p>
          <w:p w14:paraId="3F9719D7">
            <w:pPr>
              <w:spacing w:line="251" w:lineRule="auto"/>
              <w:rPr>
                <w:rFonts w:ascii="Arial"/>
                <w:sz w:val="21"/>
              </w:rPr>
            </w:pPr>
          </w:p>
          <w:p w14:paraId="2E77C3BD">
            <w:pPr>
              <w:pStyle w:val="19"/>
              <w:spacing w:before="69" w:line="182" w:lineRule="auto"/>
              <w:ind w:left="221"/>
              <w:rPr>
                <w:sz w:val="21"/>
                <w:szCs w:val="21"/>
              </w:rPr>
            </w:pPr>
            <w:r>
              <w:rPr>
                <w:spacing w:val="-2"/>
                <w:sz w:val="21"/>
                <w:szCs w:val="21"/>
              </w:rPr>
              <w:t>2.1.1</w:t>
            </w:r>
          </w:p>
        </w:tc>
        <w:tc>
          <w:tcPr>
            <w:tcW w:w="960" w:type="dxa"/>
            <w:vMerge w:val="restart"/>
            <w:tcBorders>
              <w:bottom w:val="nil"/>
            </w:tcBorders>
            <w:vAlign w:val="top"/>
          </w:tcPr>
          <w:p w14:paraId="7C86D912">
            <w:pPr>
              <w:spacing w:line="262" w:lineRule="auto"/>
              <w:rPr>
                <w:rFonts w:ascii="Arial"/>
                <w:sz w:val="21"/>
              </w:rPr>
            </w:pPr>
          </w:p>
          <w:p w14:paraId="2AEC1D81">
            <w:pPr>
              <w:spacing w:line="262" w:lineRule="auto"/>
              <w:rPr>
                <w:rFonts w:ascii="Arial"/>
                <w:sz w:val="21"/>
              </w:rPr>
            </w:pPr>
          </w:p>
          <w:p w14:paraId="02EED9EE">
            <w:pPr>
              <w:spacing w:line="262" w:lineRule="auto"/>
              <w:rPr>
                <w:rFonts w:ascii="Arial"/>
                <w:sz w:val="21"/>
              </w:rPr>
            </w:pPr>
          </w:p>
          <w:p w14:paraId="0EE22ECE">
            <w:pPr>
              <w:spacing w:line="262" w:lineRule="auto"/>
              <w:rPr>
                <w:rFonts w:ascii="Arial"/>
                <w:sz w:val="21"/>
              </w:rPr>
            </w:pPr>
          </w:p>
          <w:p w14:paraId="4A5DE1B5">
            <w:pPr>
              <w:spacing w:line="262" w:lineRule="auto"/>
              <w:rPr>
                <w:rFonts w:ascii="Arial"/>
                <w:sz w:val="21"/>
              </w:rPr>
            </w:pPr>
          </w:p>
          <w:p w14:paraId="6D26ADAB">
            <w:pPr>
              <w:spacing w:line="262" w:lineRule="auto"/>
              <w:rPr>
                <w:rFonts w:ascii="Arial"/>
                <w:sz w:val="21"/>
              </w:rPr>
            </w:pPr>
          </w:p>
          <w:p w14:paraId="7844338B">
            <w:pPr>
              <w:spacing w:line="263" w:lineRule="auto"/>
              <w:rPr>
                <w:rFonts w:ascii="Arial"/>
                <w:sz w:val="21"/>
              </w:rPr>
            </w:pPr>
          </w:p>
          <w:p w14:paraId="64F0CED5">
            <w:pPr>
              <w:pStyle w:val="19"/>
              <w:spacing w:before="69" w:line="229" w:lineRule="auto"/>
              <w:ind w:left="178" w:right="154" w:hanging="8"/>
              <w:rPr>
                <w:sz w:val="21"/>
                <w:szCs w:val="21"/>
              </w:rPr>
            </w:pPr>
            <w:r>
              <w:rPr>
                <w:spacing w:val="-4"/>
                <w:sz w:val="21"/>
                <w:szCs w:val="21"/>
              </w:rPr>
              <w:t>形式评</w:t>
            </w:r>
            <w:r>
              <w:rPr>
                <w:spacing w:val="1"/>
                <w:sz w:val="21"/>
                <w:szCs w:val="21"/>
              </w:rPr>
              <w:t xml:space="preserve"> </w:t>
            </w:r>
            <w:r>
              <w:rPr>
                <w:spacing w:val="-6"/>
                <w:sz w:val="21"/>
                <w:szCs w:val="21"/>
              </w:rPr>
              <w:t>审标准</w:t>
            </w:r>
          </w:p>
        </w:tc>
        <w:tc>
          <w:tcPr>
            <w:tcW w:w="1918" w:type="dxa"/>
            <w:vAlign w:val="top"/>
          </w:tcPr>
          <w:p w14:paraId="17365356">
            <w:pPr>
              <w:pStyle w:val="19"/>
              <w:spacing w:before="113" w:line="220" w:lineRule="auto"/>
              <w:ind w:left="111"/>
              <w:rPr>
                <w:sz w:val="21"/>
                <w:szCs w:val="21"/>
              </w:rPr>
            </w:pPr>
            <w:r>
              <w:rPr>
                <w:spacing w:val="-2"/>
                <w:sz w:val="21"/>
                <w:szCs w:val="21"/>
              </w:rPr>
              <w:t>投标文件</w:t>
            </w:r>
          </w:p>
        </w:tc>
        <w:tc>
          <w:tcPr>
            <w:tcW w:w="5015" w:type="dxa"/>
            <w:vAlign w:val="top"/>
          </w:tcPr>
          <w:p w14:paraId="1DFDBA94">
            <w:pPr>
              <w:pStyle w:val="19"/>
              <w:spacing w:before="113" w:line="220" w:lineRule="auto"/>
              <w:ind w:left="130"/>
              <w:rPr>
                <w:sz w:val="21"/>
                <w:szCs w:val="21"/>
              </w:rPr>
            </w:pPr>
            <w:r>
              <w:rPr>
                <w:spacing w:val="-1"/>
                <w:sz w:val="21"/>
                <w:szCs w:val="21"/>
              </w:rPr>
              <w:t>投标文件能正常打开</w:t>
            </w:r>
          </w:p>
        </w:tc>
      </w:tr>
      <w:tr w14:paraId="527D6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67" w:type="dxa"/>
            <w:vMerge w:val="continue"/>
            <w:tcBorders>
              <w:top w:val="nil"/>
              <w:bottom w:val="nil"/>
            </w:tcBorders>
            <w:vAlign w:val="top"/>
          </w:tcPr>
          <w:p w14:paraId="181B9B3D">
            <w:pPr>
              <w:rPr>
                <w:rFonts w:ascii="Arial"/>
                <w:sz w:val="21"/>
              </w:rPr>
            </w:pPr>
          </w:p>
        </w:tc>
        <w:tc>
          <w:tcPr>
            <w:tcW w:w="960" w:type="dxa"/>
            <w:vMerge w:val="continue"/>
            <w:tcBorders>
              <w:top w:val="nil"/>
              <w:bottom w:val="nil"/>
            </w:tcBorders>
            <w:vAlign w:val="top"/>
          </w:tcPr>
          <w:p w14:paraId="38611AEE">
            <w:pPr>
              <w:rPr>
                <w:rFonts w:ascii="Arial"/>
                <w:sz w:val="21"/>
              </w:rPr>
            </w:pPr>
          </w:p>
        </w:tc>
        <w:tc>
          <w:tcPr>
            <w:tcW w:w="1918" w:type="dxa"/>
            <w:vAlign w:val="top"/>
          </w:tcPr>
          <w:p w14:paraId="0F7FFBF5">
            <w:pPr>
              <w:pStyle w:val="19"/>
              <w:spacing w:before="114" w:line="220" w:lineRule="auto"/>
              <w:ind w:left="111"/>
              <w:rPr>
                <w:sz w:val="21"/>
                <w:szCs w:val="21"/>
              </w:rPr>
            </w:pPr>
            <w:r>
              <w:rPr>
                <w:spacing w:val="-2"/>
                <w:sz w:val="21"/>
                <w:szCs w:val="21"/>
              </w:rPr>
              <w:t>投标人名称</w:t>
            </w:r>
          </w:p>
        </w:tc>
        <w:tc>
          <w:tcPr>
            <w:tcW w:w="5015" w:type="dxa"/>
            <w:vAlign w:val="top"/>
          </w:tcPr>
          <w:p w14:paraId="36A871E4">
            <w:pPr>
              <w:pStyle w:val="19"/>
              <w:spacing w:before="114" w:line="219" w:lineRule="auto"/>
              <w:ind w:left="132"/>
              <w:rPr>
                <w:sz w:val="21"/>
                <w:szCs w:val="21"/>
              </w:rPr>
            </w:pPr>
            <w:r>
              <w:rPr>
                <w:sz w:val="21"/>
                <w:szCs w:val="21"/>
              </w:rPr>
              <w:t>与营业执照（事业单位法人证书）、资质证</w:t>
            </w:r>
            <w:r>
              <w:rPr>
                <w:spacing w:val="-1"/>
                <w:sz w:val="21"/>
                <w:szCs w:val="21"/>
              </w:rPr>
              <w:t>书一致</w:t>
            </w:r>
          </w:p>
        </w:tc>
      </w:tr>
      <w:tr w14:paraId="6B306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967" w:type="dxa"/>
            <w:vMerge w:val="continue"/>
            <w:tcBorders>
              <w:top w:val="nil"/>
              <w:bottom w:val="nil"/>
            </w:tcBorders>
            <w:vAlign w:val="top"/>
          </w:tcPr>
          <w:p w14:paraId="1122D8F4">
            <w:pPr>
              <w:rPr>
                <w:rFonts w:ascii="Arial"/>
                <w:sz w:val="21"/>
              </w:rPr>
            </w:pPr>
          </w:p>
        </w:tc>
        <w:tc>
          <w:tcPr>
            <w:tcW w:w="960" w:type="dxa"/>
            <w:vMerge w:val="continue"/>
            <w:tcBorders>
              <w:top w:val="nil"/>
              <w:bottom w:val="nil"/>
            </w:tcBorders>
            <w:vAlign w:val="top"/>
          </w:tcPr>
          <w:p w14:paraId="673ACD62">
            <w:pPr>
              <w:rPr>
                <w:rFonts w:ascii="Arial"/>
                <w:sz w:val="21"/>
              </w:rPr>
            </w:pPr>
          </w:p>
        </w:tc>
        <w:tc>
          <w:tcPr>
            <w:tcW w:w="1918" w:type="dxa"/>
            <w:vAlign w:val="top"/>
          </w:tcPr>
          <w:p w14:paraId="471B6831">
            <w:pPr>
              <w:pStyle w:val="19"/>
              <w:spacing w:before="114" w:line="219" w:lineRule="auto"/>
              <w:ind w:left="111"/>
              <w:rPr>
                <w:sz w:val="21"/>
                <w:szCs w:val="21"/>
              </w:rPr>
            </w:pPr>
            <w:r>
              <w:rPr>
                <w:spacing w:val="-1"/>
                <w:sz w:val="21"/>
                <w:szCs w:val="21"/>
              </w:rPr>
              <w:t>投标文件签字盖章</w:t>
            </w:r>
          </w:p>
        </w:tc>
        <w:tc>
          <w:tcPr>
            <w:tcW w:w="5015" w:type="dxa"/>
            <w:vAlign w:val="top"/>
          </w:tcPr>
          <w:p w14:paraId="0372A91B">
            <w:pPr>
              <w:pStyle w:val="19"/>
              <w:spacing w:before="114" w:line="219" w:lineRule="auto"/>
              <w:ind w:left="129"/>
              <w:rPr>
                <w:sz w:val="21"/>
                <w:szCs w:val="21"/>
              </w:rPr>
            </w:pPr>
            <w:r>
              <w:rPr>
                <w:spacing w:val="-3"/>
                <w:sz w:val="21"/>
                <w:szCs w:val="21"/>
              </w:rPr>
              <w:t>符合第二章“投标人须知</w:t>
            </w:r>
            <w:r>
              <w:rPr>
                <w:spacing w:val="-62"/>
                <w:sz w:val="21"/>
                <w:szCs w:val="21"/>
              </w:rPr>
              <w:t xml:space="preserve"> </w:t>
            </w:r>
            <w:r>
              <w:rPr>
                <w:spacing w:val="-3"/>
                <w:sz w:val="21"/>
                <w:szCs w:val="21"/>
              </w:rPr>
              <w:t>”第</w:t>
            </w:r>
            <w:r>
              <w:rPr>
                <w:spacing w:val="-33"/>
                <w:sz w:val="21"/>
                <w:szCs w:val="21"/>
              </w:rPr>
              <w:t xml:space="preserve"> </w:t>
            </w:r>
            <w:r>
              <w:rPr>
                <w:spacing w:val="-3"/>
                <w:sz w:val="21"/>
                <w:szCs w:val="21"/>
              </w:rPr>
              <w:t>3.7.3（4）目规定</w:t>
            </w:r>
          </w:p>
        </w:tc>
      </w:tr>
      <w:tr w14:paraId="4BC44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7" w:type="dxa"/>
            <w:vMerge w:val="continue"/>
            <w:tcBorders>
              <w:top w:val="nil"/>
              <w:bottom w:val="nil"/>
            </w:tcBorders>
            <w:vAlign w:val="top"/>
          </w:tcPr>
          <w:p w14:paraId="37AD2AB2">
            <w:pPr>
              <w:rPr>
                <w:rFonts w:ascii="Arial"/>
                <w:sz w:val="21"/>
              </w:rPr>
            </w:pPr>
          </w:p>
        </w:tc>
        <w:tc>
          <w:tcPr>
            <w:tcW w:w="960" w:type="dxa"/>
            <w:vMerge w:val="continue"/>
            <w:tcBorders>
              <w:top w:val="nil"/>
              <w:bottom w:val="nil"/>
            </w:tcBorders>
            <w:vAlign w:val="top"/>
          </w:tcPr>
          <w:p w14:paraId="7BCAB668">
            <w:pPr>
              <w:rPr>
                <w:rFonts w:ascii="Arial"/>
                <w:sz w:val="21"/>
              </w:rPr>
            </w:pPr>
          </w:p>
        </w:tc>
        <w:tc>
          <w:tcPr>
            <w:tcW w:w="1918" w:type="dxa"/>
            <w:vAlign w:val="top"/>
          </w:tcPr>
          <w:p w14:paraId="0B8CB732">
            <w:pPr>
              <w:pStyle w:val="19"/>
              <w:spacing w:before="115" w:line="220" w:lineRule="auto"/>
              <w:ind w:left="111"/>
              <w:rPr>
                <w:sz w:val="21"/>
                <w:szCs w:val="21"/>
              </w:rPr>
            </w:pPr>
            <w:r>
              <w:rPr>
                <w:spacing w:val="-2"/>
                <w:sz w:val="21"/>
                <w:szCs w:val="21"/>
              </w:rPr>
              <w:t>投标文件格式</w:t>
            </w:r>
          </w:p>
        </w:tc>
        <w:tc>
          <w:tcPr>
            <w:tcW w:w="5015" w:type="dxa"/>
            <w:vAlign w:val="top"/>
          </w:tcPr>
          <w:p w14:paraId="5046EDE8">
            <w:pPr>
              <w:pStyle w:val="19"/>
              <w:spacing w:before="116" w:line="219" w:lineRule="auto"/>
              <w:ind w:left="129"/>
              <w:rPr>
                <w:sz w:val="21"/>
                <w:szCs w:val="21"/>
              </w:rPr>
            </w:pPr>
            <w:r>
              <w:rPr>
                <w:spacing w:val="-2"/>
                <w:sz w:val="21"/>
                <w:szCs w:val="21"/>
              </w:rPr>
              <w:t>符合第六章“投标文件格式</w:t>
            </w:r>
            <w:r>
              <w:rPr>
                <w:spacing w:val="-72"/>
                <w:sz w:val="21"/>
                <w:szCs w:val="21"/>
              </w:rPr>
              <w:t xml:space="preserve"> </w:t>
            </w:r>
            <w:r>
              <w:rPr>
                <w:spacing w:val="-2"/>
                <w:sz w:val="21"/>
                <w:szCs w:val="21"/>
              </w:rPr>
              <w:t>”的要求</w:t>
            </w:r>
          </w:p>
        </w:tc>
      </w:tr>
      <w:tr w14:paraId="42F1B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967" w:type="dxa"/>
            <w:vMerge w:val="continue"/>
            <w:tcBorders>
              <w:top w:val="nil"/>
              <w:bottom w:val="nil"/>
            </w:tcBorders>
            <w:vAlign w:val="top"/>
          </w:tcPr>
          <w:p w14:paraId="226A99BE">
            <w:pPr>
              <w:rPr>
                <w:rFonts w:ascii="Arial"/>
                <w:sz w:val="21"/>
              </w:rPr>
            </w:pPr>
          </w:p>
        </w:tc>
        <w:tc>
          <w:tcPr>
            <w:tcW w:w="960" w:type="dxa"/>
            <w:vMerge w:val="continue"/>
            <w:tcBorders>
              <w:top w:val="nil"/>
              <w:bottom w:val="nil"/>
            </w:tcBorders>
            <w:vAlign w:val="top"/>
          </w:tcPr>
          <w:p w14:paraId="49017FC5">
            <w:pPr>
              <w:rPr>
                <w:rFonts w:ascii="Arial"/>
                <w:sz w:val="21"/>
              </w:rPr>
            </w:pPr>
          </w:p>
        </w:tc>
        <w:tc>
          <w:tcPr>
            <w:tcW w:w="1918" w:type="dxa"/>
            <w:vAlign w:val="top"/>
          </w:tcPr>
          <w:p w14:paraId="4B3F2CB9">
            <w:pPr>
              <w:pStyle w:val="19"/>
              <w:spacing w:before="252" w:line="220" w:lineRule="auto"/>
              <w:ind w:left="109"/>
              <w:rPr>
                <w:sz w:val="21"/>
                <w:szCs w:val="21"/>
              </w:rPr>
            </w:pPr>
            <w:r>
              <w:rPr>
                <w:spacing w:val="-1"/>
                <w:sz w:val="21"/>
                <w:szCs w:val="21"/>
              </w:rPr>
              <w:t>联合体投标人</w:t>
            </w:r>
          </w:p>
        </w:tc>
        <w:tc>
          <w:tcPr>
            <w:tcW w:w="5015" w:type="dxa"/>
            <w:vAlign w:val="top"/>
          </w:tcPr>
          <w:p w14:paraId="792C3C09">
            <w:pPr>
              <w:pStyle w:val="19"/>
              <w:spacing w:before="117" w:line="228" w:lineRule="auto"/>
              <w:ind w:left="129" w:right="68"/>
              <w:rPr>
                <w:sz w:val="21"/>
                <w:szCs w:val="21"/>
              </w:rPr>
            </w:pPr>
            <w:r>
              <w:rPr>
                <w:spacing w:val="-2"/>
                <w:sz w:val="21"/>
                <w:szCs w:val="21"/>
              </w:rPr>
              <w:t>提交符合招标文件要求的联合体协议书，明确各方承</w:t>
            </w:r>
            <w:r>
              <w:rPr>
                <w:spacing w:val="17"/>
                <w:sz w:val="21"/>
                <w:szCs w:val="21"/>
              </w:rPr>
              <w:t xml:space="preserve"> </w:t>
            </w:r>
            <w:r>
              <w:rPr>
                <w:spacing w:val="-1"/>
                <w:sz w:val="21"/>
                <w:szCs w:val="21"/>
              </w:rPr>
              <w:t>担连带责任，并明确联合体牵头人</w:t>
            </w:r>
          </w:p>
        </w:tc>
      </w:tr>
      <w:tr w14:paraId="4588C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7" w:type="dxa"/>
            <w:vMerge w:val="continue"/>
            <w:tcBorders>
              <w:top w:val="nil"/>
              <w:bottom w:val="nil"/>
            </w:tcBorders>
            <w:vAlign w:val="top"/>
          </w:tcPr>
          <w:p w14:paraId="2C09BFD5">
            <w:pPr>
              <w:rPr>
                <w:rFonts w:ascii="Arial"/>
                <w:sz w:val="21"/>
              </w:rPr>
            </w:pPr>
          </w:p>
        </w:tc>
        <w:tc>
          <w:tcPr>
            <w:tcW w:w="960" w:type="dxa"/>
            <w:vMerge w:val="continue"/>
            <w:tcBorders>
              <w:top w:val="nil"/>
              <w:bottom w:val="nil"/>
            </w:tcBorders>
            <w:vAlign w:val="top"/>
          </w:tcPr>
          <w:p w14:paraId="24512EAB">
            <w:pPr>
              <w:rPr>
                <w:rFonts w:ascii="Arial"/>
                <w:sz w:val="21"/>
              </w:rPr>
            </w:pPr>
          </w:p>
        </w:tc>
        <w:tc>
          <w:tcPr>
            <w:tcW w:w="1918" w:type="dxa"/>
            <w:vAlign w:val="top"/>
          </w:tcPr>
          <w:p w14:paraId="69271C75">
            <w:pPr>
              <w:pStyle w:val="19"/>
              <w:spacing w:before="118" w:line="218" w:lineRule="auto"/>
              <w:ind w:left="107"/>
              <w:rPr>
                <w:sz w:val="21"/>
                <w:szCs w:val="21"/>
              </w:rPr>
            </w:pPr>
            <w:r>
              <w:rPr>
                <w:spacing w:val="1"/>
                <w:sz w:val="21"/>
                <w:szCs w:val="21"/>
              </w:rPr>
              <w:t>报价唯一</w:t>
            </w:r>
          </w:p>
        </w:tc>
        <w:tc>
          <w:tcPr>
            <w:tcW w:w="5015" w:type="dxa"/>
            <w:vAlign w:val="top"/>
          </w:tcPr>
          <w:p w14:paraId="2DCCA4B5">
            <w:pPr>
              <w:pStyle w:val="19"/>
              <w:spacing w:before="118" w:line="218" w:lineRule="auto"/>
              <w:ind w:left="140"/>
              <w:rPr>
                <w:sz w:val="21"/>
                <w:szCs w:val="21"/>
              </w:rPr>
            </w:pPr>
            <w:r>
              <w:rPr>
                <w:spacing w:val="-2"/>
                <w:sz w:val="21"/>
                <w:szCs w:val="21"/>
              </w:rPr>
              <w:t>只能有一个有效报价（指投标函中的大写报价）</w:t>
            </w:r>
          </w:p>
        </w:tc>
      </w:tr>
      <w:tr w14:paraId="374C6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967" w:type="dxa"/>
            <w:vMerge w:val="continue"/>
            <w:tcBorders>
              <w:top w:val="nil"/>
              <w:bottom w:val="nil"/>
            </w:tcBorders>
            <w:vAlign w:val="top"/>
          </w:tcPr>
          <w:p w14:paraId="002F9F80">
            <w:pPr>
              <w:rPr>
                <w:rFonts w:ascii="Arial"/>
                <w:sz w:val="21"/>
              </w:rPr>
            </w:pPr>
          </w:p>
        </w:tc>
        <w:tc>
          <w:tcPr>
            <w:tcW w:w="960" w:type="dxa"/>
            <w:vMerge w:val="continue"/>
            <w:tcBorders>
              <w:top w:val="nil"/>
              <w:bottom w:val="nil"/>
            </w:tcBorders>
            <w:vAlign w:val="top"/>
          </w:tcPr>
          <w:p w14:paraId="26C28616">
            <w:pPr>
              <w:rPr>
                <w:rFonts w:ascii="Arial"/>
                <w:sz w:val="21"/>
              </w:rPr>
            </w:pPr>
          </w:p>
        </w:tc>
        <w:tc>
          <w:tcPr>
            <w:tcW w:w="1918" w:type="dxa"/>
            <w:vAlign w:val="top"/>
          </w:tcPr>
          <w:p w14:paraId="6AB77778">
            <w:pPr>
              <w:pStyle w:val="19"/>
              <w:spacing w:before="254" w:line="220" w:lineRule="auto"/>
              <w:ind w:left="111"/>
              <w:rPr>
                <w:sz w:val="21"/>
                <w:szCs w:val="21"/>
              </w:rPr>
            </w:pPr>
            <w:r>
              <w:rPr>
                <w:spacing w:val="-2"/>
                <w:sz w:val="21"/>
                <w:szCs w:val="21"/>
              </w:rPr>
              <w:t>备选投标方案</w:t>
            </w:r>
          </w:p>
        </w:tc>
        <w:tc>
          <w:tcPr>
            <w:tcW w:w="5015" w:type="dxa"/>
            <w:vAlign w:val="top"/>
          </w:tcPr>
          <w:p w14:paraId="12892607">
            <w:pPr>
              <w:pStyle w:val="19"/>
              <w:spacing w:before="120" w:line="228" w:lineRule="auto"/>
              <w:ind w:left="129" w:right="68" w:firstLine="11"/>
              <w:rPr>
                <w:sz w:val="21"/>
                <w:szCs w:val="21"/>
              </w:rPr>
            </w:pPr>
            <w:r>
              <w:rPr>
                <w:spacing w:val="-2"/>
                <w:sz w:val="21"/>
                <w:szCs w:val="21"/>
              </w:rPr>
              <w:t>除招标文件明确允许提交备选投标方案外，投标人不</w:t>
            </w:r>
            <w:r>
              <w:rPr>
                <w:spacing w:val="5"/>
                <w:sz w:val="21"/>
                <w:szCs w:val="21"/>
              </w:rPr>
              <w:t xml:space="preserve"> </w:t>
            </w:r>
            <w:r>
              <w:rPr>
                <w:spacing w:val="-1"/>
                <w:sz w:val="21"/>
                <w:szCs w:val="21"/>
              </w:rPr>
              <w:t>得提交备选投标方案</w:t>
            </w:r>
          </w:p>
        </w:tc>
      </w:tr>
      <w:tr w14:paraId="2B6BE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7" w:type="dxa"/>
            <w:vMerge w:val="continue"/>
            <w:tcBorders>
              <w:top w:val="nil"/>
            </w:tcBorders>
            <w:vAlign w:val="top"/>
          </w:tcPr>
          <w:p w14:paraId="6FDE2D03">
            <w:pPr>
              <w:rPr>
                <w:rFonts w:ascii="Arial"/>
                <w:sz w:val="21"/>
              </w:rPr>
            </w:pPr>
          </w:p>
        </w:tc>
        <w:tc>
          <w:tcPr>
            <w:tcW w:w="960" w:type="dxa"/>
            <w:vMerge w:val="continue"/>
            <w:tcBorders>
              <w:top w:val="nil"/>
            </w:tcBorders>
            <w:vAlign w:val="top"/>
          </w:tcPr>
          <w:p w14:paraId="4DF3B45C">
            <w:pPr>
              <w:rPr>
                <w:rFonts w:ascii="Arial"/>
                <w:sz w:val="21"/>
              </w:rPr>
            </w:pPr>
          </w:p>
        </w:tc>
        <w:tc>
          <w:tcPr>
            <w:tcW w:w="1918" w:type="dxa"/>
            <w:vAlign w:val="top"/>
          </w:tcPr>
          <w:p w14:paraId="5E9F73FD">
            <w:pPr>
              <w:pStyle w:val="19"/>
              <w:spacing w:before="119" w:line="220" w:lineRule="auto"/>
              <w:ind w:left="118"/>
              <w:rPr>
                <w:sz w:val="21"/>
                <w:szCs w:val="21"/>
              </w:rPr>
            </w:pPr>
            <w:r>
              <w:rPr>
                <w:spacing w:val="-3"/>
                <w:sz w:val="21"/>
                <w:szCs w:val="21"/>
              </w:rPr>
              <w:t>多标段投标</w:t>
            </w:r>
          </w:p>
        </w:tc>
        <w:tc>
          <w:tcPr>
            <w:tcW w:w="5015" w:type="dxa"/>
            <w:vAlign w:val="top"/>
          </w:tcPr>
          <w:p w14:paraId="76F0E7DB">
            <w:pPr>
              <w:pStyle w:val="19"/>
              <w:spacing w:before="119" w:line="219" w:lineRule="auto"/>
              <w:ind w:left="129"/>
              <w:rPr>
                <w:sz w:val="21"/>
                <w:szCs w:val="21"/>
              </w:rPr>
            </w:pPr>
            <w:r>
              <w:rPr>
                <w:spacing w:val="-3"/>
                <w:sz w:val="21"/>
                <w:szCs w:val="21"/>
              </w:rPr>
              <w:t>符合第二章“投标人须知</w:t>
            </w:r>
            <w:r>
              <w:rPr>
                <w:spacing w:val="-71"/>
                <w:sz w:val="21"/>
                <w:szCs w:val="21"/>
              </w:rPr>
              <w:t xml:space="preserve"> </w:t>
            </w:r>
            <w:r>
              <w:rPr>
                <w:spacing w:val="-3"/>
                <w:sz w:val="21"/>
                <w:szCs w:val="21"/>
              </w:rPr>
              <w:t>”第</w:t>
            </w:r>
            <w:r>
              <w:rPr>
                <w:spacing w:val="-36"/>
                <w:sz w:val="21"/>
                <w:szCs w:val="21"/>
              </w:rPr>
              <w:t xml:space="preserve"> </w:t>
            </w:r>
            <w:r>
              <w:rPr>
                <w:spacing w:val="-3"/>
                <w:sz w:val="21"/>
                <w:szCs w:val="21"/>
              </w:rPr>
              <w:t>9.1</w:t>
            </w:r>
            <w:r>
              <w:rPr>
                <w:spacing w:val="-35"/>
                <w:sz w:val="21"/>
                <w:szCs w:val="21"/>
              </w:rPr>
              <w:t xml:space="preserve"> </w:t>
            </w:r>
            <w:r>
              <w:rPr>
                <w:spacing w:val="-3"/>
                <w:sz w:val="21"/>
                <w:szCs w:val="21"/>
              </w:rPr>
              <w:t>款规定</w:t>
            </w:r>
          </w:p>
        </w:tc>
      </w:tr>
      <w:tr w14:paraId="48DC9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967" w:type="dxa"/>
            <w:vMerge w:val="restart"/>
            <w:tcBorders>
              <w:bottom w:val="nil"/>
            </w:tcBorders>
            <w:vAlign w:val="top"/>
          </w:tcPr>
          <w:p w14:paraId="251CD118">
            <w:pPr>
              <w:spacing w:line="272" w:lineRule="auto"/>
              <w:rPr>
                <w:rFonts w:ascii="Arial"/>
                <w:sz w:val="21"/>
              </w:rPr>
            </w:pPr>
          </w:p>
          <w:p w14:paraId="51147641">
            <w:pPr>
              <w:spacing w:line="273" w:lineRule="auto"/>
              <w:rPr>
                <w:rFonts w:ascii="Arial"/>
                <w:sz w:val="21"/>
              </w:rPr>
            </w:pPr>
          </w:p>
          <w:p w14:paraId="6A37952F">
            <w:pPr>
              <w:spacing w:line="273" w:lineRule="auto"/>
              <w:rPr>
                <w:rFonts w:ascii="Arial"/>
                <w:sz w:val="21"/>
              </w:rPr>
            </w:pPr>
          </w:p>
          <w:p w14:paraId="7575A056">
            <w:pPr>
              <w:spacing w:line="273" w:lineRule="auto"/>
              <w:rPr>
                <w:rFonts w:ascii="Arial"/>
                <w:sz w:val="21"/>
              </w:rPr>
            </w:pPr>
          </w:p>
          <w:p w14:paraId="4EF3C7BB">
            <w:pPr>
              <w:spacing w:line="273" w:lineRule="auto"/>
              <w:rPr>
                <w:rFonts w:ascii="Arial"/>
                <w:sz w:val="21"/>
              </w:rPr>
            </w:pPr>
          </w:p>
          <w:p w14:paraId="034A8F9F">
            <w:pPr>
              <w:spacing w:line="273" w:lineRule="auto"/>
              <w:rPr>
                <w:rFonts w:ascii="Arial"/>
                <w:sz w:val="21"/>
              </w:rPr>
            </w:pPr>
          </w:p>
          <w:p w14:paraId="05885ACC">
            <w:pPr>
              <w:pStyle w:val="19"/>
              <w:spacing w:before="68" w:line="182" w:lineRule="auto"/>
              <w:ind w:left="221"/>
              <w:rPr>
                <w:sz w:val="21"/>
                <w:szCs w:val="21"/>
              </w:rPr>
            </w:pPr>
            <w:r>
              <w:rPr>
                <w:spacing w:val="-2"/>
                <w:sz w:val="21"/>
                <w:szCs w:val="21"/>
              </w:rPr>
              <w:t>2.1.2</w:t>
            </w:r>
          </w:p>
        </w:tc>
        <w:tc>
          <w:tcPr>
            <w:tcW w:w="960" w:type="dxa"/>
            <w:vMerge w:val="restart"/>
            <w:tcBorders>
              <w:bottom w:val="nil"/>
            </w:tcBorders>
            <w:vAlign w:val="top"/>
          </w:tcPr>
          <w:p w14:paraId="53441910">
            <w:pPr>
              <w:spacing w:line="266" w:lineRule="auto"/>
              <w:rPr>
                <w:rFonts w:ascii="Arial"/>
                <w:sz w:val="21"/>
              </w:rPr>
            </w:pPr>
          </w:p>
          <w:p w14:paraId="44A89863">
            <w:pPr>
              <w:spacing w:line="267" w:lineRule="auto"/>
              <w:rPr>
                <w:rFonts w:ascii="Arial"/>
                <w:sz w:val="21"/>
              </w:rPr>
            </w:pPr>
          </w:p>
          <w:p w14:paraId="01BA3E09">
            <w:pPr>
              <w:spacing w:line="267" w:lineRule="auto"/>
              <w:rPr>
                <w:rFonts w:ascii="Arial"/>
                <w:sz w:val="21"/>
              </w:rPr>
            </w:pPr>
          </w:p>
          <w:p w14:paraId="59C666A4">
            <w:pPr>
              <w:spacing w:line="267" w:lineRule="auto"/>
              <w:rPr>
                <w:rFonts w:ascii="Arial"/>
                <w:sz w:val="21"/>
              </w:rPr>
            </w:pPr>
          </w:p>
          <w:p w14:paraId="4F9CEBEB">
            <w:pPr>
              <w:spacing w:line="267" w:lineRule="auto"/>
              <w:rPr>
                <w:rFonts w:ascii="Arial"/>
                <w:sz w:val="21"/>
              </w:rPr>
            </w:pPr>
          </w:p>
          <w:p w14:paraId="7CB39F18">
            <w:pPr>
              <w:pStyle w:val="19"/>
              <w:spacing w:before="68" w:line="232" w:lineRule="auto"/>
              <w:ind w:left="113" w:right="17" w:firstLine="63"/>
              <w:jc w:val="both"/>
              <w:rPr>
                <w:sz w:val="21"/>
                <w:szCs w:val="21"/>
              </w:rPr>
            </w:pPr>
            <w:r>
              <w:rPr>
                <w:spacing w:val="-6"/>
                <w:sz w:val="21"/>
                <w:szCs w:val="21"/>
              </w:rPr>
              <w:t>资格评</w:t>
            </w:r>
            <w:r>
              <w:rPr>
                <w:sz w:val="21"/>
                <w:szCs w:val="21"/>
              </w:rPr>
              <w:t xml:space="preserve">  </w:t>
            </w:r>
            <w:r>
              <w:rPr>
                <w:spacing w:val="15"/>
                <w:sz w:val="21"/>
                <w:szCs w:val="21"/>
              </w:rPr>
              <w:t>审标准</w:t>
            </w:r>
            <w:r>
              <w:rPr>
                <w:sz w:val="21"/>
                <w:szCs w:val="21"/>
              </w:rPr>
              <w:t xml:space="preserve">  </w:t>
            </w:r>
            <w:r>
              <w:rPr>
                <w:spacing w:val="-7"/>
                <w:sz w:val="21"/>
                <w:szCs w:val="21"/>
              </w:rPr>
              <w:t>（后审）</w:t>
            </w:r>
          </w:p>
        </w:tc>
        <w:tc>
          <w:tcPr>
            <w:tcW w:w="1918" w:type="dxa"/>
            <w:vAlign w:val="top"/>
          </w:tcPr>
          <w:p w14:paraId="4D59B5AA">
            <w:pPr>
              <w:pStyle w:val="19"/>
              <w:spacing w:before="120" w:line="228" w:lineRule="auto"/>
              <w:ind w:left="108" w:right="118" w:firstLine="6"/>
              <w:rPr>
                <w:sz w:val="21"/>
                <w:szCs w:val="21"/>
              </w:rPr>
            </w:pPr>
            <w:r>
              <w:rPr>
                <w:spacing w:val="-2"/>
                <w:sz w:val="21"/>
                <w:szCs w:val="21"/>
              </w:rPr>
              <w:t>营业执照（事业单</w:t>
            </w:r>
            <w:r>
              <w:rPr>
                <w:spacing w:val="3"/>
                <w:sz w:val="21"/>
                <w:szCs w:val="21"/>
              </w:rPr>
              <w:t xml:space="preserve"> </w:t>
            </w:r>
            <w:r>
              <w:rPr>
                <w:spacing w:val="-3"/>
                <w:sz w:val="21"/>
                <w:szCs w:val="21"/>
              </w:rPr>
              <w:t>位法人证书）</w:t>
            </w:r>
          </w:p>
        </w:tc>
        <w:tc>
          <w:tcPr>
            <w:tcW w:w="5015" w:type="dxa"/>
            <w:vAlign w:val="top"/>
          </w:tcPr>
          <w:p w14:paraId="31B5F9F2">
            <w:pPr>
              <w:pStyle w:val="19"/>
              <w:spacing w:before="255" w:line="219" w:lineRule="auto"/>
              <w:ind w:left="132"/>
              <w:rPr>
                <w:sz w:val="21"/>
                <w:szCs w:val="21"/>
              </w:rPr>
            </w:pPr>
            <w:r>
              <w:rPr>
                <w:spacing w:val="-1"/>
                <w:sz w:val="21"/>
                <w:szCs w:val="21"/>
              </w:rPr>
              <w:t>具备有效的营业执照（事业单位法人证书）</w:t>
            </w:r>
          </w:p>
        </w:tc>
      </w:tr>
      <w:tr w14:paraId="40CA6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967" w:type="dxa"/>
            <w:vMerge w:val="continue"/>
            <w:tcBorders>
              <w:top w:val="nil"/>
              <w:bottom w:val="nil"/>
            </w:tcBorders>
            <w:vAlign w:val="top"/>
          </w:tcPr>
          <w:p w14:paraId="4E68E83B">
            <w:pPr>
              <w:rPr>
                <w:rFonts w:ascii="Arial"/>
                <w:sz w:val="21"/>
              </w:rPr>
            </w:pPr>
          </w:p>
        </w:tc>
        <w:tc>
          <w:tcPr>
            <w:tcW w:w="960" w:type="dxa"/>
            <w:vMerge w:val="continue"/>
            <w:tcBorders>
              <w:top w:val="nil"/>
              <w:bottom w:val="nil"/>
            </w:tcBorders>
            <w:vAlign w:val="top"/>
          </w:tcPr>
          <w:p w14:paraId="5FC34A4F">
            <w:pPr>
              <w:rPr>
                <w:rFonts w:ascii="Arial"/>
                <w:sz w:val="21"/>
              </w:rPr>
            </w:pPr>
          </w:p>
        </w:tc>
        <w:tc>
          <w:tcPr>
            <w:tcW w:w="1918" w:type="dxa"/>
            <w:vAlign w:val="top"/>
          </w:tcPr>
          <w:p w14:paraId="446062D9">
            <w:pPr>
              <w:pStyle w:val="19"/>
              <w:spacing w:before="122" w:line="220" w:lineRule="auto"/>
              <w:ind w:left="117"/>
              <w:rPr>
                <w:sz w:val="21"/>
                <w:szCs w:val="21"/>
              </w:rPr>
            </w:pPr>
            <w:r>
              <w:rPr>
                <w:spacing w:val="-3"/>
                <w:sz w:val="21"/>
                <w:szCs w:val="21"/>
              </w:rPr>
              <w:t>资质要求</w:t>
            </w:r>
          </w:p>
        </w:tc>
        <w:tc>
          <w:tcPr>
            <w:tcW w:w="5015" w:type="dxa"/>
            <w:vAlign w:val="top"/>
          </w:tcPr>
          <w:p w14:paraId="06B6A345">
            <w:pPr>
              <w:pStyle w:val="19"/>
              <w:spacing w:before="121" w:line="219" w:lineRule="auto"/>
              <w:ind w:left="129"/>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1.4.1</w:t>
            </w:r>
            <w:r>
              <w:rPr>
                <w:spacing w:val="-33"/>
                <w:sz w:val="21"/>
                <w:szCs w:val="21"/>
              </w:rPr>
              <w:t xml:space="preserve"> </w:t>
            </w:r>
            <w:r>
              <w:rPr>
                <w:spacing w:val="-4"/>
                <w:sz w:val="21"/>
                <w:szCs w:val="21"/>
              </w:rPr>
              <w:t>项规定</w:t>
            </w:r>
          </w:p>
        </w:tc>
      </w:tr>
      <w:tr w14:paraId="5D37D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67" w:type="dxa"/>
            <w:vMerge w:val="continue"/>
            <w:tcBorders>
              <w:top w:val="nil"/>
              <w:bottom w:val="nil"/>
            </w:tcBorders>
            <w:vAlign w:val="top"/>
          </w:tcPr>
          <w:p w14:paraId="7D1889CF">
            <w:pPr>
              <w:rPr>
                <w:rFonts w:ascii="Arial"/>
                <w:sz w:val="21"/>
              </w:rPr>
            </w:pPr>
          </w:p>
        </w:tc>
        <w:tc>
          <w:tcPr>
            <w:tcW w:w="960" w:type="dxa"/>
            <w:vMerge w:val="continue"/>
            <w:tcBorders>
              <w:top w:val="nil"/>
              <w:bottom w:val="nil"/>
            </w:tcBorders>
            <w:vAlign w:val="top"/>
          </w:tcPr>
          <w:p w14:paraId="3FE89D06">
            <w:pPr>
              <w:rPr>
                <w:rFonts w:ascii="Arial"/>
                <w:sz w:val="21"/>
              </w:rPr>
            </w:pPr>
          </w:p>
        </w:tc>
        <w:tc>
          <w:tcPr>
            <w:tcW w:w="1918" w:type="dxa"/>
            <w:vAlign w:val="top"/>
          </w:tcPr>
          <w:p w14:paraId="6BB0AD96">
            <w:pPr>
              <w:pStyle w:val="19"/>
              <w:spacing w:before="123" w:line="220" w:lineRule="auto"/>
              <w:ind w:left="109"/>
              <w:rPr>
                <w:sz w:val="21"/>
                <w:szCs w:val="21"/>
              </w:rPr>
            </w:pPr>
            <w:r>
              <w:rPr>
                <w:spacing w:val="-2"/>
                <w:sz w:val="21"/>
                <w:szCs w:val="21"/>
              </w:rPr>
              <w:t>财务要求</w:t>
            </w:r>
          </w:p>
        </w:tc>
        <w:tc>
          <w:tcPr>
            <w:tcW w:w="5015" w:type="dxa"/>
            <w:vAlign w:val="top"/>
          </w:tcPr>
          <w:p w14:paraId="33FDC5D3">
            <w:pPr>
              <w:pStyle w:val="19"/>
              <w:spacing w:before="123" w:line="219" w:lineRule="auto"/>
              <w:ind w:left="129"/>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1.4.1</w:t>
            </w:r>
            <w:r>
              <w:rPr>
                <w:spacing w:val="-33"/>
                <w:sz w:val="21"/>
                <w:szCs w:val="21"/>
              </w:rPr>
              <w:t xml:space="preserve"> </w:t>
            </w:r>
            <w:r>
              <w:rPr>
                <w:spacing w:val="-4"/>
                <w:sz w:val="21"/>
                <w:szCs w:val="21"/>
              </w:rPr>
              <w:t>项规定</w:t>
            </w:r>
          </w:p>
        </w:tc>
      </w:tr>
      <w:tr w14:paraId="00CB7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967" w:type="dxa"/>
            <w:vMerge w:val="continue"/>
            <w:tcBorders>
              <w:top w:val="nil"/>
              <w:bottom w:val="nil"/>
            </w:tcBorders>
            <w:vAlign w:val="top"/>
          </w:tcPr>
          <w:p w14:paraId="751C5F20">
            <w:pPr>
              <w:rPr>
                <w:rFonts w:ascii="Arial"/>
                <w:sz w:val="21"/>
              </w:rPr>
            </w:pPr>
          </w:p>
        </w:tc>
        <w:tc>
          <w:tcPr>
            <w:tcW w:w="960" w:type="dxa"/>
            <w:vMerge w:val="continue"/>
            <w:tcBorders>
              <w:top w:val="nil"/>
              <w:bottom w:val="nil"/>
            </w:tcBorders>
            <w:vAlign w:val="top"/>
          </w:tcPr>
          <w:p w14:paraId="66E53C97">
            <w:pPr>
              <w:rPr>
                <w:rFonts w:ascii="Arial"/>
                <w:sz w:val="21"/>
              </w:rPr>
            </w:pPr>
          </w:p>
        </w:tc>
        <w:tc>
          <w:tcPr>
            <w:tcW w:w="1918" w:type="dxa"/>
            <w:vAlign w:val="top"/>
          </w:tcPr>
          <w:p w14:paraId="5A538332">
            <w:pPr>
              <w:pStyle w:val="19"/>
              <w:spacing w:before="123" w:line="220" w:lineRule="auto"/>
              <w:ind w:left="107"/>
              <w:rPr>
                <w:sz w:val="21"/>
                <w:szCs w:val="21"/>
              </w:rPr>
            </w:pPr>
            <w:r>
              <w:rPr>
                <w:spacing w:val="-2"/>
                <w:sz w:val="21"/>
                <w:szCs w:val="21"/>
              </w:rPr>
              <w:t>业要求绩</w:t>
            </w:r>
          </w:p>
        </w:tc>
        <w:tc>
          <w:tcPr>
            <w:tcW w:w="5015" w:type="dxa"/>
            <w:vAlign w:val="top"/>
          </w:tcPr>
          <w:p w14:paraId="67300C7C">
            <w:pPr>
              <w:pStyle w:val="19"/>
              <w:spacing w:before="123" w:line="219" w:lineRule="auto"/>
              <w:ind w:left="129"/>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1.4.1</w:t>
            </w:r>
            <w:r>
              <w:rPr>
                <w:spacing w:val="-33"/>
                <w:sz w:val="21"/>
                <w:szCs w:val="21"/>
              </w:rPr>
              <w:t xml:space="preserve"> </w:t>
            </w:r>
            <w:r>
              <w:rPr>
                <w:spacing w:val="-4"/>
                <w:sz w:val="21"/>
                <w:szCs w:val="21"/>
              </w:rPr>
              <w:t>项规定</w:t>
            </w:r>
          </w:p>
        </w:tc>
      </w:tr>
      <w:tr w14:paraId="0E9F2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967" w:type="dxa"/>
            <w:vMerge w:val="continue"/>
            <w:tcBorders>
              <w:top w:val="nil"/>
              <w:bottom w:val="nil"/>
            </w:tcBorders>
            <w:vAlign w:val="top"/>
          </w:tcPr>
          <w:p w14:paraId="353DBCD0">
            <w:pPr>
              <w:rPr>
                <w:rFonts w:ascii="Arial"/>
                <w:sz w:val="21"/>
              </w:rPr>
            </w:pPr>
          </w:p>
        </w:tc>
        <w:tc>
          <w:tcPr>
            <w:tcW w:w="960" w:type="dxa"/>
            <w:vMerge w:val="continue"/>
            <w:tcBorders>
              <w:top w:val="nil"/>
              <w:bottom w:val="nil"/>
            </w:tcBorders>
            <w:vAlign w:val="top"/>
          </w:tcPr>
          <w:p w14:paraId="3542DA0F">
            <w:pPr>
              <w:rPr>
                <w:rFonts w:ascii="Arial"/>
                <w:sz w:val="21"/>
              </w:rPr>
            </w:pPr>
          </w:p>
        </w:tc>
        <w:tc>
          <w:tcPr>
            <w:tcW w:w="1918" w:type="dxa"/>
            <w:vAlign w:val="top"/>
          </w:tcPr>
          <w:p w14:paraId="44F2FE61">
            <w:pPr>
              <w:pStyle w:val="19"/>
              <w:spacing w:before="124" w:line="219" w:lineRule="auto"/>
              <w:ind w:left="108"/>
              <w:rPr>
                <w:sz w:val="21"/>
                <w:szCs w:val="21"/>
              </w:rPr>
            </w:pPr>
            <w:r>
              <w:rPr>
                <w:spacing w:val="-2"/>
                <w:sz w:val="21"/>
                <w:szCs w:val="21"/>
              </w:rPr>
              <w:t>信誉要求</w:t>
            </w:r>
          </w:p>
        </w:tc>
        <w:tc>
          <w:tcPr>
            <w:tcW w:w="5015" w:type="dxa"/>
            <w:vAlign w:val="top"/>
          </w:tcPr>
          <w:p w14:paraId="04D73E36">
            <w:pPr>
              <w:pStyle w:val="19"/>
              <w:spacing w:before="124" w:line="219" w:lineRule="auto"/>
              <w:ind w:left="129"/>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1.4.1</w:t>
            </w:r>
            <w:r>
              <w:rPr>
                <w:spacing w:val="-33"/>
                <w:sz w:val="21"/>
                <w:szCs w:val="21"/>
              </w:rPr>
              <w:t xml:space="preserve"> </w:t>
            </w:r>
            <w:r>
              <w:rPr>
                <w:spacing w:val="-4"/>
                <w:sz w:val="21"/>
                <w:szCs w:val="21"/>
              </w:rPr>
              <w:t>项规定</w:t>
            </w:r>
          </w:p>
        </w:tc>
      </w:tr>
      <w:tr w14:paraId="6843C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7" w:type="dxa"/>
            <w:vMerge w:val="continue"/>
            <w:tcBorders>
              <w:top w:val="nil"/>
              <w:bottom w:val="nil"/>
            </w:tcBorders>
            <w:vAlign w:val="top"/>
          </w:tcPr>
          <w:p w14:paraId="695CE580">
            <w:pPr>
              <w:rPr>
                <w:rFonts w:ascii="Arial"/>
                <w:sz w:val="21"/>
              </w:rPr>
            </w:pPr>
          </w:p>
        </w:tc>
        <w:tc>
          <w:tcPr>
            <w:tcW w:w="960" w:type="dxa"/>
            <w:vMerge w:val="continue"/>
            <w:tcBorders>
              <w:top w:val="nil"/>
              <w:bottom w:val="nil"/>
            </w:tcBorders>
            <w:vAlign w:val="top"/>
          </w:tcPr>
          <w:p w14:paraId="675DD475">
            <w:pPr>
              <w:rPr>
                <w:rFonts w:ascii="Arial"/>
                <w:sz w:val="21"/>
              </w:rPr>
            </w:pPr>
          </w:p>
        </w:tc>
        <w:tc>
          <w:tcPr>
            <w:tcW w:w="1918" w:type="dxa"/>
            <w:vAlign w:val="top"/>
          </w:tcPr>
          <w:p w14:paraId="098A861D">
            <w:pPr>
              <w:pStyle w:val="19"/>
              <w:spacing w:before="126" w:line="220" w:lineRule="auto"/>
              <w:ind w:left="109"/>
              <w:rPr>
                <w:sz w:val="21"/>
                <w:szCs w:val="21"/>
              </w:rPr>
            </w:pPr>
            <w:r>
              <w:rPr>
                <w:spacing w:val="-2"/>
                <w:sz w:val="21"/>
                <w:szCs w:val="21"/>
              </w:rPr>
              <w:t>其他要求</w:t>
            </w:r>
          </w:p>
        </w:tc>
        <w:tc>
          <w:tcPr>
            <w:tcW w:w="5015" w:type="dxa"/>
            <w:vAlign w:val="top"/>
          </w:tcPr>
          <w:p w14:paraId="109EC435">
            <w:pPr>
              <w:pStyle w:val="19"/>
              <w:spacing w:before="126" w:line="219" w:lineRule="auto"/>
              <w:ind w:left="129"/>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1.4.1</w:t>
            </w:r>
            <w:r>
              <w:rPr>
                <w:spacing w:val="-33"/>
                <w:sz w:val="21"/>
                <w:szCs w:val="21"/>
              </w:rPr>
              <w:t xml:space="preserve"> </w:t>
            </w:r>
            <w:r>
              <w:rPr>
                <w:spacing w:val="-4"/>
                <w:sz w:val="21"/>
                <w:szCs w:val="21"/>
              </w:rPr>
              <w:t>项规定</w:t>
            </w:r>
          </w:p>
        </w:tc>
      </w:tr>
      <w:tr w14:paraId="76661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967" w:type="dxa"/>
            <w:vMerge w:val="continue"/>
            <w:tcBorders>
              <w:top w:val="nil"/>
            </w:tcBorders>
            <w:vAlign w:val="top"/>
          </w:tcPr>
          <w:p w14:paraId="4A02C047">
            <w:pPr>
              <w:rPr>
                <w:rFonts w:ascii="Arial"/>
                <w:sz w:val="21"/>
              </w:rPr>
            </w:pPr>
          </w:p>
        </w:tc>
        <w:tc>
          <w:tcPr>
            <w:tcW w:w="960" w:type="dxa"/>
            <w:vMerge w:val="continue"/>
            <w:tcBorders>
              <w:top w:val="nil"/>
            </w:tcBorders>
            <w:vAlign w:val="top"/>
          </w:tcPr>
          <w:p w14:paraId="4D5B1F66">
            <w:pPr>
              <w:rPr>
                <w:rFonts w:ascii="Arial"/>
                <w:sz w:val="21"/>
              </w:rPr>
            </w:pPr>
          </w:p>
        </w:tc>
        <w:tc>
          <w:tcPr>
            <w:tcW w:w="1918" w:type="dxa"/>
            <w:vAlign w:val="top"/>
          </w:tcPr>
          <w:p w14:paraId="64DD5A7E">
            <w:pPr>
              <w:pStyle w:val="19"/>
              <w:spacing w:before="127" w:line="220" w:lineRule="auto"/>
              <w:ind w:left="109"/>
              <w:rPr>
                <w:sz w:val="21"/>
                <w:szCs w:val="21"/>
              </w:rPr>
            </w:pPr>
            <w:r>
              <w:rPr>
                <w:spacing w:val="-1"/>
                <w:sz w:val="21"/>
                <w:szCs w:val="21"/>
              </w:rPr>
              <w:t>联合体投标人</w:t>
            </w:r>
          </w:p>
        </w:tc>
        <w:tc>
          <w:tcPr>
            <w:tcW w:w="5015" w:type="dxa"/>
            <w:vAlign w:val="top"/>
          </w:tcPr>
          <w:p w14:paraId="64352F70">
            <w:pPr>
              <w:pStyle w:val="19"/>
              <w:spacing w:before="126" w:line="219" w:lineRule="auto"/>
              <w:ind w:left="129"/>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1.4.2</w:t>
            </w:r>
            <w:r>
              <w:rPr>
                <w:spacing w:val="-33"/>
                <w:sz w:val="21"/>
                <w:szCs w:val="21"/>
              </w:rPr>
              <w:t xml:space="preserve"> </w:t>
            </w:r>
            <w:r>
              <w:rPr>
                <w:spacing w:val="-4"/>
                <w:sz w:val="21"/>
                <w:szCs w:val="21"/>
              </w:rPr>
              <w:t>项规定</w:t>
            </w:r>
          </w:p>
        </w:tc>
      </w:tr>
    </w:tbl>
    <w:p w14:paraId="3F3BDF44">
      <w:pPr>
        <w:sectPr>
          <w:footerReference r:id="rId43" w:type="default"/>
          <w:pgSz w:w="12240" w:h="15840"/>
          <w:pgMar w:top="1346" w:right="1682" w:bottom="917" w:left="1681" w:header="0" w:footer="757" w:gutter="0"/>
          <w:pgBorders>
            <w:top w:val="none" w:sz="0" w:space="0"/>
            <w:left w:val="none" w:sz="0" w:space="0"/>
            <w:bottom w:val="none" w:sz="0" w:space="0"/>
            <w:right w:val="none" w:sz="0" w:space="0"/>
          </w:pgBorders>
          <w:cols w:space="720" w:num="1"/>
        </w:sectPr>
      </w:pPr>
    </w:p>
    <w:p w14:paraId="38F6AF12">
      <w:pPr>
        <w:spacing w:line="95" w:lineRule="exact"/>
      </w:pPr>
      <w:r>
        <w:pict>
          <v:rect id="_x0000_s1028" o:spid="_x0000_s1028" o:spt="1" style="position:absolute;left:0pt;margin-left:84.1pt;margin-top:484.2pt;height:41.3pt;width:0.75pt;mso-position-horizontal-relative:page;mso-position-vertical-relative:page;z-index:251661312;mso-width-relative:page;mso-height-relative:page;" fillcolor="#000000" filled="t" stroked="f" coordsize="21600,21600" o:allowincell="f">
            <v:path/>
            <v:fill on="t" focussize="0,0"/>
            <v:stroke on="f"/>
            <v:imagedata o:title=""/>
            <o:lock v:ext="edit"/>
          </v:rect>
        </w:pict>
      </w:r>
      <w:r>
        <w:pict>
          <v:rect id="_x0000_s1029" o:spid="_x0000_s1029" o:spt="1" style="position:absolute;left:0pt;margin-left:132.15pt;margin-top:484.2pt;height:41.3pt;width:0.75pt;mso-position-horizontal-relative:page;mso-position-vertical-relative:page;z-index:251662336;mso-width-relative:page;mso-height-relative:page;" fillcolor="#000000" filled="t" stroked="f" coordsize="21600,21600" o:allowincell="f">
            <v:path/>
            <v:fill on="t" focussize="0,0"/>
            <v:stroke on="f"/>
            <v:imagedata o:title=""/>
            <o:lock v:ext="edit"/>
          </v:rect>
        </w:pict>
      </w:r>
    </w:p>
    <w:tbl>
      <w:tblPr>
        <w:tblStyle w:val="18"/>
        <w:tblW w:w="88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67"/>
        <w:gridCol w:w="956"/>
        <w:gridCol w:w="4"/>
        <w:gridCol w:w="1918"/>
        <w:gridCol w:w="3"/>
        <w:gridCol w:w="5012"/>
        <w:gridCol w:w="1"/>
      </w:tblGrid>
      <w:tr w14:paraId="306B0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741" w:hRule="atLeast"/>
        </w:trPr>
        <w:tc>
          <w:tcPr>
            <w:tcW w:w="967" w:type="dxa"/>
            <w:vMerge w:val="restart"/>
            <w:tcBorders>
              <w:bottom w:val="nil"/>
            </w:tcBorders>
            <w:vAlign w:val="top"/>
          </w:tcPr>
          <w:p w14:paraId="673EB621">
            <w:pPr>
              <w:rPr>
                <w:rFonts w:ascii="Arial"/>
                <w:sz w:val="21"/>
              </w:rPr>
            </w:pPr>
          </w:p>
        </w:tc>
        <w:tc>
          <w:tcPr>
            <w:tcW w:w="960" w:type="dxa"/>
            <w:gridSpan w:val="2"/>
            <w:vMerge w:val="restart"/>
            <w:tcBorders>
              <w:bottom w:val="nil"/>
            </w:tcBorders>
            <w:vAlign w:val="top"/>
          </w:tcPr>
          <w:p w14:paraId="5E89FAC9">
            <w:pPr>
              <w:rPr>
                <w:rFonts w:ascii="Arial"/>
                <w:sz w:val="21"/>
              </w:rPr>
            </w:pPr>
          </w:p>
        </w:tc>
        <w:tc>
          <w:tcPr>
            <w:tcW w:w="1918" w:type="dxa"/>
            <w:vAlign w:val="top"/>
          </w:tcPr>
          <w:p w14:paraId="5E78D01F">
            <w:pPr>
              <w:pStyle w:val="19"/>
              <w:spacing w:before="119" w:line="229" w:lineRule="auto"/>
              <w:ind w:left="109" w:right="118" w:firstLine="2"/>
              <w:rPr>
                <w:sz w:val="21"/>
                <w:szCs w:val="21"/>
              </w:rPr>
            </w:pPr>
            <w:r>
              <w:rPr>
                <w:spacing w:val="-2"/>
                <w:sz w:val="21"/>
                <w:szCs w:val="21"/>
              </w:rPr>
              <w:t>不存在禁止投标的</w:t>
            </w:r>
            <w:r>
              <w:rPr>
                <w:spacing w:val="6"/>
                <w:sz w:val="21"/>
                <w:szCs w:val="21"/>
              </w:rPr>
              <w:t xml:space="preserve"> </w:t>
            </w:r>
            <w:r>
              <w:rPr>
                <w:spacing w:val="-3"/>
                <w:sz w:val="21"/>
                <w:szCs w:val="21"/>
              </w:rPr>
              <w:t>情形</w:t>
            </w:r>
          </w:p>
        </w:tc>
        <w:tc>
          <w:tcPr>
            <w:tcW w:w="5015" w:type="dxa"/>
            <w:gridSpan w:val="2"/>
            <w:vAlign w:val="top"/>
          </w:tcPr>
          <w:p w14:paraId="0C189899">
            <w:pPr>
              <w:pStyle w:val="19"/>
              <w:spacing w:before="254" w:line="219" w:lineRule="auto"/>
              <w:ind w:left="131"/>
              <w:rPr>
                <w:sz w:val="21"/>
                <w:szCs w:val="21"/>
              </w:rPr>
            </w:pPr>
            <w:r>
              <w:rPr>
                <w:spacing w:val="-3"/>
                <w:sz w:val="21"/>
                <w:szCs w:val="21"/>
              </w:rPr>
              <w:t>不存在第二章“投标人须知</w:t>
            </w:r>
            <w:r>
              <w:rPr>
                <w:spacing w:val="-71"/>
                <w:sz w:val="21"/>
                <w:szCs w:val="21"/>
              </w:rPr>
              <w:t xml:space="preserve"> </w:t>
            </w:r>
            <w:r>
              <w:rPr>
                <w:spacing w:val="-3"/>
                <w:sz w:val="21"/>
                <w:szCs w:val="21"/>
              </w:rPr>
              <w:t>”第</w:t>
            </w:r>
            <w:r>
              <w:rPr>
                <w:spacing w:val="-51"/>
                <w:sz w:val="21"/>
                <w:szCs w:val="21"/>
              </w:rPr>
              <w:t xml:space="preserve"> </w:t>
            </w:r>
            <w:r>
              <w:rPr>
                <w:spacing w:val="-3"/>
                <w:sz w:val="21"/>
                <w:szCs w:val="21"/>
              </w:rPr>
              <w:t>1.4.3</w:t>
            </w:r>
            <w:r>
              <w:rPr>
                <w:spacing w:val="-63"/>
                <w:sz w:val="21"/>
                <w:szCs w:val="21"/>
              </w:rPr>
              <w:t xml:space="preserve"> </w:t>
            </w:r>
            <w:r>
              <w:rPr>
                <w:spacing w:val="-3"/>
                <w:sz w:val="21"/>
                <w:szCs w:val="21"/>
              </w:rPr>
              <w:t>项规定的情形</w:t>
            </w:r>
          </w:p>
        </w:tc>
      </w:tr>
      <w:tr w14:paraId="40EC6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735" w:hRule="atLeast"/>
        </w:trPr>
        <w:tc>
          <w:tcPr>
            <w:tcW w:w="967" w:type="dxa"/>
            <w:vMerge w:val="continue"/>
            <w:tcBorders>
              <w:top w:val="nil"/>
              <w:bottom w:val="nil"/>
            </w:tcBorders>
            <w:vAlign w:val="top"/>
          </w:tcPr>
          <w:p w14:paraId="615645A9">
            <w:pPr>
              <w:rPr>
                <w:rFonts w:ascii="Arial"/>
                <w:sz w:val="21"/>
              </w:rPr>
            </w:pPr>
          </w:p>
        </w:tc>
        <w:tc>
          <w:tcPr>
            <w:tcW w:w="960" w:type="dxa"/>
            <w:gridSpan w:val="2"/>
            <w:vMerge w:val="continue"/>
            <w:tcBorders>
              <w:top w:val="nil"/>
              <w:bottom w:val="nil"/>
            </w:tcBorders>
            <w:vAlign w:val="top"/>
          </w:tcPr>
          <w:p w14:paraId="1FA30BC6">
            <w:pPr>
              <w:rPr>
                <w:rFonts w:ascii="Arial"/>
                <w:sz w:val="21"/>
              </w:rPr>
            </w:pPr>
          </w:p>
        </w:tc>
        <w:tc>
          <w:tcPr>
            <w:tcW w:w="1918" w:type="dxa"/>
            <w:vAlign w:val="top"/>
          </w:tcPr>
          <w:p w14:paraId="30F9FA83">
            <w:pPr>
              <w:pStyle w:val="19"/>
              <w:spacing w:before="113" w:line="229" w:lineRule="auto"/>
              <w:ind w:left="117" w:right="28" w:hanging="6"/>
              <w:rPr>
                <w:sz w:val="21"/>
                <w:szCs w:val="21"/>
              </w:rPr>
            </w:pPr>
            <w:r>
              <w:rPr>
                <w:spacing w:val="-1"/>
                <w:sz w:val="21"/>
                <w:szCs w:val="21"/>
              </w:rPr>
              <w:t>投标设备制造商的</w:t>
            </w:r>
            <w:r>
              <w:rPr>
                <w:sz w:val="21"/>
                <w:szCs w:val="21"/>
              </w:rPr>
              <w:t xml:space="preserve">  </w:t>
            </w:r>
            <w:r>
              <w:rPr>
                <w:spacing w:val="-4"/>
                <w:sz w:val="21"/>
                <w:szCs w:val="21"/>
              </w:rPr>
              <w:t>资质 要求（如有）</w:t>
            </w:r>
          </w:p>
        </w:tc>
        <w:tc>
          <w:tcPr>
            <w:tcW w:w="5015" w:type="dxa"/>
            <w:gridSpan w:val="2"/>
            <w:vAlign w:val="top"/>
          </w:tcPr>
          <w:p w14:paraId="6DA22FAE">
            <w:pPr>
              <w:pStyle w:val="19"/>
              <w:spacing w:before="249" w:line="219" w:lineRule="auto"/>
              <w:ind w:left="129"/>
              <w:rPr>
                <w:sz w:val="21"/>
                <w:szCs w:val="21"/>
              </w:rPr>
            </w:pPr>
            <w:r>
              <w:rPr>
                <w:spacing w:val="-2"/>
                <w:sz w:val="21"/>
                <w:szCs w:val="21"/>
              </w:rPr>
              <w:t>符合第二章“投标人须知</w:t>
            </w:r>
            <w:r>
              <w:rPr>
                <w:spacing w:val="-76"/>
                <w:sz w:val="21"/>
                <w:szCs w:val="21"/>
              </w:rPr>
              <w:t xml:space="preserve"> </w:t>
            </w:r>
            <w:r>
              <w:rPr>
                <w:spacing w:val="-2"/>
                <w:sz w:val="21"/>
                <w:szCs w:val="21"/>
              </w:rPr>
              <w:t>”第 1.4.1</w:t>
            </w:r>
            <w:r>
              <w:rPr>
                <w:spacing w:val="12"/>
                <w:sz w:val="21"/>
                <w:szCs w:val="21"/>
              </w:rPr>
              <w:t xml:space="preserve"> </w:t>
            </w:r>
            <w:r>
              <w:rPr>
                <w:spacing w:val="-2"/>
                <w:sz w:val="21"/>
                <w:szCs w:val="21"/>
              </w:rPr>
              <w:t>项规定</w:t>
            </w:r>
          </w:p>
        </w:tc>
      </w:tr>
      <w:tr w14:paraId="4AFE0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734" w:hRule="atLeast"/>
        </w:trPr>
        <w:tc>
          <w:tcPr>
            <w:tcW w:w="967" w:type="dxa"/>
            <w:vMerge w:val="continue"/>
            <w:tcBorders>
              <w:top w:val="nil"/>
            </w:tcBorders>
            <w:vAlign w:val="top"/>
          </w:tcPr>
          <w:p w14:paraId="66290704">
            <w:pPr>
              <w:rPr>
                <w:rFonts w:ascii="Arial"/>
                <w:sz w:val="21"/>
              </w:rPr>
            </w:pPr>
          </w:p>
        </w:tc>
        <w:tc>
          <w:tcPr>
            <w:tcW w:w="960" w:type="dxa"/>
            <w:gridSpan w:val="2"/>
            <w:vMerge w:val="continue"/>
            <w:tcBorders>
              <w:top w:val="nil"/>
            </w:tcBorders>
            <w:vAlign w:val="top"/>
          </w:tcPr>
          <w:p w14:paraId="389565B2">
            <w:pPr>
              <w:rPr>
                <w:rFonts w:ascii="Arial"/>
                <w:sz w:val="21"/>
              </w:rPr>
            </w:pPr>
          </w:p>
        </w:tc>
        <w:tc>
          <w:tcPr>
            <w:tcW w:w="1918" w:type="dxa"/>
            <w:vAlign w:val="top"/>
          </w:tcPr>
          <w:p w14:paraId="34EA1383">
            <w:pPr>
              <w:pStyle w:val="19"/>
              <w:spacing w:before="114" w:line="229" w:lineRule="auto"/>
              <w:ind w:left="110" w:right="118"/>
              <w:rPr>
                <w:sz w:val="21"/>
                <w:szCs w:val="21"/>
              </w:rPr>
            </w:pPr>
            <w:r>
              <w:rPr>
                <w:spacing w:val="-1"/>
                <w:sz w:val="21"/>
                <w:szCs w:val="21"/>
              </w:rPr>
              <w:t>投标设备的业绩要</w:t>
            </w:r>
            <w:r>
              <w:rPr>
                <w:sz w:val="21"/>
                <w:szCs w:val="21"/>
              </w:rPr>
              <w:t xml:space="preserve"> </w:t>
            </w:r>
            <w:r>
              <w:rPr>
                <w:spacing w:val="-4"/>
                <w:sz w:val="21"/>
                <w:szCs w:val="21"/>
              </w:rPr>
              <w:t>求（如有）</w:t>
            </w:r>
          </w:p>
        </w:tc>
        <w:tc>
          <w:tcPr>
            <w:tcW w:w="5015" w:type="dxa"/>
            <w:gridSpan w:val="2"/>
            <w:vAlign w:val="top"/>
          </w:tcPr>
          <w:p w14:paraId="07D6ED9B">
            <w:pPr>
              <w:pStyle w:val="19"/>
              <w:spacing w:before="249" w:line="219" w:lineRule="auto"/>
              <w:ind w:left="129"/>
              <w:rPr>
                <w:sz w:val="21"/>
                <w:szCs w:val="21"/>
              </w:rPr>
            </w:pPr>
            <w:r>
              <w:rPr>
                <w:spacing w:val="-2"/>
                <w:sz w:val="21"/>
                <w:szCs w:val="21"/>
              </w:rPr>
              <w:t>符合第二章“投标人须知</w:t>
            </w:r>
            <w:r>
              <w:rPr>
                <w:spacing w:val="-76"/>
                <w:sz w:val="21"/>
                <w:szCs w:val="21"/>
              </w:rPr>
              <w:t xml:space="preserve"> </w:t>
            </w:r>
            <w:r>
              <w:rPr>
                <w:spacing w:val="-2"/>
                <w:sz w:val="21"/>
                <w:szCs w:val="21"/>
              </w:rPr>
              <w:t>”第 1.4.1</w:t>
            </w:r>
            <w:r>
              <w:rPr>
                <w:spacing w:val="12"/>
                <w:sz w:val="21"/>
                <w:szCs w:val="21"/>
              </w:rPr>
              <w:t xml:space="preserve"> </w:t>
            </w:r>
            <w:r>
              <w:rPr>
                <w:spacing w:val="-2"/>
                <w:sz w:val="21"/>
                <w:szCs w:val="21"/>
              </w:rPr>
              <w:t>项规定</w:t>
            </w:r>
          </w:p>
        </w:tc>
      </w:tr>
      <w:tr w14:paraId="52182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1004" w:hRule="atLeast"/>
        </w:trPr>
        <w:tc>
          <w:tcPr>
            <w:tcW w:w="967" w:type="dxa"/>
            <w:vAlign w:val="top"/>
          </w:tcPr>
          <w:p w14:paraId="1BC44538">
            <w:pPr>
              <w:spacing w:line="350" w:lineRule="auto"/>
              <w:rPr>
                <w:rFonts w:ascii="Arial"/>
                <w:sz w:val="21"/>
              </w:rPr>
            </w:pPr>
          </w:p>
          <w:p w14:paraId="7BD10C67">
            <w:pPr>
              <w:pStyle w:val="19"/>
              <w:spacing w:before="69" w:line="182" w:lineRule="auto"/>
              <w:ind w:left="221"/>
              <w:rPr>
                <w:sz w:val="21"/>
                <w:szCs w:val="21"/>
              </w:rPr>
            </w:pPr>
            <w:r>
              <w:rPr>
                <w:spacing w:val="-2"/>
                <w:sz w:val="21"/>
                <w:szCs w:val="21"/>
              </w:rPr>
              <w:t>2.1.2</w:t>
            </w:r>
          </w:p>
        </w:tc>
        <w:tc>
          <w:tcPr>
            <w:tcW w:w="960" w:type="dxa"/>
            <w:gridSpan w:val="2"/>
            <w:vAlign w:val="top"/>
          </w:tcPr>
          <w:p w14:paraId="6A30E1CE">
            <w:pPr>
              <w:pStyle w:val="19"/>
              <w:spacing w:before="116" w:line="232" w:lineRule="auto"/>
              <w:ind w:left="113" w:right="17" w:firstLine="63"/>
              <w:jc w:val="both"/>
              <w:rPr>
                <w:sz w:val="21"/>
                <w:szCs w:val="21"/>
              </w:rPr>
            </w:pPr>
            <w:r>
              <w:rPr>
                <w:spacing w:val="-6"/>
                <w:sz w:val="21"/>
                <w:szCs w:val="21"/>
              </w:rPr>
              <w:t>资格评</w:t>
            </w:r>
            <w:r>
              <w:rPr>
                <w:sz w:val="21"/>
                <w:szCs w:val="21"/>
              </w:rPr>
              <w:t xml:space="preserve">  </w:t>
            </w:r>
            <w:r>
              <w:rPr>
                <w:spacing w:val="15"/>
                <w:sz w:val="21"/>
                <w:szCs w:val="21"/>
              </w:rPr>
              <w:t>审标准</w:t>
            </w:r>
            <w:r>
              <w:rPr>
                <w:sz w:val="21"/>
                <w:szCs w:val="21"/>
              </w:rPr>
              <w:t xml:space="preserve">  </w:t>
            </w:r>
            <w:r>
              <w:rPr>
                <w:spacing w:val="-7"/>
                <w:sz w:val="21"/>
                <w:szCs w:val="21"/>
              </w:rPr>
              <w:t>（预审）</w:t>
            </w:r>
          </w:p>
        </w:tc>
        <w:tc>
          <w:tcPr>
            <w:tcW w:w="1918" w:type="dxa"/>
            <w:vAlign w:val="top"/>
          </w:tcPr>
          <w:p w14:paraId="278D4FA0">
            <w:pPr>
              <w:pStyle w:val="19"/>
              <w:spacing w:before="115" w:line="232" w:lineRule="auto"/>
              <w:ind w:left="110" w:right="118" w:firstLine="1"/>
              <w:jc w:val="both"/>
              <w:rPr>
                <w:sz w:val="21"/>
                <w:szCs w:val="21"/>
              </w:rPr>
            </w:pPr>
            <w:r>
              <w:rPr>
                <w:spacing w:val="-2"/>
                <w:sz w:val="21"/>
                <w:szCs w:val="21"/>
              </w:rPr>
              <w:t>见本标段资格预审</w:t>
            </w:r>
            <w:r>
              <w:rPr>
                <w:spacing w:val="6"/>
                <w:sz w:val="21"/>
                <w:szCs w:val="21"/>
              </w:rPr>
              <w:t xml:space="preserve"> </w:t>
            </w:r>
            <w:r>
              <w:rPr>
                <w:spacing w:val="-1"/>
                <w:sz w:val="21"/>
                <w:szCs w:val="21"/>
              </w:rPr>
              <w:t>文件第三章“资格</w:t>
            </w:r>
            <w:r>
              <w:rPr>
                <w:sz w:val="21"/>
                <w:szCs w:val="21"/>
              </w:rPr>
              <w:t xml:space="preserve"> </w:t>
            </w:r>
            <w:r>
              <w:rPr>
                <w:spacing w:val="13"/>
                <w:sz w:val="21"/>
                <w:szCs w:val="21"/>
              </w:rPr>
              <w:t>审查办法</w:t>
            </w:r>
            <w:r>
              <w:rPr>
                <w:spacing w:val="-75"/>
                <w:sz w:val="21"/>
                <w:szCs w:val="21"/>
              </w:rPr>
              <w:t xml:space="preserve"> </w:t>
            </w:r>
            <w:r>
              <w:rPr>
                <w:spacing w:val="13"/>
                <w:sz w:val="21"/>
                <w:szCs w:val="21"/>
              </w:rPr>
              <w:t>”</w:t>
            </w:r>
          </w:p>
        </w:tc>
        <w:tc>
          <w:tcPr>
            <w:tcW w:w="5015" w:type="dxa"/>
            <w:gridSpan w:val="2"/>
            <w:vAlign w:val="top"/>
          </w:tcPr>
          <w:p w14:paraId="2541CF0C">
            <w:pPr>
              <w:pStyle w:val="19"/>
              <w:spacing w:before="252" w:line="228" w:lineRule="auto"/>
              <w:ind w:left="535" w:right="75" w:hanging="332"/>
              <w:rPr>
                <w:sz w:val="21"/>
                <w:szCs w:val="21"/>
              </w:rPr>
            </w:pPr>
            <w:r>
              <w:rPr>
                <w:spacing w:val="3"/>
                <w:sz w:val="21"/>
                <w:szCs w:val="21"/>
              </w:rPr>
              <w:t>满足本标段资格预审文件第三章“资格审查办法</w:t>
            </w:r>
            <w:r>
              <w:rPr>
                <w:spacing w:val="-71"/>
                <w:sz w:val="21"/>
                <w:szCs w:val="21"/>
              </w:rPr>
              <w:t xml:space="preserve"> </w:t>
            </w:r>
            <w:r>
              <w:rPr>
                <w:spacing w:val="3"/>
                <w:sz w:val="21"/>
                <w:szCs w:val="21"/>
              </w:rPr>
              <w:t>”</w:t>
            </w:r>
            <w:r>
              <w:rPr>
                <w:sz w:val="21"/>
                <w:szCs w:val="21"/>
              </w:rPr>
              <w:t xml:space="preserve"> </w:t>
            </w:r>
            <w:r>
              <w:rPr>
                <w:spacing w:val="-3"/>
                <w:sz w:val="21"/>
                <w:szCs w:val="21"/>
              </w:rPr>
              <w:t>的审查标准并且不影响本次招标的公正性。</w:t>
            </w:r>
          </w:p>
        </w:tc>
      </w:tr>
      <w:tr w14:paraId="66D70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465" w:hRule="atLeast"/>
        </w:trPr>
        <w:tc>
          <w:tcPr>
            <w:tcW w:w="967" w:type="dxa"/>
            <w:vMerge w:val="restart"/>
            <w:tcBorders>
              <w:bottom w:val="nil"/>
            </w:tcBorders>
            <w:vAlign w:val="top"/>
          </w:tcPr>
          <w:p w14:paraId="76C79AF5">
            <w:pPr>
              <w:spacing w:line="247" w:lineRule="auto"/>
              <w:rPr>
                <w:rFonts w:ascii="Arial"/>
                <w:sz w:val="21"/>
              </w:rPr>
            </w:pPr>
          </w:p>
          <w:p w14:paraId="10F5C96A">
            <w:pPr>
              <w:spacing w:line="247" w:lineRule="auto"/>
              <w:rPr>
                <w:rFonts w:ascii="Arial"/>
                <w:sz w:val="21"/>
              </w:rPr>
            </w:pPr>
          </w:p>
          <w:p w14:paraId="13E11F2E">
            <w:pPr>
              <w:spacing w:line="247" w:lineRule="auto"/>
              <w:rPr>
                <w:rFonts w:ascii="Arial"/>
                <w:sz w:val="21"/>
              </w:rPr>
            </w:pPr>
          </w:p>
          <w:p w14:paraId="3DAD8458">
            <w:pPr>
              <w:spacing w:line="248" w:lineRule="auto"/>
              <w:rPr>
                <w:rFonts w:ascii="Arial"/>
                <w:sz w:val="21"/>
              </w:rPr>
            </w:pPr>
          </w:p>
          <w:p w14:paraId="4642080B">
            <w:pPr>
              <w:spacing w:line="248" w:lineRule="auto"/>
              <w:rPr>
                <w:rFonts w:ascii="Arial"/>
                <w:sz w:val="21"/>
              </w:rPr>
            </w:pPr>
          </w:p>
          <w:p w14:paraId="466B4252">
            <w:pPr>
              <w:spacing w:line="248" w:lineRule="auto"/>
              <w:rPr>
                <w:rFonts w:ascii="Arial"/>
                <w:sz w:val="21"/>
              </w:rPr>
            </w:pPr>
          </w:p>
          <w:p w14:paraId="0C450612">
            <w:pPr>
              <w:spacing w:line="248" w:lineRule="auto"/>
              <w:rPr>
                <w:rFonts w:ascii="Arial"/>
                <w:sz w:val="21"/>
              </w:rPr>
            </w:pPr>
          </w:p>
          <w:p w14:paraId="0EF08D2F">
            <w:pPr>
              <w:spacing w:line="248" w:lineRule="auto"/>
              <w:rPr>
                <w:rFonts w:ascii="Arial"/>
                <w:sz w:val="21"/>
              </w:rPr>
            </w:pPr>
          </w:p>
          <w:p w14:paraId="07BB7056">
            <w:pPr>
              <w:spacing w:line="248" w:lineRule="auto"/>
              <w:rPr>
                <w:rFonts w:ascii="Arial"/>
                <w:sz w:val="21"/>
              </w:rPr>
            </w:pPr>
          </w:p>
          <w:p w14:paraId="0FBA00DB">
            <w:pPr>
              <w:spacing w:line="248" w:lineRule="auto"/>
              <w:rPr>
                <w:rFonts w:ascii="Arial"/>
                <w:sz w:val="21"/>
              </w:rPr>
            </w:pPr>
          </w:p>
          <w:p w14:paraId="76F2AC19">
            <w:pPr>
              <w:spacing w:line="248" w:lineRule="auto"/>
              <w:rPr>
                <w:rFonts w:ascii="Arial"/>
                <w:sz w:val="21"/>
              </w:rPr>
            </w:pPr>
          </w:p>
          <w:p w14:paraId="44D10D49">
            <w:pPr>
              <w:pStyle w:val="19"/>
              <w:spacing w:before="68" w:line="182" w:lineRule="auto"/>
              <w:ind w:left="221"/>
              <w:rPr>
                <w:sz w:val="21"/>
                <w:szCs w:val="21"/>
              </w:rPr>
            </w:pPr>
            <w:r>
              <w:rPr>
                <w:spacing w:val="-2"/>
                <w:sz w:val="21"/>
                <w:szCs w:val="21"/>
              </w:rPr>
              <w:t>2.1.3</w:t>
            </w:r>
          </w:p>
        </w:tc>
        <w:tc>
          <w:tcPr>
            <w:tcW w:w="960" w:type="dxa"/>
            <w:gridSpan w:val="2"/>
            <w:vMerge w:val="restart"/>
            <w:tcBorders>
              <w:bottom w:val="nil"/>
            </w:tcBorders>
            <w:vAlign w:val="top"/>
          </w:tcPr>
          <w:p w14:paraId="47A2C3DD">
            <w:pPr>
              <w:spacing w:line="242" w:lineRule="auto"/>
              <w:rPr>
                <w:rFonts w:ascii="Arial"/>
                <w:sz w:val="21"/>
              </w:rPr>
            </w:pPr>
          </w:p>
          <w:p w14:paraId="2AFA6A13">
            <w:pPr>
              <w:spacing w:line="242" w:lineRule="auto"/>
              <w:rPr>
                <w:rFonts w:ascii="Arial"/>
                <w:sz w:val="21"/>
              </w:rPr>
            </w:pPr>
          </w:p>
          <w:p w14:paraId="0746495F">
            <w:pPr>
              <w:spacing w:line="242" w:lineRule="auto"/>
              <w:rPr>
                <w:rFonts w:ascii="Arial"/>
                <w:sz w:val="21"/>
              </w:rPr>
            </w:pPr>
          </w:p>
          <w:p w14:paraId="3EA6E8B5">
            <w:pPr>
              <w:spacing w:line="242" w:lineRule="auto"/>
              <w:rPr>
                <w:rFonts w:ascii="Arial"/>
                <w:sz w:val="21"/>
              </w:rPr>
            </w:pPr>
          </w:p>
          <w:p w14:paraId="0A1E5E79">
            <w:pPr>
              <w:spacing w:line="242" w:lineRule="auto"/>
              <w:rPr>
                <w:rFonts w:ascii="Arial"/>
                <w:sz w:val="21"/>
              </w:rPr>
            </w:pPr>
          </w:p>
          <w:p w14:paraId="16921759">
            <w:pPr>
              <w:spacing w:line="242" w:lineRule="auto"/>
              <w:rPr>
                <w:rFonts w:ascii="Arial"/>
                <w:sz w:val="21"/>
              </w:rPr>
            </w:pPr>
          </w:p>
          <w:p w14:paraId="433EE6A0">
            <w:pPr>
              <w:spacing w:line="242" w:lineRule="auto"/>
              <w:rPr>
                <w:rFonts w:ascii="Arial"/>
                <w:sz w:val="21"/>
              </w:rPr>
            </w:pPr>
          </w:p>
          <w:p w14:paraId="2DE66316">
            <w:pPr>
              <w:spacing w:line="242" w:lineRule="auto"/>
              <w:rPr>
                <w:rFonts w:ascii="Arial"/>
                <w:sz w:val="21"/>
              </w:rPr>
            </w:pPr>
          </w:p>
          <w:p w14:paraId="29A28045">
            <w:pPr>
              <w:spacing w:line="243" w:lineRule="auto"/>
              <w:rPr>
                <w:rFonts w:ascii="Arial"/>
                <w:sz w:val="21"/>
              </w:rPr>
            </w:pPr>
          </w:p>
          <w:p w14:paraId="6F5D94F8">
            <w:pPr>
              <w:spacing w:line="243" w:lineRule="auto"/>
              <w:rPr>
                <w:rFonts w:ascii="Arial"/>
                <w:sz w:val="21"/>
              </w:rPr>
            </w:pPr>
          </w:p>
          <w:p w14:paraId="408D1CD0">
            <w:pPr>
              <w:pStyle w:val="19"/>
              <w:spacing w:before="69" w:line="221" w:lineRule="auto"/>
              <w:ind w:left="178"/>
              <w:rPr>
                <w:sz w:val="21"/>
                <w:szCs w:val="21"/>
              </w:rPr>
            </w:pPr>
            <w:r>
              <w:rPr>
                <w:spacing w:val="-4"/>
                <w:sz w:val="21"/>
                <w:szCs w:val="21"/>
              </w:rPr>
              <w:t>响应性</w:t>
            </w:r>
          </w:p>
          <w:p w14:paraId="49283DF1">
            <w:pPr>
              <w:pStyle w:val="19"/>
              <w:spacing w:before="19" w:line="220" w:lineRule="auto"/>
              <w:ind w:left="166"/>
              <w:rPr>
                <w:sz w:val="21"/>
                <w:szCs w:val="21"/>
              </w:rPr>
            </w:pPr>
            <w:r>
              <w:rPr>
                <w:spacing w:val="-2"/>
                <w:sz w:val="21"/>
                <w:szCs w:val="21"/>
              </w:rPr>
              <w:t>评审标</w:t>
            </w:r>
          </w:p>
          <w:p w14:paraId="51E67DAB">
            <w:pPr>
              <w:pStyle w:val="19"/>
              <w:spacing w:before="34" w:line="221" w:lineRule="auto"/>
              <w:ind w:left="379"/>
              <w:rPr>
                <w:sz w:val="21"/>
                <w:szCs w:val="21"/>
              </w:rPr>
            </w:pPr>
            <w:r>
              <w:rPr>
                <w:sz w:val="21"/>
                <w:szCs w:val="21"/>
              </w:rPr>
              <w:t>准</w:t>
            </w:r>
          </w:p>
        </w:tc>
        <w:tc>
          <w:tcPr>
            <w:tcW w:w="1918" w:type="dxa"/>
            <w:vAlign w:val="top"/>
          </w:tcPr>
          <w:p w14:paraId="110B7520">
            <w:pPr>
              <w:pStyle w:val="19"/>
              <w:spacing w:before="119" w:line="218" w:lineRule="auto"/>
              <w:ind w:left="111"/>
              <w:rPr>
                <w:sz w:val="21"/>
                <w:szCs w:val="21"/>
              </w:rPr>
            </w:pPr>
            <w:r>
              <w:rPr>
                <w:spacing w:val="-2"/>
                <w:sz w:val="21"/>
                <w:szCs w:val="21"/>
              </w:rPr>
              <w:t>投标报价</w:t>
            </w:r>
          </w:p>
        </w:tc>
        <w:tc>
          <w:tcPr>
            <w:tcW w:w="5015" w:type="dxa"/>
            <w:gridSpan w:val="2"/>
            <w:vAlign w:val="top"/>
          </w:tcPr>
          <w:p w14:paraId="41C0791B">
            <w:pPr>
              <w:pStyle w:val="19"/>
              <w:spacing w:before="118" w:line="219" w:lineRule="auto"/>
              <w:ind w:left="129"/>
              <w:rPr>
                <w:sz w:val="21"/>
                <w:szCs w:val="21"/>
              </w:rPr>
            </w:pPr>
            <w:r>
              <w:rPr>
                <w:spacing w:val="-2"/>
                <w:sz w:val="21"/>
                <w:szCs w:val="21"/>
              </w:rPr>
              <w:t>符合第二章“投标人须知</w:t>
            </w:r>
            <w:r>
              <w:rPr>
                <w:spacing w:val="-67"/>
                <w:sz w:val="21"/>
                <w:szCs w:val="21"/>
              </w:rPr>
              <w:t xml:space="preserve"> </w:t>
            </w:r>
            <w:r>
              <w:rPr>
                <w:spacing w:val="-2"/>
                <w:sz w:val="21"/>
                <w:szCs w:val="21"/>
              </w:rPr>
              <w:t>”第 3.2 款规定</w:t>
            </w:r>
          </w:p>
        </w:tc>
      </w:tr>
      <w:tr w14:paraId="76341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464" w:hRule="atLeast"/>
        </w:trPr>
        <w:tc>
          <w:tcPr>
            <w:tcW w:w="967" w:type="dxa"/>
            <w:vMerge w:val="continue"/>
            <w:tcBorders>
              <w:top w:val="nil"/>
              <w:bottom w:val="nil"/>
            </w:tcBorders>
            <w:vAlign w:val="top"/>
          </w:tcPr>
          <w:p w14:paraId="38D0C772">
            <w:pPr>
              <w:rPr>
                <w:rFonts w:ascii="Arial"/>
                <w:sz w:val="21"/>
              </w:rPr>
            </w:pPr>
          </w:p>
        </w:tc>
        <w:tc>
          <w:tcPr>
            <w:tcW w:w="960" w:type="dxa"/>
            <w:gridSpan w:val="2"/>
            <w:vMerge w:val="continue"/>
            <w:tcBorders>
              <w:top w:val="nil"/>
              <w:bottom w:val="nil"/>
            </w:tcBorders>
            <w:vAlign w:val="top"/>
          </w:tcPr>
          <w:p w14:paraId="23BAE5FE">
            <w:pPr>
              <w:rPr>
                <w:rFonts w:ascii="Arial"/>
                <w:sz w:val="21"/>
              </w:rPr>
            </w:pPr>
          </w:p>
        </w:tc>
        <w:tc>
          <w:tcPr>
            <w:tcW w:w="1918" w:type="dxa"/>
            <w:vAlign w:val="top"/>
          </w:tcPr>
          <w:p w14:paraId="10A32555">
            <w:pPr>
              <w:pStyle w:val="19"/>
              <w:spacing w:before="118" w:line="220" w:lineRule="auto"/>
              <w:ind w:left="111"/>
              <w:rPr>
                <w:sz w:val="21"/>
                <w:szCs w:val="21"/>
              </w:rPr>
            </w:pPr>
            <w:r>
              <w:rPr>
                <w:spacing w:val="-2"/>
                <w:sz w:val="21"/>
                <w:szCs w:val="21"/>
              </w:rPr>
              <w:t>投标内容</w:t>
            </w:r>
          </w:p>
        </w:tc>
        <w:tc>
          <w:tcPr>
            <w:tcW w:w="5015" w:type="dxa"/>
            <w:gridSpan w:val="2"/>
            <w:vAlign w:val="top"/>
          </w:tcPr>
          <w:p w14:paraId="4A01ED53">
            <w:pPr>
              <w:pStyle w:val="19"/>
              <w:spacing w:before="118" w:line="219" w:lineRule="auto"/>
              <w:ind w:left="129"/>
              <w:rPr>
                <w:sz w:val="21"/>
                <w:szCs w:val="21"/>
              </w:rPr>
            </w:pPr>
            <w:r>
              <w:rPr>
                <w:spacing w:val="-2"/>
                <w:sz w:val="21"/>
                <w:szCs w:val="21"/>
              </w:rPr>
              <w:t>符合第二章“投标人须知</w:t>
            </w:r>
            <w:r>
              <w:rPr>
                <w:spacing w:val="-76"/>
                <w:sz w:val="21"/>
                <w:szCs w:val="21"/>
              </w:rPr>
              <w:t xml:space="preserve"> </w:t>
            </w:r>
            <w:r>
              <w:rPr>
                <w:spacing w:val="-2"/>
                <w:sz w:val="21"/>
                <w:szCs w:val="21"/>
              </w:rPr>
              <w:t>”第 1.3.1</w:t>
            </w:r>
            <w:r>
              <w:rPr>
                <w:spacing w:val="12"/>
                <w:sz w:val="21"/>
                <w:szCs w:val="21"/>
              </w:rPr>
              <w:t xml:space="preserve"> </w:t>
            </w:r>
            <w:r>
              <w:rPr>
                <w:spacing w:val="-2"/>
                <w:sz w:val="21"/>
                <w:szCs w:val="21"/>
              </w:rPr>
              <w:t>项规定</w:t>
            </w:r>
          </w:p>
        </w:tc>
      </w:tr>
      <w:tr w14:paraId="276BE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465" w:hRule="atLeast"/>
        </w:trPr>
        <w:tc>
          <w:tcPr>
            <w:tcW w:w="967" w:type="dxa"/>
            <w:vMerge w:val="continue"/>
            <w:tcBorders>
              <w:top w:val="nil"/>
              <w:bottom w:val="nil"/>
            </w:tcBorders>
            <w:vAlign w:val="top"/>
          </w:tcPr>
          <w:p w14:paraId="6E0ABA26">
            <w:pPr>
              <w:rPr>
                <w:rFonts w:ascii="Arial"/>
                <w:sz w:val="21"/>
              </w:rPr>
            </w:pPr>
          </w:p>
        </w:tc>
        <w:tc>
          <w:tcPr>
            <w:tcW w:w="960" w:type="dxa"/>
            <w:gridSpan w:val="2"/>
            <w:vMerge w:val="continue"/>
            <w:tcBorders>
              <w:top w:val="nil"/>
              <w:bottom w:val="nil"/>
            </w:tcBorders>
            <w:vAlign w:val="top"/>
          </w:tcPr>
          <w:p w14:paraId="6EFD1563">
            <w:pPr>
              <w:rPr>
                <w:rFonts w:ascii="Arial"/>
                <w:sz w:val="21"/>
              </w:rPr>
            </w:pPr>
          </w:p>
        </w:tc>
        <w:tc>
          <w:tcPr>
            <w:tcW w:w="1918" w:type="dxa"/>
            <w:vAlign w:val="top"/>
          </w:tcPr>
          <w:p w14:paraId="11F9601B">
            <w:pPr>
              <w:pStyle w:val="19"/>
              <w:spacing w:before="120" w:line="219" w:lineRule="auto"/>
              <w:ind w:left="112"/>
              <w:rPr>
                <w:sz w:val="21"/>
                <w:szCs w:val="21"/>
              </w:rPr>
            </w:pPr>
            <w:r>
              <w:rPr>
                <w:spacing w:val="-3"/>
                <w:sz w:val="21"/>
                <w:szCs w:val="21"/>
              </w:rPr>
              <w:t>交货期</w:t>
            </w:r>
          </w:p>
        </w:tc>
        <w:tc>
          <w:tcPr>
            <w:tcW w:w="5015" w:type="dxa"/>
            <w:gridSpan w:val="2"/>
            <w:vAlign w:val="top"/>
          </w:tcPr>
          <w:p w14:paraId="1D6C2BDB">
            <w:pPr>
              <w:pStyle w:val="19"/>
              <w:spacing w:before="120" w:line="219" w:lineRule="auto"/>
              <w:ind w:left="129"/>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1.3.2</w:t>
            </w:r>
            <w:r>
              <w:rPr>
                <w:spacing w:val="-33"/>
                <w:sz w:val="21"/>
                <w:szCs w:val="21"/>
              </w:rPr>
              <w:t xml:space="preserve"> </w:t>
            </w:r>
            <w:r>
              <w:rPr>
                <w:spacing w:val="-4"/>
                <w:sz w:val="21"/>
                <w:szCs w:val="21"/>
              </w:rPr>
              <w:t>项规定</w:t>
            </w:r>
          </w:p>
        </w:tc>
      </w:tr>
      <w:tr w14:paraId="618A5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450" w:hRule="atLeast"/>
        </w:trPr>
        <w:tc>
          <w:tcPr>
            <w:tcW w:w="967" w:type="dxa"/>
            <w:vMerge w:val="continue"/>
            <w:tcBorders>
              <w:top w:val="nil"/>
              <w:bottom w:val="nil"/>
            </w:tcBorders>
            <w:vAlign w:val="top"/>
          </w:tcPr>
          <w:p w14:paraId="318F5B2A">
            <w:pPr>
              <w:rPr>
                <w:rFonts w:ascii="Arial"/>
                <w:sz w:val="21"/>
              </w:rPr>
            </w:pPr>
          </w:p>
        </w:tc>
        <w:tc>
          <w:tcPr>
            <w:tcW w:w="960" w:type="dxa"/>
            <w:gridSpan w:val="2"/>
            <w:vMerge w:val="continue"/>
            <w:tcBorders>
              <w:top w:val="nil"/>
              <w:bottom w:val="nil"/>
            </w:tcBorders>
            <w:vAlign w:val="top"/>
          </w:tcPr>
          <w:p w14:paraId="479FCDD6">
            <w:pPr>
              <w:rPr>
                <w:rFonts w:ascii="Arial"/>
                <w:sz w:val="21"/>
              </w:rPr>
            </w:pPr>
          </w:p>
        </w:tc>
        <w:tc>
          <w:tcPr>
            <w:tcW w:w="1918" w:type="dxa"/>
            <w:vAlign w:val="top"/>
          </w:tcPr>
          <w:p w14:paraId="6CD3B6FF">
            <w:pPr>
              <w:pStyle w:val="19"/>
              <w:spacing w:before="120" w:line="219" w:lineRule="auto"/>
              <w:ind w:left="112"/>
              <w:rPr>
                <w:sz w:val="21"/>
                <w:szCs w:val="21"/>
              </w:rPr>
            </w:pPr>
            <w:r>
              <w:rPr>
                <w:spacing w:val="-3"/>
                <w:sz w:val="21"/>
                <w:szCs w:val="21"/>
              </w:rPr>
              <w:t>交货地点</w:t>
            </w:r>
          </w:p>
        </w:tc>
        <w:tc>
          <w:tcPr>
            <w:tcW w:w="5015" w:type="dxa"/>
            <w:gridSpan w:val="2"/>
            <w:vAlign w:val="top"/>
          </w:tcPr>
          <w:p w14:paraId="2F1549DD">
            <w:pPr>
              <w:pStyle w:val="19"/>
              <w:spacing w:before="120" w:line="219" w:lineRule="auto"/>
              <w:ind w:left="129"/>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1.3.3</w:t>
            </w:r>
            <w:r>
              <w:rPr>
                <w:spacing w:val="-33"/>
                <w:sz w:val="21"/>
                <w:szCs w:val="21"/>
              </w:rPr>
              <w:t xml:space="preserve"> </w:t>
            </w:r>
            <w:r>
              <w:rPr>
                <w:spacing w:val="-4"/>
                <w:sz w:val="21"/>
                <w:szCs w:val="21"/>
              </w:rPr>
              <w:t>项规定</w:t>
            </w:r>
          </w:p>
        </w:tc>
      </w:tr>
      <w:tr w14:paraId="78CE7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464" w:hRule="atLeast"/>
        </w:trPr>
        <w:tc>
          <w:tcPr>
            <w:tcW w:w="967" w:type="dxa"/>
            <w:vMerge w:val="continue"/>
            <w:tcBorders>
              <w:top w:val="nil"/>
              <w:bottom w:val="nil"/>
            </w:tcBorders>
            <w:vAlign w:val="top"/>
          </w:tcPr>
          <w:p w14:paraId="1EFD5B38">
            <w:pPr>
              <w:rPr>
                <w:rFonts w:ascii="Arial"/>
                <w:sz w:val="21"/>
              </w:rPr>
            </w:pPr>
          </w:p>
        </w:tc>
        <w:tc>
          <w:tcPr>
            <w:tcW w:w="960" w:type="dxa"/>
            <w:gridSpan w:val="2"/>
            <w:vMerge w:val="continue"/>
            <w:tcBorders>
              <w:top w:val="nil"/>
              <w:bottom w:val="nil"/>
            </w:tcBorders>
            <w:vAlign w:val="top"/>
          </w:tcPr>
          <w:p w14:paraId="17AC76DB">
            <w:pPr>
              <w:rPr>
                <w:rFonts w:ascii="Arial"/>
                <w:sz w:val="21"/>
              </w:rPr>
            </w:pPr>
          </w:p>
        </w:tc>
        <w:tc>
          <w:tcPr>
            <w:tcW w:w="1918" w:type="dxa"/>
            <w:vAlign w:val="top"/>
          </w:tcPr>
          <w:p w14:paraId="1DF9BFBC">
            <w:pPr>
              <w:pStyle w:val="19"/>
              <w:spacing w:before="120" w:line="220" w:lineRule="auto"/>
              <w:ind w:left="109"/>
              <w:rPr>
                <w:sz w:val="21"/>
                <w:szCs w:val="21"/>
              </w:rPr>
            </w:pPr>
            <w:r>
              <w:rPr>
                <w:spacing w:val="-1"/>
                <w:sz w:val="21"/>
                <w:szCs w:val="21"/>
              </w:rPr>
              <w:t>技术性能指标</w:t>
            </w:r>
          </w:p>
        </w:tc>
        <w:tc>
          <w:tcPr>
            <w:tcW w:w="5015" w:type="dxa"/>
            <w:gridSpan w:val="2"/>
            <w:vAlign w:val="top"/>
          </w:tcPr>
          <w:p w14:paraId="6F27ED7B">
            <w:pPr>
              <w:pStyle w:val="19"/>
              <w:spacing w:before="121" w:line="219" w:lineRule="auto"/>
              <w:ind w:left="129"/>
              <w:rPr>
                <w:sz w:val="21"/>
                <w:szCs w:val="21"/>
              </w:rPr>
            </w:pPr>
            <w:r>
              <w:rPr>
                <w:spacing w:val="-2"/>
                <w:sz w:val="21"/>
                <w:szCs w:val="21"/>
              </w:rPr>
              <w:t>符合第二章“投标人须知“第</w:t>
            </w:r>
            <w:r>
              <w:rPr>
                <w:spacing w:val="-4"/>
                <w:sz w:val="21"/>
                <w:szCs w:val="21"/>
              </w:rPr>
              <w:t xml:space="preserve"> </w:t>
            </w:r>
            <w:r>
              <w:rPr>
                <w:spacing w:val="-2"/>
                <w:sz w:val="21"/>
                <w:szCs w:val="21"/>
              </w:rPr>
              <w:t>1.3.4 项规定</w:t>
            </w:r>
          </w:p>
        </w:tc>
      </w:tr>
      <w:tr w14:paraId="76351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465" w:hRule="atLeast"/>
        </w:trPr>
        <w:tc>
          <w:tcPr>
            <w:tcW w:w="967" w:type="dxa"/>
            <w:vMerge w:val="continue"/>
            <w:tcBorders>
              <w:top w:val="nil"/>
              <w:bottom w:val="nil"/>
            </w:tcBorders>
            <w:vAlign w:val="top"/>
          </w:tcPr>
          <w:p w14:paraId="2573693D">
            <w:pPr>
              <w:rPr>
                <w:rFonts w:ascii="Arial"/>
                <w:sz w:val="21"/>
              </w:rPr>
            </w:pPr>
          </w:p>
        </w:tc>
        <w:tc>
          <w:tcPr>
            <w:tcW w:w="960" w:type="dxa"/>
            <w:gridSpan w:val="2"/>
            <w:vMerge w:val="continue"/>
            <w:tcBorders>
              <w:top w:val="nil"/>
              <w:bottom w:val="nil"/>
            </w:tcBorders>
            <w:vAlign w:val="top"/>
          </w:tcPr>
          <w:p w14:paraId="50240299">
            <w:pPr>
              <w:rPr>
                <w:rFonts w:ascii="Arial"/>
                <w:sz w:val="21"/>
              </w:rPr>
            </w:pPr>
          </w:p>
        </w:tc>
        <w:tc>
          <w:tcPr>
            <w:tcW w:w="1918" w:type="dxa"/>
            <w:vAlign w:val="top"/>
          </w:tcPr>
          <w:p w14:paraId="290B8CC8">
            <w:pPr>
              <w:pStyle w:val="19"/>
              <w:spacing w:before="123" w:line="220" w:lineRule="auto"/>
              <w:ind w:left="111"/>
              <w:rPr>
                <w:sz w:val="21"/>
                <w:szCs w:val="21"/>
              </w:rPr>
            </w:pPr>
            <w:r>
              <w:rPr>
                <w:spacing w:val="-2"/>
                <w:sz w:val="21"/>
                <w:szCs w:val="21"/>
              </w:rPr>
              <w:t>投标有效期</w:t>
            </w:r>
          </w:p>
        </w:tc>
        <w:tc>
          <w:tcPr>
            <w:tcW w:w="5015" w:type="dxa"/>
            <w:gridSpan w:val="2"/>
            <w:vAlign w:val="top"/>
          </w:tcPr>
          <w:p w14:paraId="06FE271C">
            <w:pPr>
              <w:pStyle w:val="19"/>
              <w:spacing w:before="122" w:line="219" w:lineRule="auto"/>
              <w:ind w:left="129"/>
              <w:rPr>
                <w:sz w:val="21"/>
                <w:szCs w:val="21"/>
              </w:rPr>
            </w:pPr>
            <w:r>
              <w:rPr>
                <w:spacing w:val="-3"/>
                <w:sz w:val="21"/>
                <w:szCs w:val="21"/>
              </w:rPr>
              <w:t>符合第二章“投标人须知</w:t>
            </w:r>
            <w:r>
              <w:rPr>
                <w:spacing w:val="-70"/>
                <w:sz w:val="21"/>
                <w:szCs w:val="21"/>
              </w:rPr>
              <w:t xml:space="preserve"> </w:t>
            </w:r>
            <w:r>
              <w:rPr>
                <w:spacing w:val="-3"/>
                <w:sz w:val="21"/>
                <w:szCs w:val="21"/>
              </w:rPr>
              <w:t>”第</w:t>
            </w:r>
            <w:r>
              <w:rPr>
                <w:spacing w:val="-32"/>
                <w:sz w:val="21"/>
                <w:szCs w:val="21"/>
              </w:rPr>
              <w:t xml:space="preserve"> </w:t>
            </w:r>
            <w:r>
              <w:rPr>
                <w:spacing w:val="-3"/>
                <w:sz w:val="21"/>
                <w:szCs w:val="21"/>
              </w:rPr>
              <w:t>3.3.1</w:t>
            </w:r>
            <w:r>
              <w:rPr>
                <w:spacing w:val="-33"/>
                <w:sz w:val="21"/>
                <w:szCs w:val="21"/>
              </w:rPr>
              <w:t xml:space="preserve"> </w:t>
            </w:r>
            <w:r>
              <w:rPr>
                <w:spacing w:val="-3"/>
                <w:sz w:val="21"/>
                <w:szCs w:val="21"/>
              </w:rPr>
              <w:t>项规定</w:t>
            </w:r>
          </w:p>
        </w:tc>
      </w:tr>
      <w:tr w14:paraId="43938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464" w:hRule="atLeast"/>
        </w:trPr>
        <w:tc>
          <w:tcPr>
            <w:tcW w:w="967" w:type="dxa"/>
            <w:vMerge w:val="continue"/>
            <w:tcBorders>
              <w:top w:val="nil"/>
              <w:bottom w:val="nil"/>
            </w:tcBorders>
            <w:vAlign w:val="top"/>
          </w:tcPr>
          <w:p w14:paraId="2F2DFF1E">
            <w:pPr>
              <w:rPr>
                <w:rFonts w:ascii="Arial"/>
                <w:sz w:val="21"/>
              </w:rPr>
            </w:pPr>
          </w:p>
        </w:tc>
        <w:tc>
          <w:tcPr>
            <w:tcW w:w="960" w:type="dxa"/>
            <w:gridSpan w:val="2"/>
            <w:vMerge w:val="continue"/>
            <w:tcBorders>
              <w:top w:val="nil"/>
              <w:bottom w:val="nil"/>
            </w:tcBorders>
            <w:vAlign w:val="top"/>
          </w:tcPr>
          <w:p w14:paraId="629CD081">
            <w:pPr>
              <w:rPr>
                <w:rFonts w:ascii="Arial"/>
                <w:sz w:val="21"/>
              </w:rPr>
            </w:pPr>
          </w:p>
        </w:tc>
        <w:tc>
          <w:tcPr>
            <w:tcW w:w="1918" w:type="dxa"/>
            <w:vAlign w:val="top"/>
          </w:tcPr>
          <w:p w14:paraId="76806191">
            <w:pPr>
              <w:pStyle w:val="19"/>
              <w:spacing w:before="123" w:line="220" w:lineRule="auto"/>
              <w:ind w:left="111"/>
              <w:rPr>
                <w:sz w:val="21"/>
                <w:szCs w:val="21"/>
              </w:rPr>
            </w:pPr>
            <w:r>
              <w:rPr>
                <w:spacing w:val="-2"/>
                <w:sz w:val="21"/>
                <w:szCs w:val="21"/>
              </w:rPr>
              <w:t>投标保证金</w:t>
            </w:r>
          </w:p>
        </w:tc>
        <w:tc>
          <w:tcPr>
            <w:tcW w:w="5015" w:type="dxa"/>
            <w:gridSpan w:val="2"/>
            <w:vAlign w:val="top"/>
          </w:tcPr>
          <w:p w14:paraId="7E264D00">
            <w:pPr>
              <w:pStyle w:val="19"/>
              <w:spacing w:before="123" w:line="219" w:lineRule="auto"/>
              <w:ind w:left="129"/>
              <w:rPr>
                <w:sz w:val="21"/>
                <w:szCs w:val="21"/>
              </w:rPr>
            </w:pPr>
            <w:r>
              <w:rPr>
                <w:spacing w:val="-3"/>
                <w:sz w:val="21"/>
                <w:szCs w:val="21"/>
              </w:rPr>
              <w:t>符合第二章“投标人须知</w:t>
            </w:r>
            <w:r>
              <w:rPr>
                <w:spacing w:val="-70"/>
                <w:sz w:val="21"/>
                <w:szCs w:val="21"/>
              </w:rPr>
              <w:t xml:space="preserve"> </w:t>
            </w:r>
            <w:r>
              <w:rPr>
                <w:spacing w:val="-3"/>
                <w:sz w:val="21"/>
                <w:szCs w:val="21"/>
              </w:rPr>
              <w:t>”第</w:t>
            </w:r>
            <w:r>
              <w:rPr>
                <w:spacing w:val="-32"/>
                <w:sz w:val="21"/>
                <w:szCs w:val="21"/>
              </w:rPr>
              <w:t xml:space="preserve"> </w:t>
            </w:r>
            <w:r>
              <w:rPr>
                <w:spacing w:val="-3"/>
                <w:sz w:val="21"/>
                <w:szCs w:val="21"/>
              </w:rPr>
              <w:t>3.4.1</w:t>
            </w:r>
            <w:r>
              <w:rPr>
                <w:spacing w:val="-33"/>
                <w:sz w:val="21"/>
                <w:szCs w:val="21"/>
              </w:rPr>
              <w:t xml:space="preserve"> </w:t>
            </w:r>
            <w:r>
              <w:rPr>
                <w:spacing w:val="-3"/>
                <w:sz w:val="21"/>
                <w:szCs w:val="21"/>
              </w:rPr>
              <w:t>项规定</w:t>
            </w:r>
          </w:p>
        </w:tc>
      </w:tr>
      <w:tr w14:paraId="17914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735" w:hRule="atLeast"/>
        </w:trPr>
        <w:tc>
          <w:tcPr>
            <w:tcW w:w="967" w:type="dxa"/>
            <w:vMerge w:val="continue"/>
            <w:tcBorders>
              <w:top w:val="nil"/>
              <w:bottom w:val="nil"/>
            </w:tcBorders>
            <w:vAlign w:val="top"/>
          </w:tcPr>
          <w:p w14:paraId="29B4D9C8">
            <w:pPr>
              <w:rPr>
                <w:rFonts w:ascii="Arial"/>
                <w:sz w:val="21"/>
              </w:rPr>
            </w:pPr>
          </w:p>
        </w:tc>
        <w:tc>
          <w:tcPr>
            <w:tcW w:w="960" w:type="dxa"/>
            <w:gridSpan w:val="2"/>
            <w:vMerge w:val="continue"/>
            <w:tcBorders>
              <w:top w:val="nil"/>
              <w:bottom w:val="nil"/>
            </w:tcBorders>
            <w:vAlign w:val="top"/>
          </w:tcPr>
          <w:p w14:paraId="2203174A">
            <w:pPr>
              <w:rPr>
                <w:rFonts w:ascii="Arial"/>
                <w:sz w:val="21"/>
              </w:rPr>
            </w:pPr>
          </w:p>
        </w:tc>
        <w:tc>
          <w:tcPr>
            <w:tcW w:w="1918" w:type="dxa"/>
            <w:vAlign w:val="top"/>
          </w:tcPr>
          <w:p w14:paraId="215BE95F">
            <w:pPr>
              <w:pStyle w:val="19"/>
              <w:spacing w:before="259" w:line="220" w:lineRule="auto"/>
              <w:ind w:left="107"/>
              <w:rPr>
                <w:sz w:val="21"/>
                <w:szCs w:val="21"/>
              </w:rPr>
            </w:pPr>
            <w:r>
              <w:rPr>
                <w:spacing w:val="-2"/>
                <w:sz w:val="21"/>
                <w:szCs w:val="21"/>
              </w:rPr>
              <w:t>权利义务</w:t>
            </w:r>
          </w:p>
        </w:tc>
        <w:tc>
          <w:tcPr>
            <w:tcW w:w="5015" w:type="dxa"/>
            <w:gridSpan w:val="2"/>
            <w:vAlign w:val="top"/>
          </w:tcPr>
          <w:p w14:paraId="14BCFBD5">
            <w:pPr>
              <w:pStyle w:val="19"/>
              <w:spacing w:before="125" w:line="228" w:lineRule="auto"/>
              <w:ind w:left="134" w:right="133" w:hanging="5"/>
              <w:rPr>
                <w:sz w:val="21"/>
                <w:szCs w:val="21"/>
              </w:rPr>
            </w:pPr>
            <w:r>
              <w:rPr>
                <w:spacing w:val="-3"/>
                <w:sz w:val="21"/>
                <w:szCs w:val="21"/>
              </w:rPr>
              <w:t>符合第二章“投标人须知</w:t>
            </w:r>
            <w:r>
              <w:rPr>
                <w:spacing w:val="-71"/>
                <w:sz w:val="21"/>
                <w:szCs w:val="21"/>
              </w:rPr>
              <w:t xml:space="preserve"> </w:t>
            </w:r>
            <w:r>
              <w:rPr>
                <w:spacing w:val="-3"/>
                <w:sz w:val="21"/>
                <w:szCs w:val="21"/>
              </w:rPr>
              <w:t>”第</w:t>
            </w:r>
            <w:r>
              <w:rPr>
                <w:spacing w:val="-21"/>
                <w:sz w:val="21"/>
                <w:szCs w:val="21"/>
              </w:rPr>
              <w:t xml:space="preserve"> </w:t>
            </w:r>
            <w:r>
              <w:rPr>
                <w:spacing w:val="-3"/>
                <w:sz w:val="21"/>
                <w:szCs w:val="21"/>
              </w:rPr>
              <w:t>1.12.1</w:t>
            </w:r>
            <w:r>
              <w:rPr>
                <w:spacing w:val="-33"/>
                <w:sz w:val="21"/>
                <w:szCs w:val="21"/>
              </w:rPr>
              <w:t xml:space="preserve"> </w:t>
            </w:r>
            <w:r>
              <w:rPr>
                <w:spacing w:val="-3"/>
                <w:sz w:val="21"/>
                <w:szCs w:val="21"/>
              </w:rPr>
              <w:t>项规定和第四</w:t>
            </w:r>
            <w:r>
              <w:rPr>
                <w:sz w:val="21"/>
                <w:szCs w:val="21"/>
              </w:rPr>
              <w:t xml:space="preserve"> </w:t>
            </w:r>
            <w:r>
              <w:rPr>
                <w:spacing w:val="-2"/>
                <w:sz w:val="21"/>
                <w:szCs w:val="21"/>
              </w:rPr>
              <w:t>章“合同条款及格式</w:t>
            </w:r>
            <w:r>
              <w:rPr>
                <w:spacing w:val="-73"/>
                <w:sz w:val="21"/>
                <w:szCs w:val="21"/>
              </w:rPr>
              <w:t xml:space="preserve"> </w:t>
            </w:r>
            <w:r>
              <w:rPr>
                <w:spacing w:val="-2"/>
                <w:sz w:val="21"/>
                <w:szCs w:val="21"/>
              </w:rPr>
              <w:t>”中的实质性要求和条件</w:t>
            </w:r>
          </w:p>
        </w:tc>
      </w:tr>
      <w:tr w14:paraId="21849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846" w:hRule="atLeast"/>
        </w:trPr>
        <w:tc>
          <w:tcPr>
            <w:tcW w:w="967" w:type="dxa"/>
            <w:vMerge w:val="continue"/>
            <w:tcBorders>
              <w:top w:val="nil"/>
              <w:bottom w:val="nil"/>
            </w:tcBorders>
            <w:vAlign w:val="top"/>
          </w:tcPr>
          <w:p w14:paraId="6771736A">
            <w:pPr>
              <w:rPr>
                <w:rFonts w:ascii="Arial"/>
                <w:sz w:val="21"/>
              </w:rPr>
            </w:pPr>
          </w:p>
        </w:tc>
        <w:tc>
          <w:tcPr>
            <w:tcW w:w="960" w:type="dxa"/>
            <w:gridSpan w:val="2"/>
            <w:vMerge w:val="continue"/>
            <w:tcBorders>
              <w:top w:val="nil"/>
              <w:bottom w:val="nil"/>
            </w:tcBorders>
            <w:vAlign w:val="top"/>
          </w:tcPr>
          <w:p w14:paraId="1E11D048">
            <w:pPr>
              <w:rPr>
                <w:rFonts w:ascii="Arial"/>
                <w:sz w:val="21"/>
              </w:rPr>
            </w:pPr>
          </w:p>
        </w:tc>
        <w:tc>
          <w:tcPr>
            <w:tcW w:w="1918" w:type="dxa"/>
            <w:vAlign w:val="top"/>
          </w:tcPr>
          <w:p w14:paraId="6E4366E2">
            <w:pPr>
              <w:pStyle w:val="19"/>
              <w:spacing w:before="124" w:line="229" w:lineRule="auto"/>
              <w:ind w:left="110" w:right="118"/>
              <w:rPr>
                <w:sz w:val="21"/>
                <w:szCs w:val="21"/>
              </w:rPr>
            </w:pPr>
            <w:r>
              <w:rPr>
                <w:spacing w:val="-1"/>
                <w:sz w:val="21"/>
                <w:szCs w:val="21"/>
              </w:rPr>
              <w:t>投标设备及技术服</w:t>
            </w:r>
            <w:r>
              <w:rPr>
                <w:sz w:val="21"/>
                <w:szCs w:val="21"/>
              </w:rPr>
              <w:t xml:space="preserve"> </w:t>
            </w:r>
            <w:r>
              <w:rPr>
                <w:spacing w:val="-1"/>
                <w:sz w:val="21"/>
                <w:szCs w:val="21"/>
              </w:rPr>
              <w:t>务和质保期服务</w:t>
            </w:r>
          </w:p>
        </w:tc>
        <w:tc>
          <w:tcPr>
            <w:tcW w:w="5015" w:type="dxa"/>
            <w:gridSpan w:val="2"/>
            <w:vAlign w:val="top"/>
          </w:tcPr>
          <w:p w14:paraId="207AD251">
            <w:pPr>
              <w:pStyle w:val="19"/>
              <w:spacing w:before="260" w:line="219" w:lineRule="auto"/>
              <w:ind w:left="129"/>
              <w:rPr>
                <w:sz w:val="21"/>
                <w:szCs w:val="21"/>
              </w:rPr>
            </w:pPr>
            <w:r>
              <w:rPr>
                <w:spacing w:val="-2"/>
                <w:sz w:val="21"/>
                <w:szCs w:val="21"/>
              </w:rPr>
              <w:t>符合第五章“供货要求</w:t>
            </w:r>
            <w:r>
              <w:rPr>
                <w:spacing w:val="-65"/>
                <w:sz w:val="21"/>
                <w:szCs w:val="21"/>
              </w:rPr>
              <w:t xml:space="preserve"> </w:t>
            </w:r>
            <w:r>
              <w:rPr>
                <w:spacing w:val="-2"/>
                <w:sz w:val="21"/>
                <w:szCs w:val="21"/>
              </w:rPr>
              <w:t>”中的实质性要求和条件</w:t>
            </w:r>
          </w:p>
        </w:tc>
      </w:tr>
      <w:tr w14:paraId="27E93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1923" w:type="dxa"/>
          <w:trHeight w:val="368" w:hRule="atLeast"/>
        </w:trPr>
        <w:tc>
          <w:tcPr>
            <w:tcW w:w="1925" w:type="dxa"/>
            <w:gridSpan w:val="3"/>
            <w:tcBorders>
              <w:top w:val="nil"/>
            </w:tcBorders>
            <w:vAlign w:val="top"/>
          </w:tcPr>
          <w:p w14:paraId="61C4F90A">
            <w:pPr>
              <w:pStyle w:val="19"/>
              <w:spacing w:before="14" w:line="220" w:lineRule="auto"/>
              <w:ind w:left="114"/>
              <w:rPr>
                <w:sz w:val="21"/>
                <w:szCs w:val="21"/>
              </w:rPr>
            </w:pPr>
            <w:r>
              <w:rPr>
                <w:spacing w:val="-1"/>
                <w:sz w:val="21"/>
                <w:szCs w:val="21"/>
              </w:rPr>
              <w:t>技术支持资料</w:t>
            </w:r>
          </w:p>
        </w:tc>
        <w:tc>
          <w:tcPr>
            <w:tcW w:w="5013" w:type="dxa"/>
            <w:gridSpan w:val="2"/>
            <w:tcBorders>
              <w:top w:val="nil"/>
            </w:tcBorders>
            <w:vAlign w:val="top"/>
          </w:tcPr>
          <w:p w14:paraId="0D94B224">
            <w:pPr>
              <w:pStyle w:val="19"/>
              <w:spacing w:before="14" w:line="219" w:lineRule="auto"/>
              <w:ind w:left="127"/>
              <w:rPr>
                <w:sz w:val="21"/>
                <w:szCs w:val="21"/>
              </w:rPr>
            </w:pPr>
            <w:r>
              <w:rPr>
                <w:spacing w:val="-3"/>
                <w:sz w:val="21"/>
                <w:szCs w:val="21"/>
              </w:rPr>
              <w:t>符合第二章“投标人须知</w:t>
            </w:r>
            <w:r>
              <w:rPr>
                <w:spacing w:val="-78"/>
                <w:sz w:val="21"/>
                <w:szCs w:val="21"/>
              </w:rPr>
              <w:t xml:space="preserve"> </w:t>
            </w:r>
            <w:r>
              <w:rPr>
                <w:spacing w:val="-3"/>
                <w:sz w:val="21"/>
                <w:szCs w:val="21"/>
              </w:rPr>
              <w:t>”第</w:t>
            </w:r>
            <w:r>
              <w:rPr>
                <w:spacing w:val="-21"/>
                <w:sz w:val="21"/>
                <w:szCs w:val="21"/>
              </w:rPr>
              <w:t xml:space="preserve"> </w:t>
            </w:r>
            <w:r>
              <w:rPr>
                <w:spacing w:val="-3"/>
                <w:sz w:val="21"/>
                <w:szCs w:val="21"/>
              </w:rPr>
              <w:t>1.12.3</w:t>
            </w:r>
            <w:r>
              <w:rPr>
                <w:spacing w:val="-33"/>
                <w:sz w:val="21"/>
                <w:szCs w:val="21"/>
              </w:rPr>
              <w:t xml:space="preserve"> </w:t>
            </w:r>
            <w:r>
              <w:rPr>
                <w:spacing w:val="-3"/>
                <w:sz w:val="21"/>
                <w:szCs w:val="21"/>
              </w:rPr>
              <w:t>项规定</w:t>
            </w:r>
          </w:p>
        </w:tc>
      </w:tr>
      <w:tr w14:paraId="374C7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2"/>
          <w:wBefore w:w="1923" w:type="dxa"/>
          <w:trHeight w:val="442" w:hRule="atLeast"/>
        </w:trPr>
        <w:tc>
          <w:tcPr>
            <w:tcW w:w="1925" w:type="dxa"/>
            <w:gridSpan w:val="3"/>
            <w:tcBorders>
              <w:bottom w:val="nil"/>
            </w:tcBorders>
            <w:vAlign w:val="top"/>
          </w:tcPr>
          <w:p w14:paraId="3342365C">
            <w:pPr>
              <w:pStyle w:val="19"/>
              <w:spacing w:before="111" w:line="220" w:lineRule="auto"/>
              <w:ind w:left="113"/>
              <w:rPr>
                <w:sz w:val="21"/>
                <w:szCs w:val="21"/>
              </w:rPr>
            </w:pPr>
            <w:r>
              <w:rPr>
                <w:spacing w:val="-2"/>
                <w:sz w:val="21"/>
                <w:szCs w:val="21"/>
              </w:rPr>
              <w:t>偏离</w:t>
            </w:r>
          </w:p>
        </w:tc>
        <w:tc>
          <w:tcPr>
            <w:tcW w:w="5013" w:type="dxa"/>
            <w:gridSpan w:val="2"/>
            <w:tcBorders>
              <w:bottom w:val="nil"/>
            </w:tcBorders>
            <w:vAlign w:val="top"/>
          </w:tcPr>
          <w:p w14:paraId="142DC869">
            <w:pPr>
              <w:pStyle w:val="19"/>
              <w:spacing w:before="112" w:line="219" w:lineRule="auto"/>
              <w:ind w:left="127"/>
              <w:rPr>
                <w:sz w:val="21"/>
                <w:szCs w:val="21"/>
              </w:rPr>
            </w:pPr>
            <w:r>
              <w:rPr>
                <w:spacing w:val="-3"/>
                <w:sz w:val="21"/>
                <w:szCs w:val="21"/>
              </w:rPr>
              <w:t>符合第二章“投标人须知</w:t>
            </w:r>
            <w:r>
              <w:rPr>
                <w:spacing w:val="-78"/>
                <w:sz w:val="21"/>
                <w:szCs w:val="21"/>
              </w:rPr>
              <w:t xml:space="preserve"> </w:t>
            </w:r>
            <w:r>
              <w:rPr>
                <w:spacing w:val="-3"/>
                <w:sz w:val="21"/>
                <w:szCs w:val="21"/>
              </w:rPr>
              <w:t>”第</w:t>
            </w:r>
            <w:r>
              <w:rPr>
                <w:spacing w:val="-21"/>
                <w:sz w:val="21"/>
                <w:szCs w:val="21"/>
              </w:rPr>
              <w:t xml:space="preserve"> </w:t>
            </w:r>
            <w:r>
              <w:rPr>
                <w:spacing w:val="-3"/>
                <w:sz w:val="21"/>
                <w:szCs w:val="21"/>
              </w:rPr>
              <w:t>1.12.4</w:t>
            </w:r>
            <w:r>
              <w:rPr>
                <w:spacing w:val="-33"/>
                <w:sz w:val="21"/>
                <w:szCs w:val="21"/>
              </w:rPr>
              <w:t xml:space="preserve"> </w:t>
            </w:r>
            <w:r>
              <w:rPr>
                <w:spacing w:val="-3"/>
                <w:sz w:val="21"/>
                <w:szCs w:val="21"/>
              </w:rPr>
              <w:t>项规定</w:t>
            </w:r>
          </w:p>
        </w:tc>
      </w:tr>
      <w:tr w14:paraId="476D9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735" w:hRule="atLeast"/>
        </w:trPr>
        <w:tc>
          <w:tcPr>
            <w:tcW w:w="1927" w:type="dxa"/>
            <w:gridSpan w:val="3"/>
            <w:vAlign w:val="top"/>
          </w:tcPr>
          <w:p w14:paraId="70E492D1">
            <w:pPr>
              <w:pStyle w:val="19"/>
              <w:spacing w:before="304" w:line="182" w:lineRule="auto"/>
              <w:ind w:left="703"/>
              <w:rPr>
                <w:sz w:val="21"/>
                <w:szCs w:val="21"/>
              </w:rPr>
            </w:pPr>
            <w:r>
              <w:rPr>
                <w:spacing w:val="-2"/>
                <w:sz w:val="21"/>
                <w:szCs w:val="21"/>
              </w:rPr>
              <w:t>3.1.2</w:t>
            </w:r>
          </w:p>
        </w:tc>
        <w:tc>
          <w:tcPr>
            <w:tcW w:w="6933" w:type="dxa"/>
            <w:gridSpan w:val="3"/>
            <w:vAlign w:val="top"/>
          </w:tcPr>
          <w:p w14:paraId="264B4F66">
            <w:pPr>
              <w:pStyle w:val="19"/>
              <w:spacing w:before="119" w:line="220" w:lineRule="auto"/>
              <w:ind w:left="111"/>
              <w:rPr>
                <w:sz w:val="21"/>
                <w:szCs w:val="21"/>
              </w:rPr>
            </w:pPr>
            <w:r>
              <w:rPr>
                <w:spacing w:val="-4"/>
                <w:sz w:val="21"/>
                <w:szCs w:val="21"/>
              </w:rPr>
              <w:t>投标人不得存在的其他情形：</w:t>
            </w:r>
          </w:p>
        </w:tc>
      </w:tr>
    </w:tbl>
    <w:p w14:paraId="5C469983">
      <w:r>
        <w:br w:type="page"/>
      </w:r>
    </w:p>
    <w:p w14:paraId="677B0FAD">
      <w:pPr>
        <w:spacing w:before="6"/>
      </w:pPr>
    </w:p>
    <w:tbl>
      <w:tblPr>
        <w:tblStyle w:val="18"/>
        <w:tblW w:w="10348" w:type="dxa"/>
        <w:tblInd w:w="-6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91"/>
        <w:gridCol w:w="2150"/>
        <w:gridCol w:w="6207"/>
      </w:tblGrid>
      <w:tr w14:paraId="75715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991" w:type="dxa"/>
            <w:vAlign w:val="top"/>
          </w:tcPr>
          <w:p w14:paraId="5A80EE35">
            <w:pPr>
              <w:pStyle w:val="19"/>
              <w:spacing w:before="180" w:line="215" w:lineRule="auto"/>
              <w:ind w:left="595"/>
              <w:rPr>
                <w:sz w:val="21"/>
                <w:szCs w:val="21"/>
              </w:rPr>
            </w:pPr>
            <w:r>
              <w:rPr>
                <w:spacing w:val="-2"/>
                <w:sz w:val="21"/>
                <w:szCs w:val="21"/>
              </w:rPr>
              <w:t>条款号</w:t>
            </w:r>
          </w:p>
        </w:tc>
        <w:tc>
          <w:tcPr>
            <w:tcW w:w="2150" w:type="dxa"/>
            <w:vAlign w:val="top"/>
          </w:tcPr>
          <w:p w14:paraId="7A95F5FE">
            <w:pPr>
              <w:pStyle w:val="19"/>
              <w:spacing w:before="180" w:line="215" w:lineRule="auto"/>
              <w:ind w:left="741"/>
              <w:rPr>
                <w:sz w:val="21"/>
                <w:szCs w:val="21"/>
              </w:rPr>
            </w:pPr>
            <w:r>
              <w:rPr>
                <w:spacing w:val="-2"/>
                <w:sz w:val="21"/>
                <w:szCs w:val="21"/>
              </w:rPr>
              <w:t>条款内容</w:t>
            </w:r>
          </w:p>
        </w:tc>
        <w:tc>
          <w:tcPr>
            <w:tcW w:w="6207" w:type="dxa"/>
            <w:vAlign w:val="top"/>
          </w:tcPr>
          <w:p w14:paraId="7C2FF5C0">
            <w:pPr>
              <w:pStyle w:val="19"/>
              <w:spacing w:before="180" w:line="215" w:lineRule="auto"/>
              <w:ind w:left="114"/>
              <w:rPr>
                <w:sz w:val="21"/>
                <w:szCs w:val="21"/>
              </w:rPr>
            </w:pPr>
            <w:r>
              <w:rPr>
                <w:spacing w:val="-2"/>
                <w:sz w:val="21"/>
                <w:szCs w:val="21"/>
              </w:rPr>
              <w:t>编列内容</w:t>
            </w:r>
          </w:p>
        </w:tc>
      </w:tr>
      <w:tr w14:paraId="3F1F4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991" w:type="dxa"/>
            <w:vAlign w:val="top"/>
          </w:tcPr>
          <w:p w14:paraId="64521C32">
            <w:pPr>
              <w:spacing w:line="272" w:lineRule="auto"/>
              <w:rPr>
                <w:rFonts w:ascii="Arial"/>
                <w:sz w:val="21"/>
              </w:rPr>
            </w:pPr>
          </w:p>
          <w:p w14:paraId="1E7F23B4">
            <w:pPr>
              <w:spacing w:line="272" w:lineRule="auto"/>
              <w:rPr>
                <w:rFonts w:ascii="Arial"/>
                <w:sz w:val="21"/>
              </w:rPr>
            </w:pPr>
          </w:p>
          <w:p w14:paraId="1CD22243">
            <w:pPr>
              <w:spacing w:line="272" w:lineRule="auto"/>
              <w:rPr>
                <w:rFonts w:ascii="Arial"/>
                <w:sz w:val="21"/>
              </w:rPr>
            </w:pPr>
          </w:p>
          <w:p w14:paraId="6A9BC0A1">
            <w:pPr>
              <w:spacing w:before="64" w:line="179" w:lineRule="auto"/>
              <w:ind w:left="687"/>
              <w:rPr>
                <w:rFonts w:ascii="Calibri" w:hAnsi="Calibri" w:eastAsia="Calibri" w:cs="Calibri"/>
                <w:sz w:val="21"/>
                <w:szCs w:val="21"/>
              </w:rPr>
            </w:pPr>
            <w:r>
              <w:rPr>
                <w:rFonts w:ascii="Calibri" w:hAnsi="Calibri" w:eastAsia="Calibri" w:cs="Calibri"/>
                <w:spacing w:val="-1"/>
                <w:sz w:val="21"/>
                <w:szCs w:val="21"/>
              </w:rPr>
              <w:t>2.2.1</w:t>
            </w:r>
          </w:p>
        </w:tc>
        <w:tc>
          <w:tcPr>
            <w:tcW w:w="2150" w:type="dxa"/>
            <w:vAlign w:val="top"/>
          </w:tcPr>
          <w:p w14:paraId="6F43487B">
            <w:pPr>
              <w:spacing w:line="271" w:lineRule="auto"/>
              <w:rPr>
                <w:rFonts w:ascii="Arial"/>
                <w:sz w:val="21"/>
              </w:rPr>
            </w:pPr>
          </w:p>
          <w:p w14:paraId="264D1BE5">
            <w:pPr>
              <w:spacing w:line="271" w:lineRule="auto"/>
              <w:rPr>
                <w:rFonts w:ascii="Arial"/>
                <w:sz w:val="21"/>
              </w:rPr>
            </w:pPr>
          </w:p>
          <w:p w14:paraId="72406C52">
            <w:pPr>
              <w:pStyle w:val="19"/>
              <w:spacing w:before="69" w:line="220" w:lineRule="auto"/>
              <w:ind w:left="742"/>
              <w:rPr>
                <w:sz w:val="21"/>
                <w:szCs w:val="21"/>
              </w:rPr>
            </w:pPr>
            <w:r>
              <w:rPr>
                <w:spacing w:val="-2"/>
                <w:sz w:val="21"/>
                <w:szCs w:val="21"/>
              </w:rPr>
              <w:t>分值构成</w:t>
            </w:r>
          </w:p>
          <w:p w14:paraId="74BEE114">
            <w:pPr>
              <w:pStyle w:val="19"/>
              <w:spacing w:before="185" w:line="220" w:lineRule="auto"/>
              <w:ind w:left="430"/>
              <w:rPr>
                <w:sz w:val="21"/>
                <w:szCs w:val="21"/>
              </w:rPr>
            </w:pPr>
            <w:r>
              <w:rPr>
                <w:spacing w:val="-7"/>
                <w:sz w:val="21"/>
                <w:szCs w:val="21"/>
              </w:rPr>
              <w:t>（总分</w:t>
            </w:r>
            <w:r>
              <w:rPr>
                <w:spacing w:val="-18"/>
                <w:sz w:val="21"/>
                <w:szCs w:val="21"/>
              </w:rPr>
              <w:t xml:space="preserve"> </w:t>
            </w:r>
            <w:r>
              <w:rPr>
                <w:rFonts w:ascii="Calibri" w:hAnsi="Calibri" w:eastAsia="Calibri" w:cs="Calibri"/>
                <w:color w:val="0000FF"/>
                <w:spacing w:val="-7"/>
                <w:sz w:val="21"/>
                <w:szCs w:val="21"/>
              </w:rPr>
              <w:t>100</w:t>
            </w:r>
            <w:r>
              <w:rPr>
                <w:rFonts w:ascii="Calibri" w:hAnsi="Calibri" w:eastAsia="Calibri" w:cs="Calibri"/>
                <w:color w:val="0000FF"/>
                <w:spacing w:val="22"/>
                <w:w w:val="101"/>
                <w:sz w:val="21"/>
                <w:szCs w:val="21"/>
              </w:rPr>
              <w:t xml:space="preserve"> </w:t>
            </w:r>
            <w:r>
              <w:rPr>
                <w:spacing w:val="-7"/>
                <w:sz w:val="21"/>
                <w:szCs w:val="21"/>
              </w:rPr>
              <w:t>分）</w:t>
            </w:r>
          </w:p>
        </w:tc>
        <w:tc>
          <w:tcPr>
            <w:tcW w:w="6207" w:type="dxa"/>
            <w:vAlign w:val="top"/>
          </w:tcPr>
          <w:p w14:paraId="2A31424E">
            <w:pPr>
              <w:pStyle w:val="19"/>
              <w:spacing w:before="179" w:line="227" w:lineRule="auto"/>
              <w:ind w:left="118"/>
              <w:rPr>
                <w:sz w:val="21"/>
                <w:szCs w:val="21"/>
              </w:rPr>
            </w:pPr>
            <w:r>
              <w:rPr>
                <w:rFonts w:ascii="Calibri" w:hAnsi="Calibri" w:eastAsia="Calibri" w:cs="Calibri"/>
                <w:spacing w:val="-3"/>
                <w:sz w:val="21"/>
                <w:szCs w:val="21"/>
              </w:rPr>
              <w:t>(1)</w:t>
            </w:r>
            <w:r>
              <w:rPr>
                <w:rFonts w:ascii="Calibri" w:hAnsi="Calibri" w:eastAsia="Calibri" w:cs="Calibri"/>
                <w:spacing w:val="17"/>
                <w:sz w:val="21"/>
                <w:szCs w:val="21"/>
              </w:rPr>
              <w:t xml:space="preserve">  </w:t>
            </w:r>
            <w:r>
              <w:rPr>
                <w:spacing w:val="-3"/>
                <w:sz w:val="21"/>
                <w:szCs w:val="21"/>
              </w:rPr>
              <w:t>商务部分：</w:t>
            </w:r>
            <w:r>
              <w:rPr>
                <w:rFonts w:hint="eastAsia" w:ascii="Calibri" w:hAnsi="Calibri" w:cs="Calibri"/>
                <w:color w:val="0000FF"/>
                <w:spacing w:val="-3"/>
                <w:sz w:val="21"/>
                <w:szCs w:val="21"/>
                <w:lang w:val="en-US" w:eastAsia="zh-CN"/>
              </w:rPr>
              <w:t>20</w:t>
            </w:r>
            <w:r>
              <w:rPr>
                <w:spacing w:val="-3"/>
                <w:sz w:val="21"/>
                <w:szCs w:val="21"/>
              </w:rPr>
              <w:t>分</w:t>
            </w:r>
          </w:p>
          <w:p w14:paraId="635BC216">
            <w:pPr>
              <w:pStyle w:val="19"/>
              <w:spacing w:before="177" w:line="227" w:lineRule="auto"/>
              <w:ind w:left="118"/>
              <w:rPr>
                <w:sz w:val="21"/>
                <w:szCs w:val="21"/>
              </w:rPr>
            </w:pPr>
            <w:r>
              <w:rPr>
                <w:rFonts w:ascii="Calibri" w:hAnsi="Calibri" w:eastAsia="Calibri" w:cs="Calibri"/>
                <w:spacing w:val="-3"/>
                <w:sz w:val="21"/>
                <w:szCs w:val="21"/>
              </w:rPr>
              <w:t>(2)</w:t>
            </w:r>
            <w:r>
              <w:rPr>
                <w:rFonts w:ascii="Calibri" w:hAnsi="Calibri" w:eastAsia="Calibri" w:cs="Calibri"/>
                <w:spacing w:val="17"/>
                <w:sz w:val="21"/>
                <w:szCs w:val="21"/>
              </w:rPr>
              <w:t xml:space="preserve">  </w:t>
            </w:r>
            <w:r>
              <w:rPr>
                <w:spacing w:val="-3"/>
                <w:sz w:val="21"/>
                <w:szCs w:val="21"/>
              </w:rPr>
              <w:t>技术部分：</w:t>
            </w:r>
            <w:r>
              <w:rPr>
                <w:rFonts w:hint="eastAsia" w:ascii="Calibri" w:hAnsi="Calibri" w:cs="Calibri"/>
                <w:color w:val="0000FF"/>
                <w:spacing w:val="-3"/>
                <w:sz w:val="21"/>
                <w:szCs w:val="21"/>
                <w:lang w:val="en-US" w:eastAsia="zh-CN"/>
              </w:rPr>
              <w:t>40</w:t>
            </w:r>
            <w:r>
              <w:rPr>
                <w:spacing w:val="-3"/>
                <w:sz w:val="21"/>
                <w:szCs w:val="21"/>
              </w:rPr>
              <w:t>分</w:t>
            </w:r>
          </w:p>
          <w:p w14:paraId="0368C134">
            <w:pPr>
              <w:pStyle w:val="19"/>
              <w:spacing w:before="177" w:line="307" w:lineRule="auto"/>
              <w:ind w:left="118" w:right="2192"/>
              <w:rPr>
                <w:sz w:val="21"/>
                <w:szCs w:val="21"/>
              </w:rPr>
            </w:pPr>
            <w:r>
              <w:rPr>
                <w:rFonts w:ascii="Calibri" w:hAnsi="Calibri" w:eastAsia="Calibri" w:cs="Calibri"/>
                <w:spacing w:val="-5"/>
                <w:sz w:val="21"/>
                <w:szCs w:val="21"/>
              </w:rPr>
              <w:t>(3)</w:t>
            </w:r>
            <w:r>
              <w:rPr>
                <w:rFonts w:ascii="Calibri" w:hAnsi="Calibri" w:eastAsia="Calibri" w:cs="Calibri"/>
                <w:spacing w:val="17"/>
                <w:w w:val="101"/>
                <w:sz w:val="21"/>
                <w:szCs w:val="21"/>
              </w:rPr>
              <w:t xml:space="preserve">  </w:t>
            </w:r>
            <w:r>
              <w:rPr>
                <w:spacing w:val="-5"/>
                <w:sz w:val="21"/>
                <w:szCs w:val="21"/>
              </w:rPr>
              <w:t>投标报价</w:t>
            </w:r>
            <w:r>
              <w:rPr>
                <w:rFonts w:ascii="Calibri" w:hAnsi="Calibri" w:eastAsia="Calibri" w:cs="Calibri"/>
                <w:spacing w:val="-5"/>
                <w:sz w:val="21"/>
                <w:szCs w:val="21"/>
              </w:rPr>
              <w:t>:</w:t>
            </w:r>
            <w:r>
              <w:rPr>
                <w:rFonts w:ascii="Calibri" w:hAnsi="Calibri" w:eastAsia="Calibri" w:cs="Calibri"/>
                <w:spacing w:val="12"/>
                <w:sz w:val="21"/>
                <w:szCs w:val="21"/>
              </w:rPr>
              <w:t xml:space="preserve"> </w:t>
            </w:r>
            <w:r>
              <w:rPr>
                <w:rFonts w:hint="eastAsia" w:ascii="Calibri" w:hAnsi="Calibri" w:eastAsia="宋体" w:cs="Calibri"/>
                <w:spacing w:val="12"/>
                <w:sz w:val="21"/>
                <w:szCs w:val="21"/>
                <w:lang w:val="en-US" w:eastAsia="zh-CN"/>
              </w:rPr>
              <w:t xml:space="preserve">  </w:t>
            </w:r>
            <w:r>
              <w:rPr>
                <w:rFonts w:hint="eastAsia" w:ascii="Calibri" w:hAnsi="Calibri" w:eastAsia="宋体" w:cs="Calibri"/>
                <w:color w:val="0000FF"/>
                <w:spacing w:val="-5"/>
                <w:sz w:val="21"/>
                <w:szCs w:val="21"/>
                <w:lang w:val="en-US" w:eastAsia="zh-CN"/>
              </w:rPr>
              <w:t>40</w:t>
            </w:r>
            <w:r>
              <w:rPr>
                <w:rFonts w:ascii="Calibri" w:hAnsi="Calibri" w:eastAsia="Calibri" w:cs="Calibri"/>
                <w:color w:val="0000FF"/>
                <w:spacing w:val="22"/>
                <w:w w:val="101"/>
                <w:sz w:val="21"/>
                <w:szCs w:val="21"/>
              </w:rPr>
              <w:t xml:space="preserve"> </w:t>
            </w:r>
            <w:r>
              <w:rPr>
                <w:spacing w:val="-5"/>
                <w:sz w:val="21"/>
                <w:szCs w:val="21"/>
              </w:rPr>
              <w:t>分</w:t>
            </w:r>
            <w:r>
              <w:rPr>
                <w:sz w:val="21"/>
                <w:szCs w:val="21"/>
              </w:rPr>
              <w:t xml:space="preserve"> </w:t>
            </w:r>
            <w:r>
              <w:rPr>
                <w:sz w:val="21"/>
                <w:szCs w:val="21"/>
              </w:rPr>
              <w:br w:type="textWrapping"/>
            </w:r>
            <w:r>
              <w:rPr>
                <w:rFonts w:ascii="Calibri" w:hAnsi="Calibri" w:eastAsia="Calibri" w:cs="Calibri"/>
                <w:spacing w:val="-3"/>
                <w:sz w:val="21"/>
                <w:szCs w:val="21"/>
              </w:rPr>
              <w:t>(4)</w:t>
            </w:r>
            <w:r>
              <w:rPr>
                <w:rFonts w:ascii="Calibri" w:hAnsi="Calibri" w:eastAsia="Calibri" w:cs="Calibri"/>
                <w:spacing w:val="18"/>
                <w:sz w:val="21"/>
                <w:szCs w:val="21"/>
              </w:rPr>
              <w:t xml:space="preserve">  </w:t>
            </w:r>
            <w:r>
              <w:rPr>
                <w:spacing w:val="-3"/>
                <w:sz w:val="21"/>
                <w:szCs w:val="21"/>
              </w:rPr>
              <w:t>其他</w:t>
            </w:r>
            <w:r>
              <w:rPr>
                <w:rFonts w:hint="eastAsia"/>
                <w:spacing w:val="-3"/>
                <w:sz w:val="21"/>
                <w:szCs w:val="21"/>
                <w:lang w:val="en-US" w:eastAsia="zh-CN"/>
              </w:rPr>
              <w:t>因</w:t>
            </w:r>
            <w:r>
              <w:rPr>
                <w:spacing w:val="-3"/>
                <w:sz w:val="21"/>
                <w:szCs w:val="21"/>
              </w:rPr>
              <w:t>素</w:t>
            </w:r>
            <w:r>
              <w:rPr>
                <w:rFonts w:ascii="Calibri" w:hAnsi="Calibri" w:eastAsia="Calibri" w:cs="Calibri"/>
                <w:spacing w:val="-3"/>
                <w:sz w:val="21"/>
                <w:szCs w:val="21"/>
              </w:rPr>
              <w:t>:</w:t>
            </w:r>
            <w:r>
              <w:rPr>
                <w:rFonts w:ascii="Calibri" w:hAnsi="Calibri" w:eastAsia="Calibri" w:cs="Calibri"/>
                <w:color w:val="0000FF"/>
                <w:spacing w:val="-3"/>
                <w:sz w:val="21"/>
                <w:szCs w:val="21"/>
              </w:rPr>
              <w:t>/</w:t>
            </w:r>
            <w:r>
              <w:rPr>
                <w:spacing w:val="-3"/>
                <w:sz w:val="21"/>
                <w:szCs w:val="21"/>
              </w:rPr>
              <w:t>分</w:t>
            </w:r>
          </w:p>
        </w:tc>
      </w:tr>
      <w:tr w14:paraId="7E3B0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82" w:hRule="atLeast"/>
        </w:trPr>
        <w:tc>
          <w:tcPr>
            <w:tcW w:w="1991" w:type="dxa"/>
            <w:vAlign w:val="top"/>
          </w:tcPr>
          <w:p w14:paraId="1DA97B59">
            <w:pPr>
              <w:spacing w:line="249" w:lineRule="auto"/>
              <w:rPr>
                <w:rFonts w:ascii="Arial"/>
                <w:sz w:val="21"/>
              </w:rPr>
            </w:pPr>
          </w:p>
          <w:p w14:paraId="0D34A693">
            <w:pPr>
              <w:spacing w:line="249" w:lineRule="auto"/>
              <w:rPr>
                <w:rFonts w:ascii="Arial"/>
                <w:sz w:val="21"/>
              </w:rPr>
            </w:pPr>
          </w:p>
          <w:p w14:paraId="0ADA7693">
            <w:pPr>
              <w:spacing w:line="249" w:lineRule="auto"/>
              <w:rPr>
                <w:rFonts w:ascii="Arial"/>
                <w:sz w:val="21"/>
              </w:rPr>
            </w:pPr>
          </w:p>
          <w:p w14:paraId="590A039A">
            <w:pPr>
              <w:spacing w:line="249" w:lineRule="auto"/>
              <w:rPr>
                <w:rFonts w:ascii="Arial"/>
                <w:sz w:val="21"/>
              </w:rPr>
            </w:pPr>
          </w:p>
          <w:p w14:paraId="1903371C">
            <w:pPr>
              <w:spacing w:line="250" w:lineRule="auto"/>
              <w:rPr>
                <w:rFonts w:ascii="Arial"/>
                <w:sz w:val="21"/>
              </w:rPr>
            </w:pPr>
          </w:p>
          <w:p w14:paraId="469D8DD1">
            <w:pPr>
              <w:spacing w:before="65" w:line="179" w:lineRule="auto"/>
              <w:ind w:left="687"/>
              <w:rPr>
                <w:rFonts w:ascii="Calibri" w:hAnsi="Calibri" w:eastAsia="Calibri" w:cs="Calibri"/>
                <w:sz w:val="21"/>
                <w:szCs w:val="21"/>
              </w:rPr>
            </w:pPr>
            <w:r>
              <w:rPr>
                <w:rFonts w:ascii="Calibri" w:hAnsi="Calibri" w:eastAsia="Calibri" w:cs="Calibri"/>
                <w:spacing w:val="-1"/>
                <w:sz w:val="21"/>
                <w:szCs w:val="21"/>
              </w:rPr>
              <w:t>2.2.2</w:t>
            </w:r>
          </w:p>
        </w:tc>
        <w:tc>
          <w:tcPr>
            <w:tcW w:w="2150" w:type="dxa"/>
            <w:vAlign w:val="top"/>
          </w:tcPr>
          <w:p w14:paraId="05657368">
            <w:pPr>
              <w:spacing w:line="299" w:lineRule="auto"/>
              <w:rPr>
                <w:rFonts w:ascii="Arial"/>
                <w:sz w:val="21"/>
              </w:rPr>
            </w:pPr>
          </w:p>
          <w:p w14:paraId="0BBCA7E0">
            <w:pPr>
              <w:spacing w:line="299" w:lineRule="auto"/>
              <w:rPr>
                <w:rFonts w:ascii="Arial"/>
                <w:sz w:val="21"/>
              </w:rPr>
            </w:pPr>
          </w:p>
          <w:p w14:paraId="0D924D59">
            <w:pPr>
              <w:spacing w:line="299" w:lineRule="auto"/>
              <w:rPr>
                <w:rFonts w:ascii="Arial"/>
                <w:sz w:val="21"/>
              </w:rPr>
            </w:pPr>
          </w:p>
          <w:p w14:paraId="2C24C7EB">
            <w:pPr>
              <w:spacing w:line="300" w:lineRule="auto"/>
              <w:rPr>
                <w:rFonts w:ascii="Arial"/>
                <w:sz w:val="21"/>
              </w:rPr>
            </w:pPr>
          </w:p>
          <w:p w14:paraId="2F6DA060">
            <w:pPr>
              <w:pStyle w:val="19"/>
              <w:spacing w:before="69" w:line="218" w:lineRule="auto"/>
              <w:ind w:left="213"/>
              <w:rPr>
                <w:sz w:val="21"/>
                <w:szCs w:val="21"/>
              </w:rPr>
            </w:pPr>
            <w:r>
              <w:rPr>
                <w:spacing w:val="-1"/>
                <w:sz w:val="21"/>
                <w:szCs w:val="21"/>
              </w:rPr>
              <w:t>评标基准价计算方法</w:t>
            </w:r>
          </w:p>
        </w:tc>
        <w:tc>
          <w:tcPr>
            <w:tcW w:w="6207" w:type="dxa"/>
            <w:vAlign w:val="top"/>
          </w:tcPr>
          <w:p w14:paraId="0D3CB06E">
            <w:pPr>
              <w:pStyle w:val="19"/>
              <w:spacing w:before="174" w:line="359" w:lineRule="auto"/>
              <w:ind w:left="111" w:right="13" w:firstLine="11"/>
              <w:jc w:val="both"/>
              <w:rPr>
                <w:sz w:val="21"/>
                <w:szCs w:val="21"/>
              </w:rPr>
            </w:pPr>
            <w:r>
              <w:rPr>
                <w:rFonts w:ascii="Calibri" w:hAnsi="Calibri" w:eastAsia="Calibri" w:cs="Calibri"/>
                <w:color w:val="0000FF"/>
                <w:spacing w:val="-1"/>
                <w:sz w:val="21"/>
                <w:szCs w:val="21"/>
              </w:rPr>
              <w:t>1</w:t>
            </w:r>
            <w:r>
              <w:rPr>
                <w:color w:val="0000FF"/>
                <w:spacing w:val="-1"/>
                <w:sz w:val="21"/>
                <w:szCs w:val="21"/>
              </w:rPr>
              <w:t>、有效投标报价</w:t>
            </w:r>
            <w:r>
              <w:rPr>
                <w:rFonts w:ascii="Calibri" w:hAnsi="Calibri" w:eastAsia="Calibri" w:cs="Calibri"/>
                <w:color w:val="0000FF"/>
                <w:spacing w:val="-1"/>
                <w:sz w:val="21"/>
                <w:szCs w:val="21"/>
              </w:rPr>
              <w:t>=</w:t>
            </w:r>
            <w:r>
              <w:rPr>
                <w:color w:val="0000FF"/>
                <w:spacing w:val="-1"/>
                <w:sz w:val="21"/>
                <w:szCs w:val="21"/>
              </w:rPr>
              <w:t>通过初步审查的投标人</w:t>
            </w:r>
            <w:r>
              <w:rPr>
                <w:color w:val="0000FF"/>
                <w:spacing w:val="2"/>
                <w:sz w:val="21"/>
                <w:szCs w:val="21"/>
              </w:rPr>
              <w:t xml:space="preserve">  </w:t>
            </w:r>
            <w:r>
              <w:rPr>
                <w:color w:val="0000FF"/>
                <w:spacing w:val="-10"/>
                <w:sz w:val="21"/>
                <w:szCs w:val="21"/>
              </w:rPr>
              <w:t>报价；</w:t>
            </w:r>
            <w:r>
              <w:rPr>
                <w:color w:val="0000FF"/>
                <w:spacing w:val="-10"/>
                <w:sz w:val="21"/>
                <w:szCs w:val="21"/>
              </w:rPr>
              <w:br w:type="textWrapping"/>
            </w:r>
            <w:r>
              <w:rPr>
                <w:rFonts w:ascii="Calibri" w:hAnsi="Calibri" w:eastAsia="Calibri" w:cs="Calibri"/>
                <w:color w:val="0000FF"/>
                <w:spacing w:val="-10"/>
                <w:sz w:val="21"/>
                <w:szCs w:val="21"/>
              </w:rPr>
              <w:t>2</w:t>
            </w:r>
            <w:r>
              <w:rPr>
                <w:color w:val="0000FF"/>
                <w:spacing w:val="-10"/>
                <w:sz w:val="21"/>
                <w:szCs w:val="21"/>
              </w:rPr>
              <w:t xml:space="preserve">、有效投标报价为 </w:t>
            </w:r>
            <w:r>
              <w:rPr>
                <w:rFonts w:ascii="Calibri" w:hAnsi="Calibri" w:eastAsia="Calibri" w:cs="Calibri"/>
                <w:color w:val="0000FF"/>
                <w:spacing w:val="-10"/>
                <w:sz w:val="21"/>
                <w:szCs w:val="21"/>
              </w:rPr>
              <w:t>5</w:t>
            </w:r>
            <w:r>
              <w:rPr>
                <w:rFonts w:ascii="Calibri" w:hAnsi="Calibri" w:eastAsia="Calibri" w:cs="Calibri"/>
                <w:color w:val="0000FF"/>
                <w:spacing w:val="12"/>
                <w:sz w:val="21"/>
                <w:szCs w:val="21"/>
              </w:rPr>
              <w:t xml:space="preserve">  </w:t>
            </w:r>
            <w:r>
              <w:rPr>
                <w:color w:val="0000FF"/>
                <w:spacing w:val="-10"/>
                <w:sz w:val="21"/>
                <w:szCs w:val="21"/>
              </w:rPr>
              <w:t>家（含</w:t>
            </w:r>
            <w:r>
              <w:rPr>
                <w:color w:val="0000FF"/>
                <w:spacing w:val="21"/>
                <w:sz w:val="21"/>
                <w:szCs w:val="21"/>
              </w:rPr>
              <w:t xml:space="preserve"> </w:t>
            </w:r>
            <w:r>
              <w:rPr>
                <w:rFonts w:ascii="Calibri" w:hAnsi="Calibri" w:eastAsia="Calibri" w:cs="Calibri"/>
                <w:color w:val="0000FF"/>
                <w:spacing w:val="-10"/>
                <w:sz w:val="21"/>
                <w:szCs w:val="21"/>
              </w:rPr>
              <w:t>5</w:t>
            </w:r>
            <w:r>
              <w:rPr>
                <w:rFonts w:ascii="Calibri" w:hAnsi="Calibri" w:eastAsia="Calibri" w:cs="Calibri"/>
                <w:color w:val="0000FF"/>
                <w:spacing w:val="9"/>
                <w:sz w:val="21"/>
                <w:szCs w:val="21"/>
              </w:rPr>
              <w:t xml:space="preserve">  </w:t>
            </w:r>
            <w:r>
              <w:rPr>
                <w:color w:val="0000FF"/>
                <w:spacing w:val="-10"/>
                <w:sz w:val="21"/>
                <w:szCs w:val="21"/>
              </w:rPr>
              <w:t>家）</w:t>
            </w:r>
            <w:r>
              <w:rPr>
                <w:color w:val="0000FF"/>
                <w:sz w:val="21"/>
                <w:szCs w:val="21"/>
              </w:rPr>
              <w:t>以下的，评标基准价为所有有效投标报价</w:t>
            </w:r>
            <w:r>
              <w:rPr>
                <w:color w:val="0000FF"/>
                <w:spacing w:val="-2"/>
                <w:sz w:val="21"/>
                <w:szCs w:val="21"/>
              </w:rPr>
              <w:t xml:space="preserve">的算术平均值；有效投标报价为 </w:t>
            </w:r>
            <w:r>
              <w:rPr>
                <w:rFonts w:ascii="Calibri" w:hAnsi="Calibri" w:eastAsia="Calibri" w:cs="Calibri"/>
                <w:color w:val="0000FF"/>
                <w:spacing w:val="-2"/>
                <w:sz w:val="21"/>
                <w:szCs w:val="21"/>
              </w:rPr>
              <w:t xml:space="preserve">6  </w:t>
            </w:r>
            <w:r>
              <w:rPr>
                <w:color w:val="0000FF"/>
                <w:spacing w:val="-2"/>
                <w:sz w:val="21"/>
                <w:szCs w:val="21"/>
              </w:rPr>
              <w:t>家（含</w:t>
            </w:r>
            <w:r>
              <w:rPr>
                <w:color w:val="0000FF"/>
                <w:spacing w:val="3"/>
                <w:sz w:val="21"/>
                <w:szCs w:val="21"/>
              </w:rPr>
              <w:t xml:space="preserve"> </w:t>
            </w:r>
            <w:r>
              <w:rPr>
                <w:rFonts w:ascii="Calibri" w:hAnsi="Calibri" w:eastAsia="Calibri" w:cs="Calibri"/>
                <w:color w:val="0000FF"/>
                <w:sz w:val="21"/>
                <w:szCs w:val="21"/>
              </w:rPr>
              <w:t xml:space="preserve">6  </w:t>
            </w:r>
            <w:r>
              <w:rPr>
                <w:color w:val="0000FF"/>
                <w:sz w:val="21"/>
                <w:szCs w:val="21"/>
              </w:rPr>
              <w:t>家）以上的，评标基准价为去掉一个最</w:t>
            </w:r>
            <w:r>
              <w:rPr>
                <w:color w:val="0000FF"/>
                <w:spacing w:val="-2"/>
                <w:sz w:val="21"/>
                <w:szCs w:val="21"/>
              </w:rPr>
              <w:t>低及一个最高价后的算术平均值。</w:t>
            </w:r>
          </w:p>
        </w:tc>
      </w:tr>
      <w:tr w14:paraId="49A43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6" w:hRule="atLeast"/>
        </w:trPr>
        <w:tc>
          <w:tcPr>
            <w:tcW w:w="1991" w:type="dxa"/>
            <w:vAlign w:val="top"/>
          </w:tcPr>
          <w:p w14:paraId="08343169">
            <w:pPr>
              <w:spacing w:line="373" w:lineRule="auto"/>
              <w:rPr>
                <w:rFonts w:ascii="Arial"/>
                <w:sz w:val="21"/>
              </w:rPr>
            </w:pPr>
          </w:p>
          <w:p w14:paraId="1C2167AA">
            <w:pPr>
              <w:spacing w:before="65" w:line="179" w:lineRule="auto"/>
              <w:ind w:left="687"/>
              <w:rPr>
                <w:rFonts w:ascii="Calibri" w:hAnsi="Calibri" w:eastAsia="Calibri" w:cs="Calibri"/>
                <w:sz w:val="21"/>
                <w:szCs w:val="21"/>
              </w:rPr>
            </w:pPr>
            <w:r>
              <w:rPr>
                <w:rFonts w:ascii="Calibri" w:hAnsi="Calibri" w:eastAsia="Calibri" w:cs="Calibri"/>
                <w:spacing w:val="-1"/>
                <w:sz w:val="21"/>
                <w:szCs w:val="21"/>
              </w:rPr>
              <w:t>2.2.3</w:t>
            </w:r>
          </w:p>
        </w:tc>
        <w:tc>
          <w:tcPr>
            <w:tcW w:w="2150" w:type="dxa"/>
            <w:vAlign w:val="top"/>
          </w:tcPr>
          <w:p w14:paraId="0FAA36D3">
            <w:pPr>
              <w:pStyle w:val="19"/>
              <w:bidi w:val="0"/>
              <w:rPr>
                <w:spacing w:val="-1"/>
                <w:sz w:val="21"/>
                <w:szCs w:val="21"/>
              </w:rPr>
            </w:pPr>
          </w:p>
          <w:p w14:paraId="7C16B1F7">
            <w:pPr>
              <w:pStyle w:val="19"/>
              <w:bidi w:val="0"/>
              <w:rPr>
                <w:szCs w:val="21"/>
              </w:rPr>
            </w:pPr>
            <w:r>
              <w:rPr>
                <w:spacing w:val="-1"/>
                <w:sz w:val="21"/>
                <w:szCs w:val="21"/>
              </w:rPr>
              <w:t>投标报价的偏差率计算公式</w:t>
            </w:r>
          </w:p>
        </w:tc>
        <w:tc>
          <w:tcPr>
            <w:tcW w:w="6207" w:type="dxa"/>
            <w:vAlign w:val="top"/>
          </w:tcPr>
          <w:p w14:paraId="41E0B2F8">
            <w:pPr>
              <w:pStyle w:val="19"/>
              <w:spacing w:before="169" w:line="306" w:lineRule="auto"/>
              <w:ind w:left="113" w:right="180"/>
              <w:rPr>
                <w:sz w:val="21"/>
                <w:szCs w:val="21"/>
              </w:rPr>
            </w:pPr>
            <w:r>
              <w:rPr>
                <w:color w:val="0000FF"/>
                <w:spacing w:val="-1"/>
                <w:sz w:val="21"/>
                <w:szCs w:val="21"/>
              </w:rPr>
              <w:t>偏差率</w:t>
            </w:r>
            <w:r>
              <w:rPr>
                <w:rFonts w:ascii="Calibri" w:hAnsi="Calibri" w:eastAsia="Calibri" w:cs="Calibri"/>
                <w:color w:val="0000FF"/>
                <w:spacing w:val="-1"/>
                <w:sz w:val="21"/>
                <w:szCs w:val="21"/>
              </w:rPr>
              <w:t>=100%</w:t>
            </w:r>
            <w:r>
              <w:rPr>
                <w:color w:val="0000FF"/>
                <w:spacing w:val="-1"/>
                <w:sz w:val="21"/>
                <w:szCs w:val="21"/>
              </w:rPr>
              <w:t>×（投标人评标价</w:t>
            </w:r>
            <w:r>
              <w:rPr>
                <w:rFonts w:ascii="Calibri" w:hAnsi="Calibri" w:eastAsia="Calibri" w:cs="Calibri"/>
                <w:color w:val="0000FF"/>
                <w:spacing w:val="-1"/>
                <w:sz w:val="21"/>
                <w:szCs w:val="21"/>
              </w:rPr>
              <w:t>-</w:t>
            </w:r>
            <w:r>
              <w:rPr>
                <w:color w:val="0000FF"/>
                <w:spacing w:val="-1"/>
                <w:sz w:val="21"/>
                <w:szCs w:val="21"/>
              </w:rPr>
              <w:t>评标基准</w:t>
            </w:r>
            <w:r>
              <w:rPr>
                <w:color w:val="0000FF"/>
                <w:spacing w:val="-2"/>
                <w:sz w:val="21"/>
                <w:szCs w:val="21"/>
              </w:rPr>
              <w:t>价）</w:t>
            </w:r>
            <w:r>
              <w:rPr>
                <w:rFonts w:ascii="Calibri" w:hAnsi="Calibri" w:eastAsia="Calibri" w:cs="Calibri"/>
                <w:color w:val="0000FF"/>
                <w:spacing w:val="-2"/>
                <w:sz w:val="21"/>
                <w:szCs w:val="21"/>
              </w:rPr>
              <w:t>/</w:t>
            </w:r>
            <w:r>
              <w:rPr>
                <w:color w:val="0000FF"/>
                <w:spacing w:val="-2"/>
                <w:sz w:val="21"/>
                <w:szCs w:val="21"/>
              </w:rPr>
              <w:t>评标基准价</w:t>
            </w:r>
          </w:p>
        </w:tc>
      </w:tr>
    </w:tbl>
    <w:p w14:paraId="530A471B">
      <w:pPr>
        <w:spacing w:before="6"/>
      </w:pPr>
    </w:p>
    <w:p w14:paraId="4C3E3538">
      <w:pPr>
        <w:spacing w:before="6"/>
      </w:pPr>
    </w:p>
    <w:tbl>
      <w:tblPr>
        <w:tblStyle w:val="18"/>
        <w:tblW w:w="10343" w:type="dxa"/>
        <w:tblInd w:w="-67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18"/>
        <w:gridCol w:w="1187"/>
        <w:gridCol w:w="1990"/>
        <w:gridCol w:w="6348"/>
      </w:tblGrid>
      <w:tr w14:paraId="04DEC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2005" w:type="dxa"/>
            <w:gridSpan w:val="2"/>
            <w:vAlign w:val="top"/>
          </w:tcPr>
          <w:p w14:paraId="221C715F">
            <w:pPr>
              <w:pStyle w:val="19"/>
              <w:keepNext w:val="0"/>
              <w:keepLines w:val="0"/>
              <w:pageBreakBefore w:val="0"/>
              <w:widowControl/>
              <w:kinsoku w:val="0"/>
              <w:wordWrap/>
              <w:overflowPunct/>
              <w:topLinePunct w:val="0"/>
              <w:autoSpaceDE w:val="0"/>
              <w:autoSpaceDN w:val="0"/>
              <w:bidi w:val="0"/>
              <w:adjustRightInd w:val="0"/>
              <w:snapToGrid w:val="0"/>
              <w:spacing w:before="119" w:line="0" w:lineRule="atLeast"/>
              <w:ind w:left="430"/>
              <w:textAlignment w:val="baseline"/>
              <w:rPr>
                <w:rFonts w:hint="default" w:ascii="Arial" w:hAnsi="Arial" w:cs="Arial"/>
                <w:b/>
                <w:bCs/>
                <w:sz w:val="21"/>
                <w:szCs w:val="21"/>
              </w:rPr>
            </w:pPr>
            <w:r>
              <w:rPr>
                <w:rFonts w:hint="default" w:ascii="Arial" w:hAnsi="Arial" w:cs="Arial"/>
                <w:b/>
                <w:bCs/>
                <w:spacing w:val="-2"/>
                <w:sz w:val="21"/>
                <w:szCs w:val="21"/>
              </w:rPr>
              <w:t>条款号</w:t>
            </w:r>
          </w:p>
        </w:tc>
        <w:tc>
          <w:tcPr>
            <w:tcW w:w="1990" w:type="dxa"/>
            <w:vAlign w:val="top"/>
          </w:tcPr>
          <w:p w14:paraId="11D50B82">
            <w:pPr>
              <w:pStyle w:val="19"/>
              <w:keepNext w:val="0"/>
              <w:keepLines w:val="0"/>
              <w:pageBreakBefore w:val="0"/>
              <w:widowControl/>
              <w:kinsoku w:val="0"/>
              <w:wordWrap/>
              <w:overflowPunct/>
              <w:topLinePunct w:val="0"/>
              <w:autoSpaceDE w:val="0"/>
              <w:autoSpaceDN w:val="0"/>
              <w:bidi w:val="0"/>
              <w:adjustRightInd w:val="0"/>
              <w:snapToGrid w:val="0"/>
              <w:spacing w:before="119" w:line="0" w:lineRule="atLeast"/>
              <w:ind w:left="107"/>
              <w:jc w:val="center"/>
              <w:textAlignment w:val="baseline"/>
              <w:rPr>
                <w:rFonts w:hint="default" w:ascii="Arial" w:hAnsi="Arial" w:cs="Arial"/>
                <w:b/>
                <w:bCs/>
                <w:sz w:val="21"/>
                <w:szCs w:val="21"/>
              </w:rPr>
            </w:pPr>
            <w:r>
              <w:rPr>
                <w:rFonts w:hint="default" w:ascii="Arial" w:hAnsi="Arial" w:cs="Arial"/>
                <w:b/>
                <w:bCs/>
                <w:spacing w:val="-2"/>
                <w:sz w:val="21"/>
                <w:szCs w:val="21"/>
              </w:rPr>
              <w:t>评分因素</w:t>
            </w:r>
            <w:r>
              <w:rPr>
                <w:rFonts w:hint="default" w:ascii="Arial" w:hAnsi="Arial" w:cs="Arial"/>
                <w:b/>
                <w:bCs/>
                <w:spacing w:val="-2"/>
                <w:sz w:val="21"/>
                <w:szCs w:val="21"/>
              </w:rPr>
              <w:br w:type="textWrapping"/>
            </w:r>
            <w:r>
              <w:rPr>
                <w:rFonts w:hint="default" w:ascii="Arial" w:hAnsi="Arial" w:cs="Arial"/>
                <w:b/>
                <w:bCs/>
                <w:spacing w:val="-2"/>
                <w:sz w:val="21"/>
                <w:szCs w:val="21"/>
              </w:rPr>
              <w:t>（偏差率）</w:t>
            </w:r>
          </w:p>
        </w:tc>
        <w:tc>
          <w:tcPr>
            <w:tcW w:w="6348" w:type="dxa"/>
            <w:vAlign w:val="top"/>
          </w:tcPr>
          <w:p w14:paraId="537D9773">
            <w:pPr>
              <w:pStyle w:val="19"/>
              <w:keepNext w:val="0"/>
              <w:keepLines w:val="0"/>
              <w:pageBreakBefore w:val="0"/>
              <w:widowControl/>
              <w:kinsoku w:val="0"/>
              <w:wordWrap/>
              <w:overflowPunct/>
              <w:topLinePunct w:val="0"/>
              <w:autoSpaceDE w:val="0"/>
              <w:autoSpaceDN w:val="0"/>
              <w:bidi w:val="0"/>
              <w:adjustRightInd w:val="0"/>
              <w:snapToGrid w:val="0"/>
              <w:spacing w:before="119" w:line="0" w:lineRule="atLeast"/>
              <w:ind w:left="2243"/>
              <w:textAlignment w:val="baseline"/>
              <w:rPr>
                <w:rFonts w:hint="default" w:ascii="Arial" w:hAnsi="Arial" w:cs="Arial"/>
                <w:b/>
                <w:bCs/>
                <w:sz w:val="21"/>
                <w:szCs w:val="21"/>
              </w:rPr>
            </w:pPr>
            <w:r>
              <w:rPr>
                <w:rFonts w:hint="default" w:ascii="Arial" w:hAnsi="Arial" w:cs="Arial"/>
                <w:b/>
                <w:bCs/>
                <w:spacing w:val="-2"/>
                <w:sz w:val="21"/>
                <w:szCs w:val="21"/>
              </w:rPr>
              <w:t>评分标准</w:t>
            </w:r>
          </w:p>
        </w:tc>
      </w:tr>
      <w:tr w14:paraId="18D1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15" w:hRule="atLeast"/>
        </w:trPr>
        <w:tc>
          <w:tcPr>
            <w:tcW w:w="818" w:type="dxa"/>
            <w:vMerge w:val="restart"/>
            <w:vAlign w:val="top"/>
          </w:tcPr>
          <w:p w14:paraId="55C34E5A">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4B478AAC">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41BE45F4">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0CC93A10">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2C5DE24B">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12" w:right="5" w:firstLine="48"/>
              <w:textAlignment w:val="baseline"/>
              <w:rPr>
                <w:rFonts w:hint="default" w:ascii="Arial" w:hAnsi="Arial" w:cs="Arial"/>
                <w:spacing w:val="-3"/>
                <w:sz w:val="21"/>
                <w:szCs w:val="21"/>
              </w:rPr>
            </w:pPr>
          </w:p>
          <w:p w14:paraId="1125E5FD">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12" w:right="5" w:firstLine="48"/>
              <w:textAlignment w:val="baseline"/>
              <w:rPr>
                <w:rFonts w:hint="default" w:ascii="Arial" w:hAnsi="Arial" w:cs="Arial"/>
                <w:sz w:val="21"/>
                <w:szCs w:val="21"/>
              </w:rPr>
            </w:pPr>
            <w:r>
              <w:rPr>
                <w:rFonts w:hint="default" w:ascii="Arial" w:hAnsi="Arial" w:cs="Arial"/>
                <w:spacing w:val="-3"/>
                <w:sz w:val="21"/>
                <w:szCs w:val="21"/>
              </w:rPr>
              <w:t>2.2.</w:t>
            </w:r>
            <w:r>
              <w:rPr>
                <w:rFonts w:hint="default" w:ascii="Arial" w:hAnsi="Arial" w:cs="Arial"/>
                <w:spacing w:val="-6"/>
                <w:sz w:val="21"/>
                <w:szCs w:val="21"/>
              </w:rPr>
              <w:t>4</w:t>
            </w:r>
            <w:r>
              <w:rPr>
                <w:rFonts w:hint="default" w:ascii="Arial" w:hAnsi="Arial" w:cs="Arial"/>
                <w:spacing w:val="-6"/>
                <w:sz w:val="21"/>
                <w:szCs w:val="21"/>
              </w:rPr>
              <w:br w:type="textWrapping"/>
            </w:r>
            <w:r>
              <w:rPr>
                <w:rFonts w:hint="default" w:ascii="Arial" w:hAnsi="Arial" w:cs="Arial"/>
                <w:spacing w:val="-6"/>
                <w:sz w:val="21"/>
                <w:szCs w:val="21"/>
              </w:rPr>
              <w:t>（1）</w:t>
            </w:r>
          </w:p>
        </w:tc>
        <w:tc>
          <w:tcPr>
            <w:tcW w:w="1187" w:type="dxa"/>
            <w:vMerge w:val="restart"/>
            <w:vAlign w:val="top"/>
          </w:tcPr>
          <w:p w14:paraId="4A34B095">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5AB12061">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28DD6CBA">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3E9B3D86">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51" w:right="155" w:firstLine="5"/>
              <w:jc w:val="center"/>
              <w:textAlignment w:val="baseline"/>
              <w:rPr>
                <w:rFonts w:hint="default" w:ascii="Arial" w:hAnsi="Arial" w:cs="Arial"/>
                <w:spacing w:val="-4"/>
                <w:sz w:val="21"/>
                <w:szCs w:val="21"/>
                <w:lang w:val="en-US" w:eastAsia="zh-CN"/>
              </w:rPr>
            </w:pPr>
          </w:p>
          <w:p w14:paraId="2494844D">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51" w:right="155" w:firstLine="5"/>
              <w:jc w:val="center"/>
              <w:textAlignment w:val="baseline"/>
              <w:rPr>
                <w:rFonts w:hint="default" w:ascii="Arial" w:hAnsi="Arial" w:eastAsia="宋体" w:cs="Arial"/>
                <w:sz w:val="21"/>
                <w:szCs w:val="21"/>
                <w:lang w:eastAsia="zh-CN"/>
              </w:rPr>
            </w:pPr>
            <w:r>
              <w:rPr>
                <w:rFonts w:hint="default" w:ascii="Arial" w:hAnsi="Arial" w:cs="Arial"/>
                <w:spacing w:val="-4"/>
                <w:sz w:val="21"/>
                <w:szCs w:val="21"/>
                <w:lang w:val="en-US" w:eastAsia="zh-CN"/>
              </w:rPr>
              <w:t>商务</w:t>
            </w:r>
            <w:r>
              <w:rPr>
                <w:rFonts w:hint="default" w:ascii="Arial" w:hAnsi="Arial" w:cs="Arial"/>
                <w:spacing w:val="-4"/>
                <w:sz w:val="21"/>
                <w:szCs w:val="21"/>
                <w:lang w:val="en-US" w:eastAsia="zh-CN"/>
              </w:rPr>
              <w:br w:type="textWrapping"/>
            </w:r>
            <w:r>
              <w:rPr>
                <w:rFonts w:hint="default" w:ascii="Arial" w:hAnsi="Arial" w:cs="Arial"/>
                <w:spacing w:val="-4"/>
                <w:sz w:val="21"/>
                <w:szCs w:val="21"/>
              </w:rPr>
              <w:t>评分</w:t>
            </w:r>
            <w:r>
              <w:rPr>
                <w:rFonts w:hint="default" w:ascii="Arial" w:hAnsi="Arial" w:cs="Arial"/>
                <w:spacing w:val="-4"/>
                <w:sz w:val="21"/>
                <w:szCs w:val="21"/>
              </w:rPr>
              <w:br w:type="textWrapping"/>
            </w:r>
            <w:r>
              <w:rPr>
                <w:rFonts w:hint="default" w:ascii="Arial" w:hAnsi="Arial" w:cs="Arial"/>
                <w:spacing w:val="-4"/>
                <w:sz w:val="21"/>
                <w:szCs w:val="21"/>
              </w:rPr>
              <w:t>标准</w:t>
            </w:r>
            <w:r>
              <w:rPr>
                <w:rFonts w:hint="default" w:ascii="Arial" w:hAnsi="Arial" w:cs="Arial"/>
                <w:spacing w:val="-4"/>
                <w:sz w:val="21"/>
                <w:szCs w:val="21"/>
              </w:rPr>
              <w:br w:type="textWrapping"/>
            </w:r>
            <w:r>
              <w:rPr>
                <w:rFonts w:hint="default" w:ascii="Arial" w:hAnsi="Arial" w:cs="Arial"/>
                <w:spacing w:val="-4"/>
                <w:sz w:val="21"/>
                <w:szCs w:val="21"/>
                <w:lang w:eastAsia="zh-CN"/>
              </w:rPr>
              <w:t>（</w:t>
            </w:r>
            <w:r>
              <w:rPr>
                <w:rFonts w:hint="eastAsia" w:ascii="Arial" w:hAnsi="Arial" w:cs="Arial"/>
                <w:spacing w:val="-4"/>
                <w:sz w:val="21"/>
                <w:szCs w:val="21"/>
                <w:lang w:val="en-US" w:eastAsia="zh-CN"/>
              </w:rPr>
              <w:t>20</w:t>
            </w:r>
            <w:r>
              <w:rPr>
                <w:rFonts w:hint="default" w:ascii="Arial" w:hAnsi="Arial" w:cs="Arial"/>
                <w:spacing w:val="-4"/>
                <w:sz w:val="21"/>
                <w:szCs w:val="21"/>
                <w:lang w:val="en-US" w:eastAsia="zh-CN"/>
              </w:rPr>
              <w:t>分）</w:t>
            </w:r>
          </w:p>
        </w:tc>
        <w:tc>
          <w:tcPr>
            <w:tcW w:w="1990" w:type="dxa"/>
            <w:vAlign w:val="top"/>
          </w:tcPr>
          <w:p w14:paraId="58E8DF5B">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p w14:paraId="392A7829">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jc w:val="center"/>
              <w:textAlignment w:val="baseline"/>
              <w:rPr>
                <w:rFonts w:hint="default" w:ascii="Arial" w:hAnsi="Arial" w:cs="Arial"/>
                <w:sz w:val="21"/>
                <w:szCs w:val="21"/>
              </w:rPr>
            </w:pPr>
            <w:r>
              <w:rPr>
                <w:spacing w:val="-1"/>
                <w:sz w:val="21"/>
                <w:szCs w:val="21"/>
              </w:rPr>
              <w:t>对投标人履约能</w:t>
            </w:r>
            <w:r>
              <w:rPr>
                <w:spacing w:val="-5"/>
                <w:sz w:val="21"/>
                <w:szCs w:val="21"/>
              </w:rPr>
              <w:t>力的评价（</w:t>
            </w:r>
            <w:r>
              <w:rPr>
                <w:rFonts w:hint="eastAsia"/>
                <w:spacing w:val="-5"/>
                <w:sz w:val="21"/>
                <w:szCs w:val="21"/>
                <w:lang w:val="en-US" w:eastAsia="zh-CN"/>
              </w:rPr>
              <w:t>6</w:t>
            </w:r>
            <w:r>
              <w:rPr>
                <w:spacing w:val="-5"/>
                <w:sz w:val="21"/>
                <w:szCs w:val="21"/>
              </w:rPr>
              <w:t>分</w:t>
            </w:r>
            <w:r>
              <w:rPr>
                <w:rFonts w:hint="default" w:ascii="Arial" w:hAnsi="Arial" w:cs="Arial"/>
                <w:spacing w:val="-3"/>
                <w:sz w:val="21"/>
                <w:szCs w:val="21"/>
              </w:rPr>
              <w:t>）</w:t>
            </w:r>
          </w:p>
        </w:tc>
        <w:tc>
          <w:tcPr>
            <w:tcW w:w="6348" w:type="dxa"/>
            <w:vAlign w:val="top"/>
          </w:tcPr>
          <w:p w14:paraId="5AA9256B">
            <w:pPr>
              <w:pStyle w:val="19"/>
              <w:spacing w:before="118" w:line="219" w:lineRule="auto"/>
              <w:rPr>
                <w:rFonts w:hint="default" w:ascii="Arial" w:hAnsi="Arial" w:cs="Arial"/>
                <w:sz w:val="21"/>
                <w:szCs w:val="21"/>
              </w:rPr>
            </w:pPr>
            <w:r>
              <w:rPr>
                <w:spacing w:val="-2"/>
                <w:sz w:val="21"/>
                <w:szCs w:val="21"/>
              </w:rPr>
              <w:t>投标人每提供</w:t>
            </w:r>
            <w:r>
              <w:rPr>
                <w:spacing w:val="-31"/>
                <w:sz w:val="21"/>
                <w:szCs w:val="21"/>
              </w:rPr>
              <w:t xml:space="preserve"> </w:t>
            </w:r>
            <w:r>
              <w:rPr>
                <w:spacing w:val="-2"/>
                <w:sz w:val="21"/>
                <w:szCs w:val="21"/>
              </w:rPr>
              <w:t>1</w:t>
            </w:r>
            <w:r>
              <w:rPr>
                <w:spacing w:val="-48"/>
                <w:sz w:val="21"/>
                <w:szCs w:val="21"/>
              </w:rPr>
              <w:t xml:space="preserve"> </w:t>
            </w:r>
            <w:r>
              <w:rPr>
                <w:spacing w:val="-2"/>
                <w:sz w:val="21"/>
                <w:szCs w:val="21"/>
              </w:rPr>
              <w:t>项以往供货设备质量、设备运行情</w:t>
            </w:r>
            <w:r>
              <w:rPr>
                <w:spacing w:val="-1"/>
                <w:sz w:val="21"/>
                <w:szCs w:val="21"/>
              </w:rPr>
              <w:t xml:space="preserve">况、服务及履约记录良好的得 </w:t>
            </w:r>
            <w:r>
              <w:rPr>
                <w:rFonts w:hint="eastAsia"/>
                <w:spacing w:val="-1"/>
                <w:sz w:val="21"/>
                <w:szCs w:val="21"/>
                <w:lang w:val="en-US" w:eastAsia="zh-CN"/>
              </w:rPr>
              <w:t>2</w:t>
            </w:r>
            <w:r>
              <w:rPr>
                <w:spacing w:val="-1"/>
                <w:sz w:val="21"/>
                <w:szCs w:val="21"/>
              </w:rPr>
              <w:t xml:space="preserve"> 分，满分</w:t>
            </w:r>
            <w:r>
              <w:rPr>
                <w:rFonts w:hint="eastAsia"/>
                <w:spacing w:val="-1"/>
                <w:sz w:val="21"/>
                <w:szCs w:val="21"/>
                <w:lang w:val="en-US" w:eastAsia="zh-CN"/>
              </w:rPr>
              <w:t xml:space="preserve"> </w:t>
            </w:r>
            <w:r>
              <w:rPr>
                <w:rFonts w:hint="eastAsia"/>
                <w:spacing w:val="15"/>
                <w:sz w:val="21"/>
                <w:szCs w:val="21"/>
                <w:lang w:val="en-US" w:eastAsia="zh-CN"/>
              </w:rPr>
              <w:t>6</w:t>
            </w:r>
            <w:r>
              <w:rPr>
                <w:sz w:val="21"/>
                <w:szCs w:val="21"/>
              </w:rPr>
              <w:t xml:space="preserve"> </w:t>
            </w:r>
            <w:r>
              <w:rPr>
                <w:spacing w:val="-2"/>
                <w:sz w:val="21"/>
                <w:szCs w:val="21"/>
              </w:rPr>
              <w:t>分。（提供证明材料）</w:t>
            </w:r>
          </w:p>
        </w:tc>
      </w:tr>
      <w:tr w14:paraId="13775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818" w:type="dxa"/>
            <w:vMerge w:val="continue"/>
            <w:vAlign w:val="top"/>
          </w:tcPr>
          <w:p w14:paraId="11471349">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187" w:type="dxa"/>
            <w:vMerge w:val="continue"/>
            <w:vAlign w:val="top"/>
          </w:tcPr>
          <w:p w14:paraId="61A511DC">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990" w:type="dxa"/>
            <w:vAlign w:val="top"/>
          </w:tcPr>
          <w:p w14:paraId="079F8586">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p w14:paraId="4239C959">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jc w:val="center"/>
              <w:textAlignment w:val="baseline"/>
              <w:rPr>
                <w:spacing w:val="-2"/>
                <w:sz w:val="21"/>
                <w:szCs w:val="21"/>
              </w:rPr>
            </w:pPr>
            <w:r>
              <w:rPr>
                <w:spacing w:val="-2"/>
                <w:sz w:val="21"/>
                <w:szCs w:val="21"/>
              </w:rPr>
              <w:t>投标人企业实力</w:t>
            </w:r>
          </w:p>
          <w:p w14:paraId="10C57FAD">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jc w:val="center"/>
              <w:textAlignment w:val="baseline"/>
              <w:rPr>
                <w:rFonts w:hint="default" w:ascii="Arial" w:hAnsi="Arial" w:cs="Arial"/>
                <w:sz w:val="21"/>
                <w:szCs w:val="21"/>
              </w:rPr>
            </w:pPr>
            <w:r>
              <w:rPr>
                <w:spacing w:val="-7"/>
                <w:sz w:val="21"/>
                <w:szCs w:val="21"/>
              </w:rPr>
              <w:t>（</w:t>
            </w:r>
            <w:r>
              <w:rPr>
                <w:rFonts w:hint="eastAsia"/>
                <w:spacing w:val="-7"/>
                <w:sz w:val="21"/>
                <w:szCs w:val="21"/>
                <w:lang w:val="en-US" w:eastAsia="zh-CN"/>
              </w:rPr>
              <w:t>3</w:t>
            </w:r>
            <w:r>
              <w:rPr>
                <w:spacing w:val="-33"/>
                <w:sz w:val="21"/>
                <w:szCs w:val="21"/>
              </w:rPr>
              <w:t xml:space="preserve"> </w:t>
            </w:r>
            <w:r>
              <w:rPr>
                <w:spacing w:val="-7"/>
                <w:sz w:val="21"/>
                <w:szCs w:val="21"/>
              </w:rPr>
              <w:t>分）</w:t>
            </w:r>
          </w:p>
        </w:tc>
        <w:tc>
          <w:tcPr>
            <w:tcW w:w="6348" w:type="dxa"/>
            <w:vAlign w:val="top"/>
          </w:tcPr>
          <w:p w14:paraId="1F064512">
            <w:pPr>
              <w:pStyle w:val="19"/>
              <w:spacing w:before="118" w:line="219" w:lineRule="auto"/>
              <w:ind w:left="115"/>
              <w:rPr>
                <w:rFonts w:hint="default" w:ascii="Arial" w:hAnsi="Arial" w:cs="Arial"/>
                <w:sz w:val="21"/>
                <w:szCs w:val="21"/>
                <w:lang w:val="en-US" w:eastAsia="zh-CN"/>
              </w:rPr>
            </w:pPr>
            <w:r>
              <w:rPr>
                <w:spacing w:val="-2"/>
                <w:sz w:val="21"/>
                <w:szCs w:val="21"/>
              </w:rPr>
              <w:t>投标人具有有效的质量管理体系认证证书、环境管理体系认证证书、职业健康安全管理体系认证证书，每项得 1 分，最高得 3 分。</w:t>
            </w:r>
          </w:p>
        </w:tc>
      </w:tr>
      <w:tr w14:paraId="17773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818" w:type="dxa"/>
            <w:vMerge w:val="continue"/>
            <w:vAlign w:val="top"/>
          </w:tcPr>
          <w:p w14:paraId="50968030">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187" w:type="dxa"/>
            <w:vMerge w:val="continue"/>
            <w:vAlign w:val="top"/>
          </w:tcPr>
          <w:p w14:paraId="70BE3A51">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990" w:type="dxa"/>
            <w:vAlign w:val="top"/>
          </w:tcPr>
          <w:p w14:paraId="4EFB350B">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jc w:val="center"/>
              <w:textAlignment w:val="baseline"/>
              <w:rPr>
                <w:rFonts w:hint="eastAsia" w:ascii="Arial" w:hAnsi="Arial" w:cs="Arial"/>
                <w:color w:val="auto"/>
                <w:spacing w:val="-3"/>
                <w:sz w:val="21"/>
                <w:szCs w:val="21"/>
                <w:lang w:val="en-US" w:eastAsia="zh-CN"/>
              </w:rPr>
            </w:pPr>
          </w:p>
          <w:p w14:paraId="4A450C6F">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07"/>
              <w:jc w:val="center"/>
              <w:textAlignment w:val="baseline"/>
              <w:rPr>
                <w:spacing w:val="5"/>
                <w:sz w:val="21"/>
                <w:szCs w:val="21"/>
              </w:rPr>
            </w:pPr>
            <w:r>
              <w:rPr>
                <w:spacing w:val="-2"/>
                <w:sz w:val="21"/>
                <w:szCs w:val="21"/>
              </w:rPr>
              <w:t>投标设备的业绩</w:t>
            </w:r>
          </w:p>
          <w:p w14:paraId="5475A6A2">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07"/>
              <w:jc w:val="center"/>
              <w:textAlignment w:val="baseline"/>
              <w:rPr>
                <w:rFonts w:hint="default" w:ascii="Arial" w:hAnsi="Arial" w:eastAsia="宋体" w:cs="Arial"/>
                <w:color w:val="auto"/>
                <w:spacing w:val="-3"/>
                <w:sz w:val="21"/>
                <w:szCs w:val="21"/>
                <w:lang w:val="en-US" w:eastAsia="zh-CN"/>
              </w:rPr>
            </w:pPr>
            <w:r>
              <w:rPr>
                <w:spacing w:val="-7"/>
                <w:sz w:val="21"/>
                <w:szCs w:val="21"/>
              </w:rPr>
              <w:t>（</w:t>
            </w:r>
            <w:r>
              <w:rPr>
                <w:rFonts w:hint="eastAsia"/>
                <w:spacing w:val="-7"/>
                <w:sz w:val="21"/>
                <w:szCs w:val="21"/>
                <w:lang w:val="en-US" w:eastAsia="zh-CN"/>
              </w:rPr>
              <w:t>9</w:t>
            </w:r>
            <w:r>
              <w:rPr>
                <w:spacing w:val="-7"/>
                <w:sz w:val="21"/>
                <w:szCs w:val="21"/>
              </w:rPr>
              <w:t>分）</w:t>
            </w:r>
          </w:p>
        </w:tc>
        <w:tc>
          <w:tcPr>
            <w:tcW w:w="6348" w:type="dxa"/>
            <w:vAlign w:val="top"/>
          </w:tcPr>
          <w:p w14:paraId="06828A0D">
            <w:pPr>
              <w:pStyle w:val="19"/>
              <w:spacing w:before="116" w:line="236" w:lineRule="auto"/>
              <w:ind w:left="114" w:right="71" w:firstLine="1"/>
              <w:jc w:val="both"/>
              <w:rPr>
                <w:sz w:val="21"/>
                <w:szCs w:val="21"/>
              </w:rPr>
            </w:pPr>
            <w:r>
              <w:rPr>
                <w:spacing w:val="-1"/>
                <w:sz w:val="21"/>
                <w:szCs w:val="21"/>
              </w:rPr>
              <w:t>投标截止之日起前</w:t>
            </w:r>
            <w:r>
              <w:rPr>
                <w:spacing w:val="-34"/>
                <w:sz w:val="21"/>
                <w:szCs w:val="21"/>
              </w:rPr>
              <w:t xml:space="preserve"> </w:t>
            </w:r>
            <w:r>
              <w:rPr>
                <w:spacing w:val="-1"/>
                <w:sz w:val="21"/>
                <w:szCs w:val="21"/>
              </w:rPr>
              <w:t>5</w:t>
            </w:r>
            <w:r>
              <w:rPr>
                <w:spacing w:val="-36"/>
                <w:sz w:val="21"/>
                <w:szCs w:val="21"/>
              </w:rPr>
              <w:t xml:space="preserve"> </w:t>
            </w:r>
            <w:r>
              <w:rPr>
                <w:spacing w:val="-1"/>
                <w:sz w:val="21"/>
                <w:szCs w:val="21"/>
              </w:rPr>
              <w:t>年（以合同签订时间为准</w:t>
            </w:r>
            <w:r>
              <w:rPr>
                <w:spacing w:val="-2"/>
                <w:sz w:val="21"/>
                <w:szCs w:val="21"/>
              </w:rPr>
              <w:t>；每</w:t>
            </w:r>
            <w:r>
              <w:rPr>
                <w:sz w:val="21"/>
                <w:szCs w:val="21"/>
              </w:rPr>
              <w:t>增加 1 项</w:t>
            </w:r>
            <w:r>
              <w:rPr>
                <w:rFonts w:hint="eastAsia"/>
                <w:sz w:val="21"/>
                <w:szCs w:val="21"/>
                <w:lang w:val="en-US" w:eastAsia="zh-CN"/>
              </w:rPr>
              <w:t>水饮料</w:t>
            </w:r>
            <w:r>
              <w:rPr>
                <w:rFonts w:hint="eastAsia"/>
                <w:sz w:val="21"/>
                <w:szCs w:val="21"/>
              </w:rPr>
              <w:t>项目设备采购及安装业绩</w:t>
            </w:r>
            <w:r>
              <w:rPr>
                <w:sz w:val="21"/>
                <w:szCs w:val="21"/>
              </w:rPr>
              <w:t>得</w:t>
            </w:r>
            <w:r>
              <w:rPr>
                <w:spacing w:val="-37"/>
                <w:sz w:val="21"/>
                <w:szCs w:val="21"/>
              </w:rPr>
              <w:t xml:space="preserve"> </w:t>
            </w:r>
            <w:r>
              <w:rPr>
                <w:rFonts w:hint="eastAsia"/>
                <w:spacing w:val="-37"/>
                <w:sz w:val="21"/>
                <w:szCs w:val="21"/>
                <w:lang w:val="en-US" w:eastAsia="zh-CN"/>
              </w:rPr>
              <w:t xml:space="preserve"> </w:t>
            </w:r>
            <w:r>
              <w:rPr>
                <w:rFonts w:hint="eastAsia"/>
                <w:spacing w:val="-3"/>
                <w:sz w:val="21"/>
                <w:szCs w:val="21"/>
                <w:lang w:val="en-US" w:eastAsia="zh-CN"/>
              </w:rPr>
              <w:t xml:space="preserve">3 </w:t>
            </w:r>
            <w:r>
              <w:rPr>
                <w:spacing w:val="-3"/>
                <w:sz w:val="21"/>
                <w:szCs w:val="21"/>
              </w:rPr>
              <w:t>分；本项最</w:t>
            </w:r>
            <w:r>
              <w:rPr>
                <w:spacing w:val="-8"/>
                <w:sz w:val="21"/>
                <w:szCs w:val="21"/>
              </w:rPr>
              <w:t>高得</w:t>
            </w:r>
            <w:r>
              <w:rPr>
                <w:spacing w:val="-35"/>
                <w:sz w:val="21"/>
                <w:szCs w:val="21"/>
              </w:rPr>
              <w:t xml:space="preserve"> </w:t>
            </w:r>
            <w:r>
              <w:rPr>
                <w:rFonts w:hint="eastAsia"/>
                <w:spacing w:val="-8"/>
                <w:sz w:val="21"/>
                <w:szCs w:val="21"/>
                <w:lang w:val="en-US" w:eastAsia="zh-CN"/>
              </w:rPr>
              <w:t>9</w:t>
            </w:r>
            <w:r>
              <w:rPr>
                <w:spacing w:val="-8"/>
                <w:sz w:val="21"/>
                <w:szCs w:val="21"/>
              </w:rPr>
              <w:t>分。</w:t>
            </w:r>
          </w:p>
          <w:p w14:paraId="4D4809F4">
            <w:pPr>
              <w:pStyle w:val="19"/>
              <w:keepNext w:val="0"/>
              <w:keepLines w:val="0"/>
              <w:pageBreakBefore w:val="0"/>
              <w:widowControl/>
              <w:kinsoku w:val="0"/>
              <w:wordWrap/>
              <w:overflowPunct/>
              <w:topLinePunct w:val="0"/>
              <w:autoSpaceDE w:val="0"/>
              <w:autoSpaceDN w:val="0"/>
              <w:bidi w:val="0"/>
              <w:adjustRightInd w:val="0"/>
              <w:snapToGrid w:val="0"/>
              <w:spacing w:before="120" w:line="0" w:lineRule="atLeast"/>
              <w:ind w:right="68"/>
              <w:jc w:val="both"/>
              <w:textAlignment w:val="baseline"/>
              <w:rPr>
                <w:rFonts w:hint="default" w:ascii="Arial" w:hAnsi="Arial" w:cs="Arial"/>
                <w:color w:val="auto"/>
                <w:sz w:val="21"/>
                <w:szCs w:val="21"/>
                <w:lang w:val="en-US" w:eastAsia="zh-CN"/>
              </w:rPr>
            </w:pPr>
            <w:r>
              <w:rPr>
                <w:sz w:val="21"/>
                <w:szCs w:val="21"/>
              </w:rPr>
              <w:t>注：①用于满足资格审查条件的业绩不予重复计</w:t>
            </w:r>
            <w:r>
              <w:rPr>
                <w:spacing w:val="-2"/>
                <w:sz w:val="21"/>
                <w:szCs w:val="21"/>
              </w:rPr>
              <w:t>算；②业绩证明材料：供货合同的扫描件。</w:t>
            </w:r>
          </w:p>
        </w:tc>
      </w:tr>
      <w:tr w14:paraId="6EF2C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818" w:type="dxa"/>
            <w:vMerge w:val="continue"/>
            <w:vAlign w:val="top"/>
          </w:tcPr>
          <w:p w14:paraId="6367CAF0">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187" w:type="dxa"/>
            <w:vMerge w:val="continue"/>
            <w:vAlign w:val="top"/>
          </w:tcPr>
          <w:p w14:paraId="0C5516EE">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990" w:type="dxa"/>
            <w:vAlign w:val="center"/>
          </w:tcPr>
          <w:p w14:paraId="6F4A25B4">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07"/>
              <w:jc w:val="center"/>
              <w:textAlignment w:val="baseline"/>
              <w:rPr>
                <w:spacing w:val="-2"/>
                <w:sz w:val="21"/>
                <w:szCs w:val="21"/>
                <w:lang w:val="en-US" w:eastAsia="en-US"/>
              </w:rPr>
            </w:pPr>
            <w:r>
              <w:rPr>
                <w:spacing w:val="-2"/>
                <w:sz w:val="21"/>
                <w:szCs w:val="21"/>
                <w:lang w:val="en-US" w:eastAsia="en-US"/>
              </w:rPr>
              <w:t>承诺书</w:t>
            </w:r>
          </w:p>
          <w:p w14:paraId="60ED1224">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07"/>
              <w:jc w:val="center"/>
              <w:textAlignment w:val="baseline"/>
              <w:rPr>
                <w:spacing w:val="-7"/>
                <w:sz w:val="21"/>
                <w:szCs w:val="21"/>
              </w:rPr>
            </w:pPr>
            <w:r>
              <w:rPr>
                <w:spacing w:val="-2"/>
                <w:sz w:val="21"/>
                <w:szCs w:val="21"/>
                <w:lang w:val="en-US" w:eastAsia="en-US"/>
              </w:rPr>
              <w:t>（</w:t>
            </w:r>
            <w:r>
              <w:rPr>
                <w:rFonts w:hint="eastAsia"/>
                <w:spacing w:val="-2"/>
                <w:sz w:val="21"/>
                <w:szCs w:val="21"/>
                <w:lang w:val="en-US" w:eastAsia="zh-CN"/>
              </w:rPr>
              <w:t>2</w:t>
            </w:r>
            <w:r>
              <w:rPr>
                <w:spacing w:val="-2"/>
                <w:sz w:val="21"/>
                <w:szCs w:val="21"/>
                <w:lang w:val="en-US" w:eastAsia="en-US"/>
              </w:rPr>
              <w:t>分）</w:t>
            </w:r>
          </w:p>
        </w:tc>
        <w:tc>
          <w:tcPr>
            <w:tcW w:w="6348" w:type="dxa"/>
            <w:vAlign w:val="center"/>
          </w:tcPr>
          <w:p w14:paraId="2DC3CD96">
            <w:pPr>
              <w:widowControl/>
              <w:jc w:val="left"/>
              <w:rPr>
                <w:sz w:val="21"/>
                <w:szCs w:val="21"/>
              </w:rPr>
            </w:pPr>
            <w:r>
              <w:rPr>
                <w:rFonts w:ascii="宋体" w:hAnsi="宋体" w:eastAsia="宋体" w:cs="宋体"/>
                <w:kern w:val="0"/>
                <w:sz w:val="21"/>
                <w:szCs w:val="24"/>
                <w:lang w:val="en-US" w:eastAsia="en-US" w:bidi="ar-SA"/>
              </w:rPr>
              <w:t xml:space="preserve">投标人需提针对本项目的承诺书，包含但不限于：①确保全新产品供货（本项目不允许用翻新机供货）；②关键设备技术安装支持服务承诺，说明技术支持服务团队和资源状况；承诺书包含全部内容得 </w:t>
            </w:r>
            <w:r>
              <w:rPr>
                <w:rFonts w:hint="eastAsia" w:ascii="宋体" w:hAnsi="宋体" w:eastAsia="宋体" w:cs="宋体"/>
                <w:kern w:val="0"/>
                <w:sz w:val="21"/>
                <w:szCs w:val="24"/>
                <w:lang w:val="en-US" w:eastAsia="zh-CN" w:bidi="ar-SA"/>
              </w:rPr>
              <w:t>2</w:t>
            </w:r>
            <w:r>
              <w:rPr>
                <w:rFonts w:ascii="宋体" w:hAnsi="宋体" w:eastAsia="宋体" w:cs="宋体"/>
                <w:kern w:val="0"/>
                <w:sz w:val="21"/>
                <w:szCs w:val="24"/>
                <w:lang w:val="en-US" w:eastAsia="en-US" w:bidi="ar-SA"/>
              </w:rPr>
              <w:t xml:space="preserve"> 分，缺一项扣 </w:t>
            </w:r>
            <w:r>
              <w:rPr>
                <w:rFonts w:hint="eastAsia" w:ascii="宋体" w:hAnsi="宋体" w:eastAsia="宋体" w:cs="宋体"/>
                <w:kern w:val="0"/>
                <w:sz w:val="21"/>
                <w:szCs w:val="24"/>
                <w:lang w:val="en-US" w:eastAsia="zh-CN" w:bidi="ar-SA"/>
              </w:rPr>
              <w:t>1</w:t>
            </w:r>
            <w:r>
              <w:rPr>
                <w:rFonts w:ascii="宋体" w:hAnsi="宋体" w:eastAsia="宋体" w:cs="宋体"/>
                <w:kern w:val="0"/>
                <w:sz w:val="21"/>
                <w:szCs w:val="24"/>
                <w:lang w:val="en-US" w:eastAsia="en-US" w:bidi="ar-SA"/>
              </w:rPr>
              <w:t xml:space="preserve"> 分。</w:t>
            </w:r>
          </w:p>
        </w:tc>
      </w:tr>
      <w:tr w14:paraId="46BC6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3" w:hRule="atLeast"/>
        </w:trPr>
        <w:tc>
          <w:tcPr>
            <w:tcW w:w="818" w:type="dxa"/>
            <w:vMerge w:val="restart"/>
            <w:vAlign w:val="top"/>
          </w:tcPr>
          <w:p w14:paraId="7B5E96AA">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10C0CB30">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0C1C53A1">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51370FE3">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10BA4888">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457A3EFE">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01B8B410">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3AE83103">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0E46DD61">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12" w:right="5" w:firstLine="48"/>
              <w:textAlignment w:val="baseline"/>
              <w:rPr>
                <w:rFonts w:hint="default" w:ascii="Arial" w:hAnsi="Arial" w:cs="Arial"/>
                <w:spacing w:val="-3"/>
                <w:sz w:val="21"/>
                <w:szCs w:val="21"/>
              </w:rPr>
            </w:pPr>
            <w:r>
              <w:rPr>
                <w:rFonts w:hint="default" w:ascii="Arial" w:hAnsi="Arial" w:cs="Arial"/>
                <w:spacing w:val="-3"/>
                <w:sz w:val="21"/>
                <w:szCs w:val="21"/>
              </w:rPr>
              <w:t>2.2.</w:t>
            </w:r>
            <w:r>
              <w:rPr>
                <w:rFonts w:hint="default" w:ascii="Arial" w:hAnsi="Arial" w:cs="Arial"/>
                <w:spacing w:val="-6"/>
                <w:sz w:val="21"/>
                <w:szCs w:val="21"/>
              </w:rPr>
              <w:t>4（2）</w:t>
            </w:r>
          </w:p>
          <w:p w14:paraId="382FB1E5">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pacing w:val="-3"/>
                <w:sz w:val="21"/>
                <w:szCs w:val="21"/>
              </w:rPr>
            </w:pPr>
          </w:p>
          <w:p w14:paraId="5165DE02">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pacing w:val="-3"/>
                <w:sz w:val="21"/>
                <w:szCs w:val="21"/>
              </w:rPr>
            </w:pPr>
          </w:p>
          <w:p w14:paraId="2E99154E">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pacing w:val="-3"/>
                <w:sz w:val="21"/>
                <w:szCs w:val="21"/>
              </w:rPr>
            </w:pPr>
          </w:p>
          <w:p w14:paraId="58A80B8A">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pacing w:val="-3"/>
                <w:sz w:val="21"/>
                <w:szCs w:val="21"/>
              </w:rPr>
            </w:pPr>
          </w:p>
          <w:p w14:paraId="7DCA5BA8">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pacing w:val="-3"/>
                <w:sz w:val="21"/>
                <w:szCs w:val="21"/>
              </w:rPr>
            </w:pPr>
          </w:p>
          <w:p w14:paraId="60CD037F">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pacing w:val="-3"/>
                <w:sz w:val="21"/>
                <w:szCs w:val="21"/>
              </w:rPr>
            </w:pPr>
          </w:p>
          <w:p w14:paraId="02F6AA7A">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tc>
        <w:tc>
          <w:tcPr>
            <w:tcW w:w="1187" w:type="dxa"/>
            <w:vMerge w:val="restart"/>
            <w:vAlign w:val="top"/>
          </w:tcPr>
          <w:p w14:paraId="2A416BD3">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1EAB219F">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p w14:paraId="05279F10">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p w14:paraId="6225002C">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p w14:paraId="5A1D3B93">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p w14:paraId="46EB268A">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p w14:paraId="136EA8E7">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p w14:paraId="2662BC52">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p w14:paraId="3D973ACE">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51" w:right="155" w:firstLine="1"/>
              <w:jc w:val="center"/>
              <w:textAlignment w:val="baseline"/>
              <w:rPr>
                <w:rFonts w:hint="default" w:ascii="Arial" w:hAnsi="Arial" w:cs="Arial"/>
                <w:spacing w:val="-5"/>
                <w:sz w:val="21"/>
                <w:szCs w:val="21"/>
              </w:rPr>
            </w:pPr>
            <w:r>
              <w:rPr>
                <w:rFonts w:hint="default" w:ascii="Arial" w:hAnsi="Arial" w:cs="Arial"/>
                <w:spacing w:val="-5"/>
                <w:sz w:val="21"/>
                <w:szCs w:val="21"/>
              </w:rPr>
              <w:t>技术</w:t>
            </w:r>
            <w:r>
              <w:rPr>
                <w:rFonts w:hint="default" w:ascii="Arial" w:hAnsi="Arial" w:cs="Arial"/>
                <w:spacing w:val="-5"/>
                <w:sz w:val="21"/>
                <w:szCs w:val="21"/>
              </w:rPr>
              <w:br w:type="textWrapping"/>
            </w:r>
            <w:r>
              <w:rPr>
                <w:rFonts w:hint="default" w:ascii="Arial" w:hAnsi="Arial" w:cs="Arial"/>
                <w:spacing w:val="-4"/>
                <w:sz w:val="21"/>
                <w:szCs w:val="21"/>
              </w:rPr>
              <w:t>评分</w:t>
            </w:r>
            <w:r>
              <w:rPr>
                <w:rFonts w:hint="default" w:ascii="Arial" w:hAnsi="Arial" w:cs="Arial"/>
                <w:spacing w:val="-4"/>
                <w:sz w:val="21"/>
                <w:szCs w:val="21"/>
              </w:rPr>
              <w:br w:type="textWrapping"/>
            </w:r>
            <w:r>
              <w:rPr>
                <w:rFonts w:hint="default" w:ascii="Arial" w:hAnsi="Arial" w:cs="Arial"/>
                <w:spacing w:val="-4"/>
                <w:sz w:val="21"/>
                <w:szCs w:val="21"/>
              </w:rPr>
              <w:t>标准</w:t>
            </w:r>
            <w:r>
              <w:rPr>
                <w:rFonts w:hint="default" w:ascii="Arial" w:hAnsi="Arial" w:cs="Arial"/>
                <w:spacing w:val="-4"/>
                <w:sz w:val="21"/>
                <w:szCs w:val="21"/>
              </w:rPr>
              <w:br w:type="textWrapping"/>
            </w:r>
            <w:r>
              <w:rPr>
                <w:rFonts w:hint="eastAsia" w:ascii="Arial" w:hAnsi="Arial" w:cs="Arial"/>
                <w:spacing w:val="-4"/>
                <w:sz w:val="21"/>
                <w:szCs w:val="21"/>
                <w:lang w:val="en-US" w:eastAsia="zh-CN"/>
              </w:rPr>
              <w:t>（40分）</w:t>
            </w:r>
          </w:p>
          <w:p w14:paraId="43CC9DC2">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eastAsia" w:ascii="Arial" w:hAnsi="Arial" w:eastAsia="宋体" w:cs="Arial"/>
                <w:sz w:val="21"/>
                <w:lang w:val="en-US" w:eastAsia="zh-CN"/>
              </w:rPr>
            </w:pPr>
          </w:p>
          <w:p w14:paraId="61279132">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eastAsia" w:ascii="Arial" w:hAnsi="Arial" w:eastAsia="宋体" w:cs="Arial"/>
                <w:sz w:val="21"/>
                <w:lang w:val="en-US" w:eastAsia="zh-CN"/>
              </w:rPr>
            </w:pPr>
          </w:p>
          <w:p w14:paraId="52B9B6DD">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eastAsia" w:ascii="Arial" w:hAnsi="Arial" w:eastAsia="宋体" w:cs="Arial"/>
                <w:sz w:val="21"/>
                <w:lang w:val="en-US" w:eastAsia="zh-CN"/>
              </w:rPr>
            </w:pPr>
          </w:p>
          <w:p w14:paraId="59424D2E">
            <w:pPr>
              <w:keepNext w:val="0"/>
              <w:keepLines w:val="0"/>
              <w:pageBreakBefore w:val="0"/>
              <w:widowControl/>
              <w:kinsoku w:val="0"/>
              <w:wordWrap/>
              <w:overflowPunct/>
              <w:topLinePunct w:val="0"/>
              <w:autoSpaceDE w:val="0"/>
              <w:autoSpaceDN w:val="0"/>
              <w:bidi w:val="0"/>
              <w:adjustRightInd w:val="0"/>
              <w:snapToGrid w:val="0"/>
              <w:spacing w:line="0" w:lineRule="atLeast"/>
              <w:ind w:firstLine="210" w:firstLineChars="100"/>
              <w:jc w:val="center"/>
              <w:textAlignment w:val="baseline"/>
              <w:rPr>
                <w:rFonts w:hint="default" w:ascii="Arial" w:hAnsi="Arial" w:eastAsia="宋体" w:cs="Arial"/>
                <w:sz w:val="21"/>
                <w:lang w:val="en-US" w:eastAsia="zh-CN"/>
              </w:rPr>
            </w:pPr>
          </w:p>
        </w:tc>
        <w:tc>
          <w:tcPr>
            <w:tcW w:w="1990" w:type="dxa"/>
            <w:vAlign w:val="top"/>
          </w:tcPr>
          <w:p w14:paraId="67C3CC0E">
            <w:pPr>
              <w:pStyle w:val="19"/>
              <w:spacing w:before="252" w:line="229" w:lineRule="auto"/>
              <w:ind w:left="129" w:leftChars="0" w:right="254" w:rightChars="0" w:hanging="3" w:firstLineChars="0"/>
              <w:jc w:val="center"/>
              <w:rPr>
                <w:rFonts w:hint="default" w:ascii="Arial" w:hAnsi="Arial" w:cs="Arial"/>
                <w:sz w:val="21"/>
                <w:szCs w:val="21"/>
              </w:rPr>
            </w:pPr>
            <w:r>
              <w:rPr>
                <w:spacing w:val="-1"/>
                <w:sz w:val="21"/>
                <w:szCs w:val="21"/>
              </w:rPr>
              <w:t>生产线设计说明</w:t>
            </w:r>
            <w:r>
              <w:rPr>
                <w:sz w:val="21"/>
                <w:szCs w:val="21"/>
              </w:rPr>
              <w:t xml:space="preserve"> </w:t>
            </w:r>
            <w:r>
              <w:rPr>
                <w:spacing w:val="-7"/>
                <w:sz w:val="21"/>
                <w:szCs w:val="21"/>
              </w:rPr>
              <w:t>（4</w:t>
            </w:r>
            <w:r>
              <w:rPr>
                <w:spacing w:val="-33"/>
                <w:sz w:val="21"/>
                <w:szCs w:val="21"/>
              </w:rPr>
              <w:t xml:space="preserve"> </w:t>
            </w:r>
            <w:r>
              <w:rPr>
                <w:spacing w:val="-7"/>
                <w:sz w:val="21"/>
                <w:szCs w:val="21"/>
              </w:rPr>
              <w:t>分）</w:t>
            </w:r>
          </w:p>
        </w:tc>
        <w:tc>
          <w:tcPr>
            <w:tcW w:w="6348" w:type="dxa"/>
            <w:vAlign w:val="top"/>
          </w:tcPr>
          <w:p w14:paraId="6BF03A71">
            <w:pPr>
              <w:pStyle w:val="19"/>
              <w:spacing w:before="116" w:line="232" w:lineRule="auto"/>
              <w:ind w:left="115" w:leftChars="0" w:right="239" w:rightChars="0"/>
              <w:jc w:val="both"/>
              <w:rPr>
                <w:rFonts w:hint="default" w:ascii="Arial" w:hAnsi="Arial" w:cs="Arial"/>
                <w:sz w:val="21"/>
                <w:szCs w:val="21"/>
              </w:rPr>
            </w:pPr>
            <w:r>
              <w:rPr>
                <w:spacing w:val="-1"/>
                <w:sz w:val="21"/>
                <w:szCs w:val="21"/>
              </w:rPr>
              <w:t>投标人提供的生产线详细说明的详实程度，按照详实程度科学合理完整，优得 3-4</w:t>
            </w:r>
            <w:r>
              <w:rPr>
                <w:spacing w:val="-27"/>
                <w:sz w:val="21"/>
                <w:szCs w:val="21"/>
              </w:rPr>
              <w:t xml:space="preserve"> </w:t>
            </w:r>
            <w:r>
              <w:rPr>
                <w:spacing w:val="-1"/>
                <w:sz w:val="21"/>
                <w:szCs w:val="21"/>
              </w:rPr>
              <w:t>分，良得 2-3</w:t>
            </w:r>
            <w:r>
              <w:rPr>
                <w:sz w:val="21"/>
                <w:szCs w:val="21"/>
              </w:rPr>
              <w:t xml:space="preserve"> </w:t>
            </w:r>
            <w:r>
              <w:rPr>
                <w:spacing w:val="-5"/>
                <w:sz w:val="21"/>
                <w:szCs w:val="21"/>
              </w:rPr>
              <w:t>分，一般得</w:t>
            </w:r>
            <w:r>
              <w:rPr>
                <w:spacing w:val="-9"/>
                <w:sz w:val="21"/>
                <w:szCs w:val="21"/>
              </w:rPr>
              <w:t xml:space="preserve"> </w:t>
            </w:r>
            <w:r>
              <w:rPr>
                <w:spacing w:val="-5"/>
                <w:sz w:val="21"/>
                <w:szCs w:val="21"/>
              </w:rPr>
              <w:t>1-2</w:t>
            </w:r>
            <w:r>
              <w:rPr>
                <w:spacing w:val="-33"/>
                <w:sz w:val="21"/>
                <w:szCs w:val="21"/>
              </w:rPr>
              <w:t xml:space="preserve"> </w:t>
            </w:r>
            <w:r>
              <w:rPr>
                <w:spacing w:val="-5"/>
                <w:sz w:val="21"/>
                <w:szCs w:val="21"/>
              </w:rPr>
              <w:t>分，没有不得分。</w:t>
            </w:r>
          </w:p>
        </w:tc>
      </w:tr>
      <w:tr w14:paraId="3D65D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818" w:type="dxa"/>
            <w:vMerge w:val="continue"/>
            <w:vAlign w:val="top"/>
          </w:tcPr>
          <w:p w14:paraId="6E948B04">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187" w:type="dxa"/>
            <w:vMerge w:val="continue"/>
            <w:vAlign w:val="top"/>
          </w:tcPr>
          <w:p w14:paraId="742D2CB2">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990" w:type="dxa"/>
            <w:vAlign w:val="top"/>
          </w:tcPr>
          <w:p w14:paraId="64BD0495">
            <w:pPr>
              <w:spacing w:line="318" w:lineRule="auto"/>
              <w:rPr>
                <w:rFonts w:ascii="Arial"/>
                <w:sz w:val="21"/>
              </w:rPr>
            </w:pPr>
          </w:p>
          <w:p w14:paraId="4E9EE409">
            <w:pPr>
              <w:pStyle w:val="19"/>
              <w:spacing w:before="68" w:line="229" w:lineRule="auto"/>
              <w:ind w:left="127" w:leftChars="0" w:right="150" w:rightChars="0"/>
              <w:jc w:val="center"/>
              <w:rPr>
                <w:spacing w:val="-2"/>
                <w:sz w:val="21"/>
                <w:szCs w:val="21"/>
              </w:rPr>
            </w:pPr>
            <w:r>
              <w:rPr>
                <w:spacing w:val="-2"/>
                <w:sz w:val="21"/>
                <w:szCs w:val="21"/>
              </w:rPr>
              <w:t>设备整体性能</w:t>
            </w:r>
          </w:p>
          <w:p w14:paraId="28FD101F">
            <w:pPr>
              <w:pStyle w:val="19"/>
              <w:spacing w:before="68" w:line="229" w:lineRule="auto"/>
              <w:ind w:left="127" w:leftChars="0" w:right="150" w:rightChars="0"/>
              <w:jc w:val="center"/>
              <w:rPr>
                <w:rFonts w:hint="default" w:ascii="Arial" w:hAnsi="Arial" w:cs="Arial"/>
                <w:spacing w:val="-3"/>
                <w:sz w:val="21"/>
                <w:szCs w:val="21"/>
                <w:lang w:val="en-US" w:eastAsia="zh-CN"/>
              </w:rPr>
            </w:pPr>
            <w:r>
              <w:rPr>
                <w:spacing w:val="-2"/>
                <w:sz w:val="21"/>
                <w:szCs w:val="21"/>
              </w:rPr>
              <w:t>（4</w:t>
            </w:r>
            <w:r>
              <w:rPr>
                <w:spacing w:val="5"/>
                <w:sz w:val="21"/>
                <w:szCs w:val="21"/>
              </w:rPr>
              <w:t xml:space="preserve"> </w:t>
            </w:r>
            <w:r>
              <w:rPr>
                <w:spacing w:val="-7"/>
                <w:sz w:val="21"/>
                <w:szCs w:val="21"/>
              </w:rPr>
              <w:t>分）</w:t>
            </w:r>
          </w:p>
        </w:tc>
        <w:tc>
          <w:tcPr>
            <w:tcW w:w="6348" w:type="dxa"/>
            <w:vAlign w:val="top"/>
          </w:tcPr>
          <w:p w14:paraId="04E4CE32">
            <w:pPr>
              <w:pStyle w:val="19"/>
              <w:spacing w:before="118" w:line="229" w:lineRule="auto"/>
              <w:ind w:left="113" w:right="295"/>
              <w:rPr>
                <w:rFonts w:hint="default" w:ascii="Arial" w:hAnsi="Arial" w:cs="Arial"/>
                <w:sz w:val="21"/>
                <w:szCs w:val="21"/>
                <w:lang w:val="en-US"/>
              </w:rPr>
            </w:pPr>
            <w:r>
              <w:rPr>
                <w:sz w:val="21"/>
                <w:szCs w:val="21"/>
              </w:rPr>
              <w:t>根据设备整体性能，从技术指标、功能特性、专利产品、配置清单的完整性等方面进行综合评价；质量指标先进、配置科学合理得 3-</w:t>
            </w:r>
            <w:r>
              <w:rPr>
                <w:spacing w:val="-1"/>
                <w:sz w:val="21"/>
                <w:szCs w:val="21"/>
              </w:rPr>
              <w:t>4 分，基</w:t>
            </w:r>
            <w:r>
              <w:rPr>
                <w:spacing w:val="-3"/>
                <w:sz w:val="21"/>
                <w:szCs w:val="21"/>
              </w:rPr>
              <w:t>本满足得 1-3</w:t>
            </w:r>
            <w:r>
              <w:rPr>
                <w:spacing w:val="20"/>
                <w:sz w:val="21"/>
                <w:szCs w:val="21"/>
              </w:rPr>
              <w:t xml:space="preserve"> </w:t>
            </w:r>
            <w:r>
              <w:rPr>
                <w:spacing w:val="-3"/>
                <w:sz w:val="21"/>
                <w:szCs w:val="21"/>
              </w:rPr>
              <w:t>分，不合理不得分。</w:t>
            </w:r>
          </w:p>
        </w:tc>
      </w:tr>
      <w:tr w14:paraId="31EBA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818" w:type="dxa"/>
            <w:vMerge w:val="continue"/>
            <w:vAlign w:val="top"/>
          </w:tcPr>
          <w:p w14:paraId="288569B5">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187" w:type="dxa"/>
            <w:vMerge w:val="continue"/>
            <w:vAlign w:val="top"/>
          </w:tcPr>
          <w:p w14:paraId="17012480">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990" w:type="dxa"/>
            <w:vAlign w:val="top"/>
          </w:tcPr>
          <w:p w14:paraId="0591DE1A">
            <w:pPr>
              <w:spacing w:line="303" w:lineRule="auto"/>
              <w:jc w:val="both"/>
              <w:rPr>
                <w:rFonts w:ascii="Arial"/>
                <w:sz w:val="21"/>
              </w:rPr>
            </w:pPr>
          </w:p>
          <w:p w14:paraId="63AC059F">
            <w:pPr>
              <w:pStyle w:val="19"/>
              <w:spacing w:before="68" w:line="220" w:lineRule="auto"/>
              <w:ind w:left="130" w:leftChars="0"/>
              <w:jc w:val="center"/>
              <w:rPr>
                <w:spacing w:val="-4"/>
                <w:sz w:val="21"/>
                <w:szCs w:val="21"/>
              </w:rPr>
            </w:pPr>
            <w:r>
              <w:rPr>
                <w:spacing w:val="-4"/>
                <w:sz w:val="21"/>
                <w:szCs w:val="21"/>
              </w:rPr>
              <w:t>实施方案</w:t>
            </w:r>
          </w:p>
          <w:p w14:paraId="59EE70FC">
            <w:pPr>
              <w:pStyle w:val="19"/>
              <w:spacing w:before="68" w:line="220" w:lineRule="auto"/>
              <w:ind w:left="130" w:leftChars="0"/>
              <w:jc w:val="center"/>
              <w:rPr>
                <w:rFonts w:hint="default" w:ascii="Arial" w:hAnsi="Arial" w:cs="Arial"/>
                <w:spacing w:val="-3"/>
                <w:sz w:val="21"/>
                <w:szCs w:val="21"/>
                <w:lang w:val="en-US" w:eastAsia="zh-CN"/>
              </w:rPr>
            </w:pPr>
            <w:r>
              <w:rPr>
                <w:spacing w:val="-4"/>
                <w:sz w:val="21"/>
                <w:szCs w:val="21"/>
              </w:rPr>
              <w:t>（8</w:t>
            </w:r>
            <w:r>
              <w:rPr>
                <w:spacing w:val="-28"/>
                <w:sz w:val="21"/>
                <w:szCs w:val="21"/>
              </w:rPr>
              <w:t xml:space="preserve"> </w:t>
            </w:r>
            <w:r>
              <w:rPr>
                <w:spacing w:val="-4"/>
                <w:sz w:val="21"/>
                <w:szCs w:val="21"/>
              </w:rPr>
              <w:t>分）</w:t>
            </w:r>
          </w:p>
        </w:tc>
        <w:tc>
          <w:tcPr>
            <w:tcW w:w="6348" w:type="dxa"/>
            <w:vAlign w:val="top"/>
          </w:tcPr>
          <w:p w14:paraId="48FFF981">
            <w:pPr>
              <w:pStyle w:val="19"/>
              <w:keepNext w:val="0"/>
              <w:keepLines w:val="0"/>
              <w:pageBreakBefore w:val="0"/>
              <w:widowControl/>
              <w:kinsoku w:val="0"/>
              <w:wordWrap/>
              <w:overflowPunct/>
              <w:topLinePunct w:val="0"/>
              <w:autoSpaceDE w:val="0"/>
              <w:autoSpaceDN w:val="0"/>
              <w:bidi w:val="0"/>
              <w:adjustRightInd w:val="0"/>
              <w:snapToGrid w:val="0"/>
              <w:spacing w:before="123" w:line="0" w:lineRule="atLeast"/>
              <w:ind w:left="112" w:right="61" w:firstLine="1"/>
              <w:jc w:val="both"/>
              <w:textAlignment w:val="baseline"/>
              <w:rPr>
                <w:rFonts w:hint="default" w:ascii="Arial" w:hAnsi="Arial" w:cs="Arial"/>
                <w:sz w:val="21"/>
                <w:szCs w:val="21"/>
                <w:lang w:val="en-US" w:eastAsia="zh-CN"/>
              </w:rPr>
            </w:pPr>
            <w:r>
              <w:rPr>
                <w:sz w:val="21"/>
                <w:szCs w:val="21"/>
              </w:rPr>
              <w:t>投标人提供的实施方案内容包括但不限于项</w:t>
            </w:r>
            <w:r>
              <w:rPr>
                <w:spacing w:val="-1"/>
                <w:sz w:val="21"/>
                <w:szCs w:val="21"/>
              </w:rPr>
              <w:t>目管</w:t>
            </w:r>
            <w:r>
              <w:rPr>
                <w:sz w:val="21"/>
                <w:szCs w:val="21"/>
              </w:rPr>
              <w:t>理、供货管理、供货验收、机加工能力、设备安装、设备调试等。评委根据方案的针对性、可行性、科学性进行综合评分，优得 6-8 分</w:t>
            </w:r>
            <w:r>
              <w:rPr>
                <w:spacing w:val="-1"/>
                <w:sz w:val="21"/>
                <w:szCs w:val="21"/>
              </w:rPr>
              <w:t>，良得</w:t>
            </w:r>
            <w:r>
              <w:rPr>
                <w:sz w:val="21"/>
                <w:szCs w:val="21"/>
              </w:rPr>
              <w:t xml:space="preserve">  </w:t>
            </w:r>
            <w:r>
              <w:rPr>
                <w:spacing w:val="-3"/>
                <w:sz w:val="21"/>
                <w:szCs w:val="21"/>
              </w:rPr>
              <w:t>4-6</w:t>
            </w:r>
            <w:r>
              <w:rPr>
                <w:spacing w:val="-25"/>
                <w:sz w:val="21"/>
                <w:szCs w:val="21"/>
              </w:rPr>
              <w:t xml:space="preserve"> </w:t>
            </w:r>
            <w:r>
              <w:rPr>
                <w:spacing w:val="-3"/>
                <w:sz w:val="21"/>
                <w:szCs w:val="21"/>
              </w:rPr>
              <w:t>分，一般得 1-4</w:t>
            </w:r>
            <w:r>
              <w:rPr>
                <w:spacing w:val="12"/>
                <w:sz w:val="21"/>
                <w:szCs w:val="21"/>
              </w:rPr>
              <w:t xml:space="preserve"> </w:t>
            </w:r>
            <w:r>
              <w:rPr>
                <w:spacing w:val="-3"/>
                <w:sz w:val="21"/>
                <w:szCs w:val="21"/>
              </w:rPr>
              <w:t>分，没有不得分。</w:t>
            </w:r>
          </w:p>
        </w:tc>
      </w:tr>
      <w:tr w14:paraId="33A37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2" w:hRule="atLeast"/>
        </w:trPr>
        <w:tc>
          <w:tcPr>
            <w:tcW w:w="818" w:type="dxa"/>
            <w:vMerge w:val="continue"/>
            <w:vAlign w:val="top"/>
          </w:tcPr>
          <w:p w14:paraId="533406FB">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187" w:type="dxa"/>
            <w:vMerge w:val="continue"/>
            <w:vAlign w:val="top"/>
          </w:tcPr>
          <w:p w14:paraId="7C59F353">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990" w:type="dxa"/>
            <w:vAlign w:val="top"/>
          </w:tcPr>
          <w:p w14:paraId="42158F16">
            <w:pPr>
              <w:pStyle w:val="19"/>
              <w:spacing w:before="257" w:line="229" w:lineRule="auto"/>
              <w:ind w:left="130" w:leftChars="0" w:right="254" w:rightChars="0" w:hanging="2" w:firstLineChars="0"/>
              <w:jc w:val="center"/>
              <w:rPr>
                <w:rFonts w:hint="eastAsia" w:ascii="Arial" w:hAnsi="Arial" w:cs="Arial"/>
                <w:spacing w:val="-3"/>
                <w:sz w:val="21"/>
                <w:szCs w:val="21"/>
                <w:lang w:val="en-US" w:eastAsia="zh-CN"/>
              </w:rPr>
            </w:pPr>
            <w:r>
              <w:rPr>
                <w:spacing w:val="-2"/>
                <w:sz w:val="21"/>
                <w:szCs w:val="21"/>
              </w:rPr>
              <w:t>项目重难点分析</w:t>
            </w:r>
            <w:r>
              <w:rPr>
                <w:spacing w:val="4"/>
                <w:sz w:val="21"/>
                <w:szCs w:val="21"/>
              </w:rPr>
              <w:t xml:space="preserve"> </w:t>
            </w:r>
            <w:r>
              <w:rPr>
                <w:spacing w:val="-7"/>
                <w:sz w:val="21"/>
                <w:szCs w:val="21"/>
              </w:rPr>
              <w:t>（4</w:t>
            </w:r>
            <w:r>
              <w:rPr>
                <w:spacing w:val="-33"/>
                <w:sz w:val="21"/>
                <w:szCs w:val="21"/>
              </w:rPr>
              <w:t xml:space="preserve"> </w:t>
            </w:r>
            <w:r>
              <w:rPr>
                <w:spacing w:val="-7"/>
                <w:sz w:val="21"/>
                <w:szCs w:val="21"/>
              </w:rPr>
              <w:t>分）</w:t>
            </w:r>
          </w:p>
        </w:tc>
        <w:tc>
          <w:tcPr>
            <w:tcW w:w="6348" w:type="dxa"/>
            <w:vAlign w:val="top"/>
          </w:tcPr>
          <w:p w14:paraId="44221777">
            <w:pPr>
              <w:pStyle w:val="19"/>
              <w:spacing w:before="124" w:line="228" w:lineRule="auto"/>
              <w:ind w:left="112" w:right="295"/>
              <w:rPr>
                <w:rFonts w:hint="default" w:ascii="Arial" w:hAnsi="Arial" w:cs="Arial"/>
                <w:sz w:val="21"/>
                <w:szCs w:val="21"/>
                <w:lang w:val="en-US" w:eastAsia="zh-CN"/>
              </w:rPr>
            </w:pPr>
            <w:r>
              <w:rPr>
                <w:sz w:val="21"/>
                <w:szCs w:val="21"/>
              </w:rPr>
              <w:t>评委根据投标人针对本项目的重点、难点分析及</w:t>
            </w:r>
            <w:r>
              <w:rPr>
                <w:spacing w:val="1"/>
                <w:sz w:val="21"/>
                <w:szCs w:val="21"/>
              </w:rPr>
              <w:t xml:space="preserve"> </w:t>
            </w:r>
            <w:r>
              <w:rPr>
                <w:sz w:val="21"/>
                <w:szCs w:val="21"/>
              </w:rPr>
              <w:t>应对措施综合评分，优得 3-4 分，良</w:t>
            </w:r>
            <w:r>
              <w:rPr>
                <w:spacing w:val="-1"/>
                <w:sz w:val="21"/>
                <w:szCs w:val="21"/>
              </w:rPr>
              <w:t>得 2-3</w:t>
            </w:r>
            <w:r>
              <w:rPr>
                <w:spacing w:val="-3"/>
                <w:sz w:val="21"/>
                <w:szCs w:val="21"/>
              </w:rPr>
              <w:t>分，一般得 1-2</w:t>
            </w:r>
            <w:r>
              <w:rPr>
                <w:spacing w:val="-26"/>
                <w:sz w:val="21"/>
                <w:szCs w:val="21"/>
              </w:rPr>
              <w:t xml:space="preserve"> </w:t>
            </w:r>
            <w:r>
              <w:rPr>
                <w:spacing w:val="-3"/>
                <w:sz w:val="21"/>
                <w:szCs w:val="21"/>
              </w:rPr>
              <w:t>分，没有不得分。</w:t>
            </w:r>
          </w:p>
        </w:tc>
      </w:tr>
      <w:tr w14:paraId="22A3E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818" w:type="dxa"/>
            <w:vMerge w:val="continue"/>
            <w:vAlign w:val="top"/>
          </w:tcPr>
          <w:p w14:paraId="1945AD8E">
            <w:pPr>
              <w:keepNext w:val="0"/>
              <w:keepLines w:val="0"/>
              <w:pageBreakBefore w:val="0"/>
              <w:widowControl/>
              <w:kinsoku w:val="0"/>
              <w:wordWrap/>
              <w:overflowPunct/>
              <w:topLinePunct w:val="0"/>
              <w:autoSpaceDE w:val="0"/>
              <w:autoSpaceDN w:val="0"/>
              <w:bidi w:val="0"/>
              <w:adjustRightInd w:val="0"/>
              <w:snapToGrid w:val="0"/>
              <w:spacing w:line="0" w:lineRule="atLeast"/>
              <w:jc w:val="center"/>
              <w:textAlignment w:val="baseline"/>
              <w:rPr>
                <w:rFonts w:hint="default" w:ascii="Arial" w:hAnsi="Arial" w:cs="Arial"/>
                <w:sz w:val="21"/>
              </w:rPr>
            </w:pPr>
          </w:p>
        </w:tc>
        <w:tc>
          <w:tcPr>
            <w:tcW w:w="1187" w:type="dxa"/>
            <w:vMerge w:val="continue"/>
            <w:vAlign w:val="top"/>
          </w:tcPr>
          <w:p w14:paraId="2D51FCDD">
            <w:pPr>
              <w:keepNext w:val="0"/>
              <w:keepLines w:val="0"/>
              <w:pageBreakBefore w:val="0"/>
              <w:widowControl/>
              <w:kinsoku w:val="0"/>
              <w:wordWrap/>
              <w:overflowPunct/>
              <w:topLinePunct w:val="0"/>
              <w:autoSpaceDE w:val="0"/>
              <w:autoSpaceDN w:val="0"/>
              <w:bidi w:val="0"/>
              <w:adjustRightInd w:val="0"/>
              <w:snapToGrid w:val="0"/>
              <w:spacing w:line="0" w:lineRule="atLeast"/>
              <w:ind w:firstLine="210" w:firstLineChars="100"/>
              <w:jc w:val="center"/>
              <w:textAlignment w:val="baseline"/>
              <w:rPr>
                <w:rFonts w:hint="default" w:ascii="Arial" w:hAnsi="Arial" w:eastAsia="宋体" w:cs="Arial"/>
                <w:sz w:val="21"/>
                <w:lang w:val="en-US" w:eastAsia="zh-CN"/>
              </w:rPr>
            </w:pPr>
          </w:p>
        </w:tc>
        <w:tc>
          <w:tcPr>
            <w:tcW w:w="1990" w:type="dxa"/>
            <w:vAlign w:val="top"/>
          </w:tcPr>
          <w:p w14:paraId="2D5FAF61">
            <w:pPr>
              <w:spacing w:line="458" w:lineRule="auto"/>
              <w:jc w:val="center"/>
              <w:rPr>
                <w:rFonts w:ascii="Arial"/>
                <w:sz w:val="21"/>
              </w:rPr>
            </w:pPr>
          </w:p>
          <w:p w14:paraId="09CBCFCC">
            <w:pPr>
              <w:pStyle w:val="19"/>
              <w:spacing w:before="68" w:line="229" w:lineRule="auto"/>
              <w:ind w:left="130" w:leftChars="0" w:right="254" w:rightChars="0" w:hanging="5" w:firstLineChars="0"/>
              <w:jc w:val="center"/>
              <w:rPr>
                <w:rFonts w:hint="eastAsia" w:ascii="Arial" w:hAnsi="Arial" w:cs="Arial"/>
                <w:spacing w:val="-3"/>
                <w:sz w:val="21"/>
                <w:szCs w:val="21"/>
                <w:lang w:val="en-US" w:eastAsia="zh-CN"/>
              </w:rPr>
            </w:pPr>
            <w:r>
              <w:rPr>
                <w:spacing w:val="-1"/>
                <w:sz w:val="21"/>
                <w:szCs w:val="21"/>
              </w:rPr>
              <w:t>供货计划及措施</w:t>
            </w:r>
            <w:r>
              <w:rPr>
                <w:sz w:val="21"/>
                <w:szCs w:val="21"/>
              </w:rPr>
              <w:t xml:space="preserve"> </w:t>
            </w:r>
            <w:r>
              <w:rPr>
                <w:spacing w:val="-7"/>
                <w:sz w:val="21"/>
                <w:szCs w:val="21"/>
              </w:rPr>
              <w:t>（8</w:t>
            </w:r>
            <w:r>
              <w:rPr>
                <w:spacing w:val="-33"/>
                <w:sz w:val="21"/>
                <w:szCs w:val="21"/>
              </w:rPr>
              <w:t xml:space="preserve"> </w:t>
            </w:r>
            <w:r>
              <w:rPr>
                <w:spacing w:val="-7"/>
                <w:sz w:val="21"/>
                <w:szCs w:val="21"/>
              </w:rPr>
              <w:t>分）</w:t>
            </w:r>
          </w:p>
        </w:tc>
        <w:tc>
          <w:tcPr>
            <w:tcW w:w="6348" w:type="dxa"/>
            <w:vAlign w:val="top"/>
          </w:tcPr>
          <w:p w14:paraId="7903600D">
            <w:pPr>
              <w:pStyle w:val="19"/>
              <w:spacing w:before="124" w:line="228" w:lineRule="auto"/>
              <w:ind w:left="111" w:right="294" w:firstLine="17"/>
              <w:rPr>
                <w:sz w:val="21"/>
                <w:szCs w:val="21"/>
              </w:rPr>
            </w:pPr>
            <w:r>
              <w:rPr>
                <w:spacing w:val="-1"/>
                <w:sz w:val="21"/>
                <w:szCs w:val="21"/>
              </w:rPr>
              <w:t>1.供货进度计划与措施，根据投标人提供的供货</w:t>
            </w:r>
            <w:r>
              <w:rPr>
                <w:sz w:val="21"/>
                <w:szCs w:val="21"/>
              </w:rPr>
              <w:t>进度计划、运输保证措施科学合理性、综合评</w:t>
            </w:r>
            <w:r>
              <w:rPr>
                <w:spacing w:val="-2"/>
                <w:sz w:val="21"/>
                <w:szCs w:val="21"/>
              </w:rPr>
              <w:t>分，优得 4-6 分，良得 2-4</w:t>
            </w:r>
            <w:r>
              <w:rPr>
                <w:spacing w:val="20"/>
                <w:sz w:val="21"/>
                <w:szCs w:val="21"/>
              </w:rPr>
              <w:t xml:space="preserve"> </w:t>
            </w:r>
            <w:r>
              <w:rPr>
                <w:spacing w:val="-2"/>
                <w:sz w:val="21"/>
                <w:szCs w:val="21"/>
              </w:rPr>
              <w:t>分，一般得</w:t>
            </w:r>
            <w:r>
              <w:rPr>
                <w:spacing w:val="23"/>
                <w:sz w:val="21"/>
                <w:szCs w:val="21"/>
              </w:rPr>
              <w:t xml:space="preserve"> </w:t>
            </w:r>
            <w:r>
              <w:rPr>
                <w:spacing w:val="-2"/>
                <w:sz w:val="21"/>
                <w:szCs w:val="21"/>
              </w:rPr>
              <w:t>1-2</w:t>
            </w:r>
            <w:r>
              <w:rPr>
                <w:sz w:val="21"/>
                <w:szCs w:val="21"/>
              </w:rPr>
              <w:t xml:space="preserve"> </w:t>
            </w:r>
            <w:r>
              <w:rPr>
                <w:spacing w:val="-5"/>
                <w:sz w:val="21"/>
                <w:szCs w:val="21"/>
              </w:rPr>
              <w:t>分，没有不得分。</w:t>
            </w:r>
          </w:p>
          <w:p w14:paraId="3527912E">
            <w:pPr>
              <w:pStyle w:val="19"/>
              <w:keepNext w:val="0"/>
              <w:keepLines w:val="0"/>
              <w:pageBreakBefore w:val="0"/>
              <w:widowControl/>
              <w:kinsoku w:val="0"/>
              <w:wordWrap/>
              <w:overflowPunct/>
              <w:topLinePunct w:val="0"/>
              <w:autoSpaceDE w:val="0"/>
              <w:autoSpaceDN w:val="0"/>
              <w:bidi w:val="0"/>
              <w:adjustRightInd w:val="0"/>
              <w:snapToGrid w:val="0"/>
              <w:spacing w:before="123" w:line="0" w:lineRule="atLeast"/>
              <w:ind w:left="112" w:right="61" w:firstLine="1"/>
              <w:jc w:val="both"/>
              <w:textAlignment w:val="baseline"/>
              <w:rPr>
                <w:rFonts w:hint="default" w:ascii="Arial" w:hAnsi="Arial" w:cs="Arial"/>
                <w:sz w:val="21"/>
                <w:szCs w:val="21"/>
                <w:lang w:val="en-US" w:eastAsia="zh-CN"/>
              </w:rPr>
            </w:pPr>
            <w:r>
              <w:rPr>
                <w:spacing w:val="-5"/>
                <w:sz w:val="21"/>
                <w:szCs w:val="21"/>
              </w:rPr>
              <w:t>2.供货期每提前</w:t>
            </w:r>
            <w:r>
              <w:rPr>
                <w:spacing w:val="-31"/>
                <w:sz w:val="21"/>
                <w:szCs w:val="21"/>
              </w:rPr>
              <w:t xml:space="preserve"> </w:t>
            </w:r>
            <w:r>
              <w:rPr>
                <w:spacing w:val="-5"/>
                <w:sz w:val="21"/>
                <w:szCs w:val="21"/>
              </w:rPr>
              <w:t>5</w:t>
            </w:r>
            <w:r>
              <w:rPr>
                <w:spacing w:val="-32"/>
                <w:sz w:val="21"/>
                <w:szCs w:val="21"/>
              </w:rPr>
              <w:t xml:space="preserve"> </w:t>
            </w:r>
            <w:r>
              <w:rPr>
                <w:spacing w:val="-5"/>
                <w:sz w:val="21"/>
                <w:szCs w:val="21"/>
              </w:rPr>
              <w:t>天得</w:t>
            </w:r>
            <w:r>
              <w:rPr>
                <w:spacing w:val="-21"/>
                <w:sz w:val="21"/>
                <w:szCs w:val="21"/>
              </w:rPr>
              <w:t xml:space="preserve"> </w:t>
            </w:r>
            <w:r>
              <w:rPr>
                <w:spacing w:val="-5"/>
                <w:sz w:val="21"/>
                <w:szCs w:val="21"/>
              </w:rPr>
              <w:t>1</w:t>
            </w:r>
            <w:r>
              <w:rPr>
                <w:spacing w:val="-34"/>
                <w:sz w:val="21"/>
                <w:szCs w:val="21"/>
              </w:rPr>
              <w:t xml:space="preserve"> </w:t>
            </w:r>
            <w:r>
              <w:rPr>
                <w:spacing w:val="-5"/>
                <w:sz w:val="21"/>
                <w:szCs w:val="21"/>
              </w:rPr>
              <w:t>分，最多得</w:t>
            </w:r>
            <w:r>
              <w:rPr>
                <w:spacing w:val="-35"/>
                <w:sz w:val="21"/>
                <w:szCs w:val="21"/>
              </w:rPr>
              <w:t xml:space="preserve"> </w:t>
            </w:r>
            <w:r>
              <w:rPr>
                <w:spacing w:val="-5"/>
                <w:sz w:val="21"/>
                <w:szCs w:val="21"/>
              </w:rPr>
              <w:t>2</w:t>
            </w:r>
            <w:r>
              <w:rPr>
                <w:spacing w:val="-34"/>
                <w:sz w:val="21"/>
                <w:szCs w:val="21"/>
              </w:rPr>
              <w:t xml:space="preserve"> </w:t>
            </w:r>
            <w:r>
              <w:rPr>
                <w:spacing w:val="-5"/>
                <w:sz w:val="21"/>
                <w:szCs w:val="21"/>
              </w:rPr>
              <w:t>分。</w:t>
            </w:r>
          </w:p>
        </w:tc>
      </w:tr>
      <w:tr w14:paraId="0E60E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818" w:type="dxa"/>
            <w:vMerge w:val="continue"/>
            <w:vAlign w:val="top"/>
          </w:tcPr>
          <w:p w14:paraId="6D53263B">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187" w:type="dxa"/>
            <w:vMerge w:val="continue"/>
            <w:vAlign w:val="top"/>
          </w:tcPr>
          <w:p w14:paraId="2F8BC0E6">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990" w:type="dxa"/>
            <w:vAlign w:val="top"/>
          </w:tcPr>
          <w:p w14:paraId="304A1DD2">
            <w:pPr>
              <w:pStyle w:val="19"/>
              <w:keepNext w:val="0"/>
              <w:keepLines w:val="0"/>
              <w:pageBreakBefore w:val="0"/>
              <w:widowControl/>
              <w:kinsoku w:val="0"/>
              <w:wordWrap/>
              <w:overflowPunct/>
              <w:topLinePunct w:val="0"/>
              <w:autoSpaceDE w:val="0"/>
              <w:autoSpaceDN w:val="0"/>
              <w:bidi w:val="0"/>
              <w:adjustRightInd w:val="0"/>
              <w:snapToGrid w:val="0"/>
              <w:spacing w:before="69" w:line="0" w:lineRule="atLeast"/>
              <w:ind w:left="111"/>
              <w:jc w:val="center"/>
              <w:textAlignment w:val="baseline"/>
              <w:rPr>
                <w:rFonts w:hint="eastAsia" w:ascii="Arial" w:hAnsi="Arial" w:cs="Arial"/>
                <w:spacing w:val="-3"/>
                <w:sz w:val="21"/>
                <w:szCs w:val="21"/>
                <w:lang w:val="en-US" w:eastAsia="zh-CN"/>
              </w:rPr>
            </w:pPr>
            <w:r>
              <w:rPr>
                <w:spacing w:val="-1"/>
                <w:sz w:val="21"/>
                <w:szCs w:val="21"/>
              </w:rPr>
              <w:t>质量管理体系与</w:t>
            </w:r>
            <w:r>
              <w:rPr>
                <w:spacing w:val="-4"/>
                <w:sz w:val="21"/>
                <w:szCs w:val="21"/>
              </w:rPr>
              <w:t>措施（4</w:t>
            </w:r>
            <w:r>
              <w:rPr>
                <w:spacing w:val="-31"/>
                <w:sz w:val="21"/>
                <w:szCs w:val="21"/>
              </w:rPr>
              <w:t xml:space="preserve"> </w:t>
            </w:r>
            <w:r>
              <w:rPr>
                <w:spacing w:val="-4"/>
                <w:sz w:val="21"/>
                <w:szCs w:val="21"/>
              </w:rPr>
              <w:t>分）</w:t>
            </w:r>
          </w:p>
        </w:tc>
        <w:tc>
          <w:tcPr>
            <w:tcW w:w="6348" w:type="dxa"/>
            <w:vAlign w:val="top"/>
          </w:tcPr>
          <w:p w14:paraId="55C49155">
            <w:pPr>
              <w:pStyle w:val="19"/>
              <w:spacing w:before="125" w:line="229" w:lineRule="auto"/>
              <w:ind w:left="118" w:right="295" w:hanging="4"/>
              <w:rPr>
                <w:rFonts w:hint="default" w:ascii="Arial" w:hAnsi="Arial" w:cs="Arial"/>
                <w:sz w:val="21"/>
                <w:szCs w:val="21"/>
                <w:lang w:val="en-US" w:eastAsia="zh-CN"/>
              </w:rPr>
            </w:pPr>
            <w:r>
              <w:rPr>
                <w:sz w:val="21"/>
                <w:szCs w:val="21"/>
              </w:rPr>
              <w:t>质量保证措施科学合理，质量保证措施得当且切</w:t>
            </w:r>
            <w:r>
              <w:rPr>
                <w:spacing w:val="-1"/>
                <w:sz w:val="21"/>
                <w:szCs w:val="21"/>
              </w:rPr>
              <w:t>实可行，有具体的标准和实施方法。优得 3-4</w:t>
            </w:r>
            <w:r>
              <w:rPr>
                <w:spacing w:val="-3"/>
                <w:sz w:val="21"/>
                <w:szCs w:val="21"/>
              </w:rPr>
              <w:t>分，良得 2-3 分，一般得</w:t>
            </w:r>
            <w:r>
              <w:rPr>
                <w:spacing w:val="33"/>
                <w:sz w:val="21"/>
                <w:szCs w:val="21"/>
              </w:rPr>
              <w:t xml:space="preserve"> </w:t>
            </w:r>
            <w:r>
              <w:rPr>
                <w:spacing w:val="-3"/>
                <w:sz w:val="21"/>
                <w:szCs w:val="21"/>
              </w:rPr>
              <w:t>1-2</w:t>
            </w:r>
            <w:r>
              <w:rPr>
                <w:spacing w:val="-34"/>
                <w:sz w:val="21"/>
                <w:szCs w:val="21"/>
              </w:rPr>
              <w:t xml:space="preserve"> </w:t>
            </w:r>
            <w:r>
              <w:rPr>
                <w:spacing w:val="-3"/>
                <w:sz w:val="21"/>
                <w:szCs w:val="21"/>
              </w:rPr>
              <w:t>分，没有不得分。</w:t>
            </w:r>
          </w:p>
        </w:tc>
      </w:tr>
      <w:tr w14:paraId="7C5A1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818" w:type="dxa"/>
            <w:vMerge w:val="continue"/>
            <w:vAlign w:val="top"/>
          </w:tcPr>
          <w:p w14:paraId="275C68E5">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187" w:type="dxa"/>
            <w:vMerge w:val="continue"/>
            <w:vAlign w:val="top"/>
          </w:tcPr>
          <w:p w14:paraId="49BE8A55">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990" w:type="dxa"/>
            <w:vAlign w:val="top"/>
          </w:tcPr>
          <w:p w14:paraId="49538AF5">
            <w:pPr>
              <w:pStyle w:val="19"/>
              <w:keepNext w:val="0"/>
              <w:keepLines w:val="0"/>
              <w:pageBreakBefore w:val="0"/>
              <w:widowControl/>
              <w:kinsoku w:val="0"/>
              <w:wordWrap/>
              <w:overflowPunct/>
              <w:topLinePunct w:val="0"/>
              <w:autoSpaceDE w:val="0"/>
              <w:autoSpaceDN w:val="0"/>
              <w:bidi w:val="0"/>
              <w:adjustRightInd w:val="0"/>
              <w:snapToGrid w:val="0"/>
              <w:spacing w:before="69" w:line="0" w:lineRule="atLeast"/>
              <w:ind w:left="111"/>
              <w:jc w:val="center"/>
              <w:textAlignment w:val="baseline"/>
              <w:rPr>
                <w:rFonts w:hint="eastAsia" w:ascii="Arial" w:hAnsi="Arial" w:cs="Arial"/>
                <w:spacing w:val="-3"/>
                <w:sz w:val="21"/>
                <w:szCs w:val="21"/>
                <w:lang w:val="en-US" w:eastAsia="zh-CN"/>
              </w:rPr>
            </w:pPr>
            <w:r>
              <w:rPr>
                <w:spacing w:val="-2"/>
                <w:sz w:val="21"/>
                <w:szCs w:val="21"/>
              </w:rPr>
              <w:t>安全管理体系与</w:t>
            </w:r>
            <w:r>
              <w:rPr>
                <w:spacing w:val="-4"/>
                <w:sz w:val="21"/>
                <w:szCs w:val="21"/>
              </w:rPr>
              <w:t>措施（4</w:t>
            </w:r>
            <w:r>
              <w:rPr>
                <w:spacing w:val="-31"/>
                <w:sz w:val="21"/>
                <w:szCs w:val="21"/>
              </w:rPr>
              <w:t xml:space="preserve"> </w:t>
            </w:r>
            <w:r>
              <w:rPr>
                <w:spacing w:val="-4"/>
                <w:sz w:val="21"/>
                <w:szCs w:val="21"/>
              </w:rPr>
              <w:t>分）</w:t>
            </w:r>
          </w:p>
        </w:tc>
        <w:tc>
          <w:tcPr>
            <w:tcW w:w="6348" w:type="dxa"/>
            <w:vAlign w:val="top"/>
          </w:tcPr>
          <w:p w14:paraId="2239C612">
            <w:pPr>
              <w:pStyle w:val="19"/>
              <w:keepNext w:val="0"/>
              <w:keepLines w:val="0"/>
              <w:pageBreakBefore w:val="0"/>
              <w:widowControl/>
              <w:kinsoku w:val="0"/>
              <w:wordWrap/>
              <w:overflowPunct/>
              <w:topLinePunct w:val="0"/>
              <w:autoSpaceDE w:val="0"/>
              <w:autoSpaceDN w:val="0"/>
              <w:bidi w:val="0"/>
              <w:adjustRightInd w:val="0"/>
              <w:snapToGrid w:val="0"/>
              <w:spacing w:before="123" w:line="0" w:lineRule="atLeast"/>
              <w:ind w:left="112" w:right="61" w:firstLine="1"/>
              <w:jc w:val="both"/>
              <w:textAlignment w:val="baseline"/>
              <w:rPr>
                <w:rFonts w:hint="default" w:ascii="Arial" w:hAnsi="Arial" w:cs="Arial"/>
                <w:sz w:val="21"/>
                <w:szCs w:val="21"/>
                <w:lang w:val="en-US" w:eastAsia="zh-CN"/>
              </w:rPr>
            </w:pPr>
            <w:r>
              <w:rPr>
                <w:spacing w:val="-1"/>
                <w:sz w:val="21"/>
                <w:szCs w:val="21"/>
              </w:rPr>
              <w:t>安全管理机构健全、安全管理保证体系与措施合</w:t>
            </w:r>
            <w:r>
              <w:rPr>
                <w:spacing w:val="-2"/>
                <w:sz w:val="21"/>
                <w:szCs w:val="21"/>
              </w:rPr>
              <w:t>理。优得 3-4 分，良得</w:t>
            </w:r>
            <w:r>
              <w:rPr>
                <w:spacing w:val="10"/>
                <w:sz w:val="21"/>
                <w:szCs w:val="21"/>
              </w:rPr>
              <w:t xml:space="preserve"> </w:t>
            </w:r>
            <w:r>
              <w:rPr>
                <w:spacing w:val="-2"/>
                <w:sz w:val="21"/>
                <w:szCs w:val="21"/>
              </w:rPr>
              <w:t>2-3</w:t>
            </w:r>
            <w:r>
              <w:rPr>
                <w:spacing w:val="12"/>
                <w:sz w:val="21"/>
                <w:szCs w:val="21"/>
              </w:rPr>
              <w:t xml:space="preserve"> </w:t>
            </w:r>
            <w:r>
              <w:rPr>
                <w:spacing w:val="-2"/>
                <w:sz w:val="21"/>
                <w:szCs w:val="21"/>
              </w:rPr>
              <w:t>分，一般</w:t>
            </w:r>
            <w:r>
              <w:rPr>
                <w:spacing w:val="-3"/>
                <w:sz w:val="21"/>
                <w:szCs w:val="21"/>
              </w:rPr>
              <w:t>得</w:t>
            </w:r>
            <w:r>
              <w:rPr>
                <w:spacing w:val="23"/>
                <w:sz w:val="21"/>
                <w:szCs w:val="21"/>
              </w:rPr>
              <w:t xml:space="preserve"> </w:t>
            </w:r>
            <w:r>
              <w:rPr>
                <w:spacing w:val="-3"/>
                <w:sz w:val="21"/>
                <w:szCs w:val="21"/>
              </w:rPr>
              <w:t>1-2</w:t>
            </w:r>
            <w:r>
              <w:rPr>
                <w:sz w:val="21"/>
                <w:szCs w:val="21"/>
              </w:rPr>
              <w:t xml:space="preserve"> </w:t>
            </w:r>
            <w:r>
              <w:rPr>
                <w:spacing w:val="-5"/>
                <w:sz w:val="21"/>
                <w:szCs w:val="21"/>
              </w:rPr>
              <w:t>分，没有不得分。</w:t>
            </w:r>
          </w:p>
        </w:tc>
      </w:tr>
      <w:tr w14:paraId="2D01F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818" w:type="dxa"/>
            <w:vMerge w:val="continue"/>
            <w:vAlign w:val="top"/>
          </w:tcPr>
          <w:p w14:paraId="61E62200">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187" w:type="dxa"/>
            <w:vMerge w:val="continue"/>
            <w:vAlign w:val="top"/>
          </w:tcPr>
          <w:p w14:paraId="7081384A">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tc>
        <w:tc>
          <w:tcPr>
            <w:tcW w:w="1990" w:type="dxa"/>
            <w:vAlign w:val="top"/>
          </w:tcPr>
          <w:p w14:paraId="57F24A43">
            <w:pPr>
              <w:pStyle w:val="19"/>
              <w:keepNext w:val="0"/>
              <w:keepLines w:val="0"/>
              <w:pageBreakBefore w:val="0"/>
              <w:widowControl/>
              <w:kinsoku w:val="0"/>
              <w:wordWrap/>
              <w:overflowPunct/>
              <w:topLinePunct w:val="0"/>
              <w:autoSpaceDE w:val="0"/>
              <w:autoSpaceDN w:val="0"/>
              <w:bidi w:val="0"/>
              <w:adjustRightInd w:val="0"/>
              <w:snapToGrid w:val="0"/>
              <w:spacing w:before="69" w:line="0" w:lineRule="atLeast"/>
              <w:ind w:left="111"/>
              <w:jc w:val="center"/>
              <w:textAlignment w:val="baseline"/>
              <w:rPr>
                <w:rFonts w:hint="eastAsia" w:ascii="Arial" w:hAnsi="Arial" w:cs="Arial"/>
                <w:spacing w:val="-3"/>
                <w:sz w:val="21"/>
                <w:szCs w:val="21"/>
                <w:lang w:val="en-US" w:eastAsia="zh-CN"/>
              </w:rPr>
            </w:pPr>
          </w:p>
          <w:p w14:paraId="126724D5">
            <w:pPr>
              <w:pStyle w:val="19"/>
              <w:keepNext w:val="0"/>
              <w:keepLines w:val="0"/>
              <w:pageBreakBefore w:val="0"/>
              <w:widowControl/>
              <w:kinsoku w:val="0"/>
              <w:wordWrap/>
              <w:overflowPunct/>
              <w:topLinePunct w:val="0"/>
              <w:autoSpaceDE w:val="0"/>
              <w:autoSpaceDN w:val="0"/>
              <w:bidi w:val="0"/>
              <w:adjustRightInd w:val="0"/>
              <w:snapToGrid w:val="0"/>
              <w:spacing w:before="69" w:line="0" w:lineRule="atLeast"/>
              <w:ind w:left="111"/>
              <w:jc w:val="center"/>
              <w:textAlignment w:val="baseline"/>
              <w:rPr>
                <w:rFonts w:hint="default" w:ascii="Arial" w:hAnsi="Arial" w:cs="Arial"/>
                <w:spacing w:val="-3"/>
                <w:sz w:val="21"/>
                <w:szCs w:val="21"/>
                <w:lang w:val="en-US" w:eastAsia="zh-CN"/>
              </w:rPr>
            </w:pPr>
            <w:r>
              <w:rPr>
                <w:spacing w:val="-1"/>
                <w:sz w:val="21"/>
                <w:szCs w:val="21"/>
              </w:rPr>
              <w:t>售后服务保障措</w:t>
            </w:r>
            <w:r>
              <w:rPr>
                <w:spacing w:val="-4"/>
                <w:sz w:val="21"/>
                <w:szCs w:val="21"/>
              </w:rPr>
              <w:t>施（4</w:t>
            </w:r>
            <w:r>
              <w:rPr>
                <w:spacing w:val="-35"/>
                <w:sz w:val="21"/>
                <w:szCs w:val="21"/>
              </w:rPr>
              <w:t xml:space="preserve"> </w:t>
            </w:r>
            <w:r>
              <w:rPr>
                <w:spacing w:val="-4"/>
                <w:sz w:val="21"/>
                <w:szCs w:val="21"/>
              </w:rPr>
              <w:t>分）</w:t>
            </w:r>
          </w:p>
        </w:tc>
        <w:tc>
          <w:tcPr>
            <w:tcW w:w="6348" w:type="dxa"/>
            <w:vAlign w:val="top"/>
          </w:tcPr>
          <w:p w14:paraId="29AE288D">
            <w:pPr>
              <w:pStyle w:val="19"/>
              <w:spacing w:before="113" w:line="219" w:lineRule="auto"/>
              <w:ind w:left="113"/>
              <w:rPr>
                <w:rFonts w:hint="default" w:ascii="Arial" w:hAnsi="Arial" w:cs="Arial"/>
                <w:sz w:val="21"/>
                <w:szCs w:val="21"/>
                <w:lang w:val="en-US" w:eastAsia="zh-CN"/>
              </w:rPr>
            </w:pPr>
            <w:r>
              <w:rPr>
                <w:sz w:val="21"/>
                <w:szCs w:val="21"/>
              </w:rPr>
              <w:t>售后服务机构健全，具有相应的人力、物力保</w:t>
            </w:r>
            <w:r>
              <w:rPr>
                <w:spacing w:val="-1"/>
                <w:sz w:val="21"/>
                <w:szCs w:val="21"/>
              </w:rPr>
              <w:t>障，售后服务保障措施科学、合理，能确保障设备正常运转。优得 3-4 分，良得 2-3</w:t>
            </w:r>
            <w:r>
              <w:rPr>
                <w:spacing w:val="21"/>
                <w:sz w:val="21"/>
                <w:szCs w:val="21"/>
              </w:rPr>
              <w:t xml:space="preserve"> </w:t>
            </w:r>
            <w:r>
              <w:rPr>
                <w:spacing w:val="-1"/>
                <w:sz w:val="21"/>
                <w:szCs w:val="21"/>
              </w:rPr>
              <w:t>分，一般</w:t>
            </w:r>
            <w:r>
              <w:rPr>
                <w:spacing w:val="-6"/>
                <w:sz w:val="21"/>
                <w:szCs w:val="21"/>
              </w:rPr>
              <w:t>得</w:t>
            </w:r>
            <w:r>
              <w:rPr>
                <w:spacing w:val="29"/>
                <w:sz w:val="21"/>
                <w:szCs w:val="21"/>
              </w:rPr>
              <w:t xml:space="preserve"> </w:t>
            </w:r>
            <w:r>
              <w:rPr>
                <w:spacing w:val="-6"/>
                <w:sz w:val="21"/>
                <w:szCs w:val="21"/>
              </w:rPr>
              <w:t>1-2</w:t>
            </w:r>
            <w:r>
              <w:rPr>
                <w:spacing w:val="-34"/>
                <w:sz w:val="21"/>
                <w:szCs w:val="21"/>
              </w:rPr>
              <w:t xml:space="preserve"> </w:t>
            </w:r>
            <w:r>
              <w:rPr>
                <w:spacing w:val="-6"/>
                <w:sz w:val="21"/>
                <w:szCs w:val="21"/>
              </w:rPr>
              <w:t>分，没有不得分。</w:t>
            </w:r>
          </w:p>
        </w:tc>
      </w:tr>
      <w:tr w14:paraId="09CF9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818" w:type="dxa"/>
            <w:vAlign w:val="top"/>
          </w:tcPr>
          <w:p w14:paraId="2B0C2C85">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74F21C76">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right="5" w:rightChars="0"/>
              <w:jc w:val="center"/>
              <w:textAlignment w:val="baseline"/>
              <w:rPr>
                <w:rFonts w:hint="default" w:ascii="Arial" w:hAnsi="Arial" w:cs="Arial"/>
                <w:sz w:val="21"/>
              </w:rPr>
            </w:pPr>
            <w:r>
              <w:rPr>
                <w:rFonts w:hint="default" w:ascii="Arial" w:hAnsi="Arial" w:cs="Arial"/>
                <w:spacing w:val="-3"/>
                <w:sz w:val="21"/>
                <w:szCs w:val="21"/>
              </w:rPr>
              <w:t>2.2.</w:t>
            </w:r>
            <w:r>
              <w:rPr>
                <w:rFonts w:hint="default" w:ascii="Arial" w:hAnsi="Arial" w:cs="Arial"/>
                <w:spacing w:val="-6"/>
                <w:sz w:val="21"/>
                <w:szCs w:val="21"/>
              </w:rPr>
              <w:t>4</w:t>
            </w:r>
            <w:r>
              <w:rPr>
                <w:rFonts w:hint="default" w:ascii="Arial" w:hAnsi="Arial" w:cs="Arial"/>
                <w:spacing w:val="-6"/>
                <w:sz w:val="21"/>
                <w:szCs w:val="21"/>
              </w:rPr>
              <w:br w:type="textWrapping"/>
            </w:r>
            <w:r>
              <w:rPr>
                <w:rFonts w:hint="default" w:ascii="Arial" w:hAnsi="Arial" w:cs="Arial"/>
                <w:spacing w:val="-6"/>
                <w:sz w:val="21"/>
                <w:szCs w:val="21"/>
              </w:rPr>
              <w:t>（3）</w:t>
            </w:r>
          </w:p>
        </w:tc>
        <w:tc>
          <w:tcPr>
            <w:tcW w:w="1187" w:type="dxa"/>
            <w:vAlign w:val="top"/>
          </w:tcPr>
          <w:p w14:paraId="48DC75C6">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right="155" w:rightChars="0"/>
              <w:jc w:val="center"/>
              <w:textAlignment w:val="baseline"/>
              <w:rPr>
                <w:rFonts w:hint="default" w:ascii="Arial" w:hAnsi="Arial" w:eastAsia="宋体" w:cs="Arial"/>
                <w:sz w:val="21"/>
                <w:lang w:val="en-US" w:eastAsia="zh-CN"/>
              </w:rPr>
            </w:pPr>
            <w:r>
              <w:rPr>
                <w:rFonts w:hint="default" w:ascii="Arial" w:hAnsi="Arial" w:cs="Arial"/>
                <w:spacing w:val="-6"/>
                <w:sz w:val="21"/>
                <w:szCs w:val="21"/>
              </w:rPr>
              <w:t>投标</w:t>
            </w:r>
            <w:r>
              <w:rPr>
                <w:rFonts w:hint="default" w:ascii="Arial" w:hAnsi="Arial" w:cs="Arial"/>
                <w:spacing w:val="-4"/>
                <w:sz w:val="21"/>
                <w:szCs w:val="21"/>
              </w:rPr>
              <w:t>报价</w:t>
            </w:r>
            <w:r>
              <w:rPr>
                <w:rFonts w:hint="default" w:ascii="Arial" w:hAnsi="Arial" w:cs="Arial"/>
                <w:sz w:val="21"/>
                <w:szCs w:val="21"/>
              </w:rPr>
              <w:t xml:space="preserve"> </w:t>
            </w:r>
            <w:r>
              <w:rPr>
                <w:rFonts w:hint="default" w:ascii="Arial" w:hAnsi="Arial" w:cs="Arial"/>
                <w:spacing w:val="-4"/>
                <w:sz w:val="21"/>
                <w:szCs w:val="21"/>
              </w:rPr>
              <w:t>评分标准</w:t>
            </w:r>
            <w:r>
              <w:rPr>
                <w:rFonts w:hint="default" w:ascii="Arial" w:hAnsi="Arial" w:cs="Arial"/>
                <w:spacing w:val="-4"/>
                <w:sz w:val="21"/>
                <w:szCs w:val="21"/>
              </w:rPr>
              <w:br w:type="textWrapping"/>
            </w:r>
            <w:r>
              <w:rPr>
                <w:rFonts w:hint="eastAsia" w:ascii="Arial" w:hAnsi="Arial" w:cs="Arial"/>
                <w:spacing w:val="-4"/>
                <w:sz w:val="21"/>
                <w:szCs w:val="21"/>
                <w:lang w:val="en-US" w:eastAsia="zh-CN"/>
              </w:rPr>
              <w:t>(40分)</w:t>
            </w:r>
          </w:p>
        </w:tc>
        <w:tc>
          <w:tcPr>
            <w:tcW w:w="1990" w:type="dxa"/>
            <w:vAlign w:val="top"/>
          </w:tcPr>
          <w:p w14:paraId="7F86CE18">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5202F199">
            <w:pPr>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rPr>
                <w:rFonts w:hint="default" w:ascii="Arial" w:hAnsi="Arial" w:cs="Arial"/>
                <w:sz w:val="21"/>
              </w:rPr>
            </w:pPr>
          </w:p>
          <w:p w14:paraId="4A9EF86B">
            <w:pPr>
              <w:pStyle w:val="19"/>
              <w:keepNext w:val="0"/>
              <w:keepLines w:val="0"/>
              <w:pageBreakBefore w:val="0"/>
              <w:widowControl/>
              <w:kinsoku w:val="0"/>
              <w:wordWrap/>
              <w:overflowPunct/>
              <w:topLinePunct w:val="0"/>
              <w:autoSpaceDE w:val="0"/>
              <w:autoSpaceDN w:val="0"/>
              <w:bidi w:val="0"/>
              <w:adjustRightInd w:val="0"/>
              <w:snapToGrid w:val="0"/>
              <w:spacing w:before="68" w:line="0" w:lineRule="atLeast"/>
              <w:ind w:left="110" w:leftChars="0"/>
              <w:textAlignment w:val="baseline"/>
              <w:rPr>
                <w:rFonts w:hint="default" w:ascii="Arial" w:hAnsi="Arial" w:cs="Arial"/>
                <w:spacing w:val="-3"/>
                <w:sz w:val="21"/>
                <w:szCs w:val="21"/>
                <w:lang w:val="en-US" w:eastAsia="zh-CN"/>
              </w:rPr>
            </w:pPr>
            <w:r>
              <w:rPr>
                <w:rFonts w:hint="default" w:ascii="Arial" w:hAnsi="Arial" w:cs="Arial"/>
                <w:spacing w:val="-3"/>
                <w:sz w:val="21"/>
                <w:szCs w:val="21"/>
              </w:rPr>
              <w:t>投标报价（</w:t>
            </w:r>
            <w:r>
              <w:rPr>
                <w:rFonts w:hint="eastAsia" w:ascii="Arial" w:hAnsi="Arial" w:cs="Arial"/>
                <w:spacing w:val="-3"/>
                <w:sz w:val="21"/>
                <w:szCs w:val="21"/>
                <w:lang w:val="en-US" w:eastAsia="zh-CN"/>
              </w:rPr>
              <w:t>4</w:t>
            </w:r>
            <w:r>
              <w:rPr>
                <w:rFonts w:hint="default" w:ascii="Arial" w:hAnsi="Arial" w:cs="Arial"/>
                <w:spacing w:val="-3"/>
                <w:sz w:val="21"/>
                <w:szCs w:val="21"/>
              </w:rPr>
              <w:t>0分）</w:t>
            </w:r>
          </w:p>
        </w:tc>
        <w:tc>
          <w:tcPr>
            <w:tcW w:w="6348" w:type="dxa"/>
            <w:vAlign w:val="top"/>
          </w:tcPr>
          <w:p w14:paraId="2B4E5C83">
            <w:pPr>
              <w:pStyle w:val="19"/>
              <w:keepNext w:val="0"/>
              <w:keepLines w:val="0"/>
              <w:pageBreakBefore w:val="0"/>
              <w:widowControl/>
              <w:kinsoku w:val="0"/>
              <w:wordWrap/>
              <w:overflowPunct/>
              <w:topLinePunct w:val="0"/>
              <w:autoSpaceDE w:val="0"/>
              <w:autoSpaceDN w:val="0"/>
              <w:bidi w:val="0"/>
              <w:adjustRightInd w:val="0"/>
              <w:snapToGrid w:val="0"/>
              <w:spacing w:before="125" w:line="0" w:lineRule="atLeast"/>
              <w:ind w:right="154"/>
              <w:jc w:val="both"/>
              <w:textAlignment w:val="baseline"/>
              <w:rPr>
                <w:rFonts w:hint="default" w:ascii="Arial" w:hAnsi="Arial" w:cs="Arial"/>
                <w:sz w:val="21"/>
                <w:szCs w:val="21"/>
                <w:lang w:val="en-US" w:eastAsia="zh-CN"/>
              </w:rPr>
            </w:pPr>
            <w:r>
              <w:rPr>
                <w:rFonts w:hint="default" w:ascii="Arial" w:hAnsi="Arial" w:cs="Arial"/>
                <w:sz w:val="21"/>
                <w:szCs w:val="21"/>
                <w:lang w:val="en-US" w:eastAsia="zh-CN"/>
              </w:rPr>
              <w:t xml:space="preserve">1）如果投标人的评标价=评标基准价，则投标报价得满分 </w:t>
            </w:r>
            <w:r>
              <w:rPr>
                <w:rFonts w:hint="eastAsia" w:ascii="Arial" w:hAnsi="Arial" w:cs="Arial"/>
                <w:sz w:val="21"/>
                <w:szCs w:val="21"/>
                <w:lang w:val="en-US" w:eastAsia="zh-CN"/>
              </w:rPr>
              <w:t>4</w:t>
            </w:r>
            <w:r>
              <w:rPr>
                <w:rFonts w:hint="default" w:ascii="Arial" w:hAnsi="Arial" w:cs="Arial"/>
                <w:sz w:val="21"/>
                <w:szCs w:val="21"/>
                <w:lang w:val="en-US" w:eastAsia="zh-CN"/>
              </w:rPr>
              <w:t xml:space="preserve">0分； </w:t>
            </w:r>
            <w:r>
              <w:rPr>
                <w:rFonts w:hint="default" w:ascii="Arial" w:hAnsi="Arial" w:cs="Arial"/>
                <w:sz w:val="21"/>
                <w:szCs w:val="21"/>
                <w:lang w:val="en-US" w:eastAsia="zh-CN"/>
              </w:rPr>
              <w:br w:type="textWrapping"/>
            </w:r>
            <w:r>
              <w:rPr>
                <w:rFonts w:hint="default" w:ascii="Arial" w:hAnsi="Arial" w:cs="Arial"/>
                <w:sz w:val="21"/>
                <w:szCs w:val="21"/>
                <w:lang w:val="en-US" w:eastAsia="zh-CN"/>
              </w:rPr>
              <w:t>2）如果投标人的评标价＞评标基准价，则投标报价得分=</w:t>
            </w:r>
            <w:r>
              <w:rPr>
                <w:rFonts w:hint="eastAsia" w:ascii="Arial" w:hAnsi="Arial" w:cs="Arial"/>
                <w:sz w:val="21"/>
                <w:szCs w:val="21"/>
                <w:lang w:val="en-US" w:eastAsia="zh-CN"/>
              </w:rPr>
              <w:t>4</w:t>
            </w:r>
            <w:r>
              <w:rPr>
                <w:rFonts w:hint="default" w:ascii="Arial" w:hAnsi="Arial" w:cs="Arial"/>
                <w:sz w:val="21"/>
                <w:szCs w:val="21"/>
                <w:lang w:val="en-US" w:eastAsia="zh-CN"/>
              </w:rPr>
              <w:t xml:space="preserve">0- 偏差率×100×0.5； </w:t>
            </w:r>
            <w:r>
              <w:rPr>
                <w:rFonts w:hint="default" w:ascii="Arial" w:hAnsi="Arial" w:cs="Arial"/>
                <w:sz w:val="21"/>
                <w:szCs w:val="21"/>
                <w:lang w:val="en-US" w:eastAsia="zh-CN"/>
              </w:rPr>
              <w:br w:type="textWrapping"/>
            </w:r>
            <w:r>
              <w:rPr>
                <w:rFonts w:hint="default" w:ascii="Arial" w:hAnsi="Arial" w:cs="Arial"/>
                <w:sz w:val="21"/>
                <w:szCs w:val="21"/>
                <w:lang w:val="en-US" w:eastAsia="zh-CN"/>
              </w:rPr>
              <w:t>3）如果投标人的评标价≤评标基准价， 则投标报价得分=</w:t>
            </w:r>
            <w:r>
              <w:rPr>
                <w:rFonts w:hint="eastAsia" w:ascii="Arial" w:hAnsi="Arial" w:cs="Arial"/>
                <w:sz w:val="21"/>
                <w:szCs w:val="21"/>
                <w:lang w:val="en-US" w:eastAsia="zh-CN"/>
              </w:rPr>
              <w:t>4</w:t>
            </w:r>
            <w:r>
              <w:rPr>
                <w:rFonts w:hint="default" w:ascii="Arial" w:hAnsi="Arial" w:cs="Arial"/>
                <w:sz w:val="21"/>
                <w:szCs w:val="21"/>
                <w:lang w:val="en-US" w:eastAsia="zh-CN"/>
              </w:rPr>
              <w:t>0+偏差率×100×0.3</w:t>
            </w:r>
            <w:r>
              <w:rPr>
                <w:rFonts w:hint="eastAsia" w:ascii="Arial" w:hAnsi="Arial" w:cs="Arial"/>
                <w:sz w:val="21"/>
                <w:szCs w:val="21"/>
                <w:lang w:val="en-US" w:eastAsia="zh-CN"/>
              </w:rPr>
              <w:t>；</w:t>
            </w:r>
          </w:p>
        </w:tc>
      </w:tr>
    </w:tbl>
    <w:p w14:paraId="624D1684">
      <w:pPr>
        <w:sectPr>
          <w:footerReference r:id="rId44" w:type="default"/>
          <w:pgSz w:w="12240" w:h="15840"/>
          <w:pgMar w:top="1346" w:right="1682" w:bottom="917" w:left="1681" w:header="0" w:footer="757" w:gutter="0"/>
          <w:pgBorders>
            <w:top w:val="none" w:sz="0" w:space="0"/>
            <w:left w:val="none" w:sz="0" w:space="0"/>
            <w:bottom w:val="none" w:sz="0" w:space="0"/>
            <w:right w:val="none" w:sz="0" w:space="0"/>
          </w:pgBorders>
          <w:cols w:space="720" w:num="1"/>
        </w:sectPr>
      </w:pPr>
    </w:p>
    <w:p w14:paraId="2D088B9A">
      <w:pPr>
        <w:spacing w:before="274" w:line="218" w:lineRule="auto"/>
        <w:outlineLvl w:val="1"/>
        <w:rPr>
          <w:rFonts w:ascii="黑体" w:hAnsi="黑体" w:eastAsia="黑体" w:cs="黑体"/>
          <w:sz w:val="21"/>
          <w:szCs w:val="21"/>
        </w:rPr>
      </w:pPr>
      <w:bookmarkStart w:id="184" w:name="bookmark63"/>
      <w:bookmarkEnd w:id="184"/>
      <w:bookmarkStart w:id="185" w:name="bookmark66"/>
      <w:bookmarkEnd w:id="185"/>
      <w:bookmarkStart w:id="186" w:name="bookmark64"/>
      <w:bookmarkEnd w:id="186"/>
      <w:r>
        <w:rPr>
          <w:rFonts w:ascii="黑体" w:hAnsi="黑体" w:eastAsia="黑体" w:cs="黑体"/>
          <w:b/>
          <w:bCs/>
          <w:spacing w:val="2"/>
          <w:sz w:val="21"/>
          <w:szCs w:val="21"/>
        </w:rPr>
        <w:t>评标办法正文部分</w:t>
      </w:r>
    </w:p>
    <w:p w14:paraId="352CC311">
      <w:pPr>
        <w:spacing w:before="97" w:line="218" w:lineRule="auto"/>
        <w:ind w:left="10"/>
        <w:outlineLvl w:val="2"/>
        <w:rPr>
          <w:rFonts w:ascii="黑体" w:hAnsi="黑体" w:eastAsia="黑体" w:cs="黑体"/>
          <w:sz w:val="21"/>
          <w:szCs w:val="21"/>
        </w:rPr>
      </w:pPr>
      <w:bookmarkStart w:id="187" w:name="bookmark65"/>
      <w:bookmarkEnd w:id="187"/>
      <w:r>
        <w:rPr>
          <w:rFonts w:ascii="Times New Roman" w:hAnsi="Times New Roman" w:eastAsia="Times New Roman" w:cs="Times New Roman"/>
          <w:b/>
          <w:bCs/>
          <w:spacing w:val="2"/>
          <w:sz w:val="21"/>
          <w:szCs w:val="21"/>
        </w:rPr>
        <w:t>1.</w:t>
      </w:r>
      <w:r>
        <w:rPr>
          <w:rFonts w:ascii="Times New Roman" w:hAnsi="Times New Roman" w:eastAsia="Times New Roman" w:cs="Times New Roman"/>
          <w:b/>
          <w:bCs/>
          <w:spacing w:val="9"/>
          <w:sz w:val="21"/>
          <w:szCs w:val="21"/>
        </w:rPr>
        <w:t xml:space="preserve">  </w:t>
      </w:r>
      <w:r>
        <w:rPr>
          <w:rFonts w:ascii="黑体" w:hAnsi="黑体" w:eastAsia="黑体" w:cs="黑体"/>
          <w:b/>
          <w:bCs/>
          <w:spacing w:val="2"/>
          <w:sz w:val="21"/>
          <w:szCs w:val="21"/>
        </w:rPr>
        <w:t>评标方法</w:t>
      </w:r>
    </w:p>
    <w:p w14:paraId="52D050AB">
      <w:pPr>
        <w:spacing w:before="170" w:line="233" w:lineRule="auto"/>
        <w:ind w:left="3" w:right="78" w:firstLine="422"/>
        <w:rPr>
          <w:rFonts w:ascii="宋体" w:hAnsi="宋体" w:eastAsia="宋体" w:cs="宋体"/>
          <w:sz w:val="21"/>
          <w:szCs w:val="21"/>
        </w:rPr>
      </w:pPr>
      <w:r>
        <w:rPr>
          <w:rFonts w:ascii="宋体" w:hAnsi="宋体" w:eastAsia="宋体" w:cs="宋体"/>
          <w:spacing w:val="1"/>
          <w:sz w:val="21"/>
          <w:szCs w:val="21"/>
        </w:rPr>
        <w:t>本次评标采用综合评估法。评标委员会对满足招标文</w:t>
      </w:r>
      <w:r>
        <w:rPr>
          <w:rFonts w:ascii="宋体" w:hAnsi="宋体" w:eastAsia="宋体" w:cs="宋体"/>
          <w:sz w:val="21"/>
          <w:szCs w:val="21"/>
        </w:rPr>
        <w:t xml:space="preserve">件实质性要求的投标文件，按照本章 第 </w:t>
      </w:r>
      <w:r>
        <w:rPr>
          <w:rFonts w:ascii="Calibri" w:hAnsi="Calibri" w:eastAsia="Calibri" w:cs="Calibri"/>
          <w:sz w:val="21"/>
          <w:szCs w:val="21"/>
        </w:rPr>
        <w:t xml:space="preserve">2.2  </w:t>
      </w:r>
      <w:r>
        <w:rPr>
          <w:rFonts w:ascii="宋体" w:hAnsi="宋体" w:eastAsia="宋体" w:cs="宋体"/>
          <w:sz w:val="21"/>
          <w:szCs w:val="21"/>
        </w:rPr>
        <w:t>款规定的评分标准进行打分，并按得分由高到低顺序推荐中标</w:t>
      </w:r>
      <w:r>
        <w:rPr>
          <w:rFonts w:ascii="宋体" w:hAnsi="宋体" w:eastAsia="宋体" w:cs="宋体"/>
          <w:spacing w:val="-1"/>
          <w:sz w:val="21"/>
          <w:szCs w:val="21"/>
        </w:rPr>
        <w:t>候选人，或根据招标人授</w:t>
      </w:r>
      <w:r>
        <w:rPr>
          <w:rFonts w:ascii="宋体" w:hAnsi="宋体" w:eastAsia="宋体" w:cs="宋体"/>
          <w:sz w:val="21"/>
          <w:szCs w:val="21"/>
        </w:rPr>
        <w:t xml:space="preserve"> </w:t>
      </w:r>
      <w:r>
        <w:rPr>
          <w:rFonts w:ascii="宋体" w:hAnsi="宋体" w:eastAsia="宋体" w:cs="宋体"/>
          <w:spacing w:val="-1"/>
          <w:sz w:val="21"/>
          <w:szCs w:val="21"/>
        </w:rPr>
        <w:t>权直接确定中标人，但投标报价低于其成本的除外。综合评分相等时，以投标报价低的优先；</w:t>
      </w:r>
      <w:r>
        <w:rPr>
          <w:rFonts w:ascii="宋体" w:hAnsi="宋体" w:eastAsia="宋体" w:cs="宋体"/>
          <w:spacing w:val="18"/>
          <w:sz w:val="21"/>
          <w:szCs w:val="21"/>
        </w:rPr>
        <w:t xml:space="preserve"> </w:t>
      </w:r>
      <w:r>
        <w:rPr>
          <w:rFonts w:ascii="宋体" w:hAnsi="宋体" w:eastAsia="宋体" w:cs="宋体"/>
          <w:spacing w:val="-1"/>
          <w:sz w:val="21"/>
          <w:szCs w:val="21"/>
        </w:rPr>
        <w:t>投标报价也相等的，按照评标办法前附表的规定确定中标候选人顺序。</w:t>
      </w:r>
    </w:p>
    <w:p w14:paraId="2674D056">
      <w:pPr>
        <w:spacing w:before="22" w:line="219" w:lineRule="auto"/>
        <w:ind w:left="1"/>
        <w:outlineLvl w:val="2"/>
        <w:rPr>
          <w:rFonts w:ascii="黑体" w:hAnsi="黑体" w:eastAsia="黑体" w:cs="黑体"/>
          <w:sz w:val="21"/>
          <w:szCs w:val="21"/>
        </w:rPr>
      </w:pPr>
      <w:bookmarkStart w:id="188" w:name="bookmark68"/>
      <w:bookmarkEnd w:id="188"/>
      <w:bookmarkStart w:id="189" w:name="bookmark67"/>
      <w:bookmarkEnd w:id="189"/>
      <w:r>
        <w:rPr>
          <w:rFonts w:ascii="Times New Roman" w:hAnsi="Times New Roman" w:eastAsia="Times New Roman" w:cs="Times New Roman"/>
          <w:b/>
          <w:bCs/>
          <w:spacing w:val="4"/>
          <w:sz w:val="21"/>
          <w:szCs w:val="21"/>
        </w:rPr>
        <w:t>2.</w:t>
      </w:r>
      <w:r>
        <w:rPr>
          <w:rFonts w:ascii="Times New Roman" w:hAnsi="Times New Roman" w:eastAsia="Times New Roman" w:cs="Times New Roman"/>
          <w:b/>
          <w:bCs/>
          <w:spacing w:val="7"/>
          <w:sz w:val="21"/>
          <w:szCs w:val="21"/>
        </w:rPr>
        <w:t xml:space="preserve">  </w:t>
      </w:r>
      <w:r>
        <w:rPr>
          <w:rFonts w:ascii="黑体" w:hAnsi="黑体" w:eastAsia="黑体" w:cs="黑体"/>
          <w:b/>
          <w:bCs/>
          <w:spacing w:val="4"/>
          <w:sz w:val="21"/>
          <w:szCs w:val="21"/>
        </w:rPr>
        <w:t>评审标准</w:t>
      </w:r>
    </w:p>
    <w:p w14:paraId="61B7EE87">
      <w:pPr>
        <w:spacing w:before="156" w:line="219" w:lineRule="auto"/>
        <w:ind w:left="1"/>
        <w:outlineLvl w:val="2"/>
        <w:rPr>
          <w:rFonts w:ascii="黑体" w:hAnsi="黑体" w:eastAsia="黑体" w:cs="黑体"/>
          <w:sz w:val="21"/>
          <w:szCs w:val="21"/>
        </w:rPr>
      </w:pPr>
      <w:bookmarkStart w:id="190" w:name="bookmark70"/>
      <w:bookmarkEnd w:id="190"/>
      <w:bookmarkStart w:id="191" w:name="bookmark69"/>
      <w:bookmarkEnd w:id="191"/>
      <w:r>
        <w:rPr>
          <w:rFonts w:ascii="Times New Roman" w:hAnsi="Times New Roman" w:eastAsia="Times New Roman" w:cs="Times New Roman"/>
          <w:b/>
          <w:bCs/>
          <w:spacing w:val="3"/>
          <w:sz w:val="21"/>
          <w:szCs w:val="21"/>
        </w:rPr>
        <w:t xml:space="preserve">2.1  </w:t>
      </w:r>
      <w:r>
        <w:rPr>
          <w:rFonts w:ascii="黑体" w:hAnsi="黑体" w:eastAsia="黑体" w:cs="黑体"/>
          <w:b/>
          <w:bCs/>
          <w:spacing w:val="3"/>
          <w:sz w:val="21"/>
          <w:szCs w:val="21"/>
        </w:rPr>
        <w:t>初步评审标准</w:t>
      </w:r>
    </w:p>
    <w:p w14:paraId="020E4D7E">
      <w:pPr>
        <w:spacing w:before="171" w:line="219" w:lineRule="auto"/>
        <w:ind w:left="428"/>
        <w:rPr>
          <w:rFonts w:ascii="宋体" w:hAnsi="宋体" w:eastAsia="宋体" w:cs="宋体"/>
          <w:sz w:val="21"/>
          <w:szCs w:val="21"/>
        </w:rPr>
      </w:pPr>
      <w:r>
        <w:rPr>
          <w:rFonts w:ascii="Calibri" w:hAnsi="Calibri" w:eastAsia="Calibri" w:cs="Calibri"/>
          <w:spacing w:val="-2"/>
          <w:sz w:val="21"/>
          <w:szCs w:val="21"/>
        </w:rPr>
        <w:t xml:space="preserve">2.1.1  </w:t>
      </w:r>
      <w:r>
        <w:rPr>
          <w:rFonts w:ascii="宋体" w:hAnsi="宋体" w:eastAsia="宋体" w:cs="宋体"/>
          <w:spacing w:val="-2"/>
          <w:sz w:val="21"/>
          <w:szCs w:val="21"/>
        </w:rPr>
        <w:t>形式评审标准：见评标办法前附表。</w:t>
      </w:r>
    </w:p>
    <w:p w14:paraId="6C10522C">
      <w:pPr>
        <w:spacing w:before="21" w:line="219" w:lineRule="auto"/>
        <w:ind w:left="428"/>
        <w:rPr>
          <w:rFonts w:ascii="宋体" w:hAnsi="宋体" w:eastAsia="宋体" w:cs="宋体"/>
          <w:sz w:val="21"/>
          <w:szCs w:val="21"/>
        </w:rPr>
      </w:pPr>
      <w:r>
        <w:rPr>
          <w:rFonts w:ascii="Calibri" w:hAnsi="Calibri" w:eastAsia="Calibri" w:cs="Calibri"/>
          <w:spacing w:val="-3"/>
          <w:sz w:val="21"/>
          <w:szCs w:val="21"/>
        </w:rPr>
        <w:t xml:space="preserve">2.1.2  </w:t>
      </w:r>
      <w:r>
        <w:rPr>
          <w:rFonts w:ascii="宋体" w:hAnsi="宋体" w:eastAsia="宋体" w:cs="宋体"/>
          <w:spacing w:val="-3"/>
          <w:sz w:val="21"/>
          <w:szCs w:val="21"/>
        </w:rPr>
        <w:t>资格评审标准：见评标办法前附表（适用于未进行资格</w:t>
      </w:r>
      <w:r>
        <w:rPr>
          <w:rFonts w:ascii="宋体" w:hAnsi="宋体" w:eastAsia="宋体" w:cs="宋体"/>
          <w:spacing w:val="-4"/>
          <w:sz w:val="21"/>
          <w:szCs w:val="21"/>
        </w:rPr>
        <w:t>预审的）。</w:t>
      </w:r>
    </w:p>
    <w:p w14:paraId="72C1B4CD">
      <w:pPr>
        <w:spacing w:before="23" w:line="228" w:lineRule="auto"/>
        <w:ind w:left="27" w:right="60" w:firstLine="401"/>
        <w:rPr>
          <w:rFonts w:ascii="宋体" w:hAnsi="宋体" w:eastAsia="宋体" w:cs="宋体"/>
          <w:sz w:val="21"/>
          <w:szCs w:val="21"/>
        </w:rPr>
      </w:pPr>
      <w:r>
        <w:rPr>
          <w:rFonts w:ascii="Calibri" w:hAnsi="Calibri" w:eastAsia="Calibri" w:cs="Calibri"/>
          <w:spacing w:val="-1"/>
          <w:sz w:val="21"/>
          <w:szCs w:val="21"/>
        </w:rPr>
        <w:t>2.1.2</w:t>
      </w:r>
      <w:r>
        <w:rPr>
          <w:rFonts w:ascii="Calibri" w:hAnsi="Calibri" w:eastAsia="Calibri" w:cs="Calibri"/>
          <w:spacing w:val="37"/>
          <w:w w:val="101"/>
          <w:sz w:val="21"/>
          <w:szCs w:val="21"/>
        </w:rPr>
        <w:t xml:space="preserve"> </w:t>
      </w:r>
      <w:r>
        <w:rPr>
          <w:rFonts w:ascii="宋体" w:hAnsi="宋体" w:eastAsia="宋体" w:cs="宋体"/>
          <w:spacing w:val="-1"/>
          <w:sz w:val="21"/>
          <w:szCs w:val="21"/>
        </w:rPr>
        <w:t>资格评审标准：见本标段资格预审文件第三章“资格审查办法”的审查标准（适用于</w:t>
      </w:r>
      <w:r>
        <w:rPr>
          <w:rFonts w:ascii="宋体" w:hAnsi="宋体" w:eastAsia="宋体" w:cs="宋体"/>
          <w:sz w:val="21"/>
          <w:szCs w:val="21"/>
        </w:rPr>
        <w:t xml:space="preserve"> </w:t>
      </w:r>
      <w:r>
        <w:rPr>
          <w:rFonts w:ascii="宋体" w:hAnsi="宋体" w:eastAsia="宋体" w:cs="宋体"/>
          <w:spacing w:val="-15"/>
          <w:sz w:val="21"/>
          <w:szCs w:val="21"/>
        </w:rPr>
        <w:t>已进行资格预审的）。</w:t>
      </w:r>
    </w:p>
    <w:p w14:paraId="372C98AD">
      <w:pPr>
        <w:spacing w:before="21" w:line="219" w:lineRule="auto"/>
        <w:ind w:left="428"/>
        <w:rPr>
          <w:rFonts w:ascii="宋体" w:hAnsi="宋体" w:eastAsia="宋体" w:cs="宋体"/>
          <w:sz w:val="21"/>
          <w:szCs w:val="21"/>
        </w:rPr>
      </w:pPr>
      <w:r>
        <w:rPr>
          <w:rFonts w:ascii="Calibri" w:hAnsi="Calibri" w:eastAsia="Calibri" w:cs="Calibri"/>
          <w:spacing w:val="-1"/>
          <w:sz w:val="21"/>
          <w:szCs w:val="21"/>
        </w:rPr>
        <w:t xml:space="preserve">2.1.3  </w:t>
      </w:r>
      <w:r>
        <w:rPr>
          <w:rFonts w:ascii="宋体" w:hAnsi="宋体" w:eastAsia="宋体" w:cs="宋体"/>
          <w:spacing w:val="-1"/>
          <w:sz w:val="21"/>
          <w:szCs w:val="21"/>
        </w:rPr>
        <w:t>响应性评审标准：见评标办法前</w:t>
      </w:r>
      <w:r>
        <w:rPr>
          <w:rFonts w:ascii="宋体" w:hAnsi="宋体" w:eastAsia="宋体" w:cs="宋体"/>
          <w:spacing w:val="-2"/>
          <w:sz w:val="21"/>
          <w:szCs w:val="21"/>
        </w:rPr>
        <w:t>附表。</w:t>
      </w:r>
    </w:p>
    <w:p w14:paraId="5A8F7A17">
      <w:pPr>
        <w:spacing w:before="21" w:line="219" w:lineRule="auto"/>
        <w:ind w:left="1"/>
        <w:outlineLvl w:val="2"/>
        <w:rPr>
          <w:rFonts w:ascii="黑体" w:hAnsi="黑体" w:eastAsia="黑体" w:cs="黑体"/>
          <w:sz w:val="21"/>
          <w:szCs w:val="21"/>
        </w:rPr>
      </w:pPr>
      <w:bookmarkStart w:id="192" w:name="bookmark72"/>
      <w:bookmarkEnd w:id="192"/>
      <w:bookmarkStart w:id="193" w:name="bookmark71"/>
      <w:bookmarkEnd w:id="193"/>
      <w:r>
        <w:rPr>
          <w:rFonts w:ascii="Times New Roman" w:hAnsi="Times New Roman" w:eastAsia="Times New Roman" w:cs="Times New Roman"/>
          <w:b/>
          <w:bCs/>
          <w:spacing w:val="2"/>
          <w:sz w:val="21"/>
          <w:szCs w:val="21"/>
        </w:rPr>
        <w:t xml:space="preserve">2.2  </w:t>
      </w:r>
      <w:r>
        <w:rPr>
          <w:rFonts w:ascii="黑体" w:hAnsi="黑体" w:eastAsia="黑体" w:cs="黑体"/>
          <w:b/>
          <w:bCs/>
          <w:spacing w:val="2"/>
          <w:sz w:val="21"/>
          <w:szCs w:val="21"/>
        </w:rPr>
        <w:t>分值构成与评分标准</w:t>
      </w:r>
    </w:p>
    <w:p w14:paraId="34579653">
      <w:pPr>
        <w:spacing w:before="171" w:line="220" w:lineRule="auto"/>
        <w:ind w:left="428"/>
        <w:rPr>
          <w:rFonts w:ascii="宋体" w:hAnsi="宋体" w:eastAsia="宋体" w:cs="宋体"/>
          <w:sz w:val="21"/>
          <w:szCs w:val="21"/>
        </w:rPr>
      </w:pPr>
      <w:r>
        <w:rPr>
          <w:rFonts w:ascii="Calibri" w:hAnsi="Calibri" w:eastAsia="Calibri" w:cs="Calibri"/>
          <w:spacing w:val="-1"/>
          <w:sz w:val="21"/>
          <w:szCs w:val="21"/>
        </w:rPr>
        <w:t>2.2.1</w:t>
      </w:r>
      <w:r>
        <w:rPr>
          <w:rFonts w:ascii="Calibri" w:hAnsi="Calibri" w:eastAsia="Calibri" w:cs="Calibri"/>
          <w:spacing w:val="23"/>
          <w:sz w:val="21"/>
          <w:szCs w:val="21"/>
        </w:rPr>
        <w:t xml:space="preserve"> </w:t>
      </w:r>
      <w:r>
        <w:rPr>
          <w:rFonts w:ascii="宋体" w:hAnsi="宋体" w:eastAsia="宋体" w:cs="宋体"/>
          <w:spacing w:val="-1"/>
          <w:sz w:val="21"/>
          <w:szCs w:val="21"/>
        </w:rPr>
        <w:t>分值构成</w:t>
      </w:r>
    </w:p>
    <w:p w14:paraId="5AF922F6">
      <w:pPr>
        <w:spacing w:before="20" w:line="219" w:lineRule="auto"/>
        <w:ind w:left="43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）商务部分：见评标办法前附表；</w:t>
      </w:r>
    </w:p>
    <w:p w14:paraId="3EC4248E">
      <w:pPr>
        <w:spacing w:before="21" w:line="219" w:lineRule="auto"/>
        <w:ind w:left="43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）技术部分：见评标办法前附表；</w:t>
      </w:r>
    </w:p>
    <w:p w14:paraId="0CE29333">
      <w:pPr>
        <w:spacing w:before="21" w:line="218" w:lineRule="auto"/>
        <w:ind w:left="43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）投标报价：见评标办法前附表：</w:t>
      </w:r>
    </w:p>
    <w:p w14:paraId="38E450D9">
      <w:pPr>
        <w:spacing w:before="22" w:line="228" w:lineRule="auto"/>
        <w:ind w:left="428" w:right="4448" w:firstLine="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）其他评分因素：见评标办法前附表。</w:t>
      </w:r>
      <w:r>
        <w:rPr>
          <w:rFonts w:ascii="宋体" w:hAnsi="宋体" w:eastAsia="宋体" w:cs="宋体"/>
          <w:sz w:val="21"/>
          <w:szCs w:val="21"/>
        </w:rPr>
        <w:t xml:space="preserve"> </w:t>
      </w:r>
      <w:r>
        <w:rPr>
          <w:rFonts w:ascii="Calibri" w:hAnsi="Calibri" w:eastAsia="Calibri" w:cs="Calibri"/>
          <w:spacing w:val="-1"/>
          <w:sz w:val="21"/>
          <w:szCs w:val="21"/>
        </w:rPr>
        <w:t xml:space="preserve">2.2.2  </w:t>
      </w:r>
      <w:r>
        <w:rPr>
          <w:rFonts w:ascii="宋体" w:hAnsi="宋体" w:eastAsia="宋体" w:cs="宋体"/>
          <w:spacing w:val="-1"/>
          <w:sz w:val="21"/>
          <w:szCs w:val="21"/>
        </w:rPr>
        <w:t>评标基准价计算</w:t>
      </w:r>
    </w:p>
    <w:p w14:paraId="73D949B1">
      <w:pPr>
        <w:spacing w:before="37" w:line="228" w:lineRule="auto"/>
        <w:ind w:left="428" w:right="4343" w:hanging="4"/>
        <w:rPr>
          <w:rFonts w:ascii="宋体" w:hAnsi="宋体" w:eastAsia="宋体" w:cs="宋体"/>
          <w:sz w:val="21"/>
          <w:szCs w:val="21"/>
        </w:rPr>
      </w:pPr>
      <w:r>
        <w:rPr>
          <w:rFonts w:ascii="宋体" w:hAnsi="宋体" w:eastAsia="宋体" w:cs="宋体"/>
          <w:spacing w:val="-2"/>
          <w:sz w:val="21"/>
          <w:szCs w:val="21"/>
        </w:rPr>
        <w:t>评标基准价计算方法：见评标办法前附表。</w:t>
      </w:r>
      <w:r>
        <w:rPr>
          <w:rFonts w:ascii="宋体" w:hAnsi="宋体" w:eastAsia="宋体" w:cs="宋体"/>
          <w:spacing w:val="8"/>
          <w:sz w:val="21"/>
          <w:szCs w:val="21"/>
        </w:rPr>
        <w:t xml:space="preserve"> </w:t>
      </w:r>
      <w:r>
        <w:rPr>
          <w:rFonts w:ascii="Calibri" w:hAnsi="Calibri" w:eastAsia="Calibri" w:cs="Calibri"/>
          <w:spacing w:val="-1"/>
          <w:sz w:val="21"/>
          <w:szCs w:val="21"/>
        </w:rPr>
        <w:t xml:space="preserve">2.2.3  </w:t>
      </w:r>
      <w:r>
        <w:rPr>
          <w:rFonts w:ascii="宋体" w:hAnsi="宋体" w:eastAsia="宋体" w:cs="宋体"/>
          <w:spacing w:val="-1"/>
          <w:sz w:val="21"/>
          <w:szCs w:val="21"/>
        </w:rPr>
        <w:t>投标报价的偏差率计算</w:t>
      </w:r>
    </w:p>
    <w:p w14:paraId="0EF27F71">
      <w:pPr>
        <w:spacing w:before="22" w:line="229" w:lineRule="auto"/>
        <w:ind w:left="428" w:right="3711" w:hanging="1"/>
        <w:rPr>
          <w:rFonts w:ascii="宋体" w:hAnsi="宋体" w:eastAsia="宋体" w:cs="宋体"/>
          <w:sz w:val="21"/>
          <w:szCs w:val="21"/>
        </w:rPr>
      </w:pPr>
      <w:r>
        <w:rPr>
          <w:rFonts w:ascii="宋体" w:hAnsi="宋体" w:eastAsia="宋体" w:cs="宋体"/>
          <w:spacing w:val="-2"/>
          <w:sz w:val="21"/>
          <w:szCs w:val="21"/>
        </w:rPr>
        <w:t>投标报价的偏差率计算公式：见评标办法前附表。</w:t>
      </w:r>
      <w:r>
        <w:rPr>
          <w:rFonts w:ascii="宋体" w:hAnsi="宋体" w:eastAsia="宋体" w:cs="宋体"/>
          <w:spacing w:val="12"/>
          <w:sz w:val="21"/>
          <w:szCs w:val="21"/>
        </w:rPr>
        <w:t xml:space="preserve"> </w:t>
      </w:r>
      <w:r>
        <w:rPr>
          <w:rFonts w:ascii="Calibri" w:hAnsi="Calibri" w:eastAsia="Calibri" w:cs="Calibri"/>
          <w:spacing w:val="-1"/>
          <w:sz w:val="21"/>
          <w:szCs w:val="21"/>
        </w:rPr>
        <w:t xml:space="preserve">2.2.4  </w:t>
      </w:r>
      <w:r>
        <w:rPr>
          <w:rFonts w:ascii="宋体" w:hAnsi="宋体" w:eastAsia="宋体" w:cs="宋体"/>
          <w:spacing w:val="-1"/>
          <w:sz w:val="21"/>
          <w:szCs w:val="21"/>
        </w:rPr>
        <w:t>评分标准</w:t>
      </w:r>
    </w:p>
    <w:p w14:paraId="752A0F8B">
      <w:pPr>
        <w:spacing w:before="20" w:line="219" w:lineRule="auto"/>
        <w:ind w:left="43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）商务评分标准：见评标办法前附表：</w:t>
      </w:r>
    </w:p>
    <w:p w14:paraId="6A3BFA1D">
      <w:pPr>
        <w:spacing w:before="20" w:line="219" w:lineRule="auto"/>
        <w:ind w:left="43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）技术评分标准：见评标办法前附表；</w:t>
      </w:r>
    </w:p>
    <w:p w14:paraId="438939B9">
      <w:pPr>
        <w:spacing w:before="37" w:line="218" w:lineRule="auto"/>
        <w:ind w:left="43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）投标报价评分标准：见评标办法前附表；</w:t>
      </w:r>
    </w:p>
    <w:p w14:paraId="4F82DE29">
      <w:pPr>
        <w:spacing w:before="23" w:line="219" w:lineRule="auto"/>
        <w:ind w:left="43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）其他因素评分标准：见评标办法前附表。</w:t>
      </w:r>
    </w:p>
    <w:p w14:paraId="76A489F8">
      <w:pPr>
        <w:pStyle w:val="7"/>
        <w:spacing w:before="230" w:line="219" w:lineRule="auto"/>
        <w:ind w:left="4"/>
        <w:outlineLvl w:val="1"/>
        <w:rPr>
          <w:rFonts w:ascii="黑体" w:hAnsi="黑体" w:eastAsia="黑体" w:cs="黑体"/>
        </w:rPr>
      </w:pPr>
      <w:bookmarkStart w:id="194" w:name="bookmark74"/>
      <w:bookmarkEnd w:id="194"/>
      <w:bookmarkStart w:id="195" w:name="bookmark73"/>
      <w:bookmarkEnd w:id="195"/>
      <w:r>
        <w:rPr>
          <w:b/>
          <w:bCs/>
          <w:spacing w:val="4"/>
        </w:rPr>
        <w:t>3.</w:t>
      </w:r>
      <w:r>
        <w:rPr>
          <w:b/>
          <w:bCs/>
          <w:spacing w:val="56"/>
          <w:w w:val="101"/>
        </w:rPr>
        <w:t xml:space="preserve"> </w:t>
      </w:r>
      <w:r>
        <w:rPr>
          <w:rFonts w:ascii="黑体" w:hAnsi="黑体" w:eastAsia="黑体" w:cs="黑体"/>
          <w:b/>
          <w:bCs/>
          <w:spacing w:val="4"/>
        </w:rPr>
        <w:t>评标程序</w:t>
      </w:r>
    </w:p>
    <w:p w14:paraId="226472C0">
      <w:pPr>
        <w:spacing w:before="97" w:line="219" w:lineRule="auto"/>
        <w:outlineLvl w:val="2"/>
        <w:rPr>
          <w:rFonts w:ascii="黑体" w:hAnsi="黑体" w:eastAsia="黑体" w:cs="黑体"/>
          <w:sz w:val="21"/>
          <w:szCs w:val="21"/>
        </w:rPr>
      </w:pPr>
      <w:bookmarkStart w:id="196" w:name="bookmark75"/>
      <w:bookmarkEnd w:id="196"/>
      <w:bookmarkStart w:id="197" w:name="bookmark76"/>
      <w:bookmarkEnd w:id="197"/>
      <w:r>
        <w:rPr>
          <w:rFonts w:ascii="Times New Roman" w:hAnsi="Times New Roman" w:eastAsia="Times New Roman" w:cs="Times New Roman"/>
          <w:b/>
          <w:bCs/>
          <w:spacing w:val="4"/>
          <w:sz w:val="21"/>
          <w:szCs w:val="21"/>
        </w:rPr>
        <w:t xml:space="preserve">3.1  </w:t>
      </w:r>
      <w:r>
        <w:rPr>
          <w:rFonts w:ascii="黑体" w:hAnsi="黑体" w:eastAsia="黑体" w:cs="黑体"/>
          <w:b/>
          <w:bCs/>
          <w:spacing w:val="4"/>
          <w:sz w:val="21"/>
          <w:szCs w:val="21"/>
        </w:rPr>
        <w:t>初步评审</w:t>
      </w:r>
    </w:p>
    <w:p w14:paraId="01FE32EE">
      <w:pPr>
        <w:spacing w:before="155" w:line="236" w:lineRule="auto"/>
        <w:ind w:left="3" w:firstLine="423"/>
        <w:jc w:val="both"/>
        <w:rPr>
          <w:rFonts w:ascii="宋体" w:hAnsi="宋体" w:eastAsia="宋体" w:cs="宋体"/>
          <w:sz w:val="21"/>
          <w:szCs w:val="21"/>
        </w:rPr>
      </w:pPr>
      <w:r>
        <w:rPr>
          <w:rFonts w:ascii="Calibri" w:hAnsi="Calibri" w:eastAsia="Calibri" w:cs="Calibri"/>
          <w:spacing w:val="-4"/>
          <w:sz w:val="21"/>
          <w:szCs w:val="21"/>
        </w:rPr>
        <w:t>3.1.1</w:t>
      </w:r>
      <w:r>
        <w:rPr>
          <w:rFonts w:ascii="Calibri" w:hAnsi="Calibri" w:eastAsia="Calibri" w:cs="Calibri"/>
          <w:spacing w:val="19"/>
          <w:w w:val="101"/>
          <w:sz w:val="21"/>
          <w:szCs w:val="21"/>
        </w:rPr>
        <w:t xml:space="preserve"> </w:t>
      </w:r>
      <w:r>
        <w:rPr>
          <w:rFonts w:ascii="宋体" w:hAnsi="宋体" w:eastAsia="宋体" w:cs="宋体"/>
          <w:spacing w:val="-4"/>
          <w:sz w:val="21"/>
          <w:szCs w:val="21"/>
        </w:rPr>
        <w:t>评标委员会可以要求投标人提交第二章“投标人须知”规定的有关证明和证件的原件，</w:t>
      </w:r>
      <w:r>
        <w:rPr>
          <w:rFonts w:ascii="宋体" w:hAnsi="宋体" w:eastAsia="宋体" w:cs="宋体"/>
          <w:sz w:val="21"/>
          <w:szCs w:val="21"/>
        </w:rPr>
        <w:t xml:space="preserve"> 以便核验。评标委员会依据本章第 </w:t>
      </w:r>
      <w:r>
        <w:rPr>
          <w:rFonts w:ascii="Calibri" w:hAnsi="Calibri" w:eastAsia="Calibri" w:cs="Calibri"/>
          <w:sz w:val="21"/>
          <w:szCs w:val="21"/>
        </w:rPr>
        <w:t xml:space="preserve">2.1  </w:t>
      </w:r>
      <w:r>
        <w:rPr>
          <w:rFonts w:ascii="宋体" w:hAnsi="宋体" w:eastAsia="宋体" w:cs="宋体"/>
          <w:sz w:val="21"/>
          <w:szCs w:val="21"/>
        </w:rPr>
        <w:t>款规定的标准对投标文件进行初步</w:t>
      </w:r>
      <w:r>
        <w:rPr>
          <w:rFonts w:ascii="宋体" w:hAnsi="宋体" w:eastAsia="宋体" w:cs="宋体"/>
          <w:spacing w:val="-1"/>
          <w:sz w:val="21"/>
          <w:szCs w:val="21"/>
        </w:rPr>
        <w:t>评审。有一项不符合</w:t>
      </w:r>
      <w:r>
        <w:rPr>
          <w:rFonts w:ascii="宋体" w:hAnsi="宋体" w:eastAsia="宋体" w:cs="宋体"/>
          <w:sz w:val="21"/>
          <w:szCs w:val="21"/>
        </w:rPr>
        <w:t xml:space="preserve"> </w:t>
      </w:r>
      <w:r>
        <w:rPr>
          <w:rFonts w:ascii="宋体" w:hAnsi="宋体" w:eastAsia="宋体" w:cs="宋体"/>
          <w:spacing w:val="-4"/>
          <w:sz w:val="21"/>
          <w:szCs w:val="21"/>
        </w:rPr>
        <w:t>评审标准的，评标委员会应当否决其投标。（适用于未进行资格预审的）</w:t>
      </w:r>
    </w:p>
    <w:p w14:paraId="1FA726EC">
      <w:pPr>
        <w:spacing w:before="23" w:line="237" w:lineRule="auto"/>
        <w:ind w:left="5" w:right="62" w:firstLine="421"/>
        <w:jc w:val="both"/>
        <w:rPr>
          <w:rFonts w:ascii="宋体" w:hAnsi="宋体" w:eastAsia="宋体" w:cs="宋体"/>
          <w:sz w:val="21"/>
          <w:szCs w:val="21"/>
        </w:rPr>
      </w:pPr>
      <w:r>
        <w:rPr>
          <w:rFonts w:ascii="Calibri" w:hAnsi="Calibri" w:eastAsia="Calibri" w:cs="Calibri"/>
          <w:spacing w:val="-2"/>
          <w:sz w:val="21"/>
          <w:szCs w:val="21"/>
        </w:rPr>
        <w:t>3.1.1</w:t>
      </w:r>
      <w:r>
        <w:rPr>
          <w:rFonts w:ascii="Calibri" w:hAnsi="Calibri" w:eastAsia="Calibri" w:cs="Calibri"/>
          <w:spacing w:val="20"/>
          <w:w w:val="101"/>
          <w:sz w:val="21"/>
          <w:szCs w:val="21"/>
        </w:rPr>
        <w:t xml:space="preserve"> </w:t>
      </w:r>
      <w:r>
        <w:rPr>
          <w:rFonts w:ascii="宋体" w:hAnsi="宋体" w:eastAsia="宋体" w:cs="宋体"/>
          <w:spacing w:val="-2"/>
          <w:sz w:val="21"/>
          <w:szCs w:val="21"/>
        </w:rPr>
        <w:t>评标委员会依据本章第</w:t>
      </w:r>
      <w:r>
        <w:rPr>
          <w:rFonts w:ascii="宋体" w:hAnsi="宋体" w:eastAsia="宋体" w:cs="宋体"/>
          <w:spacing w:val="-36"/>
          <w:sz w:val="21"/>
          <w:szCs w:val="21"/>
        </w:rPr>
        <w:t xml:space="preserve"> </w:t>
      </w:r>
      <w:r>
        <w:rPr>
          <w:rFonts w:ascii="Calibri" w:hAnsi="Calibri" w:eastAsia="Calibri" w:cs="Calibri"/>
          <w:spacing w:val="-2"/>
          <w:sz w:val="21"/>
          <w:szCs w:val="21"/>
        </w:rPr>
        <w:t>2.1.1</w:t>
      </w:r>
      <w:r>
        <w:rPr>
          <w:rFonts w:ascii="Calibri" w:hAnsi="Calibri" w:eastAsia="Calibri" w:cs="Calibri"/>
          <w:spacing w:val="24"/>
          <w:sz w:val="21"/>
          <w:szCs w:val="21"/>
        </w:rPr>
        <w:t xml:space="preserve"> </w:t>
      </w:r>
      <w:r>
        <w:rPr>
          <w:rFonts w:ascii="宋体" w:hAnsi="宋体" w:eastAsia="宋体" w:cs="宋体"/>
          <w:spacing w:val="-2"/>
          <w:sz w:val="21"/>
          <w:szCs w:val="21"/>
        </w:rPr>
        <w:t>项、第</w:t>
      </w:r>
      <w:r>
        <w:rPr>
          <w:rFonts w:ascii="宋体" w:hAnsi="宋体" w:eastAsia="宋体" w:cs="宋体"/>
          <w:spacing w:val="-33"/>
          <w:sz w:val="21"/>
          <w:szCs w:val="21"/>
        </w:rPr>
        <w:t xml:space="preserve"> </w:t>
      </w:r>
      <w:r>
        <w:rPr>
          <w:rFonts w:ascii="Calibri" w:hAnsi="Calibri" w:eastAsia="Calibri" w:cs="Calibri"/>
          <w:spacing w:val="-2"/>
          <w:sz w:val="21"/>
          <w:szCs w:val="21"/>
        </w:rPr>
        <w:t>2.1.3</w:t>
      </w:r>
      <w:r>
        <w:rPr>
          <w:rFonts w:ascii="Calibri" w:hAnsi="Calibri" w:eastAsia="Calibri" w:cs="Calibri"/>
          <w:spacing w:val="23"/>
          <w:sz w:val="21"/>
          <w:szCs w:val="21"/>
        </w:rPr>
        <w:t xml:space="preserve"> </w:t>
      </w:r>
      <w:r>
        <w:rPr>
          <w:rFonts w:ascii="宋体" w:hAnsi="宋体" w:eastAsia="宋体" w:cs="宋体"/>
          <w:spacing w:val="-2"/>
          <w:sz w:val="21"/>
          <w:szCs w:val="21"/>
        </w:rPr>
        <w:t>项规定的</w:t>
      </w:r>
      <w:r>
        <w:rPr>
          <w:rFonts w:ascii="宋体" w:hAnsi="宋体" w:eastAsia="宋体" w:cs="宋体"/>
          <w:spacing w:val="-3"/>
          <w:sz w:val="21"/>
          <w:szCs w:val="21"/>
        </w:rPr>
        <w:t>标准对投标文件进行初步评审。有</w:t>
      </w:r>
      <w:r>
        <w:rPr>
          <w:rFonts w:ascii="宋体" w:hAnsi="宋体" w:eastAsia="宋体" w:cs="宋体"/>
          <w:sz w:val="21"/>
          <w:szCs w:val="21"/>
        </w:rPr>
        <w:t xml:space="preserve"> </w:t>
      </w:r>
      <w:r>
        <w:rPr>
          <w:rFonts w:ascii="宋体" w:hAnsi="宋体" w:eastAsia="宋体" w:cs="宋体"/>
          <w:spacing w:val="1"/>
          <w:sz w:val="21"/>
          <w:szCs w:val="21"/>
        </w:rPr>
        <w:t>一项不符合评审标准的，评标委员会应当否决其投标。</w:t>
      </w:r>
      <w:r>
        <w:rPr>
          <w:rFonts w:ascii="宋体" w:hAnsi="宋体" w:eastAsia="宋体" w:cs="宋体"/>
          <w:sz w:val="21"/>
          <w:szCs w:val="21"/>
        </w:rPr>
        <w:t xml:space="preserve">当投标人资格预审申请文件的内容发生 </w:t>
      </w:r>
      <w:r>
        <w:rPr>
          <w:rFonts w:ascii="宋体" w:hAnsi="宋体" w:eastAsia="宋体" w:cs="宋体"/>
          <w:spacing w:val="-2"/>
          <w:sz w:val="21"/>
          <w:szCs w:val="21"/>
        </w:rPr>
        <w:t>重大变化时，评标委员会依据本章第</w:t>
      </w:r>
      <w:r>
        <w:rPr>
          <w:rFonts w:ascii="宋体" w:hAnsi="宋体" w:eastAsia="宋体" w:cs="宋体"/>
          <w:spacing w:val="-34"/>
          <w:sz w:val="21"/>
          <w:szCs w:val="21"/>
        </w:rPr>
        <w:t xml:space="preserve"> </w:t>
      </w:r>
      <w:r>
        <w:rPr>
          <w:rFonts w:ascii="Calibri" w:hAnsi="Calibri" w:eastAsia="Calibri" w:cs="Calibri"/>
          <w:spacing w:val="-2"/>
          <w:sz w:val="21"/>
          <w:szCs w:val="21"/>
        </w:rPr>
        <w:t>2.1.2</w:t>
      </w:r>
      <w:r>
        <w:rPr>
          <w:rFonts w:ascii="Calibri" w:hAnsi="Calibri" w:eastAsia="Calibri" w:cs="Calibri"/>
          <w:spacing w:val="23"/>
          <w:w w:val="101"/>
          <w:sz w:val="21"/>
          <w:szCs w:val="21"/>
        </w:rPr>
        <w:t xml:space="preserve"> </w:t>
      </w:r>
      <w:r>
        <w:rPr>
          <w:rFonts w:ascii="宋体" w:hAnsi="宋体" w:eastAsia="宋体" w:cs="宋体"/>
          <w:spacing w:val="-2"/>
          <w:sz w:val="21"/>
          <w:szCs w:val="21"/>
        </w:rPr>
        <w:t>项规定的标准对其更</w:t>
      </w:r>
      <w:r>
        <w:rPr>
          <w:rFonts w:ascii="宋体" w:hAnsi="宋体" w:eastAsia="宋体" w:cs="宋体"/>
          <w:spacing w:val="-3"/>
          <w:sz w:val="21"/>
          <w:szCs w:val="21"/>
        </w:rPr>
        <w:t>新资料进行评审。评标委员会可</w:t>
      </w:r>
      <w:r>
        <w:rPr>
          <w:rFonts w:ascii="宋体" w:hAnsi="宋体" w:eastAsia="宋体" w:cs="宋体"/>
          <w:sz w:val="21"/>
          <w:szCs w:val="21"/>
        </w:rPr>
        <w:t xml:space="preserve"> </w:t>
      </w:r>
      <w:r>
        <w:rPr>
          <w:rFonts w:ascii="宋体" w:hAnsi="宋体" w:eastAsia="宋体" w:cs="宋体"/>
          <w:spacing w:val="-5"/>
          <w:sz w:val="21"/>
          <w:szCs w:val="21"/>
        </w:rPr>
        <w:t>以要求投标人提交有关更新资料的有关证明和证件的原件，以便核验。（适用于已进行资格预审</w:t>
      </w:r>
      <w:r>
        <w:rPr>
          <w:rFonts w:ascii="宋体" w:hAnsi="宋体" w:eastAsia="宋体" w:cs="宋体"/>
          <w:spacing w:val="6"/>
          <w:sz w:val="21"/>
          <w:szCs w:val="21"/>
        </w:rPr>
        <w:t xml:space="preserve"> </w:t>
      </w:r>
      <w:r>
        <w:rPr>
          <w:rFonts w:ascii="宋体" w:hAnsi="宋体" w:eastAsia="宋体" w:cs="宋体"/>
          <w:spacing w:val="-6"/>
          <w:sz w:val="21"/>
          <w:szCs w:val="21"/>
        </w:rPr>
        <w:t>的）</w:t>
      </w:r>
    </w:p>
    <w:p w14:paraId="722CECC8">
      <w:pPr>
        <w:spacing w:before="18" w:line="228" w:lineRule="auto"/>
        <w:ind w:left="430" w:right="2572" w:hanging="3"/>
        <w:rPr>
          <w:rFonts w:ascii="宋体" w:hAnsi="宋体" w:eastAsia="宋体" w:cs="宋体"/>
          <w:sz w:val="21"/>
          <w:szCs w:val="21"/>
        </w:rPr>
      </w:pPr>
      <w:r>
        <w:rPr>
          <w:rFonts w:ascii="Calibri" w:hAnsi="Calibri" w:eastAsia="Calibri" w:cs="Calibri"/>
          <w:spacing w:val="-1"/>
          <w:sz w:val="21"/>
          <w:szCs w:val="21"/>
        </w:rPr>
        <w:t xml:space="preserve">3.1.2  </w:t>
      </w:r>
      <w:r>
        <w:rPr>
          <w:rFonts w:ascii="宋体" w:hAnsi="宋体" w:eastAsia="宋体" w:cs="宋体"/>
          <w:spacing w:val="-1"/>
          <w:sz w:val="21"/>
          <w:szCs w:val="21"/>
        </w:rPr>
        <w:t>投标人有以下情形之一的，评标委</w:t>
      </w:r>
      <w:r>
        <w:rPr>
          <w:rFonts w:ascii="宋体" w:hAnsi="宋体" w:eastAsia="宋体" w:cs="宋体"/>
          <w:spacing w:val="-2"/>
          <w:sz w:val="21"/>
          <w:szCs w:val="21"/>
        </w:rPr>
        <w:t>员会应当否决其投标：</w:t>
      </w:r>
      <w:r>
        <w:rPr>
          <w:rFonts w:ascii="宋体" w:hAnsi="宋体" w:eastAsia="宋体" w:cs="宋体"/>
          <w:sz w:val="21"/>
          <w:szCs w:val="21"/>
        </w:rPr>
        <w:t xml:space="preserve"> </w:t>
      </w: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）不按评标委员会要求澄清、说明或补正的；</w:t>
      </w:r>
    </w:p>
    <w:p w14:paraId="175BF33B">
      <w:pPr>
        <w:spacing w:before="21" w:line="219" w:lineRule="auto"/>
        <w:ind w:left="43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）有串通投标、弄虚作假、行贿等违法行为。</w:t>
      </w:r>
    </w:p>
    <w:p w14:paraId="05BD11EC">
      <w:pPr>
        <w:spacing w:before="22" w:line="220" w:lineRule="auto"/>
        <w:ind w:left="434"/>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）有下列情形之一的，属于投标人相互串通投标：</w:t>
      </w:r>
    </w:p>
    <w:p w14:paraId="38FD2ECE">
      <w:pPr>
        <w:spacing w:before="19" w:line="238" w:lineRule="auto"/>
        <w:ind w:left="426"/>
        <w:rPr>
          <w:rFonts w:ascii="宋体" w:hAnsi="宋体" w:eastAsia="宋体" w:cs="宋体"/>
          <w:sz w:val="21"/>
          <w:szCs w:val="21"/>
        </w:rPr>
      </w:pPr>
      <w:r>
        <w:rPr>
          <w:rFonts w:ascii="Calibri" w:hAnsi="Calibri" w:eastAsia="Calibri" w:cs="Calibri"/>
          <w:spacing w:val="-2"/>
          <w:sz w:val="21"/>
          <w:szCs w:val="21"/>
        </w:rPr>
        <w:t>a.</w:t>
      </w:r>
      <w:r>
        <w:rPr>
          <w:rFonts w:ascii="宋体" w:hAnsi="宋体" w:eastAsia="宋体" w:cs="宋体"/>
          <w:spacing w:val="-2"/>
          <w:sz w:val="21"/>
          <w:szCs w:val="21"/>
        </w:rPr>
        <w:t>投标人之间协商投标报价等投标文件的实质性内容；</w:t>
      </w:r>
    </w:p>
    <w:p w14:paraId="106D26E4">
      <w:pPr>
        <w:spacing w:line="238" w:lineRule="auto"/>
        <w:rPr>
          <w:rFonts w:ascii="宋体" w:hAnsi="宋体" w:eastAsia="宋体" w:cs="宋体"/>
          <w:sz w:val="21"/>
          <w:szCs w:val="21"/>
        </w:rPr>
        <w:sectPr>
          <w:footerReference r:id="rId45" w:type="default"/>
          <w:pgSz w:w="12240" w:h="15840"/>
          <w:pgMar w:top="1346" w:right="1705" w:bottom="917" w:left="1805" w:header="0" w:footer="757" w:gutter="0"/>
          <w:pgBorders>
            <w:top w:val="none" w:sz="0" w:space="0"/>
            <w:left w:val="none" w:sz="0" w:space="0"/>
            <w:bottom w:val="none" w:sz="0" w:space="0"/>
            <w:right w:val="none" w:sz="0" w:space="0"/>
          </w:pgBorders>
          <w:cols w:space="720" w:num="1"/>
        </w:sectPr>
      </w:pPr>
    </w:p>
    <w:p w14:paraId="77BDC907">
      <w:pPr>
        <w:spacing w:before="124" w:line="238" w:lineRule="auto"/>
        <w:ind w:left="432"/>
        <w:rPr>
          <w:rFonts w:ascii="宋体" w:hAnsi="宋体" w:eastAsia="宋体" w:cs="宋体"/>
          <w:sz w:val="21"/>
          <w:szCs w:val="21"/>
        </w:rPr>
      </w:pPr>
      <w:r>
        <w:rPr>
          <w:rFonts w:ascii="Calibri" w:hAnsi="Calibri" w:eastAsia="Calibri" w:cs="Calibri"/>
          <w:spacing w:val="-5"/>
          <w:sz w:val="21"/>
          <w:szCs w:val="21"/>
        </w:rPr>
        <w:t>b.</w:t>
      </w:r>
      <w:r>
        <w:rPr>
          <w:rFonts w:ascii="宋体" w:hAnsi="宋体" w:eastAsia="宋体" w:cs="宋体"/>
          <w:spacing w:val="-5"/>
          <w:sz w:val="21"/>
          <w:szCs w:val="21"/>
        </w:rPr>
        <w:t>投标人之间约定中标人；</w:t>
      </w:r>
    </w:p>
    <w:p w14:paraId="4EBCD6E5">
      <w:pPr>
        <w:spacing w:line="237" w:lineRule="auto"/>
        <w:ind w:left="426"/>
        <w:rPr>
          <w:rFonts w:ascii="宋体" w:hAnsi="宋体" w:eastAsia="宋体" w:cs="宋体"/>
          <w:sz w:val="21"/>
          <w:szCs w:val="21"/>
        </w:rPr>
      </w:pPr>
      <w:r>
        <w:rPr>
          <w:rFonts w:ascii="Calibri" w:hAnsi="Calibri" w:eastAsia="Calibri" w:cs="Calibri"/>
          <w:spacing w:val="-2"/>
          <w:sz w:val="21"/>
          <w:szCs w:val="21"/>
        </w:rPr>
        <w:t>c.</w:t>
      </w:r>
      <w:r>
        <w:rPr>
          <w:rFonts w:ascii="宋体" w:hAnsi="宋体" w:eastAsia="宋体" w:cs="宋体"/>
          <w:spacing w:val="-2"/>
          <w:sz w:val="21"/>
          <w:szCs w:val="21"/>
        </w:rPr>
        <w:t>投标人之间约定部分投标人放弃投标或中标；</w:t>
      </w:r>
    </w:p>
    <w:p w14:paraId="439E146F">
      <w:pPr>
        <w:spacing w:line="238" w:lineRule="auto"/>
        <w:ind w:left="426" w:right="1263"/>
        <w:rPr>
          <w:rFonts w:ascii="宋体" w:hAnsi="宋体" w:eastAsia="宋体" w:cs="宋体"/>
          <w:sz w:val="21"/>
          <w:szCs w:val="21"/>
        </w:rPr>
      </w:pPr>
      <w:r>
        <w:rPr>
          <w:rFonts w:ascii="Calibri" w:hAnsi="Calibri" w:eastAsia="Calibri" w:cs="Calibri"/>
          <w:spacing w:val="-1"/>
          <w:sz w:val="21"/>
          <w:szCs w:val="21"/>
        </w:rPr>
        <w:t>d.</w:t>
      </w:r>
      <w:r>
        <w:rPr>
          <w:rFonts w:ascii="宋体" w:hAnsi="宋体" w:eastAsia="宋体" w:cs="宋体"/>
          <w:spacing w:val="-1"/>
          <w:sz w:val="21"/>
          <w:szCs w:val="21"/>
        </w:rPr>
        <w:t>属于同一集团、协会、商会等组织成员的投标人按照该组织</w:t>
      </w:r>
      <w:r>
        <w:rPr>
          <w:rFonts w:ascii="宋体" w:hAnsi="宋体" w:eastAsia="宋体" w:cs="宋体"/>
          <w:spacing w:val="-2"/>
          <w:sz w:val="21"/>
          <w:szCs w:val="21"/>
        </w:rPr>
        <w:t>要求协同投标；</w:t>
      </w:r>
      <w:r>
        <w:rPr>
          <w:rFonts w:ascii="宋体" w:hAnsi="宋体" w:eastAsia="宋体" w:cs="宋体"/>
          <w:sz w:val="21"/>
          <w:szCs w:val="21"/>
        </w:rPr>
        <w:t xml:space="preserve"> </w:t>
      </w:r>
      <w:r>
        <w:rPr>
          <w:rFonts w:ascii="Calibri" w:hAnsi="Calibri" w:eastAsia="Calibri" w:cs="Calibri"/>
          <w:spacing w:val="-1"/>
          <w:sz w:val="21"/>
          <w:szCs w:val="21"/>
        </w:rPr>
        <w:t>e.</w:t>
      </w:r>
      <w:r>
        <w:rPr>
          <w:rFonts w:ascii="宋体" w:hAnsi="宋体" w:eastAsia="宋体" w:cs="宋体"/>
          <w:spacing w:val="-1"/>
          <w:sz w:val="21"/>
          <w:szCs w:val="21"/>
        </w:rPr>
        <w:t>投标人之间为谋取中标或排斥特定投标人而采取的其他联合行动。</w:t>
      </w:r>
    </w:p>
    <w:p w14:paraId="2F82330A">
      <w:pPr>
        <w:spacing w:before="12" w:line="238" w:lineRule="auto"/>
        <w:ind w:left="426" w:right="3637" w:firstLine="2"/>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）有下列情形之一的，视为投标人相互串通投标：</w:t>
      </w:r>
      <w:r>
        <w:rPr>
          <w:rFonts w:ascii="宋体" w:hAnsi="宋体" w:eastAsia="宋体" w:cs="宋体"/>
          <w:spacing w:val="17"/>
          <w:sz w:val="21"/>
          <w:szCs w:val="21"/>
        </w:rPr>
        <w:t xml:space="preserve"> </w:t>
      </w:r>
      <w:r>
        <w:rPr>
          <w:rFonts w:ascii="Calibri" w:hAnsi="Calibri" w:eastAsia="Calibri" w:cs="Calibri"/>
          <w:spacing w:val="-1"/>
          <w:sz w:val="21"/>
          <w:szCs w:val="21"/>
        </w:rPr>
        <w:t>a.</w:t>
      </w:r>
      <w:r>
        <w:rPr>
          <w:rFonts w:ascii="Calibri" w:hAnsi="Calibri" w:eastAsia="Calibri" w:cs="Calibri"/>
          <w:spacing w:val="-17"/>
          <w:sz w:val="21"/>
          <w:szCs w:val="21"/>
        </w:rPr>
        <w:t xml:space="preserve"> </w:t>
      </w:r>
      <w:r>
        <w:rPr>
          <w:rFonts w:ascii="宋体" w:hAnsi="宋体" w:eastAsia="宋体" w:cs="宋体"/>
          <w:spacing w:val="-1"/>
          <w:sz w:val="21"/>
          <w:szCs w:val="21"/>
        </w:rPr>
        <w:t>不同投标人的投标文件由同一单位或个人编制；</w:t>
      </w:r>
      <w:r>
        <w:rPr>
          <w:rFonts w:ascii="宋体" w:hAnsi="宋体" w:eastAsia="宋体" w:cs="宋体"/>
          <w:sz w:val="21"/>
          <w:szCs w:val="21"/>
        </w:rPr>
        <w:t xml:space="preserve">  </w:t>
      </w:r>
      <w:r>
        <w:rPr>
          <w:rFonts w:ascii="Calibri" w:hAnsi="Calibri" w:eastAsia="Calibri" w:cs="Calibri"/>
          <w:spacing w:val="-3"/>
          <w:sz w:val="21"/>
          <w:szCs w:val="21"/>
        </w:rPr>
        <w:t>b.</w:t>
      </w:r>
      <w:r>
        <w:rPr>
          <w:rFonts w:ascii="Calibri" w:hAnsi="Calibri" w:eastAsia="Calibri" w:cs="Calibri"/>
          <w:spacing w:val="-23"/>
          <w:sz w:val="21"/>
          <w:szCs w:val="21"/>
        </w:rPr>
        <w:t xml:space="preserve"> </w:t>
      </w:r>
      <w:r>
        <w:rPr>
          <w:rFonts w:ascii="宋体" w:hAnsi="宋体" w:eastAsia="宋体" w:cs="宋体"/>
          <w:spacing w:val="-3"/>
          <w:sz w:val="21"/>
          <w:szCs w:val="21"/>
        </w:rPr>
        <w:t>不同投标人委托同一单位或个人办理投标事宜；</w:t>
      </w:r>
    </w:p>
    <w:p w14:paraId="430C3BD9">
      <w:pPr>
        <w:spacing w:line="237" w:lineRule="auto"/>
        <w:ind w:left="426"/>
        <w:rPr>
          <w:rFonts w:ascii="宋体" w:hAnsi="宋体" w:eastAsia="宋体" w:cs="宋体"/>
          <w:sz w:val="21"/>
          <w:szCs w:val="21"/>
        </w:rPr>
      </w:pPr>
      <w:r>
        <w:rPr>
          <w:rFonts w:ascii="Calibri" w:hAnsi="Calibri" w:eastAsia="Calibri" w:cs="Calibri"/>
          <w:spacing w:val="-2"/>
          <w:sz w:val="21"/>
          <w:szCs w:val="21"/>
        </w:rPr>
        <w:t>c.</w:t>
      </w:r>
      <w:r>
        <w:rPr>
          <w:rFonts w:ascii="Calibri" w:hAnsi="Calibri" w:eastAsia="Calibri" w:cs="Calibri"/>
          <w:spacing w:val="-11"/>
          <w:sz w:val="21"/>
          <w:szCs w:val="21"/>
        </w:rPr>
        <w:t xml:space="preserve"> </w:t>
      </w:r>
      <w:r>
        <w:rPr>
          <w:rFonts w:ascii="宋体" w:hAnsi="宋体" w:eastAsia="宋体" w:cs="宋体"/>
          <w:spacing w:val="-2"/>
          <w:sz w:val="21"/>
          <w:szCs w:val="21"/>
        </w:rPr>
        <w:t>不同投标人的投标文件载明的项目管理成员为同一人；</w:t>
      </w:r>
    </w:p>
    <w:p w14:paraId="558DC847">
      <w:pPr>
        <w:spacing w:before="1" w:line="238" w:lineRule="auto"/>
        <w:ind w:left="426" w:right="2736"/>
        <w:rPr>
          <w:rFonts w:ascii="宋体" w:hAnsi="宋体" w:eastAsia="宋体" w:cs="宋体"/>
          <w:sz w:val="21"/>
          <w:szCs w:val="21"/>
        </w:rPr>
      </w:pPr>
      <w:r>
        <w:rPr>
          <w:rFonts w:ascii="Calibri" w:hAnsi="Calibri" w:eastAsia="Calibri" w:cs="Calibri"/>
          <w:spacing w:val="-2"/>
          <w:sz w:val="21"/>
          <w:szCs w:val="21"/>
        </w:rPr>
        <w:t>d.</w:t>
      </w:r>
      <w:r>
        <w:rPr>
          <w:rFonts w:ascii="Calibri" w:hAnsi="Calibri" w:eastAsia="Calibri" w:cs="Calibri"/>
          <w:spacing w:val="-28"/>
          <w:sz w:val="21"/>
          <w:szCs w:val="21"/>
        </w:rPr>
        <w:t xml:space="preserve"> </w:t>
      </w:r>
      <w:r>
        <w:rPr>
          <w:rFonts w:ascii="宋体" w:hAnsi="宋体" w:eastAsia="宋体" w:cs="宋体"/>
          <w:spacing w:val="-2"/>
          <w:sz w:val="21"/>
          <w:szCs w:val="21"/>
        </w:rPr>
        <w:t>不同投标人的投标文件异常一致或投标</w:t>
      </w:r>
      <w:r>
        <w:rPr>
          <w:rFonts w:ascii="宋体" w:hAnsi="宋体" w:eastAsia="宋体" w:cs="宋体"/>
          <w:spacing w:val="-3"/>
          <w:sz w:val="21"/>
          <w:szCs w:val="21"/>
        </w:rPr>
        <w:t>报价呈规律性差异；</w:t>
      </w:r>
      <w:r>
        <w:rPr>
          <w:rFonts w:ascii="宋体" w:hAnsi="宋体" w:eastAsia="宋体" w:cs="宋体"/>
          <w:sz w:val="21"/>
          <w:szCs w:val="21"/>
        </w:rPr>
        <w:t xml:space="preserve"> </w:t>
      </w:r>
      <w:r>
        <w:rPr>
          <w:rFonts w:ascii="Calibri" w:hAnsi="Calibri" w:eastAsia="Calibri" w:cs="Calibri"/>
          <w:spacing w:val="-4"/>
          <w:sz w:val="21"/>
          <w:szCs w:val="21"/>
        </w:rPr>
        <w:t>e.</w:t>
      </w:r>
      <w:r>
        <w:rPr>
          <w:rFonts w:ascii="Calibri" w:hAnsi="Calibri" w:eastAsia="Calibri" w:cs="Calibri"/>
          <w:spacing w:val="-21"/>
          <w:sz w:val="21"/>
          <w:szCs w:val="21"/>
        </w:rPr>
        <w:t xml:space="preserve"> </w:t>
      </w:r>
      <w:r>
        <w:rPr>
          <w:rFonts w:ascii="宋体" w:hAnsi="宋体" w:eastAsia="宋体" w:cs="宋体"/>
          <w:spacing w:val="-4"/>
          <w:sz w:val="21"/>
          <w:szCs w:val="21"/>
        </w:rPr>
        <w:t>不同投标人的投标文件相互混装；</w:t>
      </w:r>
    </w:p>
    <w:p w14:paraId="01F851EE">
      <w:pPr>
        <w:spacing w:before="12" w:line="238" w:lineRule="auto"/>
        <w:ind w:left="420"/>
        <w:rPr>
          <w:rFonts w:ascii="宋体" w:hAnsi="宋体" w:eastAsia="宋体" w:cs="宋体"/>
          <w:sz w:val="21"/>
          <w:szCs w:val="21"/>
        </w:rPr>
      </w:pPr>
      <w:r>
        <w:rPr>
          <w:rFonts w:ascii="Calibri" w:hAnsi="Calibri" w:eastAsia="Calibri" w:cs="Calibri"/>
          <w:spacing w:val="-3"/>
          <w:sz w:val="21"/>
          <w:szCs w:val="21"/>
        </w:rPr>
        <w:t>f.</w:t>
      </w:r>
      <w:r>
        <w:rPr>
          <w:rFonts w:ascii="Calibri" w:hAnsi="Calibri" w:eastAsia="Calibri" w:cs="Calibri"/>
          <w:spacing w:val="-16"/>
          <w:sz w:val="21"/>
          <w:szCs w:val="21"/>
        </w:rPr>
        <w:t xml:space="preserve"> </w:t>
      </w:r>
      <w:r>
        <w:rPr>
          <w:rFonts w:ascii="宋体" w:hAnsi="宋体" w:eastAsia="宋体" w:cs="宋体"/>
          <w:spacing w:val="-3"/>
          <w:sz w:val="21"/>
          <w:szCs w:val="21"/>
        </w:rPr>
        <w:t>不同投标人的投标保证金从同一单位或个人的账户转出；</w:t>
      </w:r>
    </w:p>
    <w:p w14:paraId="5BBDD46B">
      <w:pPr>
        <w:spacing w:before="1" w:line="225" w:lineRule="auto"/>
        <w:ind w:left="422"/>
        <w:rPr>
          <w:rFonts w:ascii="宋体" w:hAnsi="宋体" w:eastAsia="宋体" w:cs="宋体"/>
          <w:sz w:val="21"/>
          <w:szCs w:val="21"/>
        </w:rPr>
      </w:pPr>
      <w:r>
        <w:rPr>
          <w:rFonts w:ascii="Calibri" w:hAnsi="Calibri" w:eastAsia="Calibri" w:cs="Calibri"/>
          <w:spacing w:val="-1"/>
          <w:sz w:val="21"/>
          <w:szCs w:val="21"/>
        </w:rPr>
        <w:t>g.</w:t>
      </w:r>
      <w:r>
        <w:rPr>
          <w:rFonts w:ascii="Calibri" w:hAnsi="Calibri" w:eastAsia="Calibri" w:cs="Calibri"/>
          <w:spacing w:val="-29"/>
          <w:sz w:val="21"/>
          <w:szCs w:val="21"/>
        </w:rPr>
        <w:t xml:space="preserve"> </w:t>
      </w:r>
      <w:r>
        <w:rPr>
          <w:rFonts w:ascii="宋体" w:hAnsi="宋体" w:eastAsia="宋体" w:cs="宋体"/>
          <w:spacing w:val="-1"/>
          <w:sz w:val="21"/>
          <w:szCs w:val="21"/>
        </w:rPr>
        <w:t>不同投标人的投标文件存在</w:t>
      </w:r>
      <w:r>
        <w:rPr>
          <w:rFonts w:ascii="Calibri" w:hAnsi="Calibri" w:eastAsia="Calibri" w:cs="Calibri"/>
          <w:spacing w:val="-1"/>
          <w:sz w:val="21"/>
          <w:szCs w:val="21"/>
        </w:rPr>
        <w:t>“</w:t>
      </w:r>
      <w:r>
        <w:rPr>
          <w:rFonts w:ascii="宋体" w:hAnsi="宋体" w:eastAsia="宋体" w:cs="宋体"/>
          <w:spacing w:val="-1"/>
          <w:sz w:val="21"/>
          <w:szCs w:val="21"/>
        </w:rPr>
        <w:t>文件创建标识码</w:t>
      </w:r>
      <w:r>
        <w:rPr>
          <w:rFonts w:ascii="Calibri" w:hAnsi="Calibri" w:eastAsia="Calibri" w:cs="Calibri"/>
          <w:spacing w:val="-1"/>
          <w:sz w:val="21"/>
          <w:szCs w:val="21"/>
        </w:rPr>
        <w:t>”</w:t>
      </w:r>
      <w:r>
        <w:rPr>
          <w:rFonts w:ascii="Calibri" w:hAnsi="Calibri" w:eastAsia="Calibri" w:cs="Calibri"/>
          <w:spacing w:val="-23"/>
          <w:sz w:val="21"/>
          <w:szCs w:val="21"/>
        </w:rPr>
        <w:t xml:space="preserve"> </w:t>
      </w:r>
      <w:r>
        <w:rPr>
          <w:rFonts w:ascii="宋体" w:hAnsi="宋体" w:eastAsia="宋体" w:cs="宋体"/>
          <w:spacing w:val="-1"/>
          <w:sz w:val="21"/>
          <w:szCs w:val="21"/>
        </w:rPr>
        <w:t>、</w:t>
      </w:r>
      <w:r>
        <w:rPr>
          <w:rFonts w:ascii="Calibri" w:hAnsi="Calibri" w:eastAsia="Calibri" w:cs="Calibri"/>
          <w:spacing w:val="-1"/>
          <w:sz w:val="21"/>
          <w:szCs w:val="21"/>
        </w:rPr>
        <w:t>“</w:t>
      </w:r>
      <w:r>
        <w:rPr>
          <w:rFonts w:ascii="宋体" w:hAnsi="宋体" w:eastAsia="宋体" w:cs="宋体"/>
          <w:spacing w:val="-1"/>
          <w:sz w:val="21"/>
          <w:szCs w:val="21"/>
        </w:rPr>
        <w:t>文件制作机器码</w:t>
      </w:r>
      <w:r>
        <w:rPr>
          <w:rFonts w:ascii="Calibri" w:hAnsi="Calibri" w:eastAsia="Calibri" w:cs="Calibri"/>
          <w:spacing w:val="-1"/>
          <w:sz w:val="21"/>
          <w:szCs w:val="21"/>
        </w:rPr>
        <w:t>”</w:t>
      </w:r>
      <w:r>
        <w:rPr>
          <w:rFonts w:ascii="宋体" w:hAnsi="宋体" w:eastAsia="宋体" w:cs="宋体"/>
          <w:spacing w:val="-1"/>
          <w:sz w:val="21"/>
          <w:szCs w:val="21"/>
        </w:rPr>
        <w:t>一致</w:t>
      </w:r>
      <w:r>
        <w:rPr>
          <w:rFonts w:ascii="宋体" w:hAnsi="宋体" w:eastAsia="宋体" w:cs="宋体"/>
          <w:spacing w:val="-2"/>
          <w:sz w:val="21"/>
          <w:szCs w:val="21"/>
        </w:rPr>
        <w:t>等情形。</w:t>
      </w:r>
    </w:p>
    <w:p w14:paraId="567D3924">
      <w:pPr>
        <w:spacing w:before="14" w:line="220" w:lineRule="auto"/>
        <w:ind w:left="427"/>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）有下列情形之一的，属于招标人与投标人串通投标：</w:t>
      </w:r>
    </w:p>
    <w:p w14:paraId="72C5D9B0">
      <w:pPr>
        <w:spacing w:before="19" w:line="238" w:lineRule="auto"/>
        <w:ind w:left="426" w:right="2315"/>
        <w:jc w:val="both"/>
        <w:rPr>
          <w:rFonts w:ascii="宋体" w:hAnsi="宋体" w:eastAsia="宋体" w:cs="宋体"/>
          <w:sz w:val="21"/>
          <w:szCs w:val="21"/>
        </w:rPr>
      </w:pPr>
      <w:r>
        <w:rPr>
          <w:rFonts w:ascii="Calibri" w:hAnsi="Calibri" w:eastAsia="Calibri" w:cs="Calibri"/>
          <w:spacing w:val="-1"/>
          <w:sz w:val="21"/>
          <w:szCs w:val="21"/>
        </w:rPr>
        <w:t>a.</w:t>
      </w:r>
      <w:r>
        <w:rPr>
          <w:rFonts w:ascii="宋体" w:hAnsi="宋体" w:eastAsia="宋体" w:cs="宋体"/>
          <w:spacing w:val="-1"/>
          <w:sz w:val="21"/>
          <w:szCs w:val="21"/>
        </w:rPr>
        <w:t>招标人在开标前开启投标文件并将有关信息泄露给其</w:t>
      </w:r>
      <w:r>
        <w:rPr>
          <w:rFonts w:ascii="宋体" w:hAnsi="宋体" w:eastAsia="宋体" w:cs="宋体"/>
          <w:spacing w:val="-2"/>
          <w:sz w:val="21"/>
          <w:szCs w:val="21"/>
        </w:rPr>
        <w:t>他投标人；</w:t>
      </w:r>
      <w:r>
        <w:rPr>
          <w:rFonts w:ascii="宋体" w:hAnsi="宋体" w:eastAsia="宋体" w:cs="宋体"/>
          <w:sz w:val="21"/>
          <w:szCs w:val="21"/>
        </w:rPr>
        <w:t xml:space="preserve"> </w:t>
      </w:r>
      <w:r>
        <w:rPr>
          <w:rFonts w:ascii="Calibri" w:hAnsi="Calibri" w:eastAsia="Calibri" w:cs="Calibri"/>
          <w:spacing w:val="-2"/>
          <w:sz w:val="21"/>
          <w:szCs w:val="21"/>
        </w:rPr>
        <w:t>b.</w:t>
      </w:r>
      <w:r>
        <w:rPr>
          <w:rFonts w:ascii="宋体" w:hAnsi="宋体" w:eastAsia="宋体" w:cs="宋体"/>
          <w:spacing w:val="-2"/>
          <w:sz w:val="21"/>
          <w:szCs w:val="21"/>
        </w:rPr>
        <w:t>招标人直接或间接向投标人泄露标底、评标委员会成员等信息；</w:t>
      </w:r>
      <w:r>
        <w:rPr>
          <w:rFonts w:ascii="宋体" w:hAnsi="宋体" w:eastAsia="宋体" w:cs="宋体"/>
          <w:spacing w:val="16"/>
          <w:sz w:val="21"/>
          <w:szCs w:val="21"/>
        </w:rPr>
        <w:t xml:space="preserve"> </w:t>
      </w:r>
      <w:r>
        <w:rPr>
          <w:rFonts w:ascii="Calibri" w:hAnsi="Calibri" w:eastAsia="Calibri" w:cs="Calibri"/>
          <w:spacing w:val="-2"/>
          <w:sz w:val="21"/>
          <w:szCs w:val="21"/>
        </w:rPr>
        <w:t>c.</w:t>
      </w:r>
      <w:r>
        <w:rPr>
          <w:rFonts w:ascii="宋体" w:hAnsi="宋体" w:eastAsia="宋体" w:cs="宋体"/>
          <w:spacing w:val="-2"/>
          <w:sz w:val="21"/>
          <w:szCs w:val="21"/>
        </w:rPr>
        <w:t>招标人明示或暗示投标人压低或抬高投标报价；</w:t>
      </w:r>
    </w:p>
    <w:p w14:paraId="35A0B11D">
      <w:pPr>
        <w:spacing w:before="14" w:line="238" w:lineRule="auto"/>
        <w:ind w:left="426"/>
        <w:rPr>
          <w:rFonts w:ascii="宋体" w:hAnsi="宋体" w:eastAsia="宋体" w:cs="宋体"/>
          <w:sz w:val="21"/>
          <w:szCs w:val="21"/>
        </w:rPr>
      </w:pPr>
      <w:r>
        <w:rPr>
          <w:rFonts w:ascii="Calibri" w:hAnsi="Calibri" w:eastAsia="Calibri" w:cs="Calibri"/>
          <w:spacing w:val="-3"/>
          <w:sz w:val="21"/>
          <w:szCs w:val="21"/>
        </w:rPr>
        <w:t>d.</w:t>
      </w:r>
      <w:r>
        <w:rPr>
          <w:rFonts w:ascii="宋体" w:hAnsi="宋体" w:eastAsia="宋体" w:cs="宋体"/>
          <w:spacing w:val="-3"/>
          <w:sz w:val="21"/>
          <w:szCs w:val="21"/>
        </w:rPr>
        <w:t>招标人授意投标人撤换、修改投标文件；</w:t>
      </w:r>
    </w:p>
    <w:p w14:paraId="16C58E3A">
      <w:pPr>
        <w:spacing w:line="237" w:lineRule="auto"/>
        <w:ind w:left="426"/>
        <w:rPr>
          <w:rFonts w:ascii="宋体" w:hAnsi="宋体" w:eastAsia="宋体" w:cs="宋体"/>
          <w:sz w:val="21"/>
          <w:szCs w:val="21"/>
        </w:rPr>
      </w:pPr>
      <w:r>
        <w:rPr>
          <w:rFonts w:ascii="Calibri" w:hAnsi="Calibri" w:eastAsia="Calibri" w:cs="Calibri"/>
          <w:spacing w:val="-2"/>
          <w:sz w:val="21"/>
          <w:szCs w:val="21"/>
        </w:rPr>
        <w:t>e.</w:t>
      </w:r>
      <w:r>
        <w:rPr>
          <w:rFonts w:ascii="宋体" w:hAnsi="宋体" w:eastAsia="宋体" w:cs="宋体"/>
          <w:spacing w:val="-2"/>
          <w:sz w:val="21"/>
          <w:szCs w:val="21"/>
        </w:rPr>
        <w:t>招标人明示或暗示投标人为特定投标人中标提供方便；</w:t>
      </w:r>
    </w:p>
    <w:p w14:paraId="5391EBA5">
      <w:pPr>
        <w:spacing w:before="1" w:line="237" w:lineRule="auto"/>
        <w:ind w:left="420"/>
        <w:rPr>
          <w:rFonts w:ascii="宋体" w:hAnsi="宋体" w:eastAsia="宋体" w:cs="宋体"/>
          <w:sz w:val="21"/>
          <w:szCs w:val="21"/>
        </w:rPr>
      </w:pPr>
      <w:r>
        <w:rPr>
          <w:rFonts w:ascii="Calibri" w:hAnsi="Calibri" w:eastAsia="Calibri" w:cs="Calibri"/>
          <w:spacing w:val="-1"/>
          <w:sz w:val="21"/>
          <w:szCs w:val="21"/>
        </w:rPr>
        <w:t>f.</w:t>
      </w:r>
      <w:r>
        <w:rPr>
          <w:rFonts w:ascii="宋体" w:hAnsi="宋体" w:eastAsia="宋体" w:cs="宋体"/>
          <w:spacing w:val="-1"/>
          <w:sz w:val="21"/>
          <w:szCs w:val="21"/>
        </w:rPr>
        <w:t>招标人与投标人为谋求特定投标人中标而采取的其他串通</w:t>
      </w:r>
      <w:r>
        <w:rPr>
          <w:rFonts w:ascii="宋体" w:hAnsi="宋体" w:eastAsia="宋体" w:cs="宋体"/>
          <w:spacing w:val="-2"/>
          <w:sz w:val="21"/>
          <w:szCs w:val="21"/>
        </w:rPr>
        <w:t>行为。</w:t>
      </w:r>
    </w:p>
    <w:p w14:paraId="4A476E1E">
      <w:pPr>
        <w:spacing w:before="1" w:line="218" w:lineRule="auto"/>
        <w:ind w:left="421"/>
        <w:rPr>
          <w:rFonts w:ascii="宋体" w:hAnsi="宋体" w:eastAsia="宋体" w:cs="宋体"/>
          <w:sz w:val="21"/>
          <w:szCs w:val="21"/>
        </w:rPr>
      </w:pPr>
      <w:r>
        <w:rPr>
          <w:rFonts w:ascii="Calibri" w:hAnsi="Calibri" w:eastAsia="Calibri" w:cs="Calibri"/>
          <w:spacing w:val="-2"/>
          <w:sz w:val="21"/>
          <w:szCs w:val="21"/>
        </w:rPr>
        <w:t>4</w:t>
      </w:r>
      <w:r>
        <w:rPr>
          <w:rFonts w:ascii="宋体" w:hAnsi="宋体" w:eastAsia="宋体" w:cs="宋体"/>
          <w:spacing w:val="-2"/>
          <w:sz w:val="21"/>
          <w:szCs w:val="21"/>
        </w:rPr>
        <w:t>）投标人有下列情形之一的，属于弄虚作假的行为：</w:t>
      </w:r>
    </w:p>
    <w:p w14:paraId="1466BD3C">
      <w:pPr>
        <w:spacing w:before="21" w:line="238" w:lineRule="auto"/>
        <w:ind w:left="426"/>
        <w:rPr>
          <w:rFonts w:ascii="宋体" w:hAnsi="宋体" w:eastAsia="宋体" w:cs="宋体"/>
          <w:sz w:val="21"/>
          <w:szCs w:val="21"/>
        </w:rPr>
      </w:pPr>
      <w:r>
        <w:rPr>
          <w:rFonts w:ascii="Calibri" w:hAnsi="Calibri" w:eastAsia="Calibri" w:cs="Calibri"/>
          <w:spacing w:val="-1"/>
          <w:sz w:val="21"/>
          <w:szCs w:val="21"/>
        </w:rPr>
        <w:t>a.</w:t>
      </w:r>
      <w:r>
        <w:rPr>
          <w:rFonts w:ascii="宋体" w:hAnsi="宋体" w:eastAsia="宋体" w:cs="宋体"/>
          <w:spacing w:val="-1"/>
          <w:sz w:val="21"/>
          <w:szCs w:val="21"/>
        </w:rPr>
        <w:t>使用通过受让或租借等方式获取的资格、</w:t>
      </w:r>
      <w:r>
        <w:rPr>
          <w:rFonts w:ascii="宋体" w:hAnsi="宋体" w:eastAsia="宋体" w:cs="宋体"/>
          <w:spacing w:val="-2"/>
          <w:sz w:val="21"/>
          <w:szCs w:val="21"/>
        </w:rPr>
        <w:t>资质证书投标；</w:t>
      </w:r>
    </w:p>
    <w:p w14:paraId="6C5BE498">
      <w:pPr>
        <w:spacing w:line="237" w:lineRule="auto"/>
        <w:ind w:left="432"/>
        <w:rPr>
          <w:rFonts w:ascii="宋体" w:hAnsi="宋体" w:eastAsia="宋体" w:cs="宋体"/>
          <w:sz w:val="21"/>
          <w:szCs w:val="21"/>
        </w:rPr>
      </w:pPr>
      <w:r>
        <w:rPr>
          <w:rFonts w:ascii="Calibri" w:hAnsi="Calibri" w:eastAsia="Calibri" w:cs="Calibri"/>
          <w:spacing w:val="-4"/>
          <w:sz w:val="21"/>
          <w:szCs w:val="21"/>
        </w:rPr>
        <w:t>b.</w:t>
      </w:r>
      <w:r>
        <w:rPr>
          <w:rFonts w:ascii="宋体" w:hAnsi="宋体" w:eastAsia="宋体" w:cs="宋体"/>
          <w:spacing w:val="-4"/>
          <w:sz w:val="21"/>
          <w:szCs w:val="21"/>
        </w:rPr>
        <w:t>使用伪造、变造的许可证件；</w:t>
      </w:r>
    </w:p>
    <w:p w14:paraId="4700B674">
      <w:pPr>
        <w:spacing w:before="2" w:line="238" w:lineRule="auto"/>
        <w:ind w:left="426"/>
        <w:rPr>
          <w:rFonts w:ascii="宋体" w:hAnsi="宋体" w:eastAsia="宋体" w:cs="宋体"/>
          <w:sz w:val="21"/>
          <w:szCs w:val="21"/>
        </w:rPr>
      </w:pPr>
      <w:r>
        <w:rPr>
          <w:rFonts w:ascii="Calibri" w:hAnsi="Calibri" w:eastAsia="Calibri" w:cs="Calibri"/>
          <w:spacing w:val="-3"/>
          <w:sz w:val="21"/>
          <w:szCs w:val="21"/>
        </w:rPr>
        <w:t>c.</w:t>
      </w:r>
      <w:r>
        <w:rPr>
          <w:rFonts w:ascii="宋体" w:hAnsi="宋体" w:eastAsia="宋体" w:cs="宋体"/>
          <w:spacing w:val="-3"/>
          <w:sz w:val="21"/>
          <w:szCs w:val="21"/>
        </w:rPr>
        <w:t>提供虚假的业绩；</w:t>
      </w:r>
    </w:p>
    <w:p w14:paraId="5E4C824C">
      <w:pPr>
        <w:spacing w:before="13" w:line="238" w:lineRule="auto"/>
        <w:ind w:left="426"/>
        <w:rPr>
          <w:rFonts w:ascii="宋体" w:hAnsi="宋体" w:eastAsia="宋体" w:cs="宋体"/>
          <w:sz w:val="21"/>
          <w:szCs w:val="21"/>
        </w:rPr>
      </w:pPr>
      <w:r>
        <w:rPr>
          <w:rFonts w:ascii="Calibri" w:hAnsi="Calibri" w:eastAsia="Calibri" w:cs="Calibri"/>
          <w:spacing w:val="-2"/>
          <w:sz w:val="21"/>
          <w:szCs w:val="21"/>
        </w:rPr>
        <w:t>d.</w:t>
      </w:r>
      <w:r>
        <w:rPr>
          <w:rFonts w:ascii="宋体" w:hAnsi="宋体" w:eastAsia="宋体" w:cs="宋体"/>
          <w:spacing w:val="-2"/>
          <w:sz w:val="21"/>
          <w:szCs w:val="21"/>
        </w:rPr>
        <w:t>提供虚假的项目负责人或主要技术人员简历、劳动关系证明；</w:t>
      </w:r>
    </w:p>
    <w:p w14:paraId="033CAFD8">
      <w:pPr>
        <w:spacing w:line="237" w:lineRule="auto"/>
        <w:ind w:left="426"/>
        <w:rPr>
          <w:rFonts w:ascii="宋体" w:hAnsi="宋体" w:eastAsia="宋体" w:cs="宋体"/>
          <w:sz w:val="21"/>
          <w:szCs w:val="21"/>
        </w:rPr>
      </w:pPr>
      <w:r>
        <w:rPr>
          <w:rFonts w:ascii="Calibri" w:hAnsi="Calibri" w:eastAsia="Calibri" w:cs="Calibri"/>
          <w:spacing w:val="-4"/>
          <w:sz w:val="21"/>
          <w:szCs w:val="21"/>
        </w:rPr>
        <w:t>e.</w:t>
      </w:r>
      <w:r>
        <w:rPr>
          <w:rFonts w:ascii="宋体" w:hAnsi="宋体" w:eastAsia="宋体" w:cs="宋体"/>
          <w:spacing w:val="-4"/>
          <w:sz w:val="21"/>
          <w:szCs w:val="21"/>
        </w:rPr>
        <w:t>提供虚假的信用状况；</w:t>
      </w:r>
    </w:p>
    <w:p w14:paraId="5F1B52E9">
      <w:pPr>
        <w:spacing w:before="1" w:line="237" w:lineRule="auto"/>
        <w:ind w:left="420"/>
        <w:rPr>
          <w:rFonts w:ascii="宋体" w:hAnsi="宋体" w:eastAsia="宋体" w:cs="宋体"/>
          <w:sz w:val="21"/>
          <w:szCs w:val="21"/>
        </w:rPr>
      </w:pPr>
      <w:r>
        <w:rPr>
          <w:rFonts w:ascii="Calibri" w:hAnsi="Calibri" w:eastAsia="Calibri" w:cs="Calibri"/>
          <w:spacing w:val="-4"/>
          <w:sz w:val="21"/>
          <w:szCs w:val="21"/>
        </w:rPr>
        <w:t>f.</w:t>
      </w:r>
      <w:r>
        <w:rPr>
          <w:rFonts w:ascii="宋体" w:hAnsi="宋体" w:eastAsia="宋体" w:cs="宋体"/>
          <w:spacing w:val="-4"/>
          <w:sz w:val="21"/>
          <w:szCs w:val="21"/>
        </w:rPr>
        <w:t>其他弄虚作假的行为。</w:t>
      </w:r>
    </w:p>
    <w:p w14:paraId="36C38E7F">
      <w:pPr>
        <w:spacing w:line="228" w:lineRule="auto"/>
        <w:ind w:left="5" w:right="87" w:firstLine="421"/>
        <w:rPr>
          <w:rFonts w:ascii="宋体" w:hAnsi="宋体" w:eastAsia="宋体" w:cs="宋体"/>
          <w:sz w:val="21"/>
          <w:szCs w:val="21"/>
        </w:rPr>
      </w:pPr>
      <w:r>
        <w:rPr>
          <w:rFonts w:ascii="Calibri" w:hAnsi="Calibri" w:eastAsia="Calibri" w:cs="Calibri"/>
          <w:spacing w:val="-1"/>
          <w:sz w:val="21"/>
          <w:szCs w:val="21"/>
        </w:rPr>
        <w:t xml:space="preserve">3.1.3  </w:t>
      </w:r>
      <w:r>
        <w:rPr>
          <w:rFonts w:ascii="宋体" w:hAnsi="宋体" w:eastAsia="宋体" w:cs="宋体"/>
          <w:spacing w:val="-1"/>
          <w:sz w:val="21"/>
          <w:szCs w:val="21"/>
        </w:rPr>
        <w:t>投标报价有算术错误及其他错误的，评</w:t>
      </w:r>
      <w:r>
        <w:rPr>
          <w:rFonts w:ascii="宋体" w:hAnsi="宋体" w:eastAsia="宋体" w:cs="宋体"/>
          <w:spacing w:val="-2"/>
          <w:sz w:val="21"/>
          <w:szCs w:val="21"/>
        </w:rPr>
        <w:t>标委员会按以下原则对投标报价进行修正，并</w:t>
      </w:r>
      <w:r>
        <w:rPr>
          <w:rFonts w:ascii="宋体" w:hAnsi="宋体" w:eastAsia="宋体" w:cs="宋体"/>
          <w:sz w:val="21"/>
          <w:szCs w:val="21"/>
        </w:rPr>
        <w:t xml:space="preserve"> </w:t>
      </w:r>
      <w:r>
        <w:rPr>
          <w:rFonts w:ascii="宋体" w:hAnsi="宋体" w:eastAsia="宋体" w:cs="宋体"/>
          <w:spacing w:val="-1"/>
          <w:sz w:val="21"/>
          <w:szCs w:val="21"/>
        </w:rPr>
        <w:t>要求投标人书面澄清确认。投标人拒不澄清确认的，评标委员会应当否决</w:t>
      </w:r>
      <w:r>
        <w:rPr>
          <w:rFonts w:ascii="宋体" w:hAnsi="宋体" w:eastAsia="宋体" w:cs="宋体"/>
          <w:spacing w:val="-2"/>
          <w:sz w:val="21"/>
          <w:szCs w:val="21"/>
        </w:rPr>
        <w:t>其投标：</w:t>
      </w:r>
    </w:p>
    <w:p w14:paraId="35DB83EB">
      <w:pPr>
        <w:spacing w:before="22" w:line="220" w:lineRule="auto"/>
        <w:ind w:left="43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）投标文件中的大写金额与小写金额不一致的，以大写金额为准；</w:t>
      </w:r>
    </w:p>
    <w:p w14:paraId="37A65DDF">
      <w:pPr>
        <w:spacing w:before="34" w:line="229" w:lineRule="auto"/>
        <w:ind w:left="10" w:right="105" w:firstLine="42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）总价金额与依据单价计算出的结果不一致的，以单价金额</w:t>
      </w:r>
      <w:r>
        <w:rPr>
          <w:rFonts w:ascii="宋体" w:hAnsi="宋体" w:eastAsia="宋体" w:cs="宋体"/>
          <w:spacing w:val="-3"/>
          <w:sz w:val="21"/>
          <w:szCs w:val="21"/>
        </w:rPr>
        <w:t>为准修正总价，但单价金额</w:t>
      </w:r>
      <w:r>
        <w:rPr>
          <w:rFonts w:ascii="宋体" w:hAnsi="宋体" w:eastAsia="宋体" w:cs="宋体"/>
          <w:sz w:val="21"/>
          <w:szCs w:val="21"/>
        </w:rPr>
        <w:t xml:space="preserve"> </w:t>
      </w:r>
      <w:r>
        <w:rPr>
          <w:rFonts w:ascii="宋体" w:hAnsi="宋体" w:eastAsia="宋体" w:cs="宋体"/>
          <w:spacing w:val="-3"/>
          <w:sz w:val="21"/>
          <w:szCs w:val="21"/>
        </w:rPr>
        <w:t>小数点有明显错误的除外。</w:t>
      </w:r>
    </w:p>
    <w:p w14:paraId="05564260">
      <w:pPr>
        <w:spacing w:before="20" w:line="228" w:lineRule="auto"/>
        <w:ind w:left="5" w:right="109" w:firstLine="425"/>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）投标报价为各分项报价金额之和，投标报价与分</w:t>
      </w:r>
      <w:r>
        <w:rPr>
          <w:rFonts w:ascii="宋体" w:hAnsi="宋体" w:eastAsia="宋体" w:cs="宋体"/>
          <w:spacing w:val="-3"/>
          <w:sz w:val="21"/>
          <w:szCs w:val="21"/>
        </w:rPr>
        <w:t>项报价的合价不一致的，应以各分项</w:t>
      </w:r>
      <w:r>
        <w:rPr>
          <w:rFonts w:ascii="宋体" w:hAnsi="宋体" w:eastAsia="宋体" w:cs="宋体"/>
          <w:sz w:val="21"/>
          <w:szCs w:val="21"/>
        </w:rPr>
        <w:t xml:space="preserve"> </w:t>
      </w:r>
      <w:r>
        <w:rPr>
          <w:rFonts w:ascii="宋体" w:hAnsi="宋体" w:eastAsia="宋体" w:cs="宋体"/>
          <w:spacing w:val="-4"/>
          <w:sz w:val="21"/>
          <w:szCs w:val="21"/>
        </w:rPr>
        <w:t>合价累计数为准，修正投标报价；</w:t>
      </w:r>
    </w:p>
    <w:p w14:paraId="5430DC55">
      <w:pPr>
        <w:spacing w:before="22" w:line="218" w:lineRule="auto"/>
        <w:ind w:left="43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）如果分项报价中存在缺漏项，则视为缺漏项价格已包含在其他分项报价之中。</w:t>
      </w:r>
    </w:p>
    <w:p w14:paraId="4251C9A3">
      <w:pPr>
        <w:spacing w:before="24" w:line="235" w:lineRule="auto"/>
        <w:ind w:left="5" w:right="72" w:firstLine="421"/>
        <w:jc w:val="both"/>
        <w:rPr>
          <w:rFonts w:ascii="宋体" w:hAnsi="宋体" w:eastAsia="宋体" w:cs="宋体"/>
          <w:sz w:val="21"/>
          <w:szCs w:val="21"/>
        </w:rPr>
      </w:pPr>
      <w:r>
        <w:rPr>
          <w:rFonts w:ascii="Calibri" w:hAnsi="Calibri" w:eastAsia="Calibri" w:cs="Calibri"/>
          <w:spacing w:val="-1"/>
          <w:sz w:val="21"/>
          <w:szCs w:val="21"/>
        </w:rPr>
        <w:t xml:space="preserve">3.1.4  </w:t>
      </w:r>
      <w:r>
        <w:rPr>
          <w:rFonts w:ascii="宋体" w:hAnsi="宋体" w:eastAsia="宋体" w:cs="宋体"/>
          <w:spacing w:val="-1"/>
          <w:sz w:val="21"/>
          <w:szCs w:val="21"/>
        </w:rPr>
        <w:t>评标委员会发现投标人的报价明显低于其他投标报价，使得其投标报价可</w:t>
      </w:r>
      <w:r>
        <w:rPr>
          <w:rFonts w:ascii="宋体" w:hAnsi="宋体" w:eastAsia="宋体" w:cs="宋体"/>
          <w:spacing w:val="-2"/>
          <w:sz w:val="21"/>
          <w:szCs w:val="21"/>
        </w:rPr>
        <w:t>能低于其个</w:t>
      </w:r>
      <w:r>
        <w:rPr>
          <w:rFonts w:ascii="宋体" w:hAnsi="宋体" w:eastAsia="宋体" w:cs="宋体"/>
          <w:sz w:val="21"/>
          <w:szCs w:val="21"/>
        </w:rPr>
        <w:t xml:space="preserve"> </w:t>
      </w:r>
      <w:r>
        <w:rPr>
          <w:rFonts w:ascii="宋体" w:hAnsi="宋体" w:eastAsia="宋体" w:cs="宋体"/>
          <w:spacing w:val="1"/>
          <w:sz w:val="21"/>
          <w:szCs w:val="21"/>
        </w:rPr>
        <w:t>别成本的，应要求该投标人作出书面说明并提供相应的</w:t>
      </w:r>
      <w:r>
        <w:rPr>
          <w:rFonts w:ascii="宋体" w:hAnsi="宋体" w:eastAsia="宋体" w:cs="宋体"/>
          <w:sz w:val="21"/>
          <w:szCs w:val="21"/>
        </w:rPr>
        <w:t xml:space="preserve">证明材料。投标人不能合理说明或不能 </w:t>
      </w:r>
      <w:r>
        <w:rPr>
          <w:rFonts w:ascii="宋体" w:hAnsi="宋体" w:eastAsia="宋体" w:cs="宋体"/>
          <w:spacing w:val="-1"/>
          <w:sz w:val="21"/>
          <w:szCs w:val="21"/>
        </w:rPr>
        <w:t>提供相应证明材料的，评标委员会应认定该投标人以低于成本报价竞标，并否决其投标。</w:t>
      </w:r>
    </w:p>
    <w:p w14:paraId="59A6498B">
      <w:pPr>
        <w:spacing w:before="23" w:line="228" w:lineRule="auto"/>
        <w:ind w:left="3" w:right="87" w:firstLine="423"/>
        <w:rPr>
          <w:rFonts w:ascii="宋体" w:hAnsi="宋体" w:eastAsia="宋体" w:cs="宋体"/>
          <w:sz w:val="21"/>
          <w:szCs w:val="21"/>
        </w:rPr>
      </w:pPr>
      <w:r>
        <w:rPr>
          <w:rFonts w:ascii="Calibri" w:hAnsi="Calibri" w:eastAsia="Calibri" w:cs="Calibri"/>
          <w:spacing w:val="-1"/>
          <w:sz w:val="21"/>
          <w:szCs w:val="21"/>
        </w:rPr>
        <w:t xml:space="preserve">3.1.5  </w:t>
      </w:r>
      <w:r>
        <w:rPr>
          <w:rFonts w:ascii="宋体" w:hAnsi="宋体" w:eastAsia="宋体" w:cs="宋体"/>
          <w:spacing w:val="-1"/>
          <w:sz w:val="21"/>
          <w:szCs w:val="21"/>
        </w:rPr>
        <w:t>评标委员会否决不合格投标后，因有效</w:t>
      </w:r>
      <w:r>
        <w:rPr>
          <w:rFonts w:ascii="宋体" w:hAnsi="宋体" w:eastAsia="宋体" w:cs="宋体"/>
          <w:spacing w:val="-2"/>
          <w:sz w:val="21"/>
          <w:szCs w:val="21"/>
        </w:rPr>
        <w:t>投标不足三个使得投标明显缺乏竞争的，评标</w:t>
      </w:r>
      <w:r>
        <w:rPr>
          <w:rFonts w:ascii="宋体" w:hAnsi="宋体" w:eastAsia="宋体" w:cs="宋体"/>
          <w:sz w:val="21"/>
          <w:szCs w:val="21"/>
        </w:rPr>
        <w:t xml:space="preserve"> </w:t>
      </w:r>
      <w:r>
        <w:rPr>
          <w:rFonts w:ascii="宋体" w:hAnsi="宋体" w:eastAsia="宋体" w:cs="宋体"/>
          <w:spacing w:val="-3"/>
          <w:sz w:val="21"/>
          <w:szCs w:val="21"/>
        </w:rPr>
        <w:t>委员会可以否决全部投标。</w:t>
      </w:r>
    </w:p>
    <w:p w14:paraId="7BD2514E">
      <w:pPr>
        <w:spacing w:before="21" w:line="219" w:lineRule="auto"/>
        <w:outlineLvl w:val="2"/>
        <w:rPr>
          <w:rFonts w:ascii="黑体" w:hAnsi="黑体" w:eastAsia="黑体" w:cs="黑体"/>
          <w:sz w:val="21"/>
          <w:szCs w:val="21"/>
        </w:rPr>
      </w:pPr>
      <w:bookmarkStart w:id="198" w:name="bookmark78"/>
      <w:bookmarkEnd w:id="198"/>
      <w:bookmarkStart w:id="199" w:name="bookmark77"/>
      <w:bookmarkEnd w:id="199"/>
      <w:r>
        <w:rPr>
          <w:rFonts w:ascii="Times New Roman" w:hAnsi="Times New Roman" w:eastAsia="Times New Roman" w:cs="Times New Roman"/>
          <w:b/>
          <w:bCs/>
          <w:spacing w:val="4"/>
          <w:sz w:val="21"/>
          <w:szCs w:val="21"/>
        </w:rPr>
        <w:t xml:space="preserve">3.2  </w:t>
      </w:r>
      <w:r>
        <w:rPr>
          <w:rFonts w:ascii="黑体" w:hAnsi="黑体" w:eastAsia="黑体" w:cs="黑体"/>
          <w:b/>
          <w:bCs/>
          <w:spacing w:val="4"/>
          <w:sz w:val="21"/>
          <w:szCs w:val="21"/>
        </w:rPr>
        <w:t>详细评审</w:t>
      </w:r>
    </w:p>
    <w:p w14:paraId="78CE2C36">
      <w:pPr>
        <w:spacing w:before="156" w:line="219" w:lineRule="auto"/>
        <w:ind w:left="427"/>
        <w:rPr>
          <w:rFonts w:ascii="宋体" w:hAnsi="宋体" w:eastAsia="宋体" w:cs="宋体"/>
          <w:sz w:val="21"/>
          <w:szCs w:val="21"/>
        </w:rPr>
      </w:pPr>
      <w:r>
        <w:rPr>
          <w:rFonts w:ascii="Calibri" w:hAnsi="Calibri" w:eastAsia="Calibri" w:cs="Calibri"/>
          <w:spacing w:val="-1"/>
          <w:sz w:val="21"/>
          <w:szCs w:val="21"/>
        </w:rPr>
        <w:t xml:space="preserve">3.2.1  </w:t>
      </w:r>
      <w:r>
        <w:rPr>
          <w:rFonts w:ascii="宋体" w:hAnsi="宋体" w:eastAsia="宋体" w:cs="宋体"/>
          <w:spacing w:val="-1"/>
          <w:sz w:val="21"/>
          <w:szCs w:val="21"/>
        </w:rPr>
        <w:t>评标委员会对通过了初步评审的投标文件进行详细评审。</w:t>
      </w:r>
    </w:p>
    <w:p w14:paraId="114541C0">
      <w:pPr>
        <w:spacing w:before="21" w:line="237" w:lineRule="auto"/>
        <w:ind w:left="430" w:hanging="3"/>
        <w:rPr>
          <w:rFonts w:ascii="宋体" w:hAnsi="宋体" w:eastAsia="宋体" w:cs="宋体"/>
          <w:sz w:val="21"/>
          <w:szCs w:val="21"/>
        </w:rPr>
      </w:pPr>
      <w:r>
        <w:rPr>
          <w:rFonts w:ascii="Calibri" w:hAnsi="Calibri" w:eastAsia="Calibri" w:cs="Calibri"/>
          <w:spacing w:val="-3"/>
          <w:sz w:val="21"/>
          <w:szCs w:val="21"/>
        </w:rPr>
        <w:t>3.2.2</w:t>
      </w:r>
      <w:r>
        <w:rPr>
          <w:rFonts w:ascii="Calibri" w:hAnsi="Calibri" w:eastAsia="Calibri" w:cs="Calibri"/>
          <w:spacing w:val="20"/>
          <w:w w:val="101"/>
          <w:sz w:val="21"/>
          <w:szCs w:val="21"/>
        </w:rPr>
        <w:t xml:space="preserve"> </w:t>
      </w:r>
      <w:r>
        <w:rPr>
          <w:rFonts w:ascii="宋体" w:hAnsi="宋体" w:eastAsia="宋体" w:cs="宋体"/>
          <w:spacing w:val="-3"/>
          <w:sz w:val="21"/>
          <w:szCs w:val="21"/>
        </w:rPr>
        <w:t>评标委员会按本章第</w:t>
      </w:r>
      <w:r>
        <w:rPr>
          <w:rFonts w:ascii="宋体" w:hAnsi="宋体" w:eastAsia="宋体" w:cs="宋体"/>
          <w:spacing w:val="-36"/>
          <w:sz w:val="21"/>
          <w:szCs w:val="21"/>
        </w:rPr>
        <w:t xml:space="preserve"> </w:t>
      </w:r>
      <w:r>
        <w:rPr>
          <w:rFonts w:ascii="Calibri" w:hAnsi="Calibri" w:eastAsia="Calibri" w:cs="Calibri"/>
          <w:spacing w:val="-3"/>
          <w:sz w:val="21"/>
          <w:szCs w:val="21"/>
        </w:rPr>
        <w:t>2.2</w:t>
      </w:r>
      <w:r>
        <w:rPr>
          <w:rFonts w:ascii="Calibri" w:hAnsi="Calibri" w:eastAsia="Calibri" w:cs="Calibri"/>
          <w:spacing w:val="21"/>
          <w:w w:val="101"/>
          <w:sz w:val="21"/>
          <w:szCs w:val="21"/>
        </w:rPr>
        <w:t xml:space="preserve"> </w:t>
      </w:r>
      <w:r>
        <w:rPr>
          <w:rFonts w:ascii="宋体" w:hAnsi="宋体" w:eastAsia="宋体" w:cs="宋体"/>
          <w:spacing w:val="-3"/>
          <w:sz w:val="21"/>
          <w:szCs w:val="21"/>
        </w:rPr>
        <w:t>款规定的量化因素和分值进行打分，</w:t>
      </w:r>
      <w:r>
        <w:rPr>
          <w:rFonts w:ascii="宋体" w:hAnsi="宋体" w:eastAsia="宋体" w:cs="宋体"/>
          <w:spacing w:val="-4"/>
          <w:sz w:val="21"/>
          <w:szCs w:val="21"/>
        </w:rPr>
        <w:t>并计算出综合评估得分。</w:t>
      </w:r>
      <w:r>
        <w:rPr>
          <w:rFonts w:ascii="宋体" w:hAnsi="宋体" w:eastAsia="宋体" w:cs="宋体"/>
          <w:sz w:val="21"/>
          <w:szCs w:val="21"/>
        </w:rPr>
        <w:t xml:space="preserve"> </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）按本章第</w:t>
      </w:r>
      <w:r>
        <w:rPr>
          <w:rFonts w:ascii="宋体" w:hAnsi="宋体" w:eastAsia="宋体" w:cs="宋体"/>
          <w:spacing w:val="-15"/>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）目规定的评审因素和分值对商务部分计算出得分</w:t>
      </w:r>
      <w:r>
        <w:rPr>
          <w:rFonts w:ascii="宋体" w:hAnsi="宋体" w:eastAsia="宋体" w:cs="宋体"/>
          <w:spacing w:val="-37"/>
          <w:sz w:val="21"/>
          <w:szCs w:val="21"/>
        </w:rPr>
        <w:t xml:space="preserve"> </w:t>
      </w:r>
      <w:r>
        <w:rPr>
          <w:rFonts w:ascii="Calibri" w:hAnsi="Calibri" w:eastAsia="Calibri" w:cs="Calibri"/>
          <w:spacing w:val="-1"/>
          <w:sz w:val="21"/>
          <w:szCs w:val="21"/>
        </w:rPr>
        <w:t>A</w:t>
      </w:r>
      <w:r>
        <w:rPr>
          <w:rFonts w:ascii="宋体" w:hAnsi="宋体" w:eastAsia="宋体" w:cs="宋体"/>
          <w:spacing w:val="-1"/>
          <w:sz w:val="21"/>
          <w:szCs w:val="21"/>
        </w:rPr>
        <w:t>；</w:t>
      </w:r>
    </w:p>
    <w:p w14:paraId="68659DE9">
      <w:pPr>
        <w:spacing w:before="18" w:line="231" w:lineRule="auto"/>
        <w:ind w:left="430" w:right="114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）目规定的评</w:t>
      </w:r>
      <w:r>
        <w:rPr>
          <w:rFonts w:ascii="宋体" w:hAnsi="宋体" w:eastAsia="宋体" w:cs="宋体"/>
          <w:spacing w:val="-2"/>
          <w:sz w:val="21"/>
          <w:szCs w:val="21"/>
        </w:rPr>
        <w:t>审因素和分值对技术部分计算出得分</w:t>
      </w:r>
      <w:r>
        <w:rPr>
          <w:rFonts w:ascii="宋体" w:hAnsi="宋体" w:eastAsia="宋体" w:cs="宋体"/>
          <w:spacing w:val="-24"/>
          <w:sz w:val="21"/>
          <w:szCs w:val="21"/>
        </w:rPr>
        <w:t xml:space="preserve"> </w:t>
      </w:r>
      <w:r>
        <w:rPr>
          <w:rFonts w:ascii="Calibri" w:hAnsi="Calibri" w:eastAsia="Calibri" w:cs="Calibri"/>
          <w:spacing w:val="-2"/>
          <w:sz w:val="21"/>
          <w:szCs w:val="21"/>
        </w:rPr>
        <w:t>B</w:t>
      </w:r>
      <w:r>
        <w:rPr>
          <w:rFonts w:ascii="宋体" w:hAnsi="宋体" w:eastAsia="宋体" w:cs="宋体"/>
          <w:spacing w:val="-2"/>
          <w:sz w:val="21"/>
          <w:szCs w:val="21"/>
        </w:rPr>
        <w:t>：</w:t>
      </w:r>
      <w:r>
        <w:rPr>
          <w:rFonts w:ascii="宋体" w:hAnsi="宋体" w:eastAsia="宋体" w:cs="宋体"/>
          <w:sz w:val="21"/>
          <w:szCs w:val="21"/>
        </w:rPr>
        <w:t xml:space="preserve"> </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）目规定的评审因素和分值对投标报</w:t>
      </w:r>
      <w:r>
        <w:rPr>
          <w:rFonts w:ascii="宋体" w:hAnsi="宋体" w:eastAsia="宋体" w:cs="宋体"/>
          <w:spacing w:val="-2"/>
          <w:sz w:val="21"/>
          <w:szCs w:val="21"/>
        </w:rPr>
        <w:t>价计算出得分</w:t>
      </w:r>
      <w:r>
        <w:rPr>
          <w:rFonts w:ascii="宋体" w:hAnsi="宋体" w:eastAsia="宋体" w:cs="宋体"/>
          <w:spacing w:val="-31"/>
          <w:sz w:val="21"/>
          <w:szCs w:val="21"/>
        </w:rPr>
        <w:t xml:space="preserve"> </w:t>
      </w:r>
      <w:r>
        <w:rPr>
          <w:rFonts w:ascii="Calibri" w:hAnsi="Calibri" w:eastAsia="Calibri" w:cs="Calibri"/>
          <w:spacing w:val="-2"/>
          <w:sz w:val="21"/>
          <w:szCs w:val="21"/>
        </w:rPr>
        <w:t>C</w:t>
      </w:r>
      <w:r>
        <w:rPr>
          <w:rFonts w:ascii="宋体" w:hAnsi="宋体" w:eastAsia="宋体" w:cs="宋体"/>
          <w:spacing w:val="-2"/>
          <w:sz w:val="21"/>
          <w:szCs w:val="21"/>
        </w:rPr>
        <w:t>；</w:t>
      </w:r>
      <w:r>
        <w:rPr>
          <w:rFonts w:ascii="宋体" w:hAnsi="宋体" w:eastAsia="宋体" w:cs="宋体"/>
          <w:sz w:val="21"/>
          <w:szCs w:val="21"/>
        </w:rPr>
        <w:t xml:space="preserve"> </w:t>
      </w: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）按本章第</w:t>
      </w:r>
      <w:r>
        <w:rPr>
          <w:rFonts w:ascii="宋体" w:hAnsi="宋体" w:eastAsia="宋体" w:cs="宋体"/>
          <w:spacing w:val="-15"/>
          <w:sz w:val="21"/>
          <w:szCs w:val="21"/>
        </w:rPr>
        <w:t xml:space="preserve"> </w:t>
      </w:r>
      <w:r>
        <w:rPr>
          <w:rFonts w:ascii="Calibri" w:hAnsi="Calibri" w:eastAsia="Calibri" w:cs="Calibri"/>
          <w:spacing w:val="-2"/>
          <w:sz w:val="21"/>
          <w:szCs w:val="21"/>
        </w:rPr>
        <w:t>2.2.4</w:t>
      </w: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）目规定的评审因素和分值对其他部分计算出得分</w:t>
      </w:r>
      <w:r>
        <w:rPr>
          <w:rFonts w:ascii="宋体" w:hAnsi="宋体" w:eastAsia="宋体" w:cs="宋体"/>
          <w:spacing w:val="-24"/>
          <w:sz w:val="21"/>
          <w:szCs w:val="21"/>
        </w:rPr>
        <w:t xml:space="preserve"> </w:t>
      </w:r>
      <w:r>
        <w:rPr>
          <w:rFonts w:ascii="Calibri" w:hAnsi="Calibri" w:eastAsia="Calibri" w:cs="Calibri"/>
          <w:spacing w:val="-2"/>
          <w:sz w:val="21"/>
          <w:szCs w:val="21"/>
        </w:rPr>
        <w:t>D</w:t>
      </w:r>
      <w:r>
        <w:rPr>
          <w:rFonts w:ascii="宋体" w:hAnsi="宋体" w:eastAsia="宋体" w:cs="宋体"/>
          <w:spacing w:val="-2"/>
          <w:sz w:val="21"/>
          <w:szCs w:val="21"/>
        </w:rPr>
        <w:t>。</w:t>
      </w:r>
    </w:p>
    <w:p w14:paraId="43B98789">
      <w:pPr>
        <w:spacing w:before="21" w:line="220" w:lineRule="auto"/>
        <w:ind w:left="427"/>
        <w:rPr>
          <w:rFonts w:ascii="宋体" w:hAnsi="宋体" w:eastAsia="宋体" w:cs="宋体"/>
          <w:sz w:val="21"/>
          <w:szCs w:val="21"/>
        </w:rPr>
      </w:pPr>
      <w:r>
        <w:rPr>
          <w:rFonts w:ascii="Calibri" w:hAnsi="Calibri" w:eastAsia="Calibri" w:cs="Calibri"/>
          <w:sz w:val="21"/>
          <w:szCs w:val="21"/>
        </w:rPr>
        <w:t xml:space="preserve">3.2.3  </w:t>
      </w:r>
      <w:r>
        <w:rPr>
          <w:rFonts w:ascii="宋体" w:hAnsi="宋体" w:eastAsia="宋体" w:cs="宋体"/>
          <w:sz w:val="21"/>
          <w:szCs w:val="21"/>
        </w:rPr>
        <w:t>评分分值计算保留小数点后两位，小数点后第三位“四舍五入”。</w:t>
      </w:r>
    </w:p>
    <w:p w14:paraId="60BFD240">
      <w:pPr>
        <w:spacing w:line="220" w:lineRule="auto"/>
        <w:rPr>
          <w:rFonts w:ascii="宋体" w:hAnsi="宋体" w:eastAsia="宋体" w:cs="宋体"/>
          <w:sz w:val="21"/>
          <w:szCs w:val="21"/>
        </w:rPr>
        <w:sectPr>
          <w:footerReference r:id="rId46" w:type="default"/>
          <w:pgSz w:w="12240" w:h="15840"/>
          <w:pgMar w:top="1346" w:right="1691" w:bottom="917" w:left="1805" w:header="0" w:footer="757" w:gutter="0"/>
          <w:pgBorders>
            <w:top w:val="none" w:sz="0" w:space="0"/>
            <w:left w:val="none" w:sz="0" w:space="0"/>
            <w:bottom w:val="none" w:sz="0" w:space="0"/>
            <w:right w:val="none" w:sz="0" w:space="0"/>
          </w:pgBorders>
          <w:cols w:space="720" w:num="1"/>
        </w:sectPr>
      </w:pPr>
    </w:p>
    <w:p w14:paraId="1F502037">
      <w:pPr>
        <w:spacing w:before="124" w:line="220" w:lineRule="auto"/>
        <w:ind w:left="427"/>
        <w:rPr>
          <w:rFonts w:ascii="宋体" w:hAnsi="宋体" w:eastAsia="宋体" w:cs="宋体"/>
          <w:sz w:val="21"/>
          <w:szCs w:val="21"/>
        </w:rPr>
      </w:pPr>
      <w:r>
        <w:rPr>
          <w:rFonts w:ascii="Calibri" w:hAnsi="Calibri" w:eastAsia="Calibri" w:cs="Calibri"/>
          <w:sz w:val="21"/>
          <w:szCs w:val="21"/>
        </w:rPr>
        <w:t xml:space="preserve">3.2.4  </w:t>
      </w:r>
      <w:r>
        <w:rPr>
          <w:rFonts w:ascii="宋体" w:hAnsi="宋体" w:eastAsia="宋体" w:cs="宋体"/>
          <w:sz w:val="21"/>
          <w:szCs w:val="21"/>
        </w:rPr>
        <w:t>投标人综合得分</w:t>
      </w:r>
      <w:r>
        <w:rPr>
          <w:rFonts w:ascii="Calibri" w:hAnsi="Calibri" w:eastAsia="Calibri" w:cs="Calibri"/>
          <w:sz w:val="21"/>
          <w:szCs w:val="21"/>
        </w:rPr>
        <w:t>=A+B+C+D+E</w:t>
      </w:r>
      <w:r>
        <w:rPr>
          <w:rFonts w:ascii="宋体" w:hAnsi="宋体" w:eastAsia="宋体" w:cs="宋体"/>
          <w:sz w:val="21"/>
          <w:szCs w:val="21"/>
        </w:rPr>
        <w:t>。</w:t>
      </w:r>
    </w:p>
    <w:p w14:paraId="1F9BD82A">
      <w:pPr>
        <w:spacing w:before="21" w:line="228" w:lineRule="auto"/>
        <w:ind w:left="7" w:right="214" w:firstLine="420"/>
        <w:rPr>
          <w:rFonts w:ascii="宋体" w:hAnsi="宋体" w:eastAsia="宋体" w:cs="宋体"/>
          <w:sz w:val="21"/>
          <w:szCs w:val="21"/>
        </w:rPr>
      </w:pPr>
      <w:r>
        <w:rPr>
          <w:rFonts w:ascii="Calibri" w:hAnsi="Calibri" w:eastAsia="Calibri" w:cs="Calibri"/>
          <w:spacing w:val="-1"/>
          <w:sz w:val="21"/>
          <w:szCs w:val="21"/>
        </w:rPr>
        <w:t xml:space="preserve">3.2.5  </w:t>
      </w:r>
      <w:r>
        <w:rPr>
          <w:rFonts w:ascii="宋体" w:hAnsi="宋体" w:eastAsia="宋体" w:cs="宋体"/>
          <w:spacing w:val="-1"/>
          <w:sz w:val="21"/>
          <w:szCs w:val="21"/>
        </w:rPr>
        <w:t>各投标人最终综合评估得分的确定办法为：所有评标委员会</w:t>
      </w:r>
      <w:r>
        <w:rPr>
          <w:rFonts w:ascii="宋体" w:hAnsi="宋体" w:eastAsia="宋体" w:cs="宋体"/>
          <w:spacing w:val="-2"/>
          <w:sz w:val="21"/>
          <w:szCs w:val="21"/>
        </w:rPr>
        <w:t>成员的综合评分去掉一个</w:t>
      </w:r>
      <w:r>
        <w:rPr>
          <w:rFonts w:ascii="宋体" w:hAnsi="宋体" w:eastAsia="宋体" w:cs="宋体"/>
          <w:sz w:val="21"/>
          <w:szCs w:val="21"/>
        </w:rPr>
        <w:t xml:space="preserve"> </w:t>
      </w:r>
      <w:r>
        <w:rPr>
          <w:rFonts w:ascii="宋体" w:hAnsi="宋体" w:eastAsia="宋体" w:cs="宋体"/>
          <w:spacing w:val="-2"/>
          <w:sz w:val="21"/>
          <w:szCs w:val="21"/>
        </w:rPr>
        <w:t>最高分和一个最低分之后的算术平均值。</w:t>
      </w:r>
    </w:p>
    <w:p w14:paraId="0C0903F9">
      <w:pPr>
        <w:spacing w:before="20" w:line="219" w:lineRule="auto"/>
        <w:outlineLvl w:val="2"/>
        <w:rPr>
          <w:rFonts w:ascii="黑体" w:hAnsi="黑体" w:eastAsia="黑体" w:cs="黑体"/>
          <w:sz w:val="21"/>
          <w:szCs w:val="21"/>
        </w:rPr>
      </w:pPr>
      <w:bookmarkStart w:id="200" w:name="bookmark79"/>
      <w:bookmarkEnd w:id="200"/>
      <w:bookmarkStart w:id="201" w:name="bookmark80"/>
      <w:bookmarkEnd w:id="201"/>
      <w:r>
        <w:rPr>
          <w:rFonts w:ascii="Times New Roman" w:hAnsi="Times New Roman" w:eastAsia="Times New Roman" w:cs="Times New Roman"/>
          <w:b/>
          <w:bCs/>
          <w:spacing w:val="2"/>
          <w:sz w:val="21"/>
          <w:szCs w:val="21"/>
        </w:rPr>
        <w:t xml:space="preserve">3.3  </w:t>
      </w:r>
      <w:r>
        <w:rPr>
          <w:rFonts w:ascii="黑体" w:hAnsi="黑体" w:eastAsia="黑体" w:cs="黑体"/>
          <w:b/>
          <w:bCs/>
          <w:spacing w:val="2"/>
          <w:sz w:val="21"/>
          <w:szCs w:val="21"/>
        </w:rPr>
        <w:t>投标文件的澄清和补正</w:t>
      </w:r>
    </w:p>
    <w:p w14:paraId="070F16B1">
      <w:pPr>
        <w:spacing w:before="172" w:line="231" w:lineRule="auto"/>
        <w:ind w:left="4" w:right="210" w:firstLine="422"/>
        <w:rPr>
          <w:rFonts w:ascii="宋体" w:hAnsi="宋体" w:eastAsia="宋体" w:cs="宋体"/>
          <w:sz w:val="21"/>
          <w:szCs w:val="21"/>
        </w:rPr>
      </w:pPr>
      <w:r>
        <w:rPr>
          <w:rFonts w:ascii="Calibri" w:hAnsi="Calibri" w:eastAsia="Calibri" w:cs="Calibri"/>
          <w:spacing w:val="-1"/>
          <w:sz w:val="21"/>
          <w:szCs w:val="21"/>
        </w:rPr>
        <w:t>3.3.1</w:t>
      </w:r>
      <w:r>
        <w:rPr>
          <w:rFonts w:ascii="Calibri" w:hAnsi="Calibri" w:eastAsia="Calibri" w:cs="Calibri"/>
          <w:spacing w:val="38"/>
          <w:w w:val="101"/>
          <w:sz w:val="21"/>
          <w:szCs w:val="21"/>
        </w:rPr>
        <w:t xml:space="preserve"> </w:t>
      </w:r>
      <w:r>
        <w:rPr>
          <w:rFonts w:ascii="宋体" w:hAnsi="宋体" w:eastAsia="宋体" w:cs="宋体"/>
          <w:spacing w:val="-1"/>
          <w:sz w:val="21"/>
          <w:szCs w:val="21"/>
        </w:rPr>
        <w:t>在评标过程中，评标委员会可以书面形式要求投标人对投标文件中含义不明确、对同</w:t>
      </w:r>
      <w:r>
        <w:rPr>
          <w:rFonts w:ascii="宋体" w:hAnsi="宋体" w:eastAsia="宋体" w:cs="宋体"/>
          <w:sz w:val="21"/>
          <w:szCs w:val="21"/>
        </w:rPr>
        <w:t xml:space="preserve"> </w:t>
      </w:r>
      <w:r>
        <w:rPr>
          <w:rFonts w:ascii="宋体" w:hAnsi="宋体" w:eastAsia="宋体" w:cs="宋体"/>
          <w:spacing w:val="1"/>
          <w:sz w:val="21"/>
          <w:szCs w:val="21"/>
        </w:rPr>
        <w:t>类问题表述不一致或者有明显文字和计算错误的内容作必</w:t>
      </w:r>
      <w:r>
        <w:rPr>
          <w:rFonts w:ascii="宋体" w:hAnsi="宋体" w:eastAsia="宋体" w:cs="宋体"/>
          <w:sz w:val="21"/>
          <w:szCs w:val="21"/>
        </w:rPr>
        <w:t xml:space="preserve">要的澄清、说明或补正。澄清、说明 </w:t>
      </w:r>
      <w:r>
        <w:rPr>
          <w:rFonts w:ascii="宋体" w:hAnsi="宋体" w:eastAsia="宋体" w:cs="宋体"/>
          <w:spacing w:val="-1"/>
          <w:sz w:val="21"/>
          <w:szCs w:val="21"/>
        </w:rPr>
        <w:t>或补正应以书面方式进行。评标委员会不接受投标人主动提出的澄清、说明或补正。</w:t>
      </w:r>
    </w:p>
    <w:p w14:paraId="0AF51010">
      <w:pPr>
        <w:spacing w:before="22" w:line="228" w:lineRule="auto"/>
        <w:ind w:left="6" w:right="228" w:firstLine="421"/>
        <w:rPr>
          <w:rFonts w:ascii="宋体" w:hAnsi="宋体" w:eastAsia="宋体" w:cs="宋体"/>
          <w:sz w:val="21"/>
          <w:szCs w:val="21"/>
        </w:rPr>
      </w:pPr>
      <w:r>
        <w:rPr>
          <w:rFonts w:ascii="Calibri" w:hAnsi="Calibri" w:eastAsia="Calibri" w:cs="Calibri"/>
          <w:spacing w:val="-1"/>
          <w:sz w:val="21"/>
          <w:szCs w:val="21"/>
        </w:rPr>
        <w:t xml:space="preserve">3.3.2  </w:t>
      </w:r>
      <w:r>
        <w:rPr>
          <w:rFonts w:ascii="宋体" w:hAnsi="宋体" w:eastAsia="宋体" w:cs="宋体"/>
          <w:spacing w:val="-1"/>
          <w:sz w:val="21"/>
          <w:szCs w:val="21"/>
        </w:rPr>
        <w:t>澄清、说明和补正不得超出</w:t>
      </w:r>
      <w:r>
        <w:rPr>
          <w:rFonts w:ascii="宋体" w:hAnsi="宋体" w:eastAsia="宋体" w:cs="宋体"/>
          <w:spacing w:val="-2"/>
          <w:sz w:val="21"/>
          <w:szCs w:val="21"/>
        </w:rPr>
        <w:t>投标文件的范围且不得改变投标文件的实质性内容。投标</w:t>
      </w:r>
      <w:r>
        <w:rPr>
          <w:rFonts w:ascii="宋体" w:hAnsi="宋体" w:eastAsia="宋体" w:cs="宋体"/>
          <w:sz w:val="21"/>
          <w:szCs w:val="21"/>
        </w:rPr>
        <w:t xml:space="preserve"> </w:t>
      </w:r>
      <w:r>
        <w:rPr>
          <w:rFonts w:ascii="宋体" w:hAnsi="宋体" w:eastAsia="宋体" w:cs="宋体"/>
          <w:spacing w:val="-1"/>
          <w:sz w:val="21"/>
          <w:szCs w:val="21"/>
        </w:rPr>
        <w:t>人的书面澄清、说明和补正属于投标文件的</w:t>
      </w:r>
      <w:r>
        <w:rPr>
          <w:rFonts w:ascii="宋体" w:hAnsi="宋体" w:eastAsia="宋体" w:cs="宋体"/>
          <w:spacing w:val="-2"/>
          <w:sz w:val="21"/>
          <w:szCs w:val="21"/>
        </w:rPr>
        <w:t>组成部分。</w:t>
      </w:r>
    </w:p>
    <w:p w14:paraId="772159AB">
      <w:pPr>
        <w:spacing w:before="21" w:line="237" w:lineRule="auto"/>
        <w:ind w:left="7" w:right="133" w:firstLine="420"/>
        <w:rPr>
          <w:rFonts w:ascii="宋体" w:hAnsi="宋体" w:eastAsia="宋体" w:cs="宋体"/>
          <w:sz w:val="21"/>
          <w:szCs w:val="21"/>
        </w:rPr>
      </w:pPr>
      <w:r>
        <w:rPr>
          <w:rFonts w:ascii="Calibri" w:hAnsi="Calibri" w:eastAsia="Calibri" w:cs="Calibri"/>
          <w:spacing w:val="-4"/>
          <w:sz w:val="21"/>
          <w:szCs w:val="21"/>
        </w:rPr>
        <w:t xml:space="preserve">3.3.3  </w:t>
      </w:r>
      <w:r>
        <w:rPr>
          <w:rFonts w:ascii="宋体" w:hAnsi="宋体" w:eastAsia="宋体" w:cs="宋体"/>
          <w:spacing w:val="-4"/>
          <w:sz w:val="21"/>
          <w:szCs w:val="21"/>
        </w:rPr>
        <w:t>评标委员会对投标人提交的澄清、说明或补正有疑问的，可以要求投标人进一</w:t>
      </w:r>
      <w:r>
        <w:rPr>
          <w:rFonts w:ascii="宋体" w:hAnsi="宋体" w:eastAsia="宋体" w:cs="宋体"/>
          <w:spacing w:val="-5"/>
          <w:sz w:val="21"/>
          <w:szCs w:val="21"/>
        </w:rPr>
        <w:t>步澄清、</w:t>
      </w:r>
      <w:r>
        <w:rPr>
          <w:rFonts w:ascii="宋体" w:hAnsi="宋体" w:eastAsia="宋体" w:cs="宋体"/>
          <w:sz w:val="21"/>
          <w:szCs w:val="21"/>
        </w:rPr>
        <w:t xml:space="preserve"> </w:t>
      </w:r>
      <w:r>
        <w:rPr>
          <w:rFonts w:ascii="宋体" w:hAnsi="宋体" w:eastAsia="宋体" w:cs="宋体"/>
          <w:spacing w:val="-2"/>
          <w:sz w:val="21"/>
          <w:szCs w:val="21"/>
        </w:rPr>
        <w:t>说明或补正，直至满足评标委员会的要求。</w:t>
      </w:r>
    </w:p>
    <w:p w14:paraId="78D335EB">
      <w:pPr>
        <w:spacing w:before="17" w:line="228" w:lineRule="auto"/>
        <w:ind w:left="5" w:right="208" w:firstLine="421"/>
        <w:rPr>
          <w:rFonts w:ascii="宋体" w:hAnsi="宋体" w:eastAsia="宋体" w:cs="宋体"/>
          <w:sz w:val="21"/>
          <w:szCs w:val="21"/>
        </w:rPr>
      </w:pPr>
      <w:r>
        <w:rPr>
          <w:rFonts w:ascii="Calibri" w:hAnsi="Calibri" w:eastAsia="Calibri" w:cs="Calibri"/>
          <w:sz w:val="21"/>
          <w:szCs w:val="21"/>
        </w:rPr>
        <w:t>3.3.4</w:t>
      </w:r>
      <w:r>
        <w:rPr>
          <w:rFonts w:ascii="Calibri" w:hAnsi="Calibri" w:eastAsia="Calibri" w:cs="Calibri"/>
          <w:spacing w:val="20"/>
          <w:sz w:val="21"/>
          <w:szCs w:val="21"/>
        </w:rPr>
        <w:t xml:space="preserve"> </w:t>
      </w:r>
      <w:r>
        <w:rPr>
          <w:rFonts w:ascii="宋体" w:hAnsi="宋体" w:eastAsia="宋体" w:cs="宋体"/>
          <w:sz w:val="21"/>
          <w:szCs w:val="21"/>
        </w:rPr>
        <w:t>评标委员会要求投标人对投标文件问</w:t>
      </w:r>
      <w:r>
        <w:rPr>
          <w:rFonts w:ascii="宋体" w:hAnsi="宋体" w:eastAsia="宋体" w:cs="宋体"/>
          <w:spacing w:val="-1"/>
          <w:sz w:val="21"/>
          <w:szCs w:val="21"/>
        </w:rPr>
        <w:t>题澄清的通知，以及投标人对投标文件的澄清通</w:t>
      </w:r>
      <w:r>
        <w:rPr>
          <w:rFonts w:ascii="宋体" w:hAnsi="宋体" w:eastAsia="宋体" w:cs="宋体"/>
          <w:sz w:val="21"/>
          <w:szCs w:val="21"/>
        </w:rPr>
        <w:t xml:space="preserve"> </w:t>
      </w:r>
      <w:r>
        <w:rPr>
          <w:rFonts w:ascii="宋体" w:hAnsi="宋体" w:eastAsia="宋体" w:cs="宋体"/>
          <w:spacing w:val="-5"/>
          <w:sz w:val="21"/>
          <w:szCs w:val="21"/>
        </w:rPr>
        <w:t>过“电子交易平台”“投标文件澄清”菜单以书面形式进行。</w:t>
      </w:r>
    </w:p>
    <w:p w14:paraId="3F278940">
      <w:pPr>
        <w:spacing w:before="21" w:line="219" w:lineRule="auto"/>
        <w:outlineLvl w:val="2"/>
        <w:rPr>
          <w:rFonts w:ascii="黑体" w:hAnsi="黑体" w:eastAsia="黑体" w:cs="黑体"/>
          <w:sz w:val="21"/>
          <w:szCs w:val="21"/>
        </w:rPr>
      </w:pPr>
      <w:bookmarkStart w:id="202" w:name="bookmark82"/>
      <w:bookmarkEnd w:id="202"/>
      <w:bookmarkStart w:id="203" w:name="bookmark81"/>
      <w:bookmarkEnd w:id="203"/>
      <w:r>
        <w:rPr>
          <w:rFonts w:ascii="Times New Roman" w:hAnsi="Times New Roman" w:eastAsia="Times New Roman" w:cs="Times New Roman"/>
          <w:b/>
          <w:bCs/>
          <w:spacing w:val="4"/>
          <w:sz w:val="21"/>
          <w:szCs w:val="21"/>
        </w:rPr>
        <w:t xml:space="preserve">3.4  </w:t>
      </w:r>
      <w:r>
        <w:rPr>
          <w:rFonts w:ascii="黑体" w:hAnsi="黑体" w:eastAsia="黑体" w:cs="黑体"/>
          <w:b/>
          <w:bCs/>
          <w:spacing w:val="4"/>
          <w:sz w:val="21"/>
          <w:szCs w:val="21"/>
        </w:rPr>
        <w:t>评标结果</w:t>
      </w:r>
    </w:p>
    <w:p w14:paraId="0D9BD4B6">
      <w:pPr>
        <w:spacing w:before="156" w:line="356" w:lineRule="auto"/>
        <w:ind w:left="3" w:right="225" w:firstLine="423"/>
        <w:rPr>
          <w:rFonts w:ascii="宋体" w:hAnsi="宋体" w:eastAsia="宋体" w:cs="宋体"/>
          <w:sz w:val="21"/>
          <w:szCs w:val="21"/>
        </w:rPr>
      </w:pPr>
      <w:r>
        <w:rPr>
          <w:rFonts w:ascii="Calibri" w:hAnsi="Calibri" w:eastAsia="Calibri" w:cs="Calibri"/>
          <w:spacing w:val="-1"/>
          <w:sz w:val="21"/>
          <w:szCs w:val="21"/>
        </w:rPr>
        <w:t>3.4.1</w:t>
      </w:r>
      <w:r>
        <w:rPr>
          <w:rFonts w:ascii="Calibri" w:hAnsi="Calibri" w:eastAsia="Calibri" w:cs="Calibri"/>
          <w:spacing w:val="33"/>
          <w:w w:val="101"/>
          <w:sz w:val="21"/>
          <w:szCs w:val="21"/>
        </w:rPr>
        <w:t xml:space="preserve"> </w:t>
      </w:r>
      <w:r>
        <w:rPr>
          <w:rFonts w:ascii="宋体" w:hAnsi="宋体" w:eastAsia="宋体" w:cs="宋体"/>
          <w:spacing w:val="-1"/>
          <w:sz w:val="21"/>
          <w:szCs w:val="21"/>
        </w:rPr>
        <w:t>除第二章“投标人须知”前附表授权直接确定中标人外，评标</w:t>
      </w:r>
      <w:r>
        <w:rPr>
          <w:rFonts w:ascii="宋体" w:hAnsi="宋体" w:eastAsia="宋体" w:cs="宋体"/>
          <w:spacing w:val="-2"/>
          <w:sz w:val="21"/>
          <w:szCs w:val="21"/>
        </w:rPr>
        <w:t>委员会按照得分由高到</w:t>
      </w:r>
      <w:r>
        <w:rPr>
          <w:rFonts w:ascii="宋体" w:hAnsi="宋体" w:eastAsia="宋体" w:cs="宋体"/>
          <w:sz w:val="21"/>
          <w:szCs w:val="21"/>
        </w:rPr>
        <w:t xml:space="preserve"> </w:t>
      </w:r>
      <w:r>
        <w:rPr>
          <w:rFonts w:ascii="宋体" w:hAnsi="宋体" w:eastAsia="宋体" w:cs="宋体"/>
          <w:spacing w:val="-2"/>
          <w:sz w:val="21"/>
          <w:szCs w:val="21"/>
        </w:rPr>
        <w:t>低的顺序推荐中标候选人，并标明排序。</w:t>
      </w:r>
    </w:p>
    <w:p w14:paraId="0FD7C80D">
      <w:pPr>
        <w:spacing w:before="16" w:line="343" w:lineRule="auto"/>
        <w:ind w:left="4" w:firstLine="422"/>
        <w:rPr>
          <w:rFonts w:ascii="宋体" w:hAnsi="宋体" w:eastAsia="宋体" w:cs="宋体"/>
          <w:sz w:val="21"/>
          <w:szCs w:val="21"/>
        </w:rPr>
      </w:pPr>
      <w:r>
        <w:rPr>
          <w:rFonts w:ascii="Calibri" w:hAnsi="Calibri" w:eastAsia="Calibri" w:cs="Calibri"/>
          <w:spacing w:val="-2"/>
          <w:sz w:val="21"/>
          <w:szCs w:val="21"/>
        </w:rPr>
        <w:t>3.4.2</w:t>
      </w:r>
      <w:r>
        <w:rPr>
          <w:rFonts w:ascii="Calibri" w:hAnsi="Calibri" w:eastAsia="Calibri" w:cs="Calibri"/>
          <w:spacing w:val="24"/>
          <w:sz w:val="21"/>
          <w:szCs w:val="21"/>
        </w:rPr>
        <w:t xml:space="preserve"> </w:t>
      </w:r>
      <w:r>
        <w:rPr>
          <w:rFonts w:ascii="宋体" w:hAnsi="宋体" w:eastAsia="宋体" w:cs="宋体"/>
          <w:spacing w:val="-2"/>
          <w:sz w:val="21"/>
          <w:szCs w:val="21"/>
        </w:rPr>
        <w:t>招标文件允许多标段投标、多标段中标的，</w:t>
      </w:r>
      <w:r>
        <w:rPr>
          <w:rFonts w:ascii="宋体" w:hAnsi="宋体" w:eastAsia="宋体" w:cs="宋体"/>
          <w:spacing w:val="-46"/>
          <w:sz w:val="21"/>
          <w:szCs w:val="21"/>
        </w:rPr>
        <w:t xml:space="preserve"> </w:t>
      </w:r>
      <w:r>
        <w:rPr>
          <w:rFonts w:ascii="宋体" w:hAnsi="宋体" w:eastAsia="宋体" w:cs="宋体"/>
          <w:spacing w:val="-2"/>
          <w:sz w:val="21"/>
          <w:szCs w:val="21"/>
        </w:rPr>
        <w:t>各标段中标候选人的推荐按“投标人须知”</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36"/>
          <w:sz w:val="21"/>
          <w:szCs w:val="21"/>
        </w:rPr>
        <w:t xml:space="preserve"> </w:t>
      </w:r>
      <w:r>
        <w:rPr>
          <w:rFonts w:ascii="宋体" w:hAnsi="宋体" w:eastAsia="宋体" w:cs="宋体"/>
          <w:spacing w:val="-1"/>
          <w:sz w:val="21"/>
          <w:szCs w:val="21"/>
        </w:rPr>
        <w:t>9.1</w:t>
      </w:r>
      <w:r>
        <w:rPr>
          <w:rFonts w:ascii="宋体" w:hAnsi="宋体" w:eastAsia="宋体" w:cs="宋体"/>
          <w:spacing w:val="-35"/>
          <w:sz w:val="21"/>
          <w:szCs w:val="21"/>
        </w:rPr>
        <w:t xml:space="preserve"> </w:t>
      </w:r>
      <w:r>
        <w:rPr>
          <w:rFonts w:ascii="宋体" w:hAnsi="宋体" w:eastAsia="宋体" w:cs="宋体"/>
          <w:spacing w:val="-1"/>
          <w:sz w:val="21"/>
          <w:szCs w:val="21"/>
        </w:rPr>
        <w:t>款规定执行，对某些标段由此产生的空缺由排序在后的中标候选人依次</w:t>
      </w:r>
      <w:r>
        <w:rPr>
          <w:rFonts w:ascii="宋体" w:hAnsi="宋体" w:eastAsia="宋体" w:cs="宋体"/>
          <w:spacing w:val="-2"/>
          <w:sz w:val="21"/>
          <w:szCs w:val="21"/>
        </w:rPr>
        <w:t>替补。</w:t>
      </w:r>
    </w:p>
    <w:p w14:paraId="48417422">
      <w:pPr>
        <w:spacing w:before="31" w:line="218" w:lineRule="auto"/>
        <w:ind w:left="427"/>
        <w:rPr>
          <w:rFonts w:ascii="宋体" w:hAnsi="宋体" w:eastAsia="宋体" w:cs="宋体"/>
          <w:sz w:val="21"/>
          <w:szCs w:val="21"/>
        </w:rPr>
      </w:pPr>
      <w:r>
        <w:rPr>
          <w:rFonts w:ascii="Calibri" w:hAnsi="Calibri" w:eastAsia="Calibri" w:cs="Calibri"/>
          <w:sz w:val="21"/>
          <w:szCs w:val="21"/>
        </w:rPr>
        <w:t xml:space="preserve">3.4.3  </w:t>
      </w:r>
      <w:r>
        <w:rPr>
          <w:rFonts w:ascii="宋体" w:hAnsi="宋体" w:eastAsia="宋体" w:cs="宋体"/>
          <w:sz w:val="21"/>
          <w:szCs w:val="21"/>
        </w:rPr>
        <w:t>评标委员会完成评标后，应当向招标人提交书面评标报告和中标候选人名单。</w:t>
      </w:r>
    </w:p>
    <w:p w14:paraId="5D271CEA">
      <w:pPr>
        <w:spacing w:line="218" w:lineRule="auto"/>
        <w:rPr>
          <w:rFonts w:ascii="宋体" w:hAnsi="宋体" w:eastAsia="宋体" w:cs="宋体"/>
          <w:sz w:val="21"/>
          <w:szCs w:val="21"/>
        </w:rPr>
        <w:sectPr>
          <w:footerReference r:id="rId47" w:type="default"/>
          <w:pgSz w:w="12240" w:h="15840"/>
          <w:pgMar w:top="1346" w:right="1555" w:bottom="917" w:left="1805" w:header="0" w:footer="757" w:gutter="0"/>
          <w:pgBorders>
            <w:top w:val="none" w:sz="0" w:space="0"/>
            <w:left w:val="none" w:sz="0" w:space="0"/>
            <w:bottom w:val="none" w:sz="0" w:space="0"/>
            <w:right w:val="none" w:sz="0" w:space="0"/>
          </w:pgBorders>
          <w:cols w:space="720" w:num="1"/>
        </w:sectPr>
      </w:pPr>
    </w:p>
    <w:p w14:paraId="555D08DB">
      <w:pPr>
        <w:pStyle w:val="7"/>
        <w:spacing w:line="262" w:lineRule="auto"/>
      </w:pPr>
    </w:p>
    <w:p w14:paraId="14840E9B">
      <w:pPr>
        <w:pStyle w:val="7"/>
        <w:spacing w:line="262" w:lineRule="auto"/>
      </w:pPr>
    </w:p>
    <w:p w14:paraId="3B2345F1">
      <w:pPr>
        <w:spacing w:before="140" w:line="221" w:lineRule="auto"/>
        <w:ind w:left="1106"/>
        <w:outlineLvl w:val="0"/>
        <w:rPr>
          <w:rFonts w:ascii="宋体" w:hAnsi="宋体" w:eastAsia="宋体" w:cs="宋体"/>
          <w:sz w:val="43"/>
          <w:szCs w:val="43"/>
        </w:rPr>
      </w:pPr>
      <w:bookmarkStart w:id="204" w:name="bookmark83"/>
      <w:bookmarkEnd w:id="204"/>
      <w:bookmarkStart w:id="205" w:name="bookmark86"/>
      <w:bookmarkEnd w:id="205"/>
      <w:bookmarkStart w:id="206" w:name="bookmark88"/>
      <w:bookmarkEnd w:id="206"/>
      <w:bookmarkStart w:id="207" w:name="bookmark84"/>
      <w:bookmarkEnd w:id="207"/>
      <w:r>
        <w:rPr>
          <w:rFonts w:ascii="宋体" w:hAnsi="宋体" w:eastAsia="宋体" w:cs="宋体"/>
          <w:spacing w:val="1"/>
          <w:sz w:val="43"/>
          <w:szCs w:val="43"/>
        </w:rPr>
        <w:t>第四章</w:t>
      </w:r>
      <w:r>
        <w:rPr>
          <w:rFonts w:ascii="宋体" w:hAnsi="宋体" w:eastAsia="宋体" w:cs="宋体"/>
          <w:spacing w:val="52"/>
          <w:sz w:val="43"/>
          <w:szCs w:val="43"/>
        </w:rPr>
        <w:t xml:space="preserve"> </w:t>
      </w:r>
      <w:r>
        <w:rPr>
          <w:rFonts w:ascii="宋体" w:hAnsi="宋体" w:eastAsia="宋体" w:cs="宋体"/>
          <w:spacing w:val="1"/>
          <w:sz w:val="43"/>
          <w:szCs w:val="43"/>
        </w:rPr>
        <w:t>合同条款及格式</w:t>
      </w:r>
    </w:p>
    <w:p w14:paraId="62404981">
      <w:pPr>
        <w:pStyle w:val="7"/>
        <w:spacing w:line="252" w:lineRule="auto"/>
      </w:pPr>
    </w:p>
    <w:p w14:paraId="4E4C7086">
      <w:pPr>
        <w:pStyle w:val="7"/>
        <w:spacing w:line="253" w:lineRule="auto"/>
      </w:pPr>
    </w:p>
    <w:p w14:paraId="13577914">
      <w:pPr>
        <w:pStyle w:val="7"/>
        <w:spacing w:line="253" w:lineRule="auto"/>
      </w:pPr>
    </w:p>
    <w:p w14:paraId="512C44B5">
      <w:pPr>
        <w:spacing w:before="101" w:line="222" w:lineRule="auto"/>
        <w:ind w:left="2768"/>
        <w:outlineLvl w:val="1"/>
        <w:rPr>
          <w:rFonts w:ascii="黑体" w:hAnsi="黑体" w:eastAsia="黑体" w:cs="黑体"/>
          <w:sz w:val="31"/>
          <w:szCs w:val="31"/>
        </w:rPr>
      </w:pPr>
      <w:bookmarkStart w:id="208" w:name="bookmark85"/>
      <w:bookmarkEnd w:id="208"/>
      <w:r>
        <w:rPr>
          <w:rFonts w:ascii="黑体" w:hAnsi="黑体" w:eastAsia="黑体" w:cs="黑体"/>
          <w:b/>
          <w:bCs/>
          <w:spacing w:val="10"/>
          <w:sz w:val="31"/>
          <w:szCs w:val="31"/>
        </w:rPr>
        <w:t>第一节</w:t>
      </w:r>
      <w:r>
        <w:rPr>
          <w:rFonts w:ascii="黑体" w:hAnsi="黑体" w:eastAsia="黑体" w:cs="黑体"/>
          <w:spacing w:val="10"/>
          <w:sz w:val="31"/>
          <w:szCs w:val="31"/>
        </w:rPr>
        <w:t xml:space="preserve"> </w:t>
      </w:r>
      <w:r>
        <w:rPr>
          <w:rFonts w:ascii="黑体" w:hAnsi="黑体" w:eastAsia="黑体" w:cs="黑体"/>
          <w:b/>
          <w:bCs/>
          <w:spacing w:val="10"/>
          <w:sz w:val="31"/>
          <w:szCs w:val="31"/>
        </w:rPr>
        <w:t>通用合同条款</w:t>
      </w:r>
    </w:p>
    <w:p w14:paraId="6A0705F5">
      <w:pPr>
        <w:pStyle w:val="7"/>
        <w:spacing w:line="244" w:lineRule="auto"/>
      </w:pPr>
    </w:p>
    <w:p w14:paraId="715F65ED">
      <w:pPr>
        <w:pStyle w:val="7"/>
        <w:spacing w:line="245" w:lineRule="auto"/>
      </w:pPr>
    </w:p>
    <w:p w14:paraId="19B36BCB">
      <w:pPr>
        <w:spacing w:before="91" w:line="222" w:lineRule="auto"/>
        <w:ind w:left="26"/>
        <w:outlineLvl w:val="2"/>
        <w:rPr>
          <w:rFonts w:ascii="黑体" w:hAnsi="黑体" w:eastAsia="黑体" w:cs="黑体"/>
          <w:sz w:val="28"/>
          <w:szCs w:val="28"/>
        </w:rPr>
      </w:pPr>
      <w:bookmarkStart w:id="209" w:name="bookmark87"/>
      <w:bookmarkEnd w:id="209"/>
      <w:r>
        <w:rPr>
          <w:rFonts w:ascii="Times New Roman" w:hAnsi="Times New Roman" w:eastAsia="Times New Roman" w:cs="Times New Roman"/>
          <w:spacing w:val="3"/>
          <w:sz w:val="28"/>
          <w:szCs w:val="28"/>
        </w:rPr>
        <w:t>1.</w:t>
      </w:r>
      <w:r>
        <w:rPr>
          <w:rFonts w:ascii="黑体" w:hAnsi="黑体" w:eastAsia="黑体" w:cs="黑体"/>
          <w:spacing w:val="3"/>
          <w:sz w:val="28"/>
          <w:szCs w:val="28"/>
        </w:rPr>
        <w:t>一般约定</w:t>
      </w:r>
    </w:p>
    <w:p w14:paraId="14E6BFBA">
      <w:pPr>
        <w:pStyle w:val="7"/>
        <w:spacing w:line="470" w:lineRule="auto"/>
      </w:pPr>
    </w:p>
    <w:p w14:paraId="6EADFEDF">
      <w:pPr>
        <w:spacing w:before="91" w:line="223" w:lineRule="auto"/>
        <w:ind w:left="26"/>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1.1 </w:t>
      </w:r>
      <w:r>
        <w:rPr>
          <w:rFonts w:ascii="黑体" w:hAnsi="黑体" w:eastAsia="黑体" w:cs="黑体"/>
          <w:spacing w:val="2"/>
          <w:sz w:val="28"/>
          <w:szCs w:val="28"/>
        </w:rPr>
        <w:t>词语定义</w:t>
      </w:r>
    </w:p>
    <w:p w14:paraId="175C0117">
      <w:pPr>
        <w:pStyle w:val="7"/>
        <w:spacing w:line="278" w:lineRule="auto"/>
      </w:pPr>
    </w:p>
    <w:p w14:paraId="47D85496">
      <w:pPr>
        <w:pStyle w:val="7"/>
        <w:spacing w:line="278" w:lineRule="auto"/>
      </w:pPr>
    </w:p>
    <w:p w14:paraId="1927DB10">
      <w:pPr>
        <w:spacing w:before="68" w:line="344" w:lineRule="auto"/>
        <w:ind w:left="436" w:right="1382" w:hanging="3"/>
        <w:rPr>
          <w:rFonts w:ascii="宋体" w:hAnsi="宋体" w:eastAsia="宋体" w:cs="宋体"/>
          <w:sz w:val="21"/>
          <w:szCs w:val="21"/>
        </w:rPr>
      </w:pPr>
      <w:r>
        <w:rPr>
          <w:rFonts w:ascii="宋体" w:hAnsi="宋体" w:eastAsia="宋体" w:cs="宋体"/>
          <w:spacing w:val="-1"/>
          <w:sz w:val="21"/>
          <w:szCs w:val="21"/>
        </w:rPr>
        <w:t>除专用合同条款另有约定外，合同中的下列词语应具有本款所赋予</w:t>
      </w:r>
      <w:r>
        <w:rPr>
          <w:rFonts w:ascii="宋体" w:hAnsi="宋体" w:eastAsia="宋体" w:cs="宋体"/>
          <w:spacing w:val="-2"/>
          <w:sz w:val="21"/>
          <w:szCs w:val="21"/>
        </w:rPr>
        <w:t>的含义。</w:t>
      </w:r>
      <w:r>
        <w:rPr>
          <w:rFonts w:ascii="宋体" w:hAnsi="宋体" w:eastAsia="宋体" w:cs="宋体"/>
          <w:sz w:val="21"/>
          <w:szCs w:val="21"/>
        </w:rPr>
        <w:t xml:space="preserve"> </w:t>
      </w:r>
      <w:r>
        <w:rPr>
          <w:rFonts w:ascii="Times New Roman" w:hAnsi="Times New Roman" w:eastAsia="Times New Roman" w:cs="Times New Roman"/>
          <w:spacing w:val="-3"/>
          <w:sz w:val="21"/>
          <w:szCs w:val="21"/>
        </w:rPr>
        <w:t>1.1.1</w:t>
      </w:r>
      <w:r>
        <w:rPr>
          <w:rFonts w:ascii="Times New Roman" w:hAnsi="Times New Roman" w:eastAsia="Times New Roman" w:cs="Times New Roman"/>
          <w:spacing w:val="53"/>
          <w:w w:val="101"/>
          <w:sz w:val="21"/>
          <w:szCs w:val="21"/>
        </w:rPr>
        <w:t xml:space="preserve"> </w:t>
      </w:r>
      <w:r>
        <w:rPr>
          <w:rFonts w:ascii="宋体" w:hAnsi="宋体" w:eastAsia="宋体" w:cs="宋体"/>
          <w:spacing w:val="-3"/>
          <w:sz w:val="21"/>
          <w:szCs w:val="21"/>
        </w:rPr>
        <w:t>合同</w:t>
      </w:r>
    </w:p>
    <w:p w14:paraId="18F76FEA">
      <w:pPr>
        <w:spacing w:before="14" w:line="347" w:lineRule="auto"/>
        <w:ind w:left="1" w:firstLine="435"/>
        <w:jc w:val="both"/>
        <w:rPr>
          <w:rFonts w:ascii="宋体" w:hAnsi="宋体" w:eastAsia="宋体" w:cs="宋体"/>
          <w:sz w:val="21"/>
          <w:szCs w:val="21"/>
        </w:rPr>
      </w:pPr>
      <w:r>
        <w:fldChar w:fldCharType="begin"/>
      </w:r>
      <w:r>
        <w:instrText xml:space="preserve"> HYPERLINK "1.1.1.1" </w:instrText>
      </w:r>
      <w:r>
        <w:fldChar w:fldCharType="separate"/>
      </w:r>
      <w:r>
        <w:rPr>
          <w:rFonts w:ascii="Times New Roman" w:hAnsi="Times New Roman" w:eastAsia="Times New Roman" w:cs="Times New Roman"/>
          <w:spacing w:val="-3"/>
          <w:sz w:val="21"/>
          <w:szCs w:val="21"/>
        </w:rPr>
        <w:t>1.1.1.1</w:t>
      </w:r>
      <w:r>
        <w:rPr>
          <w:rFonts w:ascii="Times New Roman" w:hAnsi="Times New Roman" w:eastAsia="Times New Roman" w:cs="Times New Roman"/>
          <w:spacing w:val="-3"/>
          <w:sz w:val="21"/>
          <w:szCs w:val="21"/>
        </w:rPr>
        <w:fldChar w:fldCharType="end"/>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合同文件（或称合同</w:t>
      </w:r>
      <w:r>
        <w:rPr>
          <w:rFonts w:ascii="宋体" w:hAnsi="宋体" w:eastAsia="宋体" w:cs="宋体"/>
          <w:spacing w:val="-7"/>
          <w:sz w:val="21"/>
          <w:szCs w:val="21"/>
        </w:rPr>
        <w:t>）：</w:t>
      </w:r>
      <w:r>
        <w:rPr>
          <w:rFonts w:ascii="宋体" w:hAnsi="宋体" w:eastAsia="宋体" w:cs="宋体"/>
          <w:spacing w:val="-3"/>
          <w:sz w:val="21"/>
          <w:szCs w:val="21"/>
        </w:rPr>
        <w:t>指合同协议书、中标通知书、投标函、商务</w:t>
      </w:r>
      <w:r>
        <w:rPr>
          <w:rFonts w:ascii="宋体" w:hAnsi="宋体" w:eastAsia="宋体" w:cs="宋体"/>
          <w:spacing w:val="-4"/>
          <w:sz w:val="21"/>
          <w:szCs w:val="21"/>
        </w:rPr>
        <w:t>和技术偏差表、</w:t>
      </w:r>
      <w:r>
        <w:rPr>
          <w:rFonts w:ascii="宋体" w:hAnsi="宋体" w:eastAsia="宋体" w:cs="宋体"/>
          <w:sz w:val="21"/>
          <w:szCs w:val="21"/>
        </w:rPr>
        <w:t xml:space="preserve"> 专用合同条款、通用合同条款、供货要求、分项报价表、中标设备技术性能指标</w:t>
      </w:r>
      <w:r>
        <w:rPr>
          <w:rFonts w:ascii="宋体" w:hAnsi="宋体" w:eastAsia="宋体" w:cs="宋体"/>
          <w:spacing w:val="-1"/>
          <w:sz w:val="21"/>
          <w:szCs w:val="21"/>
        </w:rPr>
        <w:t>的详细描述、</w:t>
      </w:r>
      <w:r>
        <w:rPr>
          <w:rFonts w:ascii="宋体" w:hAnsi="宋体" w:eastAsia="宋体" w:cs="宋体"/>
          <w:sz w:val="21"/>
          <w:szCs w:val="21"/>
        </w:rPr>
        <w:t xml:space="preserve">  </w:t>
      </w:r>
      <w:r>
        <w:rPr>
          <w:rFonts w:ascii="宋体" w:hAnsi="宋体" w:eastAsia="宋体" w:cs="宋体"/>
          <w:spacing w:val="-1"/>
          <w:sz w:val="21"/>
          <w:szCs w:val="21"/>
        </w:rPr>
        <w:t>技术服务和质保期服务计划，以及其他构成合同组成部分的文件。</w:t>
      </w:r>
    </w:p>
    <w:p w14:paraId="4432A865">
      <w:pPr>
        <w:spacing w:before="15" w:line="343" w:lineRule="auto"/>
        <w:ind w:left="437" w:right="2826"/>
        <w:rPr>
          <w:rFonts w:ascii="宋体" w:hAnsi="宋体" w:eastAsia="宋体" w:cs="宋体"/>
          <w:sz w:val="21"/>
          <w:szCs w:val="21"/>
        </w:rPr>
      </w:pPr>
      <w:r>
        <w:fldChar w:fldCharType="begin"/>
      </w:r>
      <w:r>
        <w:instrText xml:space="preserve"> HYPERLINK "1.1.1.2" </w:instrText>
      </w:r>
      <w:r>
        <w:fldChar w:fldCharType="separate"/>
      </w:r>
      <w:r>
        <w:rPr>
          <w:rFonts w:ascii="Times New Roman" w:hAnsi="Times New Roman" w:eastAsia="Times New Roman" w:cs="Times New Roman"/>
          <w:spacing w:val="-1"/>
          <w:sz w:val="21"/>
          <w:szCs w:val="21"/>
        </w:rPr>
        <w:t>1.1.1.2</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8"/>
          <w:w w:val="101"/>
          <w:sz w:val="21"/>
          <w:szCs w:val="21"/>
        </w:rPr>
        <w:t xml:space="preserve"> </w:t>
      </w:r>
      <w:r>
        <w:rPr>
          <w:rFonts w:ascii="宋体" w:hAnsi="宋体" w:eastAsia="宋体" w:cs="宋体"/>
          <w:spacing w:val="-1"/>
          <w:sz w:val="21"/>
          <w:szCs w:val="21"/>
        </w:rPr>
        <w:t>合同协议书：指买方和卖方共同签署的合同协</w:t>
      </w:r>
      <w:r>
        <w:rPr>
          <w:rFonts w:ascii="宋体" w:hAnsi="宋体" w:eastAsia="宋体" w:cs="宋体"/>
          <w:spacing w:val="-2"/>
          <w:sz w:val="21"/>
          <w:szCs w:val="21"/>
        </w:rPr>
        <w:t>议书。</w:t>
      </w:r>
      <w:r>
        <w:rPr>
          <w:rFonts w:ascii="宋体" w:hAnsi="宋体" w:eastAsia="宋体" w:cs="宋体"/>
          <w:sz w:val="21"/>
          <w:szCs w:val="21"/>
        </w:rPr>
        <w:t xml:space="preserve"> </w:t>
      </w:r>
      <w:r>
        <w:fldChar w:fldCharType="begin"/>
      </w:r>
      <w:r>
        <w:instrText xml:space="preserve"> HYPERLINK "1.1.1.3" </w:instrText>
      </w:r>
      <w:r>
        <w:fldChar w:fldCharType="separate"/>
      </w:r>
      <w:r>
        <w:rPr>
          <w:rFonts w:ascii="Times New Roman" w:hAnsi="Times New Roman" w:eastAsia="Times New Roman" w:cs="Times New Roman"/>
          <w:spacing w:val="-2"/>
          <w:sz w:val="21"/>
          <w:szCs w:val="21"/>
        </w:rPr>
        <w:t>1.1.1.3</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38"/>
          <w:w w:val="101"/>
          <w:sz w:val="21"/>
          <w:szCs w:val="21"/>
        </w:rPr>
        <w:t xml:space="preserve"> </w:t>
      </w:r>
      <w:r>
        <w:rPr>
          <w:rFonts w:ascii="宋体" w:hAnsi="宋体" w:eastAsia="宋体" w:cs="宋体"/>
          <w:spacing w:val="-2"/>
          <w:sz w:val="21"/>
          <w:szCs w:val="21"/>
        </w:rPr>
        <w:t>中标通知书：指买方通知卖方中标的函件。</w:t>
      </w:r>
    </w:p>
    <w:p w14:paraId="034A03CF">
      <w:pPr>
        <w:spacing w:before="30" w:line="220" w:lineRule="auto"/>
        <w:ind w:left="437"/>
        <w:rPr>
          <w:rFonts w:ascii="宋体" w:hAnsi="宋体" w:eastAsia="宋体" w:cs="宋体"/>
          <w:sz w:val="21"/>
          <w:szCs w:val="21"/>
        </w:rPr>
      </w:pPr>
      <w:r>
        <w:fldChar w:fldCharType="begin"/>
      </w:r>
      <w:r>
        <w:instrText xml:space="preserve"> HYPERLINK "1.1.1.4" </w:instrText>
      </w:r>
      <w:r>
        <w:fldChar w:fldCharType="separate"/>
      </w:r>
      <w:r>
        <w:rPr>
          <w:rFonts w:ascii="Times New Roman" w:hAnsi="Times New Roman" w:eastAsia="Times New Roman" w:cs="Times New Roman"/>
          <w:spacing w:val="-1"/>
          <w:sz w:val="21"/>
          <w:szCs w:val="21"/>
        </w:rPr>
        <w:t>1.1.1.4</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投标函：指由卖方填写并签署的，名为</w:t>
      </w:r>
      <w:r>
        <w:rPr>
          <w:rFonts w:ascii="Times New Roman" w:hAnsi="Times New Roman" w:eastAsia="Times New Roman" w:cs="Times New Roman"/>
          <w:spacing w:val="-1"/>
          <w:sz w:val="21"/>
          <w:szCs w:val="21"/>
        </w:rPr>
        <w:t>“</w:t>
      </w:r>
      <w:r>
        <w:rPr>
          <w:rFonts w:ascii="宋体" w:hAnsi="宋体" w:eastAsia="宋体" w:cs="宋体"/>
          <w:spacing w:val="-1"/>
          <w:sz w:val="21"/>
          <w:szCs w:val="21"/>
        </w:rPr>
        <w:t>投标函</w:t>
      </w:r>
      <w:r>
        <w:rPr>
          <w:rFonts w:ascii="Times New Roman" w:hAnsi="Times New Roman" w:eastAsia="Times New Roman" w:cs="Times New Roman"/>
          <w:spacing w:val="-1"/>
          <w:sz w:val="21"/>
          <w:szCs w:val="21"/>
        </w:rPr>
        <w:t>”</w:t>
      </w:r>
      <w:r>
        <w:rPr>
          <w:rFonts w:ascii="宋体" w:hAnsi="宋体" w:eastAsia="宋体" w:cs="宋体"/>
          <w:spacing w:val="-2"/>
          <w:sz w:val="21"/>
          <w:szCs w:val="21"/>
        </w:rPr>
        <w:t>的函件。</w:t>
      </w:r>
    </w:p>
    <w:p w14:paraId="70D22D66">
      <w:pPr>
        <w:spacing w:before="140" w:line="343" w:lineRule="auto"/>
        <w:ind w:left="437" w:right="1984"/>
        <w:rPr>
          <w:rFonts w:ascii="宋体" w:hAnsi="宋体" w:eastAsia="宋体" w:cs="宋体"/>
          <w:sz w:val="21"/>
          <w:szCs w:val="21"/>
        </w:rPr>
      </w:pPr>
      <w:r>
        <w:fldChar w:fldCharType="begin"/>
      </w:r>
      <w:r>
        <w:instrText xml:space="preserve"> HYPERLINK "1.1.1.5" </w:instrText>
      </w:r>
      <w:r>
        <w:fldChar w:fldCharType="separate"/>
      </w:r>
      <w:r>
        <w:rPr>
          <w:rFonts w:ascii="Times New Roman" w:hAnsi="Times New Roman" w:eastAsia="Times New Roman" w:cs="Times New Roman"/>
          <w:spacing w:val="-1"/>
          <w:sz w:val="21"/>
          <w:szCs w:val="21"/>
        </w:rPr>
        <w:t>1.1.1.5</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1"/>
          <w:w w:val="101"/>
          <w:sz w:val="21"/>
          <w:szCs w:val="21"/>
        </w:rPr>
        <w:t xml:space="preserve"> </w:t>
      </w:r>
      <w:r>
        <w:rPr>
          <w:rFonts w:ascii="宋体" w:hAnsi="宋体" w:eastAsia="宋体" w:cs="宋体"/>
          <w:spacing w:val="-1"/>
          <w:sz w:val="21"/>
          <w:szCs w:val="21"/>
        </w:rPr>
        <w:t>商务和技术偏差表：指卖方投标文件中的商务和技术偏差表。</w:t>
      </w:r>
      <w:r>
        <w:rPr>
          <w:rFonts w:ascii="宋体" w:hAnsi="宋体" w:eastAsia="宋体" w:cs="宋体"/>
          <w:sz w:val="21"/>
          <w:szCs w:val="21"/>
        </w:rPr>
        <w:t xml:space="preserve"> </w:t>
      </w:r>
      <w:r>
        <w:fldChar w:fldCharType="begin"/>
      </w:r>
      <w:r>
        <w:instrText xml:space="preserve"> HYPERLINK "1.1.1.6" </w:instrText>
      </w:r>
      <w:r>
        <w:fldChar w:fldCharType="separate"/>
      </w:r>
      <w:r>
        <w:rPr>
          <w:rFonts w:ascii="Times New Roman" w:hAnsi="Times New Roman" w:eastAsia="Times New Roman" w:cs="Times New Roman"/>
          <w:spacing w:val="-1"/>
          <w:sz w:val="21"/>
          <w:szCs w:val="21"/>
        </w:rPr>
        <w:t>1.1.1.6</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供货要求：指合同文件中名为</w:t>
      </w:r>
      <w:r>
        <w:rPr>
          <w:rFonts w:ascii="Times New Roman" w:hAnsi="Times New Roman" w:eastAsia="Times New Roman" w:cs="Times New Roman"/>
          <w:spacing w:val="-1"/>
          <w:sz w:val="21"/>
          <w:szCs w:val="21"/>
        </w:rPr>
        <w:t>“</w:t>
      </w:r>
      <w:r>
        <w:rPr>
          <w:rFonts w:ascii="宋体" w:hAnsi="宋体" w:eastAsia="宋体" w:cs="宋体"/>
          <w:spacing w:val="-1"/>
          <w:sz w:val="21"/>
          <w:szCs w:val="21"/>
        </w:rPr>
        <w:t>供货要求</w:t>
      </w:r>
      <w:r>
        <w:rPr>
          <w:rFonts w:ascii="Times New Roman" w:hAnsi="Times New Roman" w:eastAsia="Times New Roman" w:cs="Times New Roman"/>
          <w:spacing w:val="-2"/>
          <w:sz w:val="21"/>
          <w:szCs w:val="21"/>
        </w:rPr>
        <w:t>”</w:t>
      </w:r>
      <w:r>
        <w:rPr>
          <w:rFonts w:ascii="宋体" w:hAnsi="宋体" w:eastAsia="宋体" w:cs="宋体"/>
          <w:spacing w:val="-2"/>
          <w:sz w:val="21"/>
          <w:szCs w:val="21"/>
        </w:rPr>
        <w:t>的文件。</w:t>
      </w:r>
    </w:p>
    <w:p w14:paraId="25DCBB9F">
      <w:pPr>
        <w:spacing w:before="32" w:line="330" w:lineRule="auto"/>
        <w:ind w:left="3" w:right="49" w:firstLine="434"/>
        <w:rPr>
          <w:rFonts w:ascii="宋体" w:hAnsi="宋体" w:eastAsia="宋体" w:cs="宋体"/>
          <w:sz w:val="21"/>
          <w:szCs w:val="21"/>
        </w:rPr>
      </w:pPr>
      <w:r>
        <w:fldChar w:fldCharType="begin"/>
      </w:r>
      <w:r>
        <w:instrText xml:space="preserve"> HYPERLINK "1.1.1.7" </w:instrText>
      </w:r>
      <w:r>
        <w:fldChar w:fldCharType="separate"/>
      </w:r>
      <w:r>
        <w:rPr>
          <w:rFonts w:ascii="Times New Roman" w:hAnsi="Times New Roman" w:eastAsia="Times New Roman" w:cs="Times New Roman"/>
          <w:sz w:val="21"/>
          <w:szCs w:val="21"/>
        </w:rPr>
        <w:t>1.1.1.7</w:t>
      </w:r>
      <w:r>
        <w:rPr>
          <w:rFonts w:ascii="Times New Roman" w:hAnsi="Times New Roman" w:eastAsia="Times New Roman" w:cs="Times New Roman"/>
          <w:sz w:val="21"/>
          <w:szCs w:val="21"/>
        </w:rPr>
        <w:fldChar w:fldCharType="end"/>
      </w:r>
      <w:r>
        <w:rPr>
          <w:rFonts w:ascii="Times New Roman" w:hAnsi="Times New Roman" w:eastAsia="Times New Roman" w:cs="Times New Roman"/>
          <w:sz w:val="21"/>
          <w:szCs w:val="21"/>
        </w:rPr>
        <w:t xml:space="preserve">  </w:t>
      </w:r>
      <w:r>
        <w:rPr>
          <w:rFonts w:ascii="宋体" w:hAnsi="宋体" w:eastAsia="宋体" w:cs="宋体"/>
          <w:sz w:val="21"/>
          <w:szCs w:val="21"/>
        </w:rPr>
        <w:t>中标设备技术性能指标的详细描述：</w:t>
      </w:r>
      <w:r>
        <w:rPr>
          <w:rFonts w:ascii="宋体" w:hAnsi="宋体" w:eastAsia="宋体" w:cs="宋体"/>
          <w:spacing w:val="-1"/>
          <w:sz w:val="21"/>
          <w:szCs w:val="21"/>
        </w:rPr>
        <w:t>指卖方投标文件中的投标设备技术性能指标的</w:t>
      </w:r>
      <w:r>
        <w:rPr>
          <w:rFonts w:ascii="宋体" w:hAnsi="宋体" w:eastAsia="宋体" w:cs="宋体"/>
          <w:sz w:val="21"/>
          <w:szCs w:val="21"/>
        </w:rPr>
        <w:t xml:space="preserve"> </w:t>
      </w:r>
      <w:r>
        <w:rPr>
          <w:rFonts w:ascii="宋体" w:hAnsi="宋体" w:eastAsia="宋体" w:cs="宋体"/>
          <w:spacing w:val="-7"/>
          <w:sz w:val="21"/>
          <w:szCs w:val="21"/>
        </w:rPr>
        <w:t>详细描述。</w:t>
      </w:r>
    </w:p>
    <w:p w14:paraId="3EF414AC">
      <w:pPr>
        <w:spacing w:before="43" w:line="343" w:lineRule="auto"/>
        <w:ind w:left="437" w:right="300"/>
        <w:rPr>
          <w:rFonts w:ascii="宋体" w:hAnsi="宋体" w:eastAsia="宋体" w:cs="宋体"/>
          <w:sz w:val="21"/>
          <w:szCs w:val="21"/>
        </w:rPr>
      </w:pPr>
      <w:r>
        <w:fldChar w:fldCharType="begin"/>
      </w:r>
      <w:r>
        <w:instrText xml:space="preserve"> HYPERLINK "1.1.1.8" </w:instrText>
      </w:r>
      <w:r>
        <w:fldChar w:fldCharType="separate"/>
      </w:r>
      <w:r>
        <w:rPr>
          <w:rFonts w:ascii="Times New Roman" w:hAnsi="Times New Roman" w:eastAsia="Times New Roman" w:cs="Times New Roman"/>
          <w:spacing w:val="-1"/>
          <w:sz w:val="21"/>
          <w:szCs w:val="21"/>
        </w:rPr>
        <w:t>1.1.1.8</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33"/>
          <w:w w:val="101"/>
          <w:sz w:val="21"/>
          <w:szCs w:val="21"/>
        </w:rPr>
        <w:t xml:space="preserve"> </w:t>
      </w:r>
      <w:r>
        <w:rPr>
          <w:rFonts w:ascii="宋体" w:hAnsi="宋体" w:eastAsia="宋体" w:cs="宋体"/>
          <w:spacing w:val="-1"/>
          <w:sz w:val="21"/>
          <w:szCs w:val="21"/>
        </w:rPr>
        <w:t>技术服务和质保期服务计划：指卖方投标文件中的技术服务和质保期服务计划。</w:t>
      </w:r>
      <w:r>
        <w:rPr>
          <w:rFonts w:ascii="宋体" w:hAnsi="宋体" w:eastAsia="宋体" w:cs="宋体"/>
          <w:sz w:val="21"/>
          <w:szCs w:val="21"/>
        </w:rPr>
        <w:t xml:space="preserve"> </w:t>
      </w:r>
      <w:r>
        <w:fldChar w:fldCharType="begin"/>
      </w:r>
      <w:r>
        <w:instrText xml:space="preserve"> HYPERLINK "1.1.1.9" </w:instrText>
      </w:r>
      <w:r>
        <w:fldChar w:fldCharType="separate"/>
      </w:r>
      <w:r>
        <w:rPr>
          <w:rFonts w:ascii="Times New Roman" w:hAnsi="Times New Roman" w:eastAsia="Times New Roman" w:cs="Times New Roman"/>
          <w:spacing w:val="-1"/>
          <w:sz w:val="21"/>
          <w:szCs w:val="21"/>
        </w:rPr>
        <w:t>1.1.1.9</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分项报价表：指卖方投标文件中的</w:t>
      </w:r>
      <w:r>
        <w:rPr>
          <w:rFonts w:ascii="宋体" w:hAnsi="宋体" w:eastAsia="宋体" w:cs="宋体"/>
          <w:spacing w:val="-2"/>
          <w:sz w:val="21"/>
          <w:szCs w:val="21"/>
        </w:rPr>
        <w:t>分项报价表。</w:t>
      </w:r>
    </w:p>
    <w:p w14:paraId="46998DC5">
      <w:pPr>
        <w:spacing w:before="17" w:line="343" w:lineRule="auto"/>
        <w:ind w:left="437" w:right="1248"/>
        <w:rPr>
          <w:rFonts w:ascii="宋体" w:hAnsi="宋体" w:eastAsia="宋体" w:cs="宋体"/>
          <w:sz w:val="21"/>
          <w:szCs w:val="21"/>
        </w:rPr>
      </w:pPr>
      <w:r>
        <w:fldChar w:fldCharType="begin"/>
      </w:r>
      <w:r>
        <w:instrText xml:space="preserve"> HYPERLINK "1.1.1.10" </w:instrText>
      </w:r>
      <w:r>
        <w:fldChar w:fldCharType="separate"/>
      </w:r>
      <w:r>
        <w:rPr>
          <w:rFonts w:ascii="Times New Roman" w:hAnsi="Times New Roman" w:eastAsia="Times New Roman" w:cs="Times New Roman"/>
          <w:spacing w:val="-1"/>
          <w:sz w:val="21"/>
          <w:szCs w:val="21"/>
        </w:rPr>
        <w:t>1.1.1.10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7"/>
          <w:w w:val="101"/>
          <w:sz w:val="21"/>
          <w:szCs w:val="21"/>
        </w:rPr>
        <w:t xml:space="preserve"> </w:t>
      </w:r>
      <w:r>
        <w:rPr>
          <w:rFonts w:ascii="宋体" w:hAnsi="宋体" w:eastAsia="宋体" w:cs="宋体"/>
          <w:spacing w:val="-1"/>
          <w:sz w:val="21"/>
          <w:szCs w:val="21"/>
        </w:rPr>
        <w:t>其他合同文件：指经合同双方当事人确认构成合同文件的其他文件。</w:t>
      </w:r>
      <w:r>
        <w:rPr>
          <w:rFonts w:ascii="宋体" w:hAnsi="宋体" w:eastAsia="宋体" w:cs="宋体"/>
          <w:sz w:val="21"/>
          <w:szCs w:val="21"/>
        </w:rPr>
        <w:t xml:space="preserve"> </w:t>
      </w:r>
      <w:r>
        <w:rPr>
          <w:rFonts w:ascii="Times New Roman" w:hAnsi="Times New Roman" w:eastAsia="Times New Roman" w:cs="Times New Roman"/>
          <w:spacing w:val="-2"/>
          <w:sz w:val="21"/>
          <w:szCs w:val="21"/>
        </w:rPr>
        <w:t>1.1.2</w:t>
      </w:r>
      <w:r>
        <w:rPr>
          <w:rFonts w:ascii="Times New Roman" w:hAnsi="Times New Roman" w:eastAsia="Times New Roman" w:cs="Times New Roman"/>
          <w:spacing w:val="21"/>
          <w:w w:val="101"/>
          <w:sz w:val="21"/>
          <w:szCs w:val="21"/>
        </w:rPr>
        <w:t xml:space="preserve"> </w:t>
      </w:r>
      <w:r>
        <w:rPr>
          <w:rFonts w:ascii="宋体" w:hAnsi="宋体" w:eastAsia="宋体" w:cs="宋体"/>
          <w:spacing w:val="-2"/>
          <w:sz w:val="21"/>
          <w:szCs w:val="21"/>
        </w:rPr>
        <w:t>合同当事人</w:t>
      </w:r>
    </w:p>
    <w:p w14:paraId="249B769B">
      <w:pPr>
        <w:spacing w:before="30" w:line="220" w:lineRule="auto"/>
        <w:ind w:left="437"/>
        <w:rPr>
          <w:rFonts w:ascii="宋体" w:hAnsi="宋体" w:eastAsia="宋体" w:cs="宋体"/>
          <w:sz w:val="21"/>
          <w:szCs w:val="21"/>
        </w:rPr>
      </w:pPr>
      <w:r>
        <w:fldChar w:fldCharType="begin"/>
      </w:r>
      <w:r>
        <w:instrText xml:space="preserve"> HYPERLINK "1.1.2.1" </w:instrText>
      </w:r>
      <w:r>
        <w:fldChar w:fldCharType="separate"/>
      </w:r>
      <w:r>
        <w:rPr>
          <w:rFonts w:ascii="Times New Roman" w:hAnsi="Times New Roman" w:eastAsia="Times New Roman" w:cs="Times New Roman"/>
          <w:spacing w:val="-2"/>
          <w:sz w:val="21"/>
          <w:szCs w:val="21"/>
        </w:rPr>
        <w:t>1.1.2.1</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30"/>
          <w:sz w:val="21"/>
          <w:szCs w:val="21"/>
        </w:rPr>
        <w:t xml:space="preserve"> </w:t>
      </w:r>
      <w:r>
        <w:rPr>
          <w:rFonts w:ascii="宋体" w:hAnsi="宋体" w:eastAsia="宋体" w:cs="宋体"/>
          <w:spacing w:val="-2"/>
          <w:sz w:val="21"/>
          <w:szCs w:val="21"/>
        </w:rPr>
        <w:t>合同当事人：指买方和（或）卖方。</w:t>
      </w:r>
    </w:p>
    <w:p w14:paraId="7309A0D4">
      <w:pPr>
        <w:spacing w:before="141" w:line="343" w:lineRule="auto"/>
        <w:ind w:right="4" w:firstLine="437"/>
        <w:rPr>
          <w:rFonts w:ascii="宋体" w:hAnsi="宋体" w:eastAsia="宋体" w:cs="宋体"/>
          <w:sz w:val="21"/>
          <w:szCs w:val="21"/>
        </w:rPr>
      </w:pPr>
      <w:r>
        <w:fldChar w:fldCharType="begin"/>
      </w:r>
      <w:r>
        <w:instrText xml:space="preserve"> HYPERLINK "1.1.2.2" </w:instrText>
      </w:r>
      <w:r>
        <w:fldChar w:fldCharType="separate"/>
      </w:r>
      <w:r>
        <w:rPr>
          <w:rFonts w:ascii="Times New Roman" w:hAnsi="Times New Roman" w:eastAsia="Times New Roman" w:cs="Times New Roman"/>
          <w:spacing w:val="-4"/>
          <w:sz w:val="21"/>
          <w:szCs w:val="21"/>
        </w:rPr>
        <w:t>1.1.2.2</w:t>
      </w:r>
      <w:r>
        <w:rPr>
          <w:rFonts w:ascii="Times New Roman" w:hAnsi="Times New Roman" w:eastAsia="Times New Roman" w:cs="Times New Roman"/>
          <w:spacing w:val="-4"/>
          <w:sz w:val="21"/>
          <w:szCs w:val="21"/>
        </w:rPr>
        <w:fldChar w:fldCharType="end"/>
      </w:r>
      <w:r>
        <w:rPr>
          <w:rFonts w:ascii="Times New Roman" w:hAnsi="Times New Roman" w:eastAsia="Times New Roman" w:cs="Times New Roman"/>
          <w:spacing w:val="43"/>
          <w:w w:val="101"/>
          <w:sz w:val="21"/>
          <w:szCs w:val="21"/>
        </w:rPr>
        <w:t xml:space="preserve"> </w:t>
      </w:r>
      <w:r>
        <w:rPr>
          <w:rFonts w:ascii="宋体" w:hAnsi="宋体" w:eastAsia="宋体" w:cs="宋体"/>
          <w:spacing w:val="-4"/>
          <w:sz w:val="21"/>
          <w:szCs w:val="21"/>
        </w:rPr>
        <w:t>买方：指与卖方签订合同协议书，购买合同设备和技术服务和质保期服务的当事人，</w:t>
      </w:r>
      <w:r>
        <w:rPr>
          <w:rFonts w:ascii="宋体" w:hAnsi="宋体" w:eastAsia="宋体" w:cs="宋体"/>
          <w:sz w:val="21"/>
          <w:szCs w:val="21"/>
        </w:rPr>
        <w:t xml:space="preserve"> </w:t>
      </w:r>
      <w:r>
        <w:rPr>
          <w:rFonts w:ascii="宋体" w:hAnsi="宋体" w:eastAsia="宋体" w:cs="宋体"/>
          <w:spacing w:val="-4"/>
          <w:sz w:val="21"/>
          <w:szCs w:val="21"/>
        </w:rPr>
        <w:t>及其合法继承人。</w:t>
      </w:r>
    </w:p>
    <w:p w14:paraId="279811A7">
      <w:pPr>
        <w:spacing w:before="30" w:line="219" w:lineRule="auto"/>
        <w:ind w:right="2"/>
        <w:jc w:val="right"/>
        <w:rPr>
          <w:rFonts w:ascii="宋体" w:hAnsi="宋体" w:eastAsia="宋体" w:cs="宋体"/>
          <w:sz w:val="21"/>
          <w:szCs w:val="21"/>
        </w:rPr>
      </w:pPr>
      <w:r>
        <w:fldChar w:fldCharType="begin"/>
      </w:r>
      <w:r>
        <w:instrText xml:space="preserve"> HYPERLINK "1.1.2.3" </w:instrText>
      </w:r>
      <w:r>
        <w:fldChar w:fldCharType="separate"/>
      </w:r>
      <w:r>
        <w:rPr>
          <w:rFonts w:ascii="Times New Roman" w:hAnsi="Times New Roman" w:eastAsia="Times New Roman" w:cs="Times New Roman"/>
          <w:spacing w:val="-3"/>
          <w:sz w:val="21"/>
          <w:szCs w:val="21"/>
        </w:rPr>
        <w:t>1.1.2.3</w:t>
      </w:r>
      <w:r>
        <w:rPr>
          <w:rFonts w:ascii="Times New Roman" w:hAnsi="Times New Roman" w:eastAsia="Times New Roman" w:cs="Times New Roman"/>
          <w:spacing w:val="-3"/>
          <w:sz w:val="21"/>
          <w:szCs w:val="21"/>
        </w:rPr>
        <w:fldChar w:fldCharType="end"/>
      </w:r>
      <w:r>
        <w:rPr>
          <w:rFonts w:ascii="Times New Roman" w:hAnsi="Times New Roman" w:eastAsia="Times New Roman" w:cs="Times New Roman"/>
          <w:spacing w:val="18"/>
          <w:sz w:val="21"/>
          <w:szCs w:val="21"/>
        </w:rPr>
        <w:t xml:space="preserve"> </w:t>
      </w:r>
      <w:r>
        <w:rPr>
          <w:rFonts w:ascii="宋体" w:hAnsi="宋体" w:eastAsia="宋体" w:cs="宋体"/>
          <w:spacing w:val="-3"/>
          <w:sz w:val="21"/>
          <w:szCs w:val="21"/>
        </w:rPr>
        <w:t>卖方：指与买方签订合同协议书，提供合同设备</w:t>
      </w:r>
      <w:r>
        <w:rPr>
          <w:rFonts w:ascii="宋体" w:hAnsi="宋体" w:eastAsia="宋体" w:cs="宋体"/>
          <w:spacing w:val="-4"/>
          <w:sz w:val="21"/>
          <w:szCs w:val="21"/>
        </w:rPr>
        <w:t>和技术服务和质保期服务的当事人，</w:t>
      </w:r>
    </w:p>
    <w:p w14:paraId="2B2778E5">
      <w:pPr>
        <w:spacing w:line="219" w:lineRule="auto"/>
        <w:rPr>
          <w:rFonts w:ascii="宋体" w:hAnsi="宋体" w:eastAsia="宋体" w:cs="宋体"/>
          <w:sz w:val="21"/>
          <w:szCs w:val="21"/>
        </w:rPr>
        <w:sectPr>
          <w:footerReference r:id="rId48" w:type="default"/>
          <w:pgSz w:w="12240" w:h="15840"/>
          <w:pgMar w:top="1346" w:right="1719" w:bottom="915" w:left="1809" w:header="0" w:footer="757" w:gutter="0"/>
          <w:pgBorders>
            <w:top w:val="none" w:sz="0" w:space="0"/>
            <w:left w:val="none" w:sz="0" w:space="0"/>
            <w:bottom w:val="none" w:sz="0" w:space="0"/>
            <w:right w:val="none" w:sz="0" w:space="0"/>
          </w:pgBorders>
          <w:cols w:space="720" w:num="1"/>
        </w:sectPr>
      </w:pPr>
    </w:p>
    <w:p w14:paraId="303CC3FC">
      <w:pPr>
        <w:spacing w:before="229" w:line="220" w:lineRule="auto"/>
        <w:rPr>
          <w:rFonts w:ascii="宋体" w:hAnsi="宋体" w:eastAsia="宋体" w:cs="宋体"/>
          <w:sz w:val="21"/>
          <w:szCs w:val="21"/>
        </w:rPr>
      </w:pPr>
      <w:r>
        <w:rPr>
          <w:rFonts w:ascii="宋体" w:hAnsi="宋体" w:eastAsia="宋体" w:cs="宋体"/>
          <w:spacing w:val="-4"/>
          <w:sz w:val="21"/>
          <w:szCs w:val="21"/>
        </w:rPr>
        <w:t>及其合法继承人。</w:t>
      </w:r>
    </w:p>
    <w:p w14:paraId="6A30BA80">
      <w:pPr>
        <w:spacing w:before="155" w:line="218" w:lineRule="auto"/>
        <w:ind w:left="437"/>
        <w:rPr>
          <w:rFonts w:ascii="宋体" w:hAnsi="宋体" w:eastAsia="宋体" w:cs="宋体"/>
          <w:sz w:val="21"/>
          <w:szCs w:val="21"/>
        </w:rPr>
      </w:pPr>
      <w:r>
        <w:rPr>
          <w:rFonts w:ascii="Times New Roman" w:hAnsi="Times New Roman" w:eastAsia="Times New Roman" w:cs="Times New Roman"/>
          <w:spacing w:val="-2"/>
          <w:sz w:val="21"/>
          <w:szCs w:val="21"/>
        </w:rPr>
        <w:t>1.1.3</w:t>
      </w:r>
      <w:r>
        <w:rPr>
          <w:rFonts w:ascii="Times New Roman" w:hAnsi="Times New Roman" w:eastAsia="Times New Roman" w:cs="Times New Roman"/>
          <w:spacing w:val="49"/>
          <w:sz w:val="21"/>
          <w:szCs w:val="21"/>
        </w:rPr>
        <w:t xml:space="preserve"> </w:t>
      </w:r>
      <w:r>
        <w:rPr>
          <w:rFonts w:ascii="宋体" w:hAnsi="宋体" w:eastAsia="宋体" w:cs="宋体"/>
          <w:spacing w:val="-2"/>
          <w:sz w:val="21"/>
          <w:szCs w:val="21"/>
        </w:rPr>
        <w:t>合同价格</w:t>
      </w:r>
    </w:p>
    <w:p w14:paraId="0DBB6562">
      <w:pPr>
        <w:spacing w:before="142" w:line="218" w:lineRule="auto"/>
        <w:ind w:left="437"/>
        <w:rPr>
          <w:rFonts w:ascii="宋体" w:hAnsi="宋体" w:eastAsia="宋体" w:cs="宋体"/>
          <w:sz w:val="21"/>
          <w:szCs w:val="21"/>
        </w:rPr>
      </w:pPr>
      <w:r>
        <w:fldChar w:fldCharType="begin"/>
      </w:r>
      <w:r>
        <w:instrText xml:space="preserve"> HYPERLINK "1.1.3.1" </w:instrText>
      </w:r>
      <w:r>
        <w:fldChar w:fldCharType="separate"/>
      </w:r>
      <w:r>
        <w:rPr>
          <w:rFonts w:ascii="Times New Roman" w:hAnsi="Times New Roman" w:eastAsia="Times New Roman" w:cs="Times New Roman"/>
          <w:spacing w:val="-1"/>
          <w:sz w:val="21"/>
          <w:szCs w:val="21"/>
        </w:rPr>
        <w:t>1.1.3.1</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2"/>
          <w:w w:val="101"/>
          <w:sz w:val="21"/>
          <w:szCs w:val="21"/>
        </w:rPr>
        <w:t xml:space="preserve"> </w:t>
      </w:r>
      <w:r>
        <w:rPr>
          <w:rFonts w:ascii="宋体" w:hAnsi="宋体" w:eastAsia="宋体" w:cs="宋体"/>
          <w:spacing w:val="-1"/>
          <w:sz w:val="21"/>
          <w:szCs w:val="21"/>
        </w:rPr>
        <w:t>签约合同价：是签订合同时合同协议书中写明的合同总金额。</w:t>
      </w:r>
    </w:p>
    <w:p w14:paraId="4FEB474B">
      <w:pPr>
        <w:spacing w:before="157" w:line="218" w:lineRule="auto"/>
        <w:ind w:left="437"/>
        <w:rPr>
          <w:rFonts w:ascii="宋体" w:hAnsi="宋体" w:eastAsia="宋体" w:cs="宋体"/>
          <w:sz w:val="21"/>
          <w:szCs w:val="21"/>
        </w:rPr>
      </w:pPr>
      <w:r>
        <w:fldChar w:fldCharType="begin"/>
      </w:r>
      <w:r>
        <w:instrText xml:space="preserve"> HYPERLINK "1.1.3.2" </w:instrText>
      </w:r>
      <w:r>
        <w:fldChar w:fldCharType="separate"/>
      </w:r>
      <w:r>
        <w:rPr>
          <w:rFonts w:ascii="Times New Roman" w:hAnsi="Times New Roman" w:eastAsia="Times New Roman" w:cs="Times New Roman"/>
          <w:spacing w:val="-1"/>
          <w:sz w:val="21"/>
          <w:szCs w:val="21"/>
        </w:rPr>
        <w:t>1.1.3.2</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34"/>
          <w:w w:val="101"/>
          <w:sz w:val="21"/>
          <w:szCs w:val="21"/>
        </w:rPr>
        <w:t xml:space="preserve"> </w:t>
      </w:r>
      <w:r>
        <w:rPr>
          <w:rFonts w:ascii="宋体" w:hAnsi="宋体" w:eastAsia="宋体" w:cs="宋体"/>
          <w:spacing w:val="-1"/>
          <w:sz w:val="21"/>
          <w:szCs w:val="21"/>
        </w:rPr>
        <w:t>合同价格：指卖方按合同约定履行了全部合同义务后，买方应付给卖方的金额。</w:t>
      </w:r>
    </w:p>
    <w:p w14:paraId="72A12774">
      <w:pPr>
        <w:spacing w:before="156" w:line="330" w:lineRule="auto"/>
        <w:ind w:right="2" w:firstLine="436"/>
        <w:rPr>
          <w:rFonts w:ascii="宋体" w:hAnsi="宋体" w:eastAsia="宋体" w:cs="宋体"/>
          <w:sz w:val="21"/>
          <w:szCs w:val="21"/>
        </w:rPr>
      </w:pPr>
      <w:r>
        <w:rPr>
          <w:rFonts w:ascii="Times New Roman" w:hAnsi="Times New Roman" w:eastAsia="Times New Roman" w:cs="Times New Roman"/>
          <w:spacing w:val="-5"/>
          <w:sz w:val="21"/>
          <w:szCs w:val="21"/>
        </w:rPr>
        <w:t xml:space="preserve">1.1.4  </w:t>
      </w:r>
      <w:r>
        <w:rPr>
          <w:rFonts w:ascii="宋体" w:hAnsi="宋体" w:eastAsia="宋体" w:cs="宋体"/>
          <w:spacing w:val="-5"/>
          <w:sz w:val="21"/>
          <w:szCs w:val="21"/>
        </w:rPr>
        <w:t>合同设备：指卖方按合同约定应向买方提供的设备、装置、备品、备件、易损易耗件、</w:t>
      </w:r>
      <w:r>
        <w:rPr>
          <w:rFonts w:ascii="宋体" w:hAnsi="宋体" w:eastAsia="宋体" w:cs="宋体"/>
          <w:spacing w:val="18"/>
          <w:sz w:val="21"/>
          <w:szCs w:val="21"/>
        </w:rPr>
        <w:t xml:space="preserve"> </w:t>
      </w:r>
      <w:r>
        <w:rPr>
          <w:rFonts w:ascii="宋体" w:hAnsi="宋体" w:eastAsia="宋体" w:cs="宋体"/>
          <w:sz w:val="21"/>
          <w:szCs w:val="21"/>
        </w:rPr>
        <w:t>配套使用的软件或其他辅助电子应用程序及</w:t>
      </w:r>
      <w:r>
        <w:rPr>
          <w:rFonts w:ascii="宋体" w:hAnsi="宋体" w:eastAsia="宋体" w:cs="宋体"/>
          <w:spacing w:val="-1"/>
          <w:sz w:val="21"/>
          <w:szCs w:val="21"/>
        </w:rPr>
        <w:t>技术资料，或其中任何一部分。</w:t>
      </w:r>
    </w:p>
    <w:p w14:paraId="6D45B0E8">
      <w:pPr>
        <w:spacing w:before="46" w:line="343" w:lineRule="auto"/>
        <w:ind w:right="72" w:firstLine="437"/>
        <w:rPr>
          <w:rFonts w:ascii="宋体" w:hAnsi="宋体" w:eastAsia="宋体" w:cs="宋体"/>
          <w:sz w:val="21"/>
          <w:szCs w:val="21"/>
        </w:rPr>
      </w:pPr>
      <w:r>
        <w:rPr>
          <w:rFonts w:ascii="Times New Roman" w:hAnsi="Times New Roman" w:eastAsia="Times New Roman" w:cs="Times New Roman"/>
          <w:spacing w:val="-1"/>
          <w:sz w:val="21"/>
          <w:szCs w:val="21"/>
        </w:rPr>
        <w:t>1.1.5</w:t>
      </w:r>
      <w:r>
        <w:rPr>
          <w:rFonts w:ascii="Times New Roman" w:hAnsi="Times New Roman" w:eastAsia="Times New Roman" w:cs="Times New Roman"/>
          <w:spacing w:val="27"/>
          <w:w w:val="101"/>
          <w:sz w:val="21"/>
          <w:szCs w:val="21"/>
        </w:rPr>
        <w:t xml:space="preserve"> </w:t>
      </w:r>
      <w:r>
        <w:rPr>
          <w:rFonts w:ascii="宋体" w:hAnsi="宋体" w:eastAsia="宋体" w:cs="宋体"/>
          <w:spacing w:val="-1"/>
          <w:sz w:val="21"/>
          <w:szCs w:val="21"/>
        </w:rPr>
        <w:t>技术资料：指各种纸质及电子载体的与合同设备的设计、检验、安装、调试、考核、</w:t>
      </w:r>
      <w:r>
        <w:rPr>
          <w:rFonts w:ascii="宋体" w:hAnsi="宋体" w:eastAsia="宋体" w:cs="宋体"/>
          <w:sz w:val="21"/>
          <w:szCs w:val="21"/>
        </w:rPr>
        <w:t xml:space="preserve"> </w:t>
      </w:r>
      <w:r>
        <w:rPr>
          <w:rFonts w:ascii="宋体" w:hAnsi="宋体" w:eastAsia="宋体" w:cs="宋体"/>
          <w:spacing w:val="-1"/>
          <w:sz w:val="21"/>
          <w:szCs w:val="21"/>
        </w:rPr>
        <w:t>操作、维修以及保养等有关的技术指标、规格、图纸和说明文件。</w:t>
      </w:r>
    </w:p>
    <w:p w14:paraId="22447F50">
      <w:pPr>
        <w:spacing w:before="15" w:line="343" w:lineRule="auto"/>
        <w:ind w:left="5" w:right="74" w:firstLine="431"/>
        <w:rPr>
          <w:rFonts w:ascii="宋体" w:hAnsi="宋体" w:eastAsia="宋体" w:cs="宋体"/>
          <w:sz w:val="21"/>
          <w:szCs w:val="21"/>
        </w:rPr>
      </w:pPr>
      <w:r>
        <w:rPr>
          <w:rFonts w:ascii="Times New Roman" w:hAnsi="Times New Roman" w:eastAsia="Times New Roman" w:cs="Times New Roman"/>
          <w:spacing w:val="-1"/>
          <w:sz w:val="21"/>
          <w:szCs w:val="21"/>
        </w:rPr>
        <w:t>1.1.6</w:t>
      </w:r>
      <w:r>
        <w:rPr>
          <w:rFonts w:ascii="Times New Roman" w:hAnsi="Times New Roman" w:eastAsia="Times New Roman" w:cs="Times New Roman"/>
          <w:spacing w:val="25"/>
          <w:sz w:val="21"/>
          <w:szCs w:val="21"/>
        </w:rPr>
        <w:t xml:space="preserve"> </w:t>
      </w:r>
      <w:r>
        <w:rPr>
          <w:rFonts w:ascii="宋体" w:hAnsi="宋体" w:eastAsia="宋体" w:cs="宋体"/>
          <w:spacing w:val="-1"/>
          <w:sz w:val="21"/>
          <w:szCs w:val="21"/>
        </w:rPr>
        <w:t>安装：指对合同设备进行的组装、连接以及根据需要将合同设备固定在施工场地内一</w:t>
      </w:r>
      <w:r>
        <w:rPr>
          <w:rFonts w:ascii="宋体" w:hAnsi="宋体" w:eastAsia="宋体" w:cs="宋体"/>
          <w:sz w:val="21"/>
          <w:szCs w:val="21"/>
        </w:rPr>
        <w:t xml:space="preserve"> </w:t>
      </w:r>
      <w:r>
        <w:rPr>
          <w:rFonts w:ascii="宋体" w:hAnsi="宋体" w:eastAsia="宋体" w:cs="宋体"/>
          <w:spacing w:val="-2"/>
          <w:sz w:val="21"/>
          <w:szCs w:val="21"/>
        </w:rPr>
        <w:t>定的位置上，使其就位并与相关设备、工程实现连接。</w:t>
      </w:r>
    </w:p>
    <w:p w14:paraId="6908C583">
      <w:pPr>
        <w:spacing w:before="30" w:line="220" w:lineRule="auto"/>
        <w:ind w:left="437"/>
        <w:rPr>
          <w:rFonts w:ascii="宋体" w:hAnsi="宋体" w:eastAsia="宋体" w:cs="宋体"/>
          <w:sz w:val="21"/>
          <w:szCs w:val="21"/>
        </w:rPr>
      </w:pPr>
      <w:r>
        <w:rPr>
          <w:rFonts w:ascii="Times New Roman" w:hAnsi="Times New Roman" w:eastAsia="Times New Roman" w:cs="Times New Roman"/>
          <w:spacing w:val="-1"/>
          <w:sz w:val="21"/>
          <w:szCs w:val="21"/>
        </w:rPr>
        <w:t>1.1.7</w:t>
      </w:r>
      <w:r>
        <w:rPr>
          <w:rFonts w:ascii="Times New Roman" w:hAnsi="Times New Roman" w:eastAsia="Times New Roman" w:cs="Times New Roman"/>
          <w:spacing w:val="18"/>
          <w:w w:val="101"/>
          <w:sz w:val="21"/>
          <w:szCs w:val="21"/>
        </w:rPr>
        <w:t xml:space="preserve"> </w:t>
      </w:r>
      <w:r>
        <w:rPr>
          <w:rFonts w:ascii="宋体" w:hAnsi="宋体" w:eastAsia="宋体" w:cs="宋体"/>
          <w:spacing w:val="-1"/>
          <w:sz w:val="21"/>
          <w:szCs w:val="21"/>
        </w:rPr>
        <w:t>调试：指在合同设备安装完成后，对合同设备所进行的调校和测试。</w:t>
      </w:r>
    </w:p>
    <w:p w14:paraId="37F0A897">
      <w:pPr>
        <w:spacing w:before="140" w:line="343" w:lineRule="auto"/>
        <w:ind w:left="1" w:right="74" w:firstLine="435"/>
        <w:rPr>
          <w:rFonts w:ascii="宋体" w:hAnsi="宋体" w:eastAsia="宋体" w:cs="宋体"/>
          <w:sz w:val="21"/>
          <w:szCs w:val="21"/>
        </w:rPr>
      </w:pPr>
      <w:r>
        <w:rPr>
          <w:rFonts w:ascii="Times New Roman" w:hAnsi="Times New Roman" w:eastAsia="Times New Roman" w:cs="Times New Roman"/>
          <w:spacing w:val="-1"/>
          <w:sz w:val="21"/>
          <w:szCs w:val="21"/>
        </w:rPr>
        <w:t>1.1.8</w:t>
      </w:r>
      <w:r>
        <w:rPr>
          <w:rFonts w:ascii="Times New Roman" w:hAnsi="Times New Roman" w:eastAsia="Times New Roman" w:cs="Times New Roman"/>
          <w:spacing w:val="25"/>
          <w:sz w:val="21"/>
          <w:szCs w:val="21"/>
        </w:rPr>
        <w:t xml:space="preserve"> </w:t>
      </w:r>
      <w:r>
        <w:rPr>
          <w:rFonts w:ascii="宋体" w:hAnsi="宋体" w:eastAsia="宋体" w:cs="宋体"/>
          <w:spacing w:val="-1"/>
          <w:sz w:val="21"/>
          <w:szCs w:val="21"/>
        </w:rPr>
        <w:t>考核：指在合同设备调试完成后，对合同设备进行的用于确定其是否达到合同约定的</w:t>
      </w:r>
      <w:r>
        <w:rPr>
          <w:rFonts w:ascii="宋体" w:hAnsi="宋体" w:eastAsia="宋体" w:cs="宋体"/>
          <w:sz w:val="21"/>
          <w:szCs w:val="21"/>
        </w:rPr>
        <w:t xml:space="preserve"> </w:t>
      </w:r>
      <w:r>
        <w:rPr>
          <w:rFonts w:ascii="宋体" w:hAnsi="宋体" w:eastAsia="宋体" w:cs="宋体"/>
          <w:spacing w:val="-3"/>
          <w:sz w:val="21"/>
          <w:szCs w:val="21"/>
        </w:rPr>
        <w:t>技术性能考核指标的考核。</w:t>
      </w:r>
    </w:p>
    <w:p w14:paraId="4AFB54EE">
      <w:pPr>
        <w:spacing w:before="32" w:line="330" w:lineRule="auto"/>
        <w:ind w:left="4" w:right="74" w:firstLine="433"/>
        <w:rPr>
          <w:rFonts w:ascii="宋体" w:hAnsi="宋体" w:eastAsia="宋体" w:cs="宋体"/>
          <w:sz w:val="21"/>
          <w:szCs w:val="21"/>
        </w:rPr>
      </w:pPr>
      <w:r>
        <w:rPr>
          <w:rFonts w:ascii="Times New Roman" w:hAnsi="Times New Roman" w:eastAsia="Times New Roman" w:cs="Times New Roman"/>
          <w:spacing w:val="-1"/>
          <w:sz w:val="21"/>
          <w:szCs w:val="21"/>
        </w:rPr>
        <w:t>1.1.9</w:t>
      </w:r>
      <w:r>
        <w:rPr>
          <w:rFonts w:ascii="Times New Roman" w:hAnsi="Times New Roman" w:eastAsia="Times New Roman" w:cs="Times New Roman"/>
          <w:spacing w:val="25"/>
          <w:sz w:val="21"/>
          <w:szCs w:val="21"/>
        </w:rPr>
        <w:t xml:space="preserve"> </w:t>
      </w:r>
      <w:r>
        <w:rPr>
          <w:rFonts w:ascii="宋体" w:hAnsi="宋体" w:eastAsia="宋体" w:cs="宋体"/>
          <w:spacing w:val="-1"/>
          <w:sz w:val="21"/>
          <w:szCs w:val="21"/>
        </w:rPr>
        <w:t>验收：指合同设备通过考核达到合同约定的技术性能考核指标后，买方作出接受合同</w:t>
      </w:r>
      <w:r>
        <w:rPr>
          <w:rFonts w:ascii="宋体" w:hAnsi="宋体" w:eastAsia="宋体" w:cs="宋体"/>
          <w:sz w:val="21"/>
          <w:szCs w:val="21"/>
        </w:rPr>
        <w:t xml:space="preserve"> </w:t>
      </w:r>
      <w:r>
        <w:rPr>
          <w:rFonts w:ascii="宋体" w:hAnsi="宋体" w:eastAsia="宋体" w:cs="宋体"/>
          <w:spacing w:val="-6"/>
          <w:sz w:val="21"/>
          <w:szCs w:val="21"/>
        </w:rPr>
        <w:t>设备的确认。</w:t>
      </w:r>
    </w:p>
    <w:p w14:paraId="727AA566">
      <w:pPr>
        <w:spacing w:before="44" w:line="343" w:lineRule="auto"/>
        <w:ind w:left="3" w:right="16" w:firstLine="434"/>
        <w:rPr>
          <w:rFonts w:ascii="宋体" w:hAnsi="宋体" w:eastAsia="宋体" w:cs="宋体"/>
          <w:sz w:val="21"/>
          <w:szCs w:val="21"/>
        </w:rPr>
      </w:pPr>
      <w:r>
        <w:rPr>
          <w:rFonts w:ascii="Times New Roman" w:hAnsi="Times New Roman" w:eastAsia="Times New Roman" w:cs="Times New Roman"/>
          <w:spacing w:val="-2"/>
          <w:sz w:val="21"/>
          <w:szCs w:val="21"/>
        </w:rPr>
        <w:t>1.1.10</w:t>
      </w:r>
      <w:r>
        <w:rPr>
          <w:rFonts w:ascii="Times New Roman" w:hAnsi="Times New Roman" w:eastAsia="Times New Roman" w:cs="Times New Roman"/>
          <w:spacing w:val="22"/>
          <w:sz w:val="21"/>
          <w:szCs w:val="21"/>
        </w:rPr>
        <w:t xml:space="preserve"> </w:t>
      </w:r>
      <w:r>
        <w:rPr>
          <w:rFonts w:ascii="宋体" w:hAnsi="宋体" w:eastAsia="宋体" w:cs="宋体"/>
          <w:spacing w:val="-2"/>
          <w:sz w:val="21"/>
          <w:szCs w:val="21"/>
        </w:rPr>
        <w:t>技术服务：指卖方按合同约定，在合同设备验收前，向买方提供的安装、调试服务，</w:t>
      </w:r>
      <w:r>
        <w:rPr>
          <w:rFonts w:ascii="宋体" w:hAnsi="宋体" w:eastAsia="宋体" w:cs="宋体"/>
          <w:sz w:val="21"/>
          <w:szCs w:val="21"/>
        </w:rPr>
        <w:t xml:space="preserve"> </w:t>
      </w:r>
      <w:r>
        <w:rPr>
          <w:rFonts w:ascii="宋体" w:hAnsi="宋体" w:eastAsia="宋体" w:cs="宋体"/>
          <w:spacing w:val="-1"/>
          <w:sz w:val="21"/>
          <w:szCs w:val="21"/>
        </w:rPr>
        <w:t>或者在由买方负责的安装、调试、考核中对买方进行的技术指导、协助、监督和培训等。</w:t>
      </w:r>
    </w:p>
    <w:p w14:paraId="5AFE6F90">
      <w:pPr>
        <w:spacing w:before="16" w:line="343" w:lineRule="auto"/>
        <w:ind w:left="5" w:right="149" w:firstLine="431"/>
        <w:rPr>
          <w:rFonts w:ascii="宋体" w:hAnsi="宋体" w:eastAsia="宋体" w:cs="宋体"/>
          <w:sz w:val="21"/>
          <w:szCs w:val="21"/>
        </w:rPr>
      </w:pPr>
      <w:r>
        <w:rPr>
          <w:rFonts w:ascii="Times New Roman" w:hAnsi="Times New Roman" w:eastAsia="Times New Roman" w:cs="Times New Roman"/>
          <w:spacing w:val="-1"/>
          <w:sz w:val="21"/>
          <w:szCs w:val="21"/>
        </w:rPr>
        <w:t xml:space="preserve">1.1.11  </w:t>
      </w:r>
      <w:r>
        <w:rPr>
          <w:rFonts w:ascii="宋体" w:hAnsi="宋体" w:eastAsia="宋体" w:cs="宋体"/>
          <w:spacing w:val="-1"/>
          <w:sz w:val="21"/>
          <w:szCs w:val="21"/>
        </w:rPr>
        <w:t>质量保证期：指合同设备验收后，卖方按合同约定保证合同设备适当、稳定运行，</w:t>
      </w:r>
      <w:r>
        <w:rPr>
          <w:rFonts w:ascii="宋体" w:hAnsi="宋体" w:eastAsia="宋体" w:cs="宋体"/>
          <w:spacing w:val="5"/>
          <w:sz w:val="21"/>
          <w:szCs w:val="21"/>
        </w:rPr>
        <w:t xml:space="preserve"> </w:t>
      </w:r>
      <w:r>
        <w:rPr>
          <w:rFonts w:ascii="宋体" w:hAnsi="宋体" w:eastAsia="宋体" w:cs="宋体"/>
          <w:spacing w:val="-3"/>
          <w:sz w:val="21"/>
          <w:szCs w:val="21"/>
        </w:rPr>
        <w:t>并负责消除合同设备故障的期限。</w:t>
      </w:r>
    </w:p>
    <w:p w14:paraId="63C83DE4">
      <w:pPr>
        <w:spacing w:before="29" w:line="330" w:lineRule="auto"/>
        <w:ind w:left="1" w:right="14" w:firstLine="435"/>
        <w:rPr>
          <w:rFonts w:ascii="宋体" w:hAnsi="宋体" w:eastAsia="宋体" w:cs="宋体"/>
          <w:sz w:val="21"/>
          <w:szCs w:val="21"/>
        </w:rPr>
      </w:pPr>
      <w:r>
        <w:rPr>
          <w:rFonts w:ascii="Times New Roman" w:hAnsi="Times New Roman" w:eastAsia="Times New Roman" w:cs="Times New Roman"/>
          <w:spacing w:val="-2"/>
          <w:sz w:val="21"/>
          <w:szCs w:val="21"/>
        </w:rPr>
        <w:t>1.1.12</w:t>
      </w:r>
      <w:r>
        <w:rPr>
          <w:rFonts w:ascii="Times New Roman" w:hAnsi="Times New Roman" w:eastAsia="Times New Roman" w:cs="Times New Roman"/>
          <w:spacing w:val="24"/>
          <w:sz w:val="21"/>
          <w:szCs w:val="21"/>
        </w:rPr>
        <w:t xml:space="preserve"> </w:t>
      </w:r>
      <w:r>
        <w:rPr>
          <w:rFonts w:ascii="宋体" w:hAnsi="宋体" w:eastAsia="宋体" w:cs="宋体"/>
          <w:spacing w:val="-2"/>
          <w:sz w:val="21"/>
          <w:szCs w:val="21"/>
        </w:rPr>
        <w:t>质保期服务：指在质量保证期内，卖方向买方提供的合同设备维护服务、咨询服务、</w:t>
      </w:r>
      <w:r>
        <w:rPr>
          <w:rFonts w:ascii="宋体" w:hAnsi="宋体" w:eastAsia="宋体" w:cs="宋体"/>
          <w:sz w:val="21"/>
          <w:szCs w:val="21"/>
        </w:rPr>
        <w:t xml:space="preserve"> </w:t>
      </w:r>
      <w:r>
        <w:rPr>
          <w:rFonts w:ascii="宋体" w:hAnsi="宋体" w:eastAsia="宋体" w:cs="宋体"/>
          <w:spacing w:val="-1"/>
          <w:sz w:val="21"/>
          <w:szCs w:val="21"/>
        </w:rPr>
        <w:t>技术指导、协助以及对出现故障的合同设备进行修理或更换的服务。</w:t>
      </w:r>
    </w:p>
    <w:p w14:paraId="3B27E002">
      <w:pPr>
        <w:spacing w:before="46" w:line="220" w:lineRule="auto"/>
        <w:ind w:left="437"/>
        <w:rPr>
          <w:rFonts w:ascii="宋体" w:hAnsi="宋体" w:eastAsia="宋体" w:cs="宋体"/>
          <w:sz w:val="21"/>
          <w:szCs w:val="21"/>
        </w:rPr>
      </w:pPr>
      <w:r>
        <w:rPr>
          <w:rFonts w:ascii="Times New Roman" w:hAnsi="Times New Roman" w:eastAsia="Times New Roman" w:cs="Times New Roman"/>
          <w:spacing w:val="-2"/>
          <w:sz w:val="21"/>
          <w:szCs w:val="21"/>
        </w:rPr>
        <w:t>1.1.13</w:t>
      </w:r>
      <w:r>
        <w:rPr>
          <w:rFonts w:ascii="Times New Roman" w:hAnsi="Times New Roman" w:eastAsia="Times New Roman" w:cs="Times New Roman"/>
          <w:spacing w:val="19"/>
          <w:w w:val="101"/>
          <w:sz w:val="21"/>
          <w:szCs w:val="21"/>
        </w:rPr>
        <w:t xml:space="preserve"> </w:t>
      </w:r>
      <w:r>
        <w:rPr>
          <w:rFonts w:ascii="宋体" w:hAnsi="宋体" w:eastAsia="宋体" w:cs="宋体"/>
          <w:spacing w:val="-2"/>
          <w:sz w:val="21"/>
          <w:szCs w:val="21"/>
        </w:rPr>
        <w:t>工程</w:t>
      </w:r>
    </w:p>
    <w:p w14:paraId="2393F3CC">
      <w:pPr>
        <w:spacing w:before="155" w:line="220" w:lineRule="auto"/>
        <w:ind w:left="437"/>
        <w:rPr>
          <w:rFonts w:ascii="宋体" w:hAnsi="宋体" w:eastAsia="宋体" w:cs="宋体"/>
          <w:sz w:val="21"/>
          <w:szCs w:val="21"/>
        </w:rPr>
      </w:pPr>
      <w:r>
        <w:fldChar w:fldCharType="begin"/>
      </w:r>
      <w:r>
        <w:instrText xml:space="preserve"> HYPERLINK "1.1.13.1" </w:instrText>
      </w:r>
      <w:r>
        <w:fldChar w:fldCharType="separate"/>
      </w:r>
      <w:r>
        <w:rPr>
          <w:rFonts w:ascii="Times New Roman" w:hAnsi="Times New Roman" w:eastAsia="Times New Roman" w:cs="Times New Roman"/>
          <w:spacing w:val="-1"/>
          <w:sz w:val="21"/>
          <w:szCs w:val="21"/>
        </w:rPr>
        <w:t>1.1.13.1</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5"/>
          <w:w w:val="101"/>
          <w:sz w:val="21"/>
          <w:szCs w:val="21"/>
        </w:rPr>
        <w:t xml:space="preserve"> </w:t>
      </w:r>
      <w:r>
        <w:rPr>
          <w:rFonts w:ascii="宋体" w:hAnsi="宋体" w:eastAsia="宋体" w:cs="宋体"/>
          <w:spacing w:val="-1"/>
          <w:sz w:val="21"/>
          <w:szCs w:val="21"/>
        </w:rPr>
        <w:t>工程：指在专用合同条款中指明的，安装运行合同设备的工程。</w:t>
      </w:r>
    </w:p>
    <w:p w14:paraId="6C5AD05A">
      <w:pPr>
        <w:spacing w:before="140" w:line="220" w:lineRule="auto"/>
        <w:ind w:left="437"/>
        <w:rPr>
          <w:rFonts w:ascii="宋体" w:hAnsi="宋体" w:eastAsia="宋体" w:cs="宋体"/>
          <w:sz w:val="21"/>
          <w:szCs w:val="21"/>
        </w:rPr>
      </w:pPr>
      <w:r>
        <w:fldChar w:fldCharType="begin"/>
      </w:r>
      <w:r>
        <w:instrText xml:space="preserve"> HYPERLINK "1.1.13.2" </w:instrText>
      </w:r>
      <w:r>
        <w:fldChar w:fldCharType="separate"/>
      </w:r>
      <w:r>
        <w:rPr>
          <w:rFonts w:ascii="Times New Roman" w:hAnsi="Times New Roman" w:eastAsia="Times New Roman" w:cs="Times New Roman"/>
          <w:spacing w:val="-3"/>
          <w:sz w:val="21"/>
          <w:szCs w:val="21"/>
        </w:rPr>
        <w:t>1.1.13.2</w:t>
      </w:r>
      <w:r>
        <w:rPr>
          <w:rFonts w:ascii="Times New Roman" w:hAnsi="Times New Roman" w:eastAsia="Times New Roman" w:cs="Times New Roman"/>
          <w:spacing w:val="-3"/>
          <w:sz w:val="21"/>
          <w:szCs w:val="21"/>
        </w:rPr>
        <w:fldChar w:fldCharType="end"/>
      </w:r>
      <w:r>
        <w:rPr>
          <w:rFonts w:ascii="Times New Roman" w:hAnsi="Times New Roman" w:eastAsia="Times New Roman" w:cs="Times New Roman"/>
          <w:spacing w:val="16"/>
          <w:w w:val="101"/>
          <w:sz w:val="21"/>
          <w:szCs w:val="21"/>
        </w:rPr>
        <w:t xml:space="preserve"> </w:t>
      </w:r>
      <w:r>
        <w:rPr>
          <w:rFonts w:ascii="宋体" w:hAnsi="宋体" w:eastAsia="宋体" w:cs="宋体"/>
          <w:spacing w:val="-3"/>
          <w:sz w:val="21"/>
          <w:szCs w:val="21"/>
        </w:rPr>
        <w:t>施工场地（或称工地、施工现场</w:t>
      </w:r>
      <w:r>
        <w:rPr>
          <w:rFonts w:ascii="宋体" w:hAnsi="宋体" w:eastAsia="宋体" w:cs="宋体"/>
          <w:spacing w:val="-4"/>
          <w:sz w:val="21"/>
          <w:szCs w:val="21"/>
        </w:rPr>
        <w:t>）：</w:t>
      </w:r>
      <w:r>
        <w:rPr>
          <w:rFonts w:ascii="宋体" w:hAnsi="宋体" w:eastAsia="宋体" w:cs="宋体"/>
          <w:spacing w:val="-3"/>
          <w:sz w:val="21"/>
          <w:szCs w:val="21"/>
        </w:rPr>
        <w:t>指专用合同条款中指明的工程所在场</w:t>
      </w:r>
      <w:r>
        <w:rPr>
          <w:rFonts w:ascii="宋体" w:hAnsi="宋体" w:eastAsia="宋体" w:cs="宋体"/>
          <w:spacing w:val="-4"/>
          <w:sz w:val="21"/>
          <w:szCs w:val="21"/>
        </w:rPr>
        <w:t>所。</w:t>
      </w:r>
    </w:p>
    <w:p w14:paraId="216B12B2">
      <w:pPr>
        <w:spacing w:before="155" w:line="341" w:lineRule="auto"/>
        <w:ind w:left="3" w:right="34" w:firstLine="434"/>
        <w:rPr>
          <w:rFonts w:ascii="宋体" w:hAnsi="宋体" w:eastAsia="宋体" w:cs="宋体"/>
          <w:sz w:val="21"/>
          <w:szCs w:val="21"/>
        </w:rPr>
      </w:pPr>
      <w:r>
        <w:rPr>
          <w:rFonts w:ascii="Times New Roman" w:hAnsi="Times New Roman" w:eastAsia="Times New Roman" w:cs="Times New Roman"/>
          <w:spacing w:val="-5"/>
          <w:sz w:val="21"/>
          <w:szCs w:val="21"/>
        </w:rPr>
        <w:t>1.1.14</w:t>
      </w:r>
      <w:r>
        <w:rPr>
          <w:rFonts w:ascii="Times New Roman" w:hAnsi="Times New Roman" w:eastAsia="Times New Roman" w:cs="Times New Roman"/>
          <w:spacing w:val="22"/>
          <w:w w:val="101"/>
          <w:sz w:val="21"/>
          <w:szCs w:val="21"/>
        </w:rPr>
        <w:t xml:space="preserve"> </w:t>
      </w:r>
      <w:r>
        <w:rPr>
          <w:rFonts w:ascii="宋体" w:hAnsi="宋体" w:eastAsia="宋体" w:cs="宋体"/>
          <w:spacing w:val="-5"/>
          <w:sz w:val="21"/>
          <w:szCs w:val="21"/>
        </w:rPr>
        <w:t>天（或称日</w:t>
      </w:r>
      <w:r>
        <w:rPr>
          <w:rFonts w:ascii="宋体" w:hAnsi="宋体" w:eastAsia="宋体" w:cs="宋体"/>
          <w:spacing w:val="-52"/>
          <w:sz w:val="21"/>
          <w:szCs w:val="21"/>
        </w:rPr>
        <w:t>）：</w:t>
      </w:r>
      <w:r>
        <w:rPr>
          <w:rFonts w:ascii="宋体" w:hAnsi="宋体" w:eastAsia="宋体" w:cs="宋体"/>
          <w:spacing w:val="-5"/>
          <w:sz w:val="21"/>
          <w:szCs w:val="21"/>
        </w:rPr>
        <w:t>除特别指明外，指日历天。合同中按天计算时间的，开始当天不计入，</w:t>
      </w:r>
      <w:r>
        <w:rPr>
          <w:rFonts w:ascii="宋体" w:hAnsi="宋体" w:eastAsia="宋体" w:cs="宋体"/>
          <w:sz w:val="21"/>
          <w:szCs w:val="21"/>
        </w:rPr>
        <w:t xml:space="preserve"> </w:t>
      </w:r>
      <w:r>
        <w:rPr>
          <w:rFonts w:ascii="宋体" w:hAnsi="宋体" w:eastAsia="宋体" w:cs="宋体"/>
          <w:spacing w:val="1"/>
          <w:sz w:val="21"/>
          <w:szCs w:val="21"/>
        </w:rPr>
        <w:t>从次日开始计算。合同约定的期间的最后一天是星</w:t>
      </w:r>
      <w:r>
        <w:rPr>
          <w:rFonts w:ascii="宋体" w:hAnsi="宋体" w:eastAsia="宋体" w:cs="宋体"/>
          <w:sz w:val="21"/>
          <w:szCs w:val="21"/>
        </w:rPr>
        <w:t xml:space="preserve">期日或者其他法定休假日的，以休假日的次 </w:t>
      </w:r>
      <w:r>
        <w:rPr>
          <w:rFonts w:ascii="宋体" w:hAnsi="宋体" w:eastAsia="宋体" w:cs="宋体"/>
          <w:spacing w:val="-3"/>
          <w:sz w:val="21"/>
          <w:szCs w:val="21"/>
        </w:rPr>
        <w:t>日为期间的最后一天。</w:t>
      </w:r>
    </w:p>
    <w:p w14:paraId="785FE634">
      <w:pPr>
        <w:spacing w:before="38" w:line="341" w:lineRule="auto"/>
        <w:ind w:left="1" w:firstLine="435"/>
        <w:jc w:val="both"/>
        <w:rPr>
          <w:rFonts w:ascii="宋体" w:hAnsi="宋体" w:eastAsia="宋体" w:cs="宋体"/>
          <w:sz w:val="21"/>
          <w:szCs w:val="21"/>
        </w:rPr>
      </w:pPr>
      <w:r>
        <w:rPr>
          <w:rFonts w:ascii="Times New Roman" w:hAnsi="Times New Roman" w:eastAsia="Times New Roman" w:cs="Times New Roman"/>
          <w:spacing w:val="-2"/>
          <w:sz w:val="21"/>
          <w:szCs w:val="21"/>
        </w:rPr>
        <w:t>1.1.15</w:t>
      </w:r>
      <w:r>
        <w:rPr>
          <w:rFonts w:ascii="Times New Roman" w:hAnsi="Times New Roman" w:eastAsia="Times New Roman" w:cs="Times New Roman"/>
          <w:spacing w:val="38"/>
          <w:w w:val="101"/>
          <w:sz w:val="21"/>
          <w:szCs w:val="21"/>
        </w:rPr>
        <w:t xml:space="preserve"> </w:t>
      </w:r>
      <w:r>
        <w:rPr>
          <w:rFonts w:ascii="宋体" w:hAnsi="宋体" w:eastAsia="宋体" w:cs="宋体"/>
          <w:spacing w:val="-2"/>
          <w:sz w:val="21"/>
          <w:szCs w:val="21"/>
        </w:rPr>
        <w:t>月：按照公历月计算。合同中按月计算时间的，开始当天不计入，从次日开始计算。</w:t>
      </w:r>
      <w:r>
        <w:rPr>
          <w:rFonts w:ascii="宋体" w:hAnsi="宋体" w:eastAsia="宋体" w:cs="宋体"/>
          <w:sz w:val="21"/>
          <w:szCs w:val="21"/>
        </w:rPr>
        <w:t xml:space="preserve"> </w:t>
      </w:r>
      <w:r>
        <w:rPr>
          <w:rFonts w:ascii="宋体" w:hAnsi="宋体" w:eastAsia="宋体" w:cs="宋体"/>
          <w:spacing w:val="1"/>
          <w:sz w:val="21"/>
          <w:szCs w:val="21"/>
        </w:rPr>
        <w:t>合同约定的期间的最后一天是星期日或者其他法定休假</w:t>
      </w:r>
      <w:r>
        <w:rPr>
          <w:rFonts w:ascii="宋体" w:hAnsi="宋体" w:eastAsia="宋体" w:cs="宋体"/>
          <w:sz w:val="21"/>
          <w:szCs w:val="21"/>
        </w:rPr>
        <w:t xml:space="preserve">日的，以休假日的次日为期间的最后一  </w:t>
      </w:r>
      <w:r>
        <w:rPr>
          <w:rFonts w:ascii="宋体" w:hAnsi="宋体" w:eastAsia="宋体" w:cs="宋体"/>
          <w:spacing w:val="-10"/>
          <w:sz w:val="21"/>
          <w:szCs w:val="21"/>
        </w:rPr>
        <w:t>天。</w:t>
      </w:r>
    </w:p>
    <w:p w14:paraId="5C798E6E">
      <w:pPr>
        <w:spacing w:before="38" w:line="343" w:lineRule="auto"/>
        <w:ind w:left="1" w:right="102" w:firstLine="435"/>
        <w:rPr>
          <w:rFonts w:ascii="宋体" w:hAnsi="宋体" w:eastAsia="宋体" w:cs="宋体"/>
          <w:sz w:val="21"/>
          <w:szCs w:val="21"/>
        </w:rPr>
      </w:pPr>
      <w:r>
        <w:rPr>
          <w:rFonts w:ascii="Times New Roman" w:hAnsi="Times New Roman" w:eastAsia="Times New Roman" w:cs="Times New Roman"/>
          <w:sz w:val="21"/>
          <w:szCs w:val="21"/>
        </w:rPr>
        <w:t xml:space="preserve">1.1.16  </w:t>
      </w:r>
      <w:r>
        <w:rPr>
          <w:rFonts w:ascii="宋体" w:hAnsi="宋体" w:eastAsia="宋体" w:cs="宋体"/>
          <w:sz w:val="21"/>
          <w:szCs w:val="21"/>
        </w:rPr>
        <w:t>书面形式：指合同文件、信件和数据电文（包括电报、电传、传真、电子数据交换</w:t>
      </w:r>
      <w:r>
        <w:rPr>
          <w:rFonts w:ascii="宋体" w:hAnsi="宋体" w:eastAsia="宋体" w:cs="宋体"/>
          <w:spacing w:val="8"/>
          <w:sz w:val="21"/>
          <w:szCs w:val="21"/>
        </w:rPr>
        <w:t xml:space="preserve"> </w:t>
      </w:r>
      <w:r>
        <w:rPr>
          <w:rFonts w:ascii="宋体" w:hAnsi="宋体" w:eastAsia="宋体" w:cs="宋体"/>
          <w:spacing w:val="-2"/>
          <w:sz w:val="21"/>
          <w:szCs w:val="21"/>
        </w:rPr>
        <w:t>和电子邮件）等可以有形地表现所载内容的形式。</w:t>
      </w:r>
    </w:p>
    <w:p w14:paraId="3F279476">
      <w:pPr>
        <w:spacing w:line="343" w:lineRule="auto"/>
        <w:rPr>
          <w:rFonts w:ascii="宋体" w:hAnsi="宋体" w:eastAsia="宋体" w:cs="宋体"/>
          <w:sz w:val="21"/>
          <w:szCs w:val="21"/>
        </w:rPr>
        <w:sectPr>
          <w:footerReference r:id="rId49" w:type="default"/>
          <w:pgSz w:w="12240" w:h="15840"/>
          <w:pgMar w:top="1346" w:right="1691" w:bottom="917" w:left="1809" w:header="0" w:footer="757" w:gutter="0"/>
          <w:pgBorders>
            <w:top w:val="none" w:sz="0" w:space="0"/>
            <w:left w:val="none" w:sz="0" w:space="0"/>
            <w:bottom w:val="none" w:sz="0" w:space="0"/>
            <w:right w:val="none" w:sz="0" w:space="0"/>
          </w:pgBorders>
          <w:cols w:space="720" w:num="1"/>
        </w:sectPr>
      </w:pPr>
    </w:p>
    <w:p w14:paraId="44A6424E">
      <w:pPr>
        <w:spacing w:before="105" w:line="222" w:lineRule="auto"/>
        <w:ind w:left="26"/>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1.2 </w:t>
      </w:r>
      <w:r>
        <w:rPr>
          <w:rFonts w:ascii="黑体" w:hAnsi="黑体" w:eastAsia="黑体" w:cs="黑体"/>
          <w:spacing w:val="2"/>
          <w:sz w:val="28"/>
          <w:szCs w:val="28"/>
        </w:rPr>
        <w:t>语言文字</w:t>
      </w:r>
    </w:p>
    <w:p w14:paraId="62E135D1">
      <w:pPr>
        <w:pStyle w:val="7"/>
        <w:spacing w:line="466" w:lineRule="auto"/>
      </w:pPr>
    </w:p>
    <w:p w14:paraId="59F1B438">
      <w:pPr>
        <w:spacing w:before="69" w:line="219" w:lineRule="auto"/>
        <w:ind w:left="422"/>
        <w:rPr>
          <w:rFonts w:ascii="宋体" w:hAnsi="宋体" w:eastAsia="宋体" w:cs="宋体"/>
          <w:sz w:val="21"/>
          <w:szCs w:val="21"/>
        </w:rPr>
      </w:pPr>
      <w:r>
        <w:rPr>
          <w:rFonts w:ascii="宋体" w:hAnsi="宋体" w:eastAsia="宋体" w:cs="宋体"/>
          <w:spacing w:val="-1"/>
          <w:sz w:val="21"/>
          <w:szCs w:val="21"/>
        </w:rPr>
        <w:t>合同使用的语言文字为中文。专用术语使用外文的，应附有中文注释。</w:t>
      </w:r>
    </w:p>
    <w:p w14:paraId="350E5DD2">
      <w:pPr>
        <w:pStyle w:val="7"/>
        <w:spacing w:line="328" w:lineRule="auto"/>
      </w:pPr>
    </w:p>
    <w:p w14:paraId="04299EE6">
      <w:pPr>
        <w:spacing w:before="91" w:line="222" w:lineRule="auto"/>
        <w:ind w:left="26"/>
        <w:outlineLvl w:val="3"/>
        <w:rPr>
          <w:rFonts w:ascii="黑体" w:hAnsi="黑体" w:eastAsia="黑体" w:cs="黑体"/>
          <w:sz w:val="28"/>
          <w:szCs w:val="28"/>
        </w:rPr>
      </w:pPr>
      <w:r>
        <w:rPr>
          <w:rFonts w:ascii="Times New Roman" w:hAnsi="Times New Roman" w:eastAsia="Times New Roman" w:cs="Times New Roman"/>
          <w:spacing w:val="1"/>
          <w:sz w:val="28"/>
          <w:szCs w:val="28"/>
        </w:rPr>
        <w:t xml:space="preserve">1.3  </w:t>
      </w:r>
      <w:r>
        <w:rPr>
          <w:rFonts w:ascii="黑体" w:hAnsi="黑体" w:eastAsia="黑体" w:cs="黑体"/>
          <w:spacing w:val="1"/>
          <w:sz w:val="28"/>
          <w:szCs w:val="28"/>
        </w:rPr>
        <w:t>合同文件的优先顺序</w:t>
      </w:r>
    </w:p>
    <w:p w14:paraId="2B6906D8">
      <w:pPr>
        <w:pStyle w:val="7"/>
        <w:spacing w:line="467" w:lineRule="auto"/>
      </w:pPr>
    </w:p>
    <w:p w14:paraId="33610D6F">
      <w:pPr>
        <w:spacing w:before="69" w:line="343" w:lineRule="auto"/>
        <w:ind w:left="18" w:right="30" w:firstLine="405"/>
        <w:rPr>
          <w:rFonts w:ascii="宋体" w:hAnsi="宋体" w:eastAsia="宋体" w:cs="宋体"/>
          <w:sz w:val="21"/>
          <w:szCs w:val="21"/>
        </w:rPr>
      </w:pPr>
      <w:r>
        <w:rPr>
          <w:rFonts w:ascii="宋体" w:hAnsi="宋体" w:eastAsia="宋体" w:cs="宋体"/>
          <w:spacing w:val="1"/>
          <w:sz w:val="21"/>
          <w:szCs w:val="21"/>
        </w:rPr>
        <w:t>组成合同的各项文件应互相解释，互为说明。除</w:t>
      </w:r>
      <w:r>
        <w:rPr>
          <w:rFonts w:ascii="宋体" w:hAnsi="宋体" w:eastAsia="宋体" w:cs="宋体"/>
          <w:sz w:val="21"/>
          <w:szCs w:val="21"/>
        </w:rPr>
        <w:t xml:space="preserve">专用合同条款另有约定外，解释合同文件 </w:t>
      </w:r>
      <w:r>
        <w:rPr>
          <w:rFonts w:ascii="宋体" w:hAnsi="宋体" w:eastAsia="宋体" w:cs="宋体"/>
          <w:spacing w:val="-8"/>
          <w:sz w:val="21"/>
          <w:szCs w:val="21"/>
        </w:rPr>
        <w:t>的优先顺序如下：</w:t>
      </w:r>
    </w:p>
    <w:p w14:paraId="32130CC4">
      <w:pPr>
        <w:spacing w:before="45" w:line="219" w:lineRule="auto"/>
        <w:ind w:left="3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）合同协议书；</w:t>
      </w:r>
    </w:p>
    <w:p w14:paraId="2254A7E9">
      <w:pPr>
        <w:spacing w:before="156" w:line="219" w:lineRule="auto"/>
        <w:ind w:left="3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2</w:t>
      </w:r>
      <w:r>
        <w:rPr>
          <w:rFonts w:ascii="宋体" w:hAnsi="宋体" w:eastAsia="宋体" w:cs="宋体"/>
          <w:spacing w:val="-6"/>
          <w:sz w:val="21"/>
          <w:szCs w:val="21"/>
        </w:rPr>
        <w:t>）中标通知书；</w:t>
      </w:r>
    </w:p>
    <w:p w14:paraId="138D0B04">
      <w:pPr>
        <w:spacing w:before="157" w:line="220" w:lineRule="auto"/>
        <w:ind w:left="321"/>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3</w:t>
      </w:r>
      <w:r>
        <w:rPr>
          <w:rFonts w:ascii="宋体" w:hAnsi="宋体" w:eastAsia="宋体" w:cs="宋体"/>
          <w:spacing w:val="-8"/>
          <w:sz w:val="21"/>
          <w:szCs w:val="21"/>
        </w:rPr>
        <w:t>）投标函；</w:t>
      </w:r>
    </w:p>
    <w:p w14:paraId="246B75BE">
      <w:pPr>
        <w:spacing w:before="154" w:line="220" w:lineRule="auto"/>
        <w:ind w:left="321"/>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4</w:t>
      </w:r>
      <w:r>
        <w:rPr>
          <w:rFonts w:ascii="宋体" w:hAnsi="宋体" w:eastAsia="宋体" w:cs="宋体"/>
          <w:spacing w:val="-5"/>
          <w:sz w:val="21"/>
          <w:szCs w:val="21"/>
        </w:rPr>
        <w:t>）商务和技术偏差表；</w:t>
      </w:r>
    </w:p>
    <w:p w14:paraId="49F9A860">
      <w:pPr>
        <w:spacing w:before="170" w:line="220" w:lineRule="auto"/>
        <w:ind w:left="3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5</w:t>
      </w:r>
      <w:r>
        <w:rPr>
          <w:rFonts w:ascii="宋体" w:hAnsi="宋体" w:eastAsia="宋体" w:cs="宋体"/>
          <w:spacing w:val="-6"/>
          <w:sz w:val="21"/>
          <w:szCs w:val="21"/>
        </w:rPr>
        <w:t>）专用合同条款；</w:t>
      </w:r>
    </w:p>
    <w:p w14:paraId="714F0B18">
      <w:pPr>
        <w:spacing w:before="155" w:line="220" w:lineRule="auto"/>
        <w:ind w:left="3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6</w:t>
      </w:r>
      <w:r>
        <w:rPr>
          <w:rFonts w:ascii="宋体" w:hAnsi="宋体" w:eastAsia="宋体" w:cs="宋体"/>
          <w:spacing w:val="-6"/>
          <w:sz w:val="21"/>
          <w:szCs w:val="21"/>
        </w:rPr>
        <w:t>）通用合同条款；</w:t>
      </w:r>
    </w:p>
    <w:p w14:paraId="19E65179">
      <w:pPr>
        <w:spacing w:before="156" w:line="219" w:lineRule="auto"/>
        <w:ind w:left="321"/>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7</w:t>
      </w:r>
      <w:r>
        <w:rPr>
          <w:rFonts w:ascii="宋体" w:hAnsi="宋体" w:eastAsia="宋体" w:cs="宋体"/>
          <w:spacing w:val="-7"/>
          <w:sz w:val="21"/>
          <w:szCs w:val="21"/>
        </w:rPr>
        <w:t>）供货要求；</w:t>
      </w:r>
    </w:p>
    <w:p w14:paraId="4B1A4F84">
      <w:pPr>
        <w:spacing w:before="156" w:line="218" w:lineRule="auto"/>
        <w:ind w:left="3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8</w:t>
      </w:r>
      <w:r>
        <w:rPr>
          <w:rFonts w:ascii="宋体" w:hAnsi="宋体" w:eastAsia="宋体" w:cs="宋体"/>
          <w:spacing w:val="-6"/>
          <w:sz w:val="21"/>
          <w:szCs w:val="21"/>
        </w:rPr>
        <w:t>）分项报价表；</w:t>
      </w:r>
    </w:p>
    <w:p w14:paraId="089FF658">
      <w:pPr>
        <w:spacing w:before="172" w:line="220" w:lineRule="auto"/>
        <w:ind w:left="32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9</w:t>
      </w:r>
      <w:r>
        <w:rPr>
          <w:rFonts w:ascii="宋体" w:hAnsi="宋体" w:eastAsia="宋体" w:cs="宋体"/>
          <w:spacing w:val="-3"/>
          <w:sz w:val="21"/>
          <w:szCs w:val="21"/>
        </w:rPr>
        <w:t>）中标设备技术性能指标的详细描述；</w:t>
      </w:r>
    </w:p>
    <w:p w14:paraId="14D690BB">
      <w:pPr>
        <w:spacing w:before="155" w:line="220" w:lineRule="auto"/>
        <w:ind w:left="321"/>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10</w:t>
      </w:r>
      <w:r>
        <w:rPr>
          <w:rFonts w:ascii="宋体" w:hAnsi="宋体" w:eastAsia="宋体" w:cs="宋体"/>
          <w:spacing w:val="-4"/>
          <w:sz w:val="21"/>
          <w:szCs w:val="21"/>
        </w:rPr>
        <w:t>）技术服务和质保期服务计划；</w:t>
      </w:r>
    </w:p>
    <w:p w14:paraId="73FBED07">
      <w:pPr>
        <w:spacing w:before="155" w:line="220" w:lineRule="auto"/>
        <w:ind w:left="321"/>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11</w:t>
      </w:r>
      <w:r>
        <w:rPr>
          <w:rFonts w:ascii="宋体" w:hAnsi="宋体" w:eastAsia="宋体" w:cs="宋体"/>
          <w:spacing w:val="-5"/>
          <w:sz w:val="21"/>
          <w:szCs w:val="21"/>
        </w:rPr>
        <w:t>）其他合同文件。</w:t>
      </w:r>
    </w:p>
    <w:p w14:paraId="531B211B">
      <w:pPr>
        <w:pStyle w:val="7"/>
        <w:spacing w:line="327" w:lineRule="auto"/>
      </w:pPr>
    </w:p>
    <w:p w14:paraId="5B329807">
      <w:pPr>
        <w:spacing w:before="92" w:line="222" w:lineRule="auto"/>
        <w:ind w:left="26"/>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1.4 </w:t>
      </w:r>
      <w:r>
        <w:rPr>
          <w:rFonts w:ascii="黑体" w:hAnsi="黑体" w:eastAsia="黑体" w:cs="黑体"/>
          <w:spacing w:val="2"/>
          <w:sz w:val="28"/>
          <w:szCs w:val="28"/>
        </w:rPr>
        <w:t>合同的生效及变更</w:t>
      </w:r>
    </w:p>
    <w:p w14:paraId="537E6218">
      <w:pPr>
        <w:pStyle w:val="7"/>
        <w:spacing w:line="468" w:lineRule="auto"/>
      </w:pPr>
    </w:p>
    <w:p w14:paraId="277217EE">
      <w:pPr>
        <w:spacing w:before="68" w:line="343" w:lineRule="auto"/>
        <w:ind w:right="17" w:firstLine="437"/>
        <w:rPr>
          <w:rFonts w:ascii="宋体" w:hAnsi="宋体" w:eastAsia="宋体" w:cs="宋体"/>
          <w:sz w:val="21"/>
          <w:szCs w:val="21"/>
        </w:rPr>
      </w:pPr>
      <w:r>
        <w:rPr>
          <w:rFonts w:ascii="Times New Roman" w:hAnsi="Times New Roman" w:eastAsia="Times New Roman" w:cs="Times New Roman"/>
          <w:spacing w:val="-1"/>
          <w:sz w:val="21"/>
          <w:szCs w:val="21"/>
        </w:rPr>
        <w:t>1.4.1</w:t>
      </w:r>
      <w:r>
        <w:rPr>
          <w:rFonts w:ascii="Times New Roman" w:hAnsi="Times New Roman" w:eastAsia="Times New Roman" w:cs="Times New Roman"/>
          <w:spacing w:val="29"/>
          <w:w w:val="101"/>
          <w:sz w:val="21"/>
          <w:szCs w:val="21"/>
        </w:rPr>
        <w:t xml:space="preserve"> </w:t>
      </w:r>
      <w:r>
        <w:rPr>
          <w:rFonts w:ascii="宋体" w:hAnsi="宋体" w:eastAsia="宋体" w:cs="宋体"/>
          <w:spacing w:val="-1"/>
          <w:sz w:val="21"/>
          <w:szCs w:val="21"/>
        </w:rPr>
        <w:t>除专用合同条款另有约定外，买方和卖</w:t>
      </w:r>
      <w:r>
        <w:rPr>
          <w:rFonts w:ascii="宋体" w:hAnsi="宋体" w:eastAsia="宋体" w:cs="宋体"/>
          <w:spacing w:val="-2"/>
          <w:sz w:val="21"/>
          <w:szCs w:val="21"/>
        </w:rPr>
        <w:t>方的法定代表人（单位负责人）或其授权代表</w:t>
      </w:r>
      <w:r>
        <w:rPr>
          <w:rFonts w:ascii="宋体" w:hAnsi="宋体" w:eastAsia="宋体" w:cs="宋体"/>
          <w:sz w:val="21"/>
          <w:szCs w:val="21"/>
        </w:rPr>
        <w:t xml:space="preserve"> </w:t>
      </w:r>
      <w:r>
        <w:rPr>
          <w:rFonts w:ascii="宋体" w:hAnsi="宋体" w:eastAsia="宋体" w:cs="宋体"/>
          <w:spacing w:val="-2"/>
          <w:sz w:val="21"/>
          <w:szCs w:val="21"/>
        </w:rPr>
        <w:t>在合同协议书上签字并加盖单位章后，合同生效。</w:t>
      </w:r>
    </w:p>
    <w:p w14:paraId="3FDA91FA">
      <w:pPr>
        <w:spacing w:before="45" w:line="343" w:lineRule="auto"/>
        <w:ind w:left="5" w:right="14" w:firstLine="432"/>
        <w:rPr>
          <w:rFonts w:ascii="宋体" w:hAnsi="宋体" w:eastAsia="宋体" w:cs="宋体"/>
          <w:sz w:val="21"/>
          <w:szCs w:val="21"/>
        </w:rPr>
      </w:pPr>
      <w:r>
        <w:rPr>
          <w:rFonts w:ascii="Times New Roman" w:hAnsi="Times New Roman" w:eastAsia="Times New Roman" w:cs="Times New Roman"/>
          <w:spacing w:val="-1"/>
          <w:sz w:val="21"/>
          <w:szCs w:val="21"/>
        </w:rPr>
        <w:t>1.4.2</w:t>
      </w:r>
      <w:r>
        <w:rPr>
          <w:rFonts w:ascii="Times New Roman" w:hAnsi="Times New Roman" w:eastAsia="Times New Roman" w:cs="Times New Roman"/>
          <w:spacing w:val="30"/>
          <w:sz w:val="21"/>
          <w:szCs w:val="21"/>
        </w:rPr>
        <w:t xml:space="preserve"> </w:t>
      </w:r>
      <w:r>
        <w:rPr>
          <w:rFonts w:ascii="宋体" w:hAnsi="宋体" w:eastAsia="宋体" w:cs="宋体"/>
          <w:spacing w:val="-1"/>
          <w:sz w:val="21"/>
          <w:szCs w:val="21"/>
        </w:rPr>
        <w:t>除专用合同条款另有约定外，在合同履行过程</w:t>
      </w:r>
      <w:r>
        <w:rPr>
          <w:rFonts w:ascii="宋体" w:hAnsi="宋体" w:eastAsia="宋体" w:cs="宋体"/>
          <w:spacing w:val="-2"/>
          <w:sz w:val="21"/>
          <w:szCs w:val="21"/>
        </w:rPr>
        <w:t>中，如需对合同进行变更，双方应签订</w:t>
      </w:r>
      <w:r>
        <w:rPr>
          <w:rFonts w:ascii="宋体" w:hAnsi="宋体" w:eastAsia="宋体" w:cs="宋体"/>
          <w:sz w:val="21"/>
          <w:szCs w:val="21"/>
        </w:rPr>
        <w:t xml:space="preserve"> </w:t>
      </w:r>
      <w:r>
        <w:rPr>
          <w:rFonts w:ascii="宋体" w:hAnsi="宋体" w:eastAsia="宋体" w:cs="宋体"/>
          <w:spacing w:val="-1"/>
          <w:sz w:val="21"/>
          <w:szCs w:val="21"/>
        </w:rPr>
        <w:t>书面协议，并经双方法定代表人（单位负责人）或其授权代表签字并加盖单位章后生效。</w:t>
      </w:r>
    </w:p>
    <w:p w14:paraId="7015E0AF">
      <w:pPr>
        <w:spacing w:before="296" w:line="222" w:lineRule="auto"/>
        <w:ind w:left="26"/>
        <w:outlineLvl w:val="3"/>
        <w:rPr>
          <w:rFonts w:ascii="黑体" w:hAnsi="黑体" w:eastAsia="黑体" w:cs="黑体"/>
          <w:sz w:val="28"/>
          <w:szCs w:val="28"/>
        </w:rPr>
      </w:pPr>
      <w:r>
        <w:rPr>
          <w:rFonts w:ascii="Times New Roman" w:hAnsi="Times New Roman" w:eastAsia="Times New Roman" w:cs="Times New Roman"/>
          <w:spacing w:val="-4"/>
          <w:sz w:val="28"/>
          <w:szCs w:val="28"/>
        </w:rPr>
        <w:t>1.5</w:t>
      </w:r>
      <w:r>
        <w:rPr>
          <w:rFonts w:ascii="Times New Roman" w:hAnsi="Times New Roman" w:eastAsia="Times New Roman" w:cs="Times New Roman"/>
          <w:spacing w:val="11"/>
          <w:sz w:val="28"/>
          <w:szCs w:val="28"/>
        </w:rPr>
        <w:t xml:space="preserve"> </w:t>
      </w:r>
      <w:r>
        <w:rPr>
          <w:rFonts w:ascii="黑体" w:hAnsi="黑体" w:eastAsia="黑体" w:cs="黑体"/>
          <w:spacing w:val="-4"/>
          <w:sz w:val="28"/>
          <w:szCs w:val="28"/>
        </w:rPr>
        <w:t>联络</w:t>
      </w:r>
    </w:p>
    <w:p w14:paraId="7A727E5E">
      <w:pPr>
        <w:pStyle w:val="7"/>
        <w:spacing w:line="469" w:lineRule="auto"/>
      </w:pPr>
    </w:p>
    <w:p w14:paraId="6C0F9A4C">
      <w:pPr>
        <w:spacing w:before="69" w:line="347" w:lineRule="auto"/>
        <w:ind w:left="1" w:firstLine="435"/>
        <w:jc w:val="both"/>
        <w:rPr>
          <w:rFonts w:ascii="宋体" w:hAnsi="宋体" w:eastAsia="宋体" w:cs="宋体"/>
          <w:sz w:val="21"/>
          <w:szCs w:val="21"/>
        </w:rPr>
      </w:pPr>
      <w:r>
        <w:rPr>
          <w:rFonts w:ascii="Times New Roman" w:hAnsi="Times New Roman" w:eastAsia="Times New Roman" w:cs="Times New Roman"/>
          <w:spacing w:val="-1"/>
          <w:sz w:val="21"/>
          <w:szCs w:val="21"/>
        </w:rPr>
        <w:t>1.5.1</w:t>
      </w:r>
      <w:r>
        <w:rPr>
          <w:rFonts w:ascii="Times New Roman" w:hAnsi="Times New Roman" w:eastAsia="Times New Roman" w:cs="Times New Roman"/>
          <w:spacing w:val="27"/>
          <w:w w:val="101"/>
          <w:sz w:val="21"/>
          <w:szCs w:val="21"/>
        </w:rPr>
        <w:t xml:space="preserve"> </w:t>
      </w:r>
      <w:r>
        <w:rPr>
          <w:rFonts w:ascii="宋体" w:hAnsi="宋体" w:eastAsia="宋体" w:cs="宋体"/>
          <w:spacing w:val="-1"/>
          <w:sz w:val="21"/>
          <w:szCs w:val="21"/>
        </w:rPr>
        <w:t>买卖双方应就合同履行中有关的事项及时进行联络，重要事项应通过书面形式进行联</w:t>
      </w:r>
      <w:r>
        <w:rPr>
          <w:rFonts w:ascii="宋体" w:hAnsi="宋体" w:eastAsia="宋体" w:cs="宋体"/>
          <w:sz w:val="21"/>
          <w:szCs w:val="21"/>
        </w:rPr>
        <w:t xml:space="preserve"> </w:t>
      </w:r>
      <w:r>
        <w:rPr>
          <w:rFonts w:ascii="宋体" w:hAnsi="宋体" w:eastAsia="宋体" w:cs="宋体"/>
          <w:spacing w:val="1"/>
          <w:sz w:val="21"/>
          <w:szCs w:val="21"/>
        </w:rPr>
        <w:t>络或确认。合同履行过程中的任何联络及相关文件的签</w:t>
      </w:r>
      <w:r>
        <w:rPr>
          <w:rFonts w:ascii="宋体" w:hAnsi="宋体" w:eastAsia="宋体" w:cs="宋体"/>
          <w:sz w:val="21"/>
          <w:szCs w:val="21"/>
        </w:rPr>
        <w:t xml:space="preserve">署，均应通过专用合同条款指定的联系 </w:t>
      </w:r>
      <w:r>
        <w:rPr>
          <w:rFonts w:ascii="宋体" w:hAnsi="宋体" w:eastAsia="宋体" w:cs="宋体"/>
          <w:spacing w:val="-1"/>
          <w:sz w:val="21"/>
          <w:szCs w:val="21"/>
        </w:rPr>
        <w:t>人和联系方式进行。合同履行过程中，双方可以书面形式增加或变更指定联系人。</w:t>
      </w:r>
    </w:p>
    <w:p w14:paraId="11278A20">
      <w:pPr>
        <w:spacing w:line="347" w:lineRule="auto"/>
        <w:rPr>
          <w:rFonts w:ascii="宋体" w:hAnsi="宋体" w:eastAsia="宋体" w:cs="宋体"/>
          <w:sz w:val="21"/>
          <w:szCs w:val="21"/>
        </w:rPr>
        <w:sectPr>
          <w:footerReference r:id="rId50" w:type="default"/>
          <w:pgSz w:w="12240" w:h="15840"/>
          <w:pgMar w:top="1346" w:right="1763" w:bottom="915" w:left="1809" w:header="0" w:footer="757" w:gutter="0"/>
          <w:pgBorders>
            <w:top w:val="none" w:sz="0" w:space="0"/>
            <w:left w:val="none" w:sz="0" w:space="0"/>
            <w:bottom w:val="none" w:sz="0" w:space="0"/>
            <w:right w:val="none" w:sz="0" w:space="0"/>
          </w:pgBorders>
          <w:cols w:space="720" w:num="1"/>
        </w:sectPr>
      </w:pPr>
    </w:p>
    <w:p w14:paraId="442DCBF6">
      <w:pPr>
        <w:spacing w:before="124" w:line="220" w:lineRule="auto"/>
        <w:ind w:right="3"/>
        <w:jc w:val="right"/>
        <w:rPr>
          <w:rFonts w:ascii="宋体" w:hAnsi="宋体" w:eastAsia="宋体" w:cs="宋体"/>
          <w:sz w:val="21"/>
          <w:szCs w:val="21"/>
        </w:rPr>
      </w:pPr>
      <w:r>
        <w:rPr>
          <w:rFonts w:ascii="Times New Roman" w:hAnsi="Times New Roman" w:eastAsia="Times New Roman" w:cs="Times New Roman"/>
          <w:spacing w:val="-1"/>
          <w:sz w:val="21"/>
          <w:szCs w:val="21"/>
        </w:rPr>
        <w:t>1.5.2</w:t>
      </w:r>
      <w:r>
        <w:rPr>
          <w:rFonts w:ascii="Times New Roman" w:hAnsi="Times New Roman" w:eastAsia="Times New Roman" w:cs="Times New Roman"/>
          <w:spacing w:val="29"/>
          <w:sz w:val="21"/>
          <w:szCs w:val="21"/>
        </w:rPr>
        <w:t xml:space="preserve"> </w:t>
      </w:r>
      <w:r>
        <w:rPr>
          <w:rFonts w:ascii="宋体" w:hAnsi="宋体" w:eastAsia="宋体" w:cs="宋体"/>
          <w:spacing w:val="-1"/>
          <w:sz w:val="21"/>
          <w:szCs w:val="21"/>
        </w:rPr>
        <w:t xml:space="preserve">合同履行中或与合同有关的任何联络，送达到第 </w:t>
      </w:r>
      <w:r>
        <w:rPr>
          <w:rFonts w:ascii="Times New Roman" w:hAnsi="Times New Roman" w:eastAsia="Times New Roman" w:cs="Times New Roman"/>
          <w:spacing w:val="-1"/>
          <w:sz w:val="21"/>
          <w:szCs w:val="21"/>
        </w:rPr>
        <w:t xml:space="preserve">1.5.1  </w:t>
      </w:r>
      <w:r>
        <w:rPr>
          <w:rFonts w:ascii="宋体" w:hAnsi="宋体" w:eastAsia="宋体" w:cs="宋体"/>
          <w:spacing w:val="-1"/>
          <w:sz w:val="21"/>
          <w:szCs w:val="21"/>
        </w:rPr>
        <w:t>项指定的联系人即视为送达。</w:t>
      </w:r>
    </w:p>
    <w:p w14:paraId="06AFA532">
      <w:pPr>
        <w:spacing w:before="154" w:line="354" w:lineRule="auto"/>
        <w:ind w:firstLine="536"/>
        <w:rPr>
          <w:rFonts w:ascii="宋体" w:hAnsi="宋体" w:eastAsia="宋体" w:cs="宋体"/>
          <w:sz w:val="21"/>
          <w:szCs w:val="21"/>
        </w:rPr>
      </w:pPr>
      <w:r>
        <w:rPr>
          <w:rFonts w:ascii="Times New Roman" w:hAnsi="Times New Roman" w:eastAsia="Times New Roman" w:cs="Times New Roman"/>
          <w:spacing w:val="-1"/>
          <w:sz w:val="21"/>
          <w:szCs w:val="21"/>
        </w:rPr>
        <w:t>1.5.3</w:t>
      </w:r>
      <w:r>
        <w:rPr>
          <w:rFonts w:ascii="Times New Roman" w:hAnsi="Times New Roman" w:eastAsia="Times New Roman" w:cs="Times New Roman"/>
          <w:spacing w:val="27"/>
          <w:w w:val="101"/>
          <w:sz w:val="21"/>
          <w:szCs w:val="21"/>
        </w:rPr>
        <w:t xml:space="preserve"> </w:t>
      </w:r>
      <w:r>
        <w:rPr>
          <w:rFonts w:ascii="宋体" w:hAnsi="宋体" w:eastAsia="宋体" w:cs="宋体"/>
          <w:spacing w:val="-1"/>
          <w:sz w:val="21"/>
          <w:szCs w:val="21"/>
        </w:rPr>
        <w:t>买方可以安排监理等相关人员作为买方人员，与卖方进行联络或参加合同设备的监造</w:t>
      </w:r>
      <w:r>
        <w:rPr>
          <w:rFonts w:ascii="宋体" w:hAnsi="宋体" w:eastAsia="宋体" w:cs="宋体"/>
          <w:sz w:val="21"/>
          <w:szCs w:val="21"/>
        </w:rPr>
        <w:t xml:space="preserve"> </w:t>
      </w:r>
      <w:r>
        <w:rPr>
          <w:rFonts w:ascii="宋体" w:hAnsi="宋体" w:eastAsia="宋体" w:cs="宋体"/>
          <w:spacing w:val="-7"/>
          <w:sz w:val="21"/>
          <w:szCs w:val="21"/>
        </w:rPr>
        <w:t xml:space="preserve">（如有）、交货前检验（如有）、开箱检验、安装、调试、考核、验收等，但应按照第 </w:t>
      </w:r>
      <w:r>
        <w:rPr>
          <w:rFonts w:ascii="Times New Roman" w:hAnsi="Times New Roman" w:eastAsia="Times New Roman" w:cs="Times New Roman"/>
          <w:spacing w:val="-7"/>
          <w:sz w:val="21"/>
          <w:szCs w:val="21"/>
        </w:rPr>
        <w:t xml:space="preserve">1.5.1   </w:t>
      </w:r>
      <w:r>
        <w:rPr>
          <w:rFonts w:ascii="宋体" w:hAnsi="宋体" w:eastAsia="宋体" w:cs="宋体"/>
          <w:spacing w:val="-7"/>
          <w:sz w:val="21"/>
          <w:szCs w:val="21"/>
        </w:rPr>
        <w:t>项的</w:t>
      </w:r>
      <w:r>
        <w:rPr>
          <w:rFonts w:ascii="宋体" w:hAnsi="宋体" w:eastAsia="宋体" w:cs="宋体"/>
          <w:spacing w:val="16"/>
          <w:sz w:val="21"/>
          <w:szCs w:val="21"/>
        </w:rPr>
        <w:t xml:space="preserve"> </w:t>
      </w:r>
      <w:r>
        <w:rPr>
          <w:rFonts w:ascii="宋体" w:hAnsi="宋体" w:eastAsia="宋体" w:cs="宋体"/>
          <w:spacing w:val="5"/>
          <w:sz w:val="21"/>
          <w:szCs w:val="21"/>
        </w:rPr>
        <w:t>约定事先书面通知卖方。</w:t>
      </w:r>
    </w:p>
    <w:p w14:paraId="508D9703">
      <w:pPr>
        <w:spacing w:before="290" w:line="222" w:lineRule="auto"/>
        <w:ind w:left="124"/>
        <w:outlineLvl w:val="3"/>
        <w:rPr>
          <w:rFonts w:ascii="黑体" w:hAnsi="黑体" w:eastAsia="黑体" w:cs="黑体"/>
          <w:sz w:val="28"/>
          <w:szCs w:val="28"/>
        </w:rPr>
      </w:pPr>
      <w:r>
        <w:rPr>
          <w:rFonts w:ascii="Times New Roman" w:hAnsi="Times New Roman" w:eastAsia="Times New Roman" w:cs="Times New Roman"/>
          <w:spacing w:val="1"/>
          <w:sz w:val="28"/>
          <w:szCs w:val="28"/>
        </w:rPr>
        <w:t xml:space="preserve">1.6 </w:t>
      </w:r>
      <w:r>
        <w:rPr>
          <w:rFonts w:ascii="黑体" w:hAnsi="黑体" w:eastAsia="黑体" w:cs="黑体"/>
          <w:spacing w:val="1"/>
          <w:sz w:val="28"/>
          <w:szCs w:val="28"/>
        </w:rPr>
        <w:t>联合体</w:t>
      </w:r>
    </w:p>
    <w:p w14:paraId="74ECA668">
      <w:pPr>
        <w:pStyle w:val="7"/>
        <w:spacing w:line="467" w:lineRule="auto"/>
      </w:pPr>
    </w:p>
    <w:p w14:paraId="5E59ED2E">
      <w:pPr>
        <w:spacing w:before="68" w:line="343" w:lineRule="auto"/>
        <w:ind w:left="104" w:firstLine="431"/>
        <w:rPr>
          <w:rFonts w:ascii="宋体" w:hAnsi="宋体" w:eastAsia="宋体" w:cs="宋体"/>
          <w:sz w:val="21"/>
          <w:szCs w:val="21"/>
        </w:rPr>
      </w:pPr>
      <w:r>
        <w:rPr>
          <w:rFonts w:ascii="Times New Roman" w:hAnsi="Times New Roman" w:eastAsia="Times New Roman" w:cs="Times New Roman"/>
          <w:spacing w:val="-1"/>
          <w:sz w:val="21"/>
          <w:szCs w:val="21"/>
        </w:rPr>
        <w:t>1.6.1</w:t>
      </w:r>
      <w:r>
        <w:rPr>
          <w:rFonts w:ascii="Times New Roman" w:hAnsi="Times New Roman" w:eastAsia="Times New Roman" w:cs="Times New Roman"/>
          <w:spacing w:val="28"/>
          <w:sz w:val="21"/>
          <w:szCs w:val="21"/>
        </w:rPr>
        <w:t xml:space="preserve"> </w:t>
      </w:r>
      <w:r>
        <w:rPr>
          <w:rFonts w:ascii="宋体" w:hAnsi="宋体" w:eastAsia="宋体" w:cs="宋体"/>
          <w:spacing w:val="-1"/>
          <w:sz w:val="21"/>
          <w:szCs w:val="21"/>
        </w:rPr>
        <w:t>卖方为联合体的，联合体各方应当共同与买方签订合同，并向买方为履行合同承担连</w:t>
      </w:r>
      <w:r>
        <w:rPr>
          <w:rFonts w:ascii="宋体" w:hAnsi="宋体" w:eastAsia="宋体" w:cs="宋体"/>
          <w:sz w:val="21"/>
          <w:szCs w:val="21"/>
        </w:rPr>
        <w:t xml:space="preserve"> </w:t>
      </w:r>
      <w:r>
        <w:rPr>
          <w:rFonts w:ascii="宋体" w:hAnsi="宋体" w:eastAsia="宋体" w:cs="宋体"/>
          <w:spacing w:val="-9"/>
          <w:sz w:val="21"/>
          <w:szCs w:val="21"/>
        </w:rPr>
        <w:t>带责任。</w:t>
      </w:r>
    </w:p>
    <w:p w14:paraId="11F3CA22">
      <w:pPr>
        <w:spacing w:before="30" w:line="343" w:lineRule="auto"/>
        <w:ind w:left="101" w:right="14" w:firstLine="435"/>
        <w:rPr>
          <w:rFonts w:ascii="宋体" w:hAnsi="宋体" w:eastAsia="宋体" w:cs="宋体"/>
          <w:sz w:val="21"/>
          <w:szCs w:val="21"/>
        </w:rPr>
      </w:pPr>
      <w:r>
        <w:rPr>
          <w:rFonts w:ascii="Times New Roman" w:hAnsi="Times New Roman" w:eastAsia="Times New Roman" w:cs="Times New Roman"/>
          <w:spacing w:val="-1"/>
          <w:sz w:val="21"/>
          <w:szCs w:val="21"/>
        </w:rPr>
        <w:t>1.6.2</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在合同履行过程中，未经买方同意，不得修改联合体协议。联合体协议中关于</w:t>
      </w:r>
      <w:r>
        <w:rPr>
          <w:rFonts w:ascii="宋体" w:hAnsi="宋体" w:eastAsia="宋体" w:cs="宋体"/>
          <w:spacing w:val="-2"/>
          <w:sz w:val="21"/>
          <w:szCs w:val="21"/>
        </w:rPr>
        <w:t>联合体</w:t>
      </w:r>
      <w:r>
        <w:rPr>
          <w:rFonts w:ascii="宋体" w:hAnsi="宋体" w:eastAsia="宋体" w:cs="宋体"/>
          <w:sz w:val="21"/>
          <w:szCs w:val="21"/>
        </w:rPr>
        <w:t xml:space="preserve"> </w:t>
      </w:r>
      <w:r>
        <w:rPr>
          <w:rFonts w:ascii="宋体" w:hAnsi="宋体" w:eastAsia="宋体" w:cs="宋体"/>
          <w:spacing w:val="-1"/>
          <w:sz w:val="21"/>
          <w:szCs w:val="21"/>
        </w:rPr>
        <w:t>成员间权利义务的划分，并不影响或减损联合体各方应就履行合同向买方承担的连带责任。</w:t>
      </w:r>
    </w:p>
    <w:p w14:paraId="3D526136">
      <w:pPr>
        <w:spacing w:before="47" w:line="349" w:lineRule="auto"/>
        <w:ind w:left="100" w:firstLine="435"/>
        <w:rPr>
          <w:rFonts w:ascii="宋体" w:hAnsi="宋体" w:eastAsia="宋体" w:cs="宋体"/>
          <w:sz w:val="21"/>
          <w:szCs w:val="21"/>
        </w:rPr>
      </w:pPr>
      <w:r>
        <w:rPr>
          <w:rFonts w:ascii="Times New Roman" w:hAnsi="Times New Roman" w:eastAsia="Times New Roman" w:cs="Times New Roman"/>
          <w:spacing w:val="-1"/>
          <w:sz w:val="21"/>
          <w:szCs w:val="21"/>
        </w:rPr>
        <w:t>1.6.3</w:t>
      </w:r>
      <w:r>
        <w:rPr>
          <w:rFonts w:ascii="Times New Roman" w:hAnsi="Times New Roman" w:eastAsia="Times New Roman" w:cs="Times New Roman"/>
          <w:spacing w:val="28"/>
          <w:sz w:val="21"/>
          <w:szCs w:val="21"/>
        </w:rPr>
        <w:t xml:space="preserve"> </w:t>
      </w:r>
      <w:r>
        <w:rPr>
          <w:rFonts w:ascii="宋体" w:hAnsi="宋体" w:eastAsia="宋体" w:cs="宋体"/>
          <w:spacing w:val="-1"/>
          <w:sz w:val="21"/>
          <w:szCs w:val="21"/>
        </w:rPr>
        <w:t>联合体牵头人代表联合体与买方联系，并接受指示，负责组织联合体各成员全面履行</w:t>
      </w:r>
      <w:r>
        <w:rPr>
          <w:rFonts w:ascii="宋体" w:hAnsi="宋体" w:eastAsia="宋体" w:cs="宋体"/>
          <w:sz w:val="21"/>
          <w:szCs w:val="21"/>
        </w:rPr>
        <w:t xml:space="preserve"> </w:t>
      </w:r>
      <w:r>
        <w:rPr>
          <w:rFonts w:ascii="宋体" w:hAnsi="宋体" w:eastAsia="宋体" w:cs="宋体"/>
          <w:spacing w:val="1"/>
          <w:sz w:val="21"/>
          <w:szCs w:val="21"/>
        </w:rPr>
        <w:t>合同。除非专用合同条款另有约定，牵头人在履行合同</w:t>
      </w:r>
      <w:r>
        <w:rPr>
          <w:rFonts w:ascii="宋体" w:hAnsi="宋体" w:eastAsia="宋体" w:cs="宋体"/>
          <w:sz w:val="21"/>
          <w:szCs w:val="21"/>
        </w:rPr>
        <w:t xml:space="preserve">中的所有行为均视为已获得联合体各方 </w:t>
      </w:r>
      <w:r>
        <w:rPr>
          <w:rFonts w:ascii="宋体" w:hAnsi="宋体" w:eastAsia="宋体" w:cs="宋体"/>
          <w:spacing w:val="1"/>
          <w:sz w:val="21"/>
          <w:szCs w:val="21"/>
        </w:rPr>
        <w:t>的授权。买方可将合同价款全部支付给牵头人并视为其</w:t>
      </w:r>
      <w:r>
        <w:rPr>
          <w:rFonts w:ascii="宋体" w:hAnsi="宋体" w:eastAsia="宋体" w:cs="宋体"/>
          <w:sz w:val="21"/>
          <w:szCs w:val="21"/>
        </w:rPr>
        <w:t xml:space="preserve">已适当履行了付款义务。如牵头人的行 </w:t>
      </w:r>
      <w:r>
        <w:rPr>
          <w:rFonts w:ascii="宋体" w:hAnsi="宋体" w:eastAsia="宋体" w:cs="宋体"/>
          <w:spacing w:val="-1"/>
          <w:sz w:val="21"/>
          <w:szCs w:val="21"/>
        </w:rPr>
        <w:t>为将构成对合同内容的变更，则牵头人须事先获得联合体各方的特别授权。</w:t>
      </w:r>
    </w:p>
    <w:p w14:paraId="350481FF">
      <w:pPr>
        <w:spacing w:before="312" w:line="222" w:lineRule="auto"/>
        <w:ind w:left="124"/>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1.7 </w:t>
      </w:r>
      <w:r>
        <w:rPr>
          <w:rFonts w:ascii="黑体" w:hAnsi="黑体" w:eastAsia="黑体" w:cs="黑体"/>
          <w:spacing w:val="-2"/>
          <w:sz w:val="28"/>
          <w:szCs w:val="28"/>
        </w:rPr>
        <w:t>转让</w:t>
      </w:r>
    </w:p>
    <w:p w14:paraId="70886903">
      <w:pPr>
        <w:pStyle w:val="7"/>
        <w:spacing w:line="452" w:lineRule="auto"/>
      </w:pPr>
    </w:p>
    <w:p w14:paraId="4E46F2FB">
      <w:pPr>
        <w:spacing w:before="69" w:line="219" w:lineRule="auto"/>
        <w:ind w:left="523"/>
        <w:rPr>
          <w:rFonts w:ascii="宋体" w:hAnsi="宋体" w:eastAsia="宋体" w:cs="宋体"/>
          <w:sz w:val="21"/>
          <w:szCs w:val="21"/>
        </w:rPr>
      </w:pPr>
      <w:r>
        <w:rPr>
          <w:rFonts w:ascii="宋体" w:hAnsi="宋体" w:eastAsia="宋体" w:cs="宋体"/>
          <w:spacing w:val="-1"/>
          <w:sz w:val="21"/>
          <w:szCs w:val="21"/>
        </w:rPr>
        <w:t>未经对方当事人书面同意，合同任何一方均不得转让其在合同项下的权利和（或）义务。</w:t>
      </w:r>
    </w:p>
    <w:p w14:paraId="71A0C18A">
      <w:pPr>
        <w:pStyle w:val="7"/>
        <w:spacing w:line="343" w:lineRule="auto"/>
      </w:pPr>
    </w:p>
    <w:p w14:paraId="494BB512">
      <w:pPr>
        <w:spacing w:before="91" w:line="224" w:lineRule="auto"/>
        <w:ind w:left="97"/>
        <w:outlineLvl w:val="2"/>
        <w:rPr>
          <w:rFonts w:ascii="黑体" w:hAnsi="黑体" w:eastAsia="黑体" w:cs="黑体"/>
          <w:sz w:val="28"/>
          <w:szCs w:val="28"/>
        </w:rPr>
      </w:pPr>
      <w:bookmarkStart w:id="210" w:name="bookmark89"/>
      <w:bookmarkEnd w:id="210"/>
      <w:bookmarkStart w:id="211" w:name="bookmark90"/>
      <w:bookmarkEnd w:id="211"/>
      <w:r>
        <w:rPr>
          <w:rFonts w:ascii="Times New Roman" w:hAnsi="Times New Roman" w:eastAsia="Times New Roman" w:cs="Times New Roman"/>
          <w:spacing w:val="7"/>
          <w:sz w:val="28"/>
          <w:szCs w:val="28"/>
        </w:rPr>
        <w:t>2.</w:t>
      </w:r>
      <w:r>
        <w:rPr>
          <w:rFonts w:ascii="黑体" w:hAnsi="黑体" w:eastAsia="黑体" w:cs="黑体"/>
          <w:spacing w:val="7"/>
          <w:sz w:val="28"/>
          <w:szCs w:val="28"/>
        </w:rPr>
        <w:t>合同范围</w:t>
      </w:r>
    </w:p>
    <w:p w14:paraId="0BC0DC95">
      <w:pPr>
        <w:pStyle w:val="7"/>
        <w:spacing w:line="466" w:lineRule="auto"/>
      </w:pPr>
    </w:p>
    <w:p w14:paraId="519ED086">
      <w:pPr>
        <w:spacing w:before="69" w:line="342" w:lineRule="auto"/>
        <w:ind w:left="100" w:right="36" w:firstLine="419"/>
        <w:rPr>
          <w:rFonts w:ascii="宋体" w:hAnsi="宋体" w:eastAsia="宋体" w:cs="宋体"/>
          <w:sz w:val="21"/>
          <w:szCs w:val="21"/>
        </w:rPr>
      </w:pPr>
      <w:r>
        <w:rPr>
          <w:rFonts w:ascii="宋体" w:hAnsi="宋体" w:eastAsia="宋体" w:cs="宋体"/>
          <w:sz w:val="21"/>
          <w:szCs w:val="21"/>
        </w:rPr>
        <w:t>卖方应根据供货要求、中标设备技术性能指标的详细描述、技术服务和质保期服务计划等</w:t>
      </w:r>
      <w:r>
        <w:rPr>
          <w:rFonts w:ascii="宋体" w:hAnsi="宋体" w:eastAsia="宋体" w:cs="宋体"/>
          <w:spacing w:val="18"/>
          <w:sz w:val="21"/>
          <w:szCs w:val="21"/>
        </w:rPr>
        <w:t xml:space="preserve"> </w:t>
      </w:r>
      <w:r>
        <w:rPr>
          <w:rFonts w:ascii="宋体" w:hAnsi="宋体" w:eastAsia="宋体" w:cs="宋体"/>
          <w:spacing w:val="-1"/>
          <w:sz w:val="21"/>
          <w:szCs w:val="21"/>
        </w:rPr>
        <w:t>合同文件的约定向买方提供合同设备、技术服务和质保期服务。</w:t>
      </w:r>
    </w:p>
    <w:p w14:paraId="20504C45">
      <w:pPr>
        <w:spacing w:before="298" w:line="222" w:lineRule="auto"/>
        <w:ind w:left="102"/>
        <w:outlineLvl w:val="2"/>
        <w:rPr>
          <w:rFonts w:ascii="黑体" w:hAnsi="黑体" w:eastAsia="黑体" w:cs="黑体"/>
          <w:sz w:val="28"/>
          <w:szCs w:val="28"/>
        </w:rPr>
      </w:pPr>
      <w:bookmarkStart w:id="212" w:name="bookmark91"/>
      <w:bookmarkEnd w:id="212"/>
      <w:bookmarkStart w:id="213" w:name="bookmark92"/>
      <w:bookmarkEnd w:id="213"/>
      <w:r>
        <w:rPr>
          <w:rFonts w:ascii="Times New Roman" w:hAnsi="Times New Roman" w:eastAsia="Times New Roman" w:cs="Times New Roman"/>
          <w:spacing w:val="4"/>
          <w:sz w:val="28"/>
          <w:szCs w:val="28"/>
        </w:rPr>
        <w:t>3.</w:t>
      </w:r>
      <w:r>
        <w:rPr>
          <w:rFonts w:ascii="黑体" w:hAnsi="黑体" w:eastAsia="黑体" w:cs="黑体"/>
          <w:spacing w:val="4"/>
          <w:sz w:val="28"/>
          <w:szCs w:val="28"/>
        </w:rPr>
        <w:t>合同价格与支付</w:t>
      </w:r>
    </w:p>
    <w:p w14:paraId="59BE9E09">
      <w:pPr>
        <w:pStyle w:val="7"/>
        <w:spacing w:line="470" w:lineRule="auto"/>
      </w:pPr>
    </w:p>
    <w:p w14:paraId="4C962FEB">
      <w:pPr>
        <w:spacing w:before="91" w:line="222" w:lineRule="auto"/>
        <w:ind w:left="102"/>
        <w:outlineLvl w:val="3"/>
        <w:rPr>
          <w:rFonts w:ascii="黑体" w:hAnsi="黑体" w:eastAsia="黑体" w:cs="黑体"/>
          <w:sz w:val="28"/>
          <w:szCs w:val="28"/>
        </w:rPr>
      </w:pPr>
      <w:r>
        <w:rPr>
          <w:rFonts w:ascii="Times New Roman" w:hAnsi="Times New Roman" w:eastAsia="Times New Roman" w:cs="Times New Roman"/>
          <w:spacing w:val="5"/>
          <w:sz w:val="28"/>
          <w:szCs w:val="28"/>
        </w:rPr>
        <w:t xml:space="preserve">3.1 </w:t>
      </w:r>
      <w:r>
        <w:rPr>
          <w:rFonts w:ascii="黑体" w:hAnsi="黑体" w:eastAsia="黑体" w:cs="黑体"/>
          <w:spacing w:val="5"/>
          <w:sz w:val="28"/>
          <w:szCs w:val="28"/>
        </w:rPr>
        <w:t>合同价格</w:t>
      </w:r>
    </w:p>
    <w:p w14:paraId="2EF12E46">
      <w:pPr>
        <w:pStyle w:val="7"/>
        <w:spacing w:line="451" w:lineRule="auto"/>
      </w:pPr>
    </w:p>
    <w:p w14:paraId="3BCFA6A8">
      <w:pPr>
        <w:spacing w:before="69" w:line="357" w:lineRule="auto"/>
        <w:ind w:left="101" w:firstLine="419"/>
        <w:rPr>
          <w:rFonts w:ascii="宋体" w:hAnsi="宋体" w:eastAsia="宋体" w:cs="宋体"/>
          <w:sz w:val="21"/>
          <w:szCs w:val="21"/>
        </w:rPr>
      </w:pPr>
      <w:r>
        <w:rPr>
          <w:rFonts w:ascii="Times New Roman" w:hAnsi="Times New Roman" w:eastAsia="Times New Roman" w:cs="Times New Roman"/>
          <w:sz w:val="21"/>
          <w:szCs w:val="21"/>
        </w:rPr>
        <w:t>3.1.1</w:t>
      </w:r>
      <w:r>
        <w:rPr>
          <w:rFonts w:ascii="Times New Roman" w:hAnsi="Times New Roman" w:eastAsia="Times New Roman" w:cs="Times New Roman"/>
          <w:spacing w:val="18"/>
          <w:w w:val="101"/>
          <w:sz w:val="21"/>
          <w:szCs w:val="21"/>
        </w:rPr>
        <w:t xml:space="preserve"> </w:t>
      </w:r>
      <w:r>
        <w:rPr>
          <w:rFonts w:ascii="宋体" w:hAnsi="宋体" w:eastAsia="宋体" w:cs="宋体"/>
          <w:sz w:val="21"/>
          <w:szCs w:val="21"/>
        </w:rPr>
        <w:t>合同协议书中载明的签约合同价包括卖方为完</w:t>
      </w:r>
      <w:r>
        <w:rPr>
          <w:rFonts w:ascii="宋体" w:hAnsi="宋体" w:eastAsia="宋体" w:cs="宋体"/>
          <w:spacing w:val="-1"/>
          <w:sz w:val="21"/>
          <w:szCs w:val="21"/>
        </w:rPr>
        <w:t>成合同全部义务应承担的一切成本、费</w:t>
      </w:r>
      <w:r>
        <w:rPr>
          <w:rFonts w:ascii="宋体" w:hAnsi="宋体" w:eastAsia="宋体" w:cs="宋体"/>
          <w:sz w:val="21"/>
          <w:szCs w:val="21"/>
        </w:rPr>
        <w:t xml:space="preserve"> </w:t>
      </w:r>
      <w:r>
        <w:rPr>
          <w:rFonts w:ascii="宋体" w:hAnsi="宋体" w:eastAsia="宋体" w:cs="宋体"/>
          <w:spacing w:val="-3"/>
          <w:sz w:val="21"/>
          <w:szCs w:val="21"/>
        </w:rPr>
        <w:t>用和支出以及卖方的合理利润。</w:t>
      </w:r>
    </w:p>
    <w:p w14:paraId="663C3224">
      <w:pPr>
        <w:spacing w:before="14" w:line="218" w:lineRule="auto"/>
        <w:ind w:left="520"/>
        <w:rPr>
          <w:rFonts w:ascii="宋体" w:hAnsi="宋体" w:eastAsia="宋体" w:cs="宋体"/>
          <w:sz w:val="21"/>
          <w:szCs w:val="21"/>
        </w:rPr>
      </w:pPr>
      <w:r>
        <w:rPr>
          <w:rFonts w:ascii="Times New Roman" w:hAnsi="Times New Roman" w:eastAsia="Times New Roman" w:cs="Times New Roman"/>
          <w:spacing w:val="-1"/>
          <w:sz w:val="21"/>
          <w:szCs w:val="21"/>
        </w:rPr>
        <w:t>3.1.2</w:t>
      </w:r>
      <w:r>
        <w:rPr>
          <w:rFonts w:ascii="Times New Roman" w:hAnsi="Times New Roman" w:eastAsia="Times New Roman" w:cs="Times New Roman"/>
          <w:spacing w:val="29"/>
          <w:w w:val="101"/>
          <w:sz w:val="21"/>
          <w:szCs w:val="21"/>
        </w:rPr>
        <w:t xml:space="preserve"> </w:t>
      </w:r>
      <w:r>
        <w:rPr>
          <w:rFonts w:ascii="宋体" w:hAnsi="宋体" w:eastAsia="宋体" w:cs="宋体"/>
          <w:spacing w:val="-1"/>
          <w:sz w:val="21"/>
          <w:szCs w:val="21"/>
        </w:rPr>
        <w:t>除专用合同条款另有约定外，签约合同价为固</w:t>
      </w:r>
      <w:r>
        <w:rPr>
          <w:rFonts w:ascii="宋体" w:hAnsi="宋体" w:eastAsia="宋体" w:cs="宋体"/>
          <w:spacing w:val="-2"/>
          <w:sz w:val="21"/>
          <w:szCs w:val="21"/>
        </w:rPr>
        <w:t>定价格。</w:t>
      </w:r>
    </w:p>
    <w:p w14:paraId="4216048E">
      <w:pPr>
        <w:spacing w:line="218" w:lineRule="auto"/>
        <w:rPr>
          <w:rFonts w:ascii="宋体" w:hAnsi="宋体" w:eastAsia="宋体" w:cs="宋体"/>
          <w:sz w:val="21"/>
          <w:szCs w:val="21"/>
        </w:rPr>
        <w:sectPr>
          <w:footerReference r:id="rId51" w:type="default"/>
          <w:pgSz w:w="12240" w:h="15840"/>
          <w:pgMar w:top="1346" w:right="1763" w:bottom="917" w:left="1710" w:header="0" w:footer="757" w:gutter="0"/>
          <w:pgBorders>
            <w:top w:val="none" w:sz="0" w:space="0"/>
            <w:left w:val="none" w:sz="0" w:space="0"/>
            <w:bottom w:val="none" w:sz="0" w:space="0"/>
            <w:right w:val="none" w:sz="0" w:space="0"/>
          </w:pgBorders>
          <w:cols w:space="720" w:num="1"/>
        </w:sectPr>
      </w:pPr>
    </w:p>
    <w:p w14:paraId="717D502B">
      <w:pPr>
        <w:spacing w:before="105" w:line="222" w:lineRule="auto"/>
        <w:ind w:left="3"/>
        <w:outlineLvl w:val="3"/>
        <w:rPr>
          <w:rFonts w:ascii="黑体" w:hAnsi="黑体" w:eastAsia="黑体" w:cs="黑体"/>
          <w:sz w:val="28"/>
          <w:szCs w:val="28"/>
        </w:rPr>
      </w:pPr>
      <w:r>
        <w:rPr>
          <w:rFonts w:ascii="Times New Roman" w:hAnsi="Times New Roman" w:eastAsia="Times New Roman" w:cs="Times New Roman"/>
          <w:spacing w:val="3"/>
          <w:sz w:val="28"/>
          <w:szCs w:val="28"/>
        </w:rPr>
        <w:t xml:space="preserve">3.2 </w:t>
      </w:r>
      <w:r>
        <w:rPr>
          <w:rFonts w:ascii="黑体" w:hAnsi="黑体" w:eastAsia="黑体" w:cs="黑体"/>
          <w:spacing w:val="3"/>
          <w:sz w:val="28"/>
          <w:szCs w:val="28"/>
        </w:rPr>
        <w:t>合同价款的支付</w:t>
      </w:r>
    </w:p>
    <w:p w14:paraId="280DDA3B">
      <w:pPr>
        <w:pStyle w:val="7"/>
        <w:spacing w:line="467" w:lineRule="auto"/>
      </w:pPr>
    </w:p>
    <w:p w14:paraId="21E6AD22">
      <w:pPr>
        <w:spacing w:before="69" w:line="343" w:lineRule="auto"/>
        <w:ind w:left="420" w:right="933" w:firstLine="11"/>
        <w:rPr>
          <w:rFonts w:ascii="宋体" w:hAnsi="宋体" w:eastAsia="宋体" w:cs="宋体"/>
          <w:sz w:val="21"/>
          <w:szCs w:val="21"/>
        </w:rPr>
      </w:pPr>
      <w:r>
        <w:rPr>
          <w:rFonts w:ascii="宋体" w:hAnsi="宋体" w:eastAsia="宋体" w:cs="宋体"/>
          <w:spacing w:val="-2"/>
          <w:sz w:val="21"/>
          <w:szCs w:val="21"/>
        </w:rPr>
        <w:t>除专用合同条款另有约定外，买方应通过以下方式和比例向卖方支付合同价款：</w:t>
      </w:r>
      <w:r>
        <w:rPr>
          <w:rFonts w:ascii="宋体" w:hAnsi="宋体" w:eastAsia="宋体" w:cs="宋体"/>
          <w:spacing w:val="17"/>
          <w:sz w:val="21"/>
          <w:szCs w:val="21"/>
        </w:rPr>
        <w:t xml:space="preserve"> </w:t>
      </w:r>
      <w:r>
        <w:rPr>
          <w:rFonts w:ascii="Times New Roman" w:hAnsi="Times New Roman" w:eastAsia="Times New Roman" w:cs="Times New Roman"/>
          <w:sz w:val="21"/>
          <w:szCs w:val="21"/>
        </w:rPr>
        <w:t>3.2.1</w:t>
      </w:r>
      <w:r>
        <w:rPr>
          <w:rFonts w:ascii="Times New Roman" w:hAnsi="Times New Roman" w:eastAsia="Times New Roman" w:cs="Times New Roman"/>
          <w:spacing w:val="48"/>
          <w:w w:val="101"/>
          <w:sz w:val="21"/>
          <w:szCs w:val="21"/>
        </w:rPr>
        <w:t xml:space="preserve"> </w:t>
      </w:r>
      <w:r>
        <w:rPr>
          <w:rFonts w:ascii="宋体" w:hAnsi="宋体" w:eastAsia="宋体" w:cs="宋体"/>
          <w:sz w:val="21"/>
          <w:szCs w:val="21"/>
        </w:rPr>
        <w:t>预付款</w:t>
      </w:r>
    </w:p>
    <w:p w14:paraId="0E925E57">
      <w:pPr>
        <w:spacing w:before="149" w:line="329" w:lineRule="auto"/>
        <w:ind w:left="2" w:right="28" w:firstLine="418"/>
        <w:rPr>
          <w:rFonts w:ascii="宋体" w:hAnsi="宋体" w:eastAsia="宋体" w:cs="宋体"/>
          <w:sz w:val="21"/>
          <w:szCs w:val="21"/>
        </w:rPr>
      </w:pPr>
      <w:r>
        <w:rPr>
          <w:rFonts w:ascii="宋体" w:hAnsi="宋体" w:eastAsia="宋体" w:cs="宋体"/>
          <w:spacing w:val="1"/>
          <w:sz w:val="21"/>
          <w:szCs w:val="21"/>
        </w:rPr>
        <w:t>合同生效后，买方在收到卖方开具的注明应付预付款</w:t>
      </w:r>
      <w:r>
        <w:rPr>
          <w:rFonts w:ascii="宋体" w:hAnsi="宋体" w:eastAsia="宋体" w:cs="宋体"/>
          <w:sz w:val="21"/>
          <w:szCs w:val="21"/>
        </w:rPr>
        <w:t xml:space="preserve">金额的财务收据正本一份并经审核无 </w:t>
      </w:r>
      <w:r>
        <w:rPr>
          <w:rFonts w:ascii="宋体" w:hAnsi="宋体" w:eastAsia="宋体" w:cs="宋体"/>
          <w:spacing w:val="-3"/>
          <w:sz w:val="21"/>
          <w:szCs w:val="21"/>
        </w:rPr>
        <w:t>误后</w:t>
      </w:r>
      <w:r>
        <w:rPr>
          <w:rFonts w:ascii="宋体" w:hAnsi="宋体" w:eastAsia="宋体" w:cs="宋体"/>
          <w:spacing w:val="-35"/>
          <w:sz w:val="21"/>
          <w:szCs w:val="21"/>
        </w:rPr>
        <w:t xml:space="preserve"> </w:t>
      </w:r>
      <w:r>
        <w:rPr>
          <w:rFonts w:ascii="Times New Roman" w:hAnsi="Times New Roman" w:eastAsia="Times New Roman" w:cs="Times New Roman"/>
          <w:spacing w:val="-3"/>
          <w:sz w:val="21"/>
          <w:szCs w:val="21"/>
        </w:rPr>
        <w:t xml:space="preserve">28  </w:t>
      </w:r>
      <w:r>
        <w:rPr>
          <w:rFonts w:ascii="宋体" w:hAnsi="宋体" w:eastAsia="宋体" w:cs="宋体"/>
          <w:spacing w:val="-3"/>
          <w:sz w:val="21"/>
          <w:szCs w:val="21"/>
        </w:rPr>
        <w:t>日内，向卖方支付签约合同价的  作为预付款。</w:t>
      </w:r>
    </w:p>
    <w:p w14:paraId="5D08140B">
      <w:pPr>
        <w:spacing w:before="48" w:line="342" w:lineRule="auto"/>
        <w:ind w:right="28" w:firstLine="427"/>
        <w:rPr>
          <w:rFonts w:ascii="宋体" w:hAnsi="宋体" w:eastAsia="宋体" w:cs="宋体"/>
          <w:sz w:val="21"/>
          <w:szCs w:val="21"/>
        </w:rPr>
      </w:pPr>
      <w:r>
        <w:rPr>
          <w:rFonts w:ascii="宋体" w:hAnsi="宋体" w:eastAsia="宋体" w:cs="宋体"/>
          <w:sz w:val="21"/>
          <w:szCs w:val="21"/>
        </w:rPr>
        <w:t>买方支付预付款后，如卖方未履行合同义务，则买方有权收回预付款；如卖方依约履行了</w:t>
      </w:r>
      <w:r>
        <w:rPr>
          <w:rFonts w:ascii="宋体" w:hAnsi="宋体" w:eastAsia="宋体" w:cs="宋体"/>
          <w:spacing w:val="16"/>
          <w:sz w:val="21"/>
          <w:szCs w:val="21"/>
        </w:rPr>
        <w:t xml:space="preserve"> </w:t>
      </w:r>
      <w:r>
        <w:rPr>
          <w:rFonts w:ascii="宋体" w:hAnsi="宋体" w:eastAsia="宋体" w:cs="宋体"/>
          <w:spacing w:val="-2"/>
          <w:sz w:val="21"/>
          <w:szCs w:val="21"/>
        </w:rPr>
        <w:t>合同义务，则预付款抵作合同价款。</w:t>
      </w:r>
    </w:p>
    <w:p w14:paraId="3C8BCABA">
      <w:pPr>
        <w:spacing w:before="16" w:line="219" w:lineRule="auto"/>
        <w:ind w:left="420"/>
        <w:rPr>
          <w:rFonts w:ascii="宋体" w:hAnsi="宋体" w:eastAsia="宋体" w:cs="宋体"/>
          <w:sz w:val="21"/>
          <w:szCs w:val="21"/>
        </w:rPr>
      </w:pPr>
      <w:r>
        <w:rPr>
          <w:rFonts w:ascii="Times New Roman" w:hAnsi="Times New Roman" w:eastAsia="Times New Roman" w:cs="Times New Roman"/>
          <w:spacing w:val="-1"/>
          <w:sz w:val="21"/>
          <w:szCs w:val="21"/>
        </w:rPr>
        <w:t>3.2.2</w:t>
      </w:r>
      <w:r>
        <w:rPr>
          <w:rFonts w:ascii="Times New Roman" w:hAnsi="Times New Roman" w:eastAsia="Times New Roman" w:cs="Times New Roman"/>
          <w:spacing w:val="56"/>
          <w:w w:val="101"/>
          <w:sz w:val="21"/>
          <w:szCs w:val="21"/>
        </w:rPr>
        <w:t xml:space="preserve"> </w:t>
      </w:r>
      <w:r>
        <w:rPr>
          <w:rFonts w:ascii="宋体" w:hAnsi="宋体" w:eastAsia="宋体" w:cs="宋体"/>
          <w:spacing w:val="-1"/>
          <w:sz w:val="21"/>
          <w:szCs w:val="21"/>
        </w:rPr>
        <w:t>交货款</w:t>
      </w:r>
    </w:p>
    <w:p w14:paraId="5ECD932C">
      <w:pPr>
        <w:spacing w:before="155" w:line="343" w:lineRule="auto"/>
        <w:ind w:left="1" w:right="28" w:firstLine="418"/>
        <w:rPr>
          <w:rFonts w:ascii="宋体" w:hAnsi="宋体" w:eastAsia="宋体" w:cs="宋体"/>
          <w:sz w:val="21"/>
          <w:szCs w:val="21"/>
        </w:rPr>
      </w:pPr>
      <w:r>
        <w:rPr>
          <w:rFonts w:ascii="宋体" w:hAnsi="宋体" w:eastAsia="宋体" w:cs="宋体"/>
          <w:spacing w:val="1"/>
          <w:sz w:val="21"/>
          <w:szCs w:val="21"/>
        </w:rPr>
        <w:t>卖方按合同约定交付全部合同设备后，买方在收到卖方</w:t>
      </w:r>
      <w:r>
        <w:rPr>
          <w:rFonts w:ascii="宋体" w:hAnsi="宋体" w:eastAsia="宋体" w:cs="宋体"/>
          <w:sz w:val="21"/>
          <w:szCs w:val="21"/>
        </w:rPr>
        <w:t xml:space="preserve">提交的下列全部单据并经审核无误 </w:t>
      </w:r>
      <w:r>
        <w:rPr>
          <w:rFonts w:ascii="宋体" w:hAnsi="宋体" w:eastAsia="宋体" w:cs="宋体"/>
          <w:spacing w:val="-3"/>
          <w:sz w:val="21"/>
          <w:szCs w:val="21"/>
        </w:rPr>
        <w:t xml:space="preserve">后 </w:t>
      </w:r>
      <w:r>
        <w:rPr>
          <w:rFonts w:ascii="Times New Roman" w:hAnsi="Times New Roman" w:eastAsia="Times New Roman" w:cs="Times New Roman"/>
          <w:spacing w:val="-3"/>
          <w:sz w:val="21"/>
          <w:szCs w:val="21"/>
        </w:rPr>
        <w:t xml:space="preserve">28   </w:t>
      </w:r>
      <w:r>
        <w:rPr>
          <w:rFonts w:ascii="宋体" w:hAnsi="宋体" w:eastAsia="宋体" w:cs="宋体"/>
          <w:spacing w:val="-3"/>
          <w:sz w:val="21"/>
          <w:szCs w:val="21"/>
        </w:rPr>
        <w:t>日内，向卖方支付合同价格的   ：</w:t>
      </w:r>
    </w:p>
    <w:p w14:paraId="52611698">
      <w:pPr>
        <w:spacing w:before="17" w:line="219"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）卖方出具的交货清单正本一份；</w:t>
      </w:r>
    </w:p>
    <w:p w14:paraId="3CF3309B">
      <w:pPr>
        <w:spacing w:before="156" w:line="219"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）买方签署的收货清单正本一份；</w:t>
      </w:r>
    </w:p>
    <w:p w14:paraId="2AC7234D">
      <w:pPr>
        <w:spacing w:before="156" w:line="219"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）制造商出具的出厂质量合格证正本一份；</w:t>
      </w:r>
    </w:p>
    <w:p w14:paraId="7F2BC20E">
      <w:pPr>
        <w:spacing w:before="141" w:line="288" w:lineRule="auto"/>
        <w:ind w:left="420" w:right="3728" w:hanging="99"/>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 xml:space="preserve">）合同价格 </w:t>
      </w:r>
      <w:r>
        <w:rPr>
          <w:rFonts w:ascii="Times New Roman" w:hAnsi="Times New Roman" w:eastAsia="Times New Roman" w:cs="Times New Roman"/>
          <w:spacing w:val="-3"/>
          <w:sz w:val="21"/>
          <w:szCs w:val="21"/>
        </w:rPr>
        <w:t>100%</w:t>
      </w:r>
      <w:r>
        <w:rPr>
          <w:rFonts w:ascii="宋体" w:hAnsi="宋体" w:eastAsia="宋体" w:cs="宋体"/>
          <w:spacing w:val="-3"/>
          <w:sz w:val="21"/>
          <w:szCs w:val="21"/>
        </w:rPr>
        <w:t>金额的增值税发票正本一</w:t>
      </w:r>
      <w:r>
        <w:rPr>
          <w:rFonts w:ascii="宋体" w:hAnsi="宋体" w:eastAsia="宋体" w:cs="宋体"/>
          <w:spacing w:val="-4"/>
          <w:sz w:val="21"/>
          <w:szCs w:val="21"/>
        </w:rPr>
        <w:t>份。</w:t>
      </w:r>
      <w:r>
        <w:rPr>
          <w:rFonts w:ascii="宋体" w:hAnsi="宋体" w:eastAsia="宋体" w:cs="宋体"/>
          <w:sz w:val="21"/>
          <w:szCs w:val="21"/>
        </w:rPr>
        <w:t xml:space="preserve"> </w:t>
      </w:r>
      <w:r>
        <w:rPr>
          <w:rFonts w:ascii="Times New Roman" w:hAnsi="Times New Roman" w:eastAsia="Times New Roman" w:cs="Times New Roman"/>
          <w:sz w:val="21"/>
          <w:szCs w:val="21"/>
        </w:rPr>
        <w:t>3.2.3</w:t>
      </w:r>
      <w:r>
        <w:rPr>
          <w:rFonts w:ascii="Times New Roman" w:hAnsi="Times New Roman" w:eastAsia="Times New Roman" w:cs="Times New Roman"/>
          <w:spacing w:val="47"/>
          <w:sz w:val="21"/>
          <w:szCs w:val="21"/>
        </w:rPr>
        <w:t xml:space="preserve"> </w:t>
      </w:r>
      <w:r>
        <w:rPr>
          <w:rFonts w:ascii="宋体" w:hAnsi="宋体" w:eastAsia="宋体" w:cs="宋体"/>
          <w:sz w:val="21"/>
          <w:szCs w:val="21"/>
        </w:rPr>
        <w:t>验收款</w:t>
      </w:r>
    </w:p>
    <w:p w14:paraId="2E7B5D4A">
      <w:pPr>
        <w:spacing w:before="156" w:line="329" w:lineRule="auto"/>
        <w:ind w:right="31" w:firstLine="428"/>
        <w:rPr>
          <w:rFonts w:ascii="宋体" w:hAnsi="宋体" w:eastAsia="宋体" w:cs="宋体"/>
          <w:sz w:val="21"/>
          <w:szCs w:val="21"/>
        </w:rPr>
      </w:pPr>
      <w:r>
        <w:rPr>
          <w:rFonts w:ascii="宋体" w:hAnsi="宋体" w:eastAsia="宋体" w:cs="宋体"/>
          <w:sz w:val="21"/>
          <w:szCs w:val="21"/>
        </w:rPr>
        <w:t>买方在收到卖方提交的买卖双方签署的合同设备验收证书或已生效的验收款支付函正本一</w:t>
      </w:r>
      <w:r>
        <w:rPr>
          <w:rFonts w:ascii="宋体" w:hAnsi="宋体" w:eastAsia="宋体" w:cs="宋体"/>
          <w:spacing w:val="13"/>
          <w:sz w:val="21"/>
          <w:szCs w:val="21"/>
        </w:rPr>
        <w:t xml:space="preserve"> </w:t>
      </w:r>
      <w:r>
        <w:rPr>
          <w:rFonts w:ascii="宋体" w:hAnsi="宋体" w:eastAsia="宋体" w:cs="宋体"/>
          <w:spacing w:val="-2"/>
          <w:sz w:val="21"/>
          <w:szCs w:val="21"/>
        </w:rPr>
        <w:t xml:space="preserve">份并经审核无误后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6"/>
          <w:w w:val="101"/>
          <w:sz w:val="21"/>
          <w:szCs w:val="21"/>
        </w:rPr>
        <w:t xml:space="preserve">  </w:t>
      </w:r>
      <w:r>
        <w:rPr>
          <w:rFonts w:ascii="宋体" w:hAnsi="宋体" w:eastAsia="宋体" w:cs="宋体"/>
          <w:spacing w:val="-2"/>
          <w:sz w:val="21"/>
          <w:szCs w:val="21"/>
        </w:rPr>
        <w:t>日内，向卖方支付合同价格的   。</w:t>
      </w:r>
    </w:p>
    <w:p w14:paraId="3489BB2D">
      <w:pPr>
        <w:spacing w:before="48" w:line="220" w:lineRule="auto"/>
        <w:ind w:left="420"/>
        <w:rPr>
          <w:rFonts w:ascii="宋体" w:hAnsi="宋体" w:eastAsia="宋体" w:cs="宋体"/>
          <w:sz w:val="21"/>
          <w:szCs w:val="21"/>
        </w:rPr>
      </w:pPr>
      <w:r>
        <w:rPr>
          <w:rFonts w:ascii="Times New Roman" w:hAnsi="Times New Roman" w:eastAsia="Times New Roman" w:cs="Times New Roman"/>
          <w:spacing w:val="-1"/>
          <w:sz w:val="21"/>
          <w:szCs w:val="21"/>
        </w:rPr>
        <w:t>3.2.4</w:t>
      </w:r>
      <w:r>
        <w:rPr>
          <w:rFonts w:ascii="Times New Roman" w:hAnsi="Times New Roman" w:eastAsia="Times New Roman" w:cs="Times New Roman"/>
          <w:spacing w:val="57"/>
          <w:sz w:val="21"/>
          <w:szCs w:val="21"/>
        </w:rPr>
        <w:t xml:space="preserve"> </w:t>
      </w:r>
      <w:r>
        <w:rPr>
          <w:rFonts w:ascii="宋体" w:hAnsi="宋体" w:eastAsia="宋体" w:cs="宋体"/>
          <w:spacing w:val="-1"/>
          <w:sz w:val="21"/>
          <w:szCs w:val="21"/>
        </w:rPr>
        <w:t>结清款</w:t>
      </w:r>
    </w:p>
    <w:p w14:paraId="4ED87A3D">
      <w:pPr>
        <w:spacing w:before="50" w:line="342" w:lineRule="auto"/>
        <w:ind w:left="5" w:right="28" w:firstLine="423"/>
        <w:rPr>
          <w:rFonts w:ascii="宋体" w:hAnsi="宋体" w:eastAsia="宋体" w:cs="宋体"/>
          <w:sz w:val="21"/>
          <w:szCs w:val="21"/>
        </w:rPr>
      </w:pPr>
      <w:r>
        <w:rPr>
          <w:rFonts w:ascii="宋体" w:hAnsi="宋体" w:eastAsia="宋体" w:cs="宋体"/>
          <w:sz w:val="21"/>
          <w:szCs w:val="21"/>
        </w:rPr>
        <w:t>买方在收到卖方提交的买方签署的质量保证期届满证书或已生效的结清款支付函正本一份</w:t>
      </w:r>
      <w:r>
        <w:rPr>
          <w:rFonts w:ascii="宋体" w:hAnsi="宋体" w:eastAsia="宋体" w:cs="宋体"/>
          <w:spacing w:val="16"/>
          <w:sz w:val="21"/>
          <w:szCs w:val="21"/>
        </w:rPr>
        <w:t xml:space="preserve"> </w:t>
      </w:r>
      <w:r>
        <w:rPr>
          <w:rFonts w:ascii="宋体" w:hAnsi="宋体" w:eastAsia="宋体" w:cs="宋体"/>
          <w:spacing w:val="-2"/>
          <w:sz w:val="21"/>
          <w:szCs w:val="21"/>
        </w:rPr>
        <w:t xml:space="preserve">并经审核无误后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9"/>
          <w:sz w:val="21"/>
          <w:szCs w:val="21"/>
        </w:rPr>
        <w:t xml:space="preserve">  </w:t>
      </w:r>
      <w:r>
        <w:rPr>
          <w:rFonts w:ascii="宋体" w:hAnsi="宋体" w:eastAsia="宋体" w:cs="宋体"/>
          <w:spacing w:val="-2"/>
          <w:sz w:val="21"/>
          <w:szCs w:val="21"/>
        </w:rPr>
        <w:t>日内，向卖方支付合同价格的  。</w:t>
      </w:r>
    </w:p>
    <w:p w14:paraId="5C5813D7">
      <w:pPr>
        <w:spacing w:before="32" w:line="344" w:lineRule="auto"/>
        <w:ind w:left="1" w:firstLine="422"/>
        <w:rPr>
          <w:rFonts w:ascii="宋体" w:hAnsi="宋体" w:eastAsia="宋体" w:cs="宋体"/>
          <w:sz w:val="21"/>
          <w:szCs w:val="21"/>
        </w:rPr>
      </w:pPr>
      <w:r>
        <w:rPr>
          <w:rFonts w:ascii="宋体" w:hAnsi="宋体" w:eastAsia="宋体" w:cs="宋体"/>
          <w:sz w:val="21"/>
          <w:szCs w:val="21"/>
        </w:rPr>
        <w:t xml:space="preserve">如果依照合同第 </w:t>
      </w:r>
      <w:r>
        <w:rPr>
          <w:rFonts w:ascii="Times New Roman" w:hAnsi="Times New Roman" w:eastAsia="Times New Roman" w:cs="Times New Roman"/>
          <w:sz w:val="21"/>
          <w:szCs w:val="21"/>
        </w:rPr>
        <w:t xml:space="preserve">9.1  </w:t>
      </w:r>
      <w:r>
        <w:rPr>
          <w:rFonts w:ascii="宋体" w:hAnsi="宋体" w:eastAsia="宋体" w:cs="宋体"/>
          <w:sz w:val="21"/>
          <w:szCs w:val="21"/>
        </w:rPr>
        <w:t>项，卖方应向买方支付费用的，买方有权从结清款中直接扣除</w:t>
      </w:r>
      <w:r>
        <w:rPr>
          <w:rFonts w:ascii="宋体" w:hAnsi="宋体" w:eastAsia="宋体" w:cs="宋体"/>
          <w:spacing w:val="-1"/>
          <w:sz w:val="21"/>
          <w:szCs w:val="21"/>
        </w:rPr>
        <w:t>该笔费</w:t>
      </w:r>
      <w:r>
        <w:rPr>
          <w:rFonts w:ascii="宋体" w:hAnsi="宋体" w:eastAsia="宋体" w:cs="宋体"/>
          <w:sz w:val="21"/>
          <w:szCs w:val="21"/>
        </w:rPr>
        <w:t xml:space="preserve"> </w:t>
      </w:r>
      <w:r>
        <w:rPr>
          <w:rFonts w:ascii="宋体" w:hAnsi="宋体" w:eastAsia="宋体" w:cs="宋体"/>
          <w:spacing w:val="-10"/>
          <w:sz w:val="21"/>
          <w:szCs w:val="21"/>
        </w:rPr>
        <w:t>用。</w:t>
      </w:r>
    </w:p>
    <w:p w14:paraId="372FD83D">
      <w:pPr>
        <w:spacing w:before="45" w:line="347" w:lineRule="auto"/>
        <w:ind w:left="1" w:right="6" w:firstLine="431"/>
        <w:jc w:val="both"/>
        <w:rPr>
          <w:rFonts w:ascii="宋体" w:hAnsi="宋体" w:eastAsia="宋体" w:cs="宋体"/>
          <w:sz w:val="21"/>
          <w:szCs w:val="21"/>
        </w:rPr>
      </w:pPr>
      <w:r>
        <w:rPr>
          <w:rFonts w:ascii="宋体" w:hAnsi="宋体" w:eastAsia="宋体" w:cs="宋体"/>
          <w:sz w:val="21"/>
          <w:szCs w:val="21"/>
        </w:rPr>
        <w:t>除专用合同条款另有约定外，在买方向卖方支付验收款的同时或其后的任何时间内，卖方</w:t>
      </w:r>
      <w:r>
        <w:rPr>
          <w:rFonts w:ascii="宋体" w:hAnsi="宋体" w:eastAsia="宋体" w:cs="宋体"/>
          <w:spacing w:val="12"/>
          <w:sz w:val="21"/>
          <w:szCs w:val="21"/>
        </w:rPr>
        <w:t xml:space="preserve"> </w:t>
      </w:r>
      <w:r>
        <w:rPr>
          <w:rFonts w:ascii="宋体" w:hAnsi="宋体" w:eastAsia="宋体" w:cs="宋体"/>
          <w:spacing w:val="-2"/>
          <w:sz w:val="21"/>
          <w:szCs w:val="21"/>
        </w:rPr>
        <w:t>可在向买方提交买方可接受的金额为合同价格</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5%</w:t>
      </w:r>
      <w:r>
        <w:rPr>
          <w:rFonts w:ascii="宋体" w:hAnsi="宋体" w:eastAsia="宋体" w:cs="宋体"/>
          <w:spacing w:val="-2"/>
          <w:sz w:val="21"/>
          <w:szCs w:val="21"/>
        </w:rPr>
        <w:t>的合同结清款保函的前提下</w:t>
      </w:r>
      <w:r>
        <w:rPr>
          <w:rFonts w:ascii="宋体" w:hAnsi="宋体" w:eastAsia="宋体" w:cs="宋体"/>
          <w:spacing w:val="-3"/>
          <w:sz w:val="21"/>
          <w:szCs w:val="21"/>
        </w:rPr>
        <w:t>，要求买方支付合</w:t>
      </w:r>
      <w:r>
        <w:rPr>
          <w:rFonts w:ascii="宋体" w:hAnsi="宋体" w:eastAsia="宋体" w:cs="宋体"/>
          <w:sz w:val="21"/>
          <w:szCs w:val="21"/>
        </w:rPr>
        <w:t xml:space="preserve"> </w:t>
      </w:r>
      <w:r>
        <w:rPr>
          <w:rFonts w:ascii="宋体" w:hAnsi="宋体" w:eastAsia="宋体" w:cs="宋体"/>
          <w:spacing w:val="-3"/>
          <w:sz w:val="21"/>
          <w:szCs w:val="21"/>
        </w:rPr>
        <w:t>同结清款，买方不得拒绝。</w:t>
      </w:r>
    </w:p>
    <w:p w14:paraId="01FA0B87">
      <w:pPr>
        <w:spacing w:before="295" w:line="222" w:lineRule="auto"/>
        <w:ind w:left="3"/>
        <w:outlineLvl w:val="3"/>
        <w:rPr>
          <w:rFonts w:ascii="黑体" w:hAnsi="黑体" w:eastAsia="黑体" w:cs="黑体"/>
          <w:sz w:val="28"/>
          <w:szCs w:val="28"/>
        </w:rPr>
      </w:pPr>
      <w:r>
        <w:rPr>
          <w:rFonts w:ascii="Times New Roman" w:hAnsi="Times New Roman" w:eastAsia="Times New Roman" w:cs="Times New Roman"/>
          <w:spacing w:val="2"/>
          <w:sz w:val="28"/>
          <w:szCs w:val="28"/>
        </w:rPr>
        <w:t>3.3</w:t>
      </w:r>
      <w:r>
        <w:rPr>
          <w:rFonts w:ascii="Times New Roman" w:hAnsi="Times New Roman" w:eastAsia="Times New Roman" w:cs="Times New Roman"/>
          <w:spacing w:val="13"/>
          <w:sz w:val="28"/>
          <w:szCs w:val="28"/>
        </w:rPr>
        <w:t xml:space="preserve">  </w:t>
      </w:r>
      <w:r>
        <w:rPr>
          <w:rFonts w:ascii="黑体" w:hAnsi="黑体" w:eastAsia="黑体" w:cs="黑体"/>
          <w:spacing w:val="2"/>
          <w:sz w:val="28"/>
          <w:szCs w:val="28"/>
        </w:rPr>
        <w:t>买方扣款的权利</w:t>
      </w:r>
    </w:p>
    <w:p w14:paraId="656089F5">
      <w:pPr>
        <w:pStyle w:val="7"/>
        <w:spacing w:line="468" w:lineRule="auto"/>
      </w:pPr>
    </w:p>
    <w:p w14:paraId="580E7F27">
      <w:pPr>
        <w:spacing w:before="69" w:line="343" w:lineRule="auto"/>
        <w:ind w:left="23" w:right="28" w:firstLine="409"/>
        <w:rPr>
          <w:rFonts w:ascii="宋体" w:hAnsi="宋体" w:eastAsia="宋体" w:cs="宋体"/>
          <w:sz w:val="21"/>
          <w:szCs w:val="21"/>
        </w:rPr>
      </w:pPr>
      <w:r>
        <w:rPr>
          <w:rFonts w:ascii="宋体" w:hAnsi="宋体" w:eastAsia="宋体" w:cs="宋体"/>
          <w:sz w:val="21"/>
          <w:szCs w:val="21"/>
        </w:rPr>
        <w:t>当卖方应向买方支付合同项下的违约金或赔偿金时，买方有权从上述任何一笔应付款中予</w:t>
      </w:r>
      <w:r>
        <w:rPr>
          <w:rFonts w:ascii="宋体" w:hAnsi="宋体" w:eastAsia="宋体" w:cs="宋体"/>
          <w:spacing w:val="11"/>
          <w:sz w:val="21"/>
          <w:szCs w:val="21"/>
        </w:rPr>
        <w:t xml:space="preserve"> </w:t>
      </w:r>
      <w:r>
        <w:rPr>
          <w:rFonts w:ascii="宋体" w:hAnsi="宋体" w:eastAsia="宋体" w:cs="宋体"/>
          <w:spacing w:val="-4"/>
          <w:sz w:val="21"/>
          <w:szCs w:val="21"/>
        </w:rPr>
        <w:t>以直接扣除和（或）兑付履约保证金。</w:t>
      </w:r>
    </w:p>
    <w:p w14:paraId="27DB8B9A">
      <w:pPr>
        <w:spacing w:line="343" w:lineRule="auto"/>
        <w:rPr>
          <w:rFonts w:ascii="宋体" w:hAnsi="宋体" w:eastAsia="宋体" w:cs="宋体"/>
          <w:sz w:val="21"/>
          <w:szCs w:val="21"/>
        </w:rPr>
        <w:sectPr>
          <w:footerReference r:id="rId52" w:type="default"/>
          <w:pgSz w:w="12240" w:h="15840"/>
          <w:pgMar w:top="1346" w:right="1765" w:bottom="917" w:left="1810" w:header="0" w:footer="757" w:gutter="0"/>
          <w:pgBorders>
            <w:top w:val="none" w:sz="0" w:space="0"/>
            <w:left w:val="none" w:sz="0" w:space="0"/>
            <w:bottom w:val="none" w:sz="0" w:space="0"/>
            <w:right w:val="none" w:sz="0" w:space="0"/>
          </w:pgBorders>
          <w:cols w:space="720" w:num="1"/>
        </w:sectPr>
      </w:pPr>
    </w:p>
    <w:p w14:paraId="4E40F103">
      <w:pPr>
        <w:spacing w:before="135" w:line="222" w:lineRule="auto"/>
        <w:outlineLvl w:val="2"/>
        <w:rPr>
          <w:rFonts w:ascii="黑体" w:hAnsi="黑体" w:eastAsia="黑体" w:cs="黑体"/>
          <w:sz w:val="28"/>
          <w:szCs w:val="28"/>
        </w:rPr>
      </w:pPr>
      <w:bookmarkStart w:id="214" w:name="bookmark93"/>
      <w:bookmarkEnd w:id="214"/>
      <w:bookmarkStart w:id="215" w:name="bookmark94"/>
      <w:bookmarkEnd w:id="215"/>
      <w:r>
        <w:rPr>
          <w:rFonts w:ascii="Times New Roman" w:hAnsi="Times New Roman" w:eastAsia="Times New Roman" w:cs="Times New Roman"/>
          <w:spacing w:val="4"/>
          <w:sz w:val="28"/>
          <w:szCs w:val="28"/>
        </w:rPr>
        <w:t xml:space="preserve">4.  </w:t>
      </w:r>
      <w:r>
        <w:rPr>
          <w:rFonts w:ascii="黑体" w:hAnsi="黑体" w:eastAsia="黑体" w:cs="黑体"/>
          <w:spacing w:val="4"/>
          <w:sz w:val="28"/>
          <w:szCs w:val="28"/>
        </w:rPr>
        <w:t>监造及交货前检验</w:t>
      </w:r>
    </w:p>
    <w:p w14:paraId="450D116E">
      <w:pPr>
        <w:pStyle w:val="7"/>
        <w:spacing w:line="454" w:lineRule="auto"/>
      </w:pPr>
    </w:p>
    <w:p w14:paraId="7580E5CB">
      <w:pPr>
        <w:spacing w:before="91" w:line="227" w:lineRule="auto"/>
        <w:outlineLvl w:val="3"/>
        <w:rPr>
          <w:rFonts w:ascii="黑体" w:hAnsi="黑体" w:eastAsia="黑体" w:cs="黑体"/>
          <w:sz w:val="28"/>
          <w:szCs w:val="28"/>
        </w:rPr>
      </w:pPr>
      <w:r>
        <w:rPr>
          <w:rFonts w:ascii="Times New Roman" w:hAnsi="Times New Roman" w:eastAsia="Times New Roman" w:cs="Times New Roman"/>
          <w:spacing w:val="2"/>
          <w:sz w:val="28"/>
          <w:szCs w:val="28"/>
        </w:rPr>
        <w:t>4.1</w:t>
      </w:r>
      <w:r>
        <w:rPr>
          <w:rFonts w:ascii="Times New Roman" w:hAnsi="Times New Roman" w:eastAsia="Times New Roman" w:cs="Times New Roman"/>
          <w:spacing w:val="8"/>
          <w:sz w:val="28"/>
          <w:szCs w:val="28"/>
        </w:rPr>
        <w:t xml:space="preserve">  </w:t>
      </w:r>
      <w:r>
        <w:rPr>
          <w:rFonts w:ascii="黑体" w:hAnsi="黑体" w:eastAsia="黑体" w:cs="黑体"/>
          <w:spacing w:val="2"/>
          <w:sz w:val="28"/>
          <w:szCs w:val="28"/>
        </w:rPr>
        <w:t>监造</w:t>
      </w:r>
    </w:p>
    <w:p w14:paraId="44EF0B20">
      <w:pPr>
        <w:pStyle w:val="7"/>
        <w:spacing w:line="445" w:lineRule="auto"/>
      </w:pPr>
    </w:p>
    <w:p w14:paraId="10370B14">
      <w:pPr>
        <w:spacing w:before="68" w:line="219" w:lineRule="auto"/>
        <w:ind w:left="424"/>
        <w:rPr>
          <w:rFonts w:ascii="宋体" w:hAnsi="宋体" w:eastAsia="宋体" w:cs="宋体"/>
          <w:sz w:val="21"/>
          <w:szCs w:val="21"/>
        </w:rPr>
      </w:pPr>
      <w:r>
        <w:rPr>
          <w:rFonts w:ascii="宋体" w:hAnsi="宋体" w:eastAsia="宋体" w:cs="宋体"/>
          <w:spacing w:val="-1"/>
          <w:sz w:val="21"/>
          <w:szCs w:val="21"/>
        </w:rPr>
        <w:t>专用合同条款约定买方对合同设备进行监造的，双方应按本款及专用合同条款约定履行。</w:t>
      </w:r>
    </w:p>
    <w:p w14:paraId="2F3CDB8A">
      <w:pPr>
        <w:spacing w:before="170" w:line="348" w:lineRule="auto"/>
        <w:ind w:left="4" w:right="16" w:firstLine="414"/>
        <w:rPr>
          <w:rFonts w:ascii="宋体" w:hAnsi="宋体" w:eastAsia="宋体" w:cs="宋体"/>
          <w:sz w:val="21"/>
          <w:szCs w:val="21"/>
        </w:rPr>
      </w:pPr>
      <w:r>
        <w:rPr>
          <w:rFonts w:ascii="Times New Roman" w:hAnsi="Times New Roman" w:eastAsia="Times New Roman" w:cs="Times New Roman"/>
          <w:sz w:val="21"/>
          <w:szCs w:val="21"/>
        </w:rPr>
        <w:t xml:space="preserve">4.1.1  </w:t>
      </w:r>
      <w:r>
        <w:rPr>
          <w:rFonts w:ascii="宋体" w:hAnsi="宋体" w:eastAsia="宋体" w:cs="宋体"/>
          <w:sz w:val="21"/>
          <w:szCs w:val="21"/>
        </w:rPr>
        <w:t>在合同设备的制造过程中，买方可派出监造人</w:t>
      </w:r>
      <w:r>
        <w:rPr>
          <w:rFonts w:ascii="宋体" w:hAnsi="宋体" w:eastAsia="宋体" w:cs="宋体"/>
          <w:spacing w:val="-1"/>
          <w:sz w:val="21"/>
          <w:szCs w:val="21"/>
        </w:rPr>
        <w:t>员，对合同设备的生产制造进行监造，</w:t>
      </w:r>
      <w:r>
        <w:rPr>
          <w:rFonts w:ascii="宋体" w:hAnsi="宋体" w:eastAsia="宋体" w:cs="宋体"/>
          <w:sz w:val="21"/>
          <w:szCs w:val="21"/>
        </w:rPr>
        <w:t xml:space="preserve"> </w:t>
      </w:r>
      <w:r>
        <w:rPr>
          <w:rFonts w:ascii="宋体" w:hAnsi="宋体" w:eastAsia="宋体" w:cs="宋体"/>
          <w:spacing w:val="1"/>
          <w:sz w:val="21"/>
          <w:szCs w:val="21"/>
        </w:rPr>
        <w:t>监督合同设备制造、检验等情况。监造的范围、方式等</w:t>
      </w:r>
      <w:r>
        <w:rPr>
          <w:rFonts w:ascii="宋体" w:hAnsi="宋体" w:eastAsia="宋体" w:cs="宋体"/>
          <w:sz w:val="21"/>
          <w:szCs w:val="21"/>
        </w:rPr>
        <w:t xml:space="preserve">应符合专用合同条款和（或）供货要求 </w:t>
      </w:r>
      <w:r>
        <w:rPr>
          <w:rFonts w:ascii="宋体" w:hAnsi="宋体" w:eastAsia="宋体" w:cs="宋体"/>
          <w:spacing w:val="-4"/>
          <w:sz w:val="21"/>
          <w:szCs w:val="21"/>
        </w:rPr>
        <w:t>等合同文件的约定。</w:t>
      </w:r>
    </w:p>
    <w:p w14:paraId="6DB0C205">
      <w:pPr>
        <w:spacing w:before="30" w:line="354" w:lineRule="auto"/>
        <w:ind w:left="4" w:right="62" w:firstLine="414"/>
        <w:jc w:val="both"/>
        <w:rPr>
          <w:rFonts w:ascii="宋体" w:hAnsi="宋体" w:eastAsia="宋体" w:cs="宋体"/>
          <w:sz w:val="21"/>
          <w:szCs w:val="21"/>
        </w:rPr>
      </w:pPr>
      <w:r>
        <w:rPr>
          <w:rFonts w:ascii="Times New Roman" w:hAnsi="Times New Roman" w:eastAsia="Times New Roman" w:cs="Times New Roman"/>
          <w:spacing w:val="-1"/>
          <w:sz w:val="21"/>
          <w:szCs w:val="21"/>
        </w:rPr>
        <w:t>4.1.2</w:t>
      </w:r>
      <w:r>
        <w:rPr>
          <w:rFonts w:ascii="Times New Roman" w:hAnsi="Times New Roman" w:eastAsia="Times New Roman" w:cs="Times New Roman"/>
          <w:spacing w:val="30"/>
          <w:w w:val="101"/>
          <w:sz w:val="21"/>
          <w:szCs w:val="21"/>
        </w:rPr>
        <w:t xml:space="preserve"> </w:t>
      </w:r>
      <w:r>
        <w:rPr>
          <w:rFonts w:ascii="宋体" w:hAnsi="宋体" w:eastAsia="宋体" w:cs="宋体"/>
          <w:spacing w:val="-1"/>
          <w:sz w:val="21"/>
          <w:szCs w:val="21"/>
        </w:rPr>
        <w:t>除专用合同条款和（或）供货要求等合同文件另有约定外，买方监造人员可到合同设</w:t>
      </w:r>
      <w:r>
        <w:rPr>
          <w:rFonts w:ascii="宋体" w:hAnsi="宋体" w:eastAsia="宋体" w:cs="宋体"/>
          <w:sz w:val="21"/>
          <w:szCs w:val="21"/>
        </w:rPr>
        <w:t xml:space="preserve"> </w:t>
      </w:r>
      <w:r>
        <w:rPr>
          <w:rFonts w:ascii="宋体" w:hAnsi="宋体" w:eastAsia="宋体" w:cs="宋体"/>
          <w:spacing w:val="1"/>
          <w:sz w:val="21"/>
          <w:szCs w:val="21"/>
        </w:rPr>
        <w:t>备及其关键部件的生产制造现场进行监造，卖方应予配</w:t>
      </w:r>
      <w:r>
        <w:rPr>
          <w:rFonts w:ascii="宋体" w:hAnsi="宋体" w:eastAsia="宋体" w:cs="宋体"/>
          <w:sz w:val="21"/>
          <w:szCs w:val="21"/>
        </w:rPr>
        <w:t xml:space="preserve">合。卖方应免费为买方监造人员提供工 </w:t>
      </w:r>
      <w:r>
        <w:rPr>
          <w:rFonts w:ascii="宋体" w:hAnsi="宋体" w:eastAsia="宋体" w:cs="宋体"/>
          <w:spacing w:val="1"/>
          <w:sz w:val="21"/>
          <w:szCs w:val="21"/>
        </w:rPr>
        <w:t>作条件及便利，包括但不限于必要的办公场所、技术资</w:t>
      </w:r>
      <w:r>
        <w:rPr>
          <w:rFonts w:ascii="宋体" w:hAnsi="宋体" w:eastAsia="宋体" w:cs="宋体"/>
          <w:sz w:val="21"/>
          <w:szCs w:val="21"/>
        </w:rPr>
        <w:t xml:space="preserve">料、检测工具及出入许可等。除专用合 </w:t>
      </w:r>
      <w:r>
        <w:rPr>
          <w:rFonts w:ascii="宋体" w:hAnsi="宋体" w:eastAsia="宋体" w:cs="宋体"/>
          <w:spacing w:val="-1"/>
          <w:sz w:val="21"/>
          <w:szCs w:val="21"/>
        </w:rPr>
        <w:t>同条款另有约定外，买方监造人员的交通、食宿费用由买方承担。</w:t>
      </w:r>
    </w:p>
    <w:p w14:paraId="477525B5">
      <w:pPr>
        <w:spacing w:before="27" w:line="354" w:lineRule="auto"/>
        <w:ind w:left="5" w:firstLine="413"/>
        <w:jc w:val="both"/>
        <w:rPr>
          <w:rFonts w:ascii="宋体" w:hAnsi="宋体" w:eastAsia="宋体" w:cs="宋体"/>
          <w:sz w:val="21"/>
          <w:szCs w:val="21"/>
        </w:rPr>
      </w:pPr>
      <w:r>
        <w:rPr>
          <w:rFonts w:ascii="Times New Roman" w:hAnsi="Times New Roman" w:eastAsia="Times New Roman" w:cs="Times New Roman"/>
          <w:sz w:val="21"/>
          <w:szCs w:val="21"/>
        </w:rPr>
        <w:t>4.1.3</w:t>
      </w:r>
      <w:r>
        <w:rPr>
          <w:rFonts w:ascii="Times New Roman" w:hAnsi="Times New Roman" w:eastAsia="Times New Roman" w:cs="Times New Roman"/>
          <w:spacing w:val="17"/>
          <w:sz w:val="21"/>
          <w:szCs w:val="21"/>
        </w:rPr>
        <w:t xml:space="preserve"> </w:t>
      </w:r>
      <w:r>
        <w:rPr>
          <w:rFonts w:ascii="宋体" w:hAnsi="宋体" w:eastAsia="宋体" w:cs="宋体"/>
          <w:sz w:val="21"/>
          <w:szCs w:val="21"/>
        </w:rPr>
        <w:t>卖方制订生产制造合同设备的进度计划时，应将买方监造纳入</w:t>
      </w:r>
      <w:r>
        <w:rPr>
          <w:rFonts w:ascii="宋体" w:hAnsi="宋体" w:eastAsia="宋体" w:cs="宋体"/>
          <w:spacing w:val="-1"/>
          <w:sz w:val="21"/>
          <w:szCs w:val="21"/>
        </w:rPr>
        <w:t>计划安排，并提前通知</w:t>
      </w:r>
      <w:r>
        <w:rPr>
          <w:rFonts w:ascii="宋体" w:hAnsi="宋体" w:eastAsia="宋体" w:cs="宋体"/>
          <w:sz w:val="21"/>
          <w:szCs w:val="21"/>
        </w:rPr>
        <w:t xml:space="preserve"> </w:t>
      </w:r>
      <w:r>
        <w:rPr>
          <w:rFonts w:ascii="宋体" w:hAnsi="宋体" w:eastAsia="宋体" w:cs="宋体"/>
          <w:spacing w:val="1"/>
          <w:sz w:val="21"/>
          <w:szCs w:val="21"/>
        </w:rPr>
        <w:t>买方；买方进行监造不应影响合同设备的正常生产。</w:t>
      </w:r>
      <w:r>
        <w:rPr>
          <w:rFonts w:ascii="宋体" w:hAnsi="宋体" w:eastAsia="宋体" w:cs="宋体"/>
          <w:sz w:val="21"/>
          <w:szCs w:val="21"/>
        </w:rPr>
        <w:t xml:space="preserve">除专用合同条款和（或）供货要求等合同 </w:t>
      </w:r>
      <w:r>
        <w:rPr>
          <w:rFonts w:ascii="宋体" w:hAnsi="宋体" w:eastAsia="宋体" w:cs="宋体"/>
          <w:spacing w:val="-3"/>
          <w:sz w:val="21"/>
          <w:szCs w:val="21"/>
        </w:rPr>
        <w:t xml:space="preserve">文件另有约定外，卖方应提前 </w:t>
      </w:r>
      <w:r>
        <w:rPr>
          <w:rFonts w:ascii="Times New Roman" w:hAnsi="Times New Roman" w:eastAsia="Times New Roman" w:cs="Times New Roman"/>
          <w:spacing w:val="-3"/>
          <w:sz w:val="21"/>
          <w:szCs w:val="21"/>
        </w:rPr>
        <w:t xml:space="preserve">7   </w:t>
      </w:r>
      <w:r>
        <w:rPr>
          <w:rFonts w:ascii="宋体" w:hAnsi="宋体" w:eastAsia="宋体" w:cs="宋体"/>
          <w:spacing w:val="-3"/>
          <w:sz w:val="21"/>
          <w:szCs w:val="21"/>
        </w:rPr>
        <w:t>日将需要买方监造人员现场监造事项通知买方；如买方监造人</w:t>
      </w:r>
      <w:r>
        <w:rPr>
          <w:rFonts w:ascii="宋体" w:hAnsi="宋体" w:eastAsia="宋体" w:cs="宋体"/>
          <w:spacing w:val="8"/>
          <w:sz w:val="21"/>
          <w:szCs w:val="21"/>
        </w:rPr>
        <w:t xml:space="preserve"> </w:t>
      </w:r>
      <w:r>
        <w:rPr>
          <w:rFonts w:ascii="宋体" w:hAnsi="宋体" w:eastAsia="宋体" w:cs="宋体"/>
          <w:spacing w:val="-3"/>
          <w:sz w:val="21"/>
          <w:szCs w:val="21"/>
        </w:rPr>
        <w:t>员未按通知出席，不影响合同设备及其关键部件的制造或检验，但买方监造人员有权事后了解、</w:t>
      </w:r>
      <w:r>
        <w:rPr>
          <w:rFonts w:ascii="宋体" w:hAnsi="宋体" w:eastAsia="宋体" w:cs="宋体"/>
          <w:spacing w:val="14"/>
          <w:sz w:val="21"/>
          <w:szCs w:val="21"/>
        </w:rPr>
        <w:t xml:space="preserve"> </w:t>
      </w:r>
      <w:r>
        <w:rPr>
          <w:rFonts w:ascii="宋体" w:hAnsi="宋体" w:eastAsia="宋体" w:cs="宋体"/>
          <w:spacing w:val="-3"/>
          <w:sz w:val="21"/>
          <w:szCs w:val="21"/>
        </w:rPr>
        <w:t>查阅、复制相关制造或检验记录。</w:t>
      </w:r>
    </w:p>
    <w:p w14:paraId="3F0AD6C5">
      <w:pPr>
        <w:spacing w:before="43" w:line="347" w:lineRule="auto"/>
        <w:ind w:left="4" w:right="44" w:firstLine="414"/>
        <w:jc w:val="both"/>
        <w:rPr>
          <w:rFonts w:ascii="宋体" w:hAnsi="宋体" w:eastAsia="宋体" w:cs="宋体"/>
          <w:sz w:val="21"/>
          <w:szCs w:val="21"/>
        </w:rPr>
      </w:pPr>
      <w:r>
        <w:rPr>
          <w:rFonts w:ascii="Times New Roman" w:hAnsi="Times New Roman" w:eastAsia="Times New Roman" w:cs="Times New Roman"/>
          <w:sz w:val="21"/>
          <w:szCs w:val="21"/>
        </w:rPr>
        <w:t>4.1.4</w:t>
      </w:r>
      <w:r>
        <w:rPr>
          <w:rFonts w:ascii="Times New Roman" w:hAnsi="Times New Roman" w:eastAsia="Times New Roman" w:cs="Times New Roman"/>
          <w:spacing w:val="25"/>
          <w:w w:val="101"/>
          <w:sz w:val="21"/>
          <w:szCs w:val="21"/>
        </w:rPr>
        <w:t xml:space="preserve"> </w:t>
      </w:r>
      <w:r>
        <w:rPr>
          <w:rFonts w:ascii="宋体" w:hAnsi="宋体" w:eastAsia="宋体" w:cs="宋体"/>
          <w:sz w:val="21"/>
          <w:szCs w:val="21"/>
        </w:rPr>
        <w:t>买方监造人员在监造中如发现合同设备及</w:t>
      </w:r>
      <w:r>
        <w:rPr>
          <w:rFonts w:ascii="宋体" w:hAnsi="宋体" w:eastAsia="宋体" w:cs="宋体"/>
          <w:spacing w:val="-1"/>
          <w:sz w:val="21"/>
          <w:szCs w:val="21"/>
        </w:rPr>
        <w:t>其关键部件不符合合同约定的标准，则有权</w:t>
      </w:r>
      <w:r>
        <w:rPr>
          <w:rFonts w:ascii="宋体" w:hAnsi="宋体" w:eastAsia="宋体" w:cs="宋体"/>
          <w:sz w:val="21"/>
          <w:szCs w:val="21"/>
        </w:rPr>
        <w:t xml:space="preserve"> 提出意见和建议。卖方应采取必要措施消除合同设备的不符，由此增加的费用和（或）造成的</w:t>
      </w:r>
      <w:r>
        <w:rPr>
          <w:rFonts w:ascii="宋体" w:hAnsi="宋体" w:eastAsia="宋体" w:cs="宋体"/>
          <w:spacing w:val="8"/>
          <w:sz w:val="21"/>
          <w:szCs w:val="21"/>
        </w:rPr>
        <w:t xml:space="preserve"> </w:t>
      </w:r>
      <w:r>
        <w:rPr>
          <w:rFonts w:ascii="宋体" w:hAnsi="宋体" w:eastAsia="宋体" w:cs="宋体"/>
          <w:spacing w:val="-4"/>
          <w:sz w:val="21"/>
          <w:szCs w:val="21"/>
        </w:rPr>
        <w:t>延误由卖方负责。</w:t>
      </w:r>
    </w:p>
    <w:p w14:paraId="4114C552">
      <w:pPr>
        <w:spacing w:before="31" w:line="354" w:lineRule="auto"/>
        <w:ind w:left="2" w:right="44" w:firstLine="416"/>
        <w:jc w:val="both"/>
        <w:rPr>
          <w:rFonts w:ascii="宋体" w:hAnsi="宋体" w:eastAsia="宋体" w:cs="宋体"/>
          <w:sz w:val="21"/>
          <w:szCs w:val="21"/>
        </w:rPr>
      </w:pPr>
      <w:r>
        <w:rPr>
          <w:rFonts w:ascii="Times New Roman" w:hAnsi="Times New Roman" w:eastAsia="Times New Roman" w:cs="Times New Roman"/>
          <w:sz w:val="21"/>
          <w:szCs w:val="21"/>
        </w:rPr>
        <w:t>4.1.5</w:t>
      </w:r>
      <w:r>
        <w:rPr>
          <w:rFonts w:ascii="Times New Roman" w:hAnsi="Times New Roman" w:eastAsia="Times New Roman" w:cs="Times New Roman"/>
          <w:spacing w:val="25"/>
          <w:sz w:val="21"/>
          <w:szCs w:val="21"/>
        </w:rPr>
        <w:t xml:space="preserve"> </w:t>
      </w:r>
      <w:r>
        <w:rPr>
          <w:rFonts w:ascii="宋体" w:hAnsi="宋体" w:eastAsia="宋体" w:cs="宋体"/>
          <w:sz w:val="21"/>
          <w:szCs w:val="21"/>
        </w:rPr>
        <w:t>买方监造人员对合同设备的监造，不视为对</w:t>
      </w:r>
      <w:r>
        <w:rPr>
          <w:rFonts w:ascii="宋体" w:hAnsi="宋体" w:eastAsia="宋体" w:cs="宋体"/>
          <w:spacing w:val="-1"/>
          <w:sz w:val="21"/>
          <w:szCs w:val="21"/>
        </w:rPr>
        <w:t>合同设备质量的确认，不影响卖方交货后</w:t>
      </w:r>
      <w:r>
        <w:rPr>
          <w:rFonts w:ascii="宋体" w:hAnsi="宋体" w:eastAsia="宋体" w:cs="宋体"/>
          <w:sz w:val="21"/>
          <w:szCs w:val="21"/>
        </w:rPr>
        <w:t xml:space="preserve"> </w:t>
      </w:r>
      <w:r>
        <w:rPr>
          <w:rFonts w:ascii="宋体" w:hAnsi="宋体" w:eastAsia="宋体" w:cs="宋体"/>
          <w:spacing w:val="1"/>
          <w:sz w:val="21"/>
          <w:szCs w:val="21"/>
        </w:rPr>
        <w:t>买方依照合同约定对合同设备提出质量异议和（或）退货的</w:t>
      </w:r>
      <w:r>
        <w:rPr>
          <w:rFonts w:ascii="宋体" w:hAnsi="宋体" w:eastAsia="宋体" w:cs="宋体"/>
          <w:sz w:val="21"/>
          <w:szCs w:val="21"/>
        </w:rPr>
        <w:t xml:space="preserve">权利，也不免除卖方依照合同约定 </w:t>
      </w:r>
      <w:r>
        <w:rPr>
          <w:rFonts w:ascii="宋体" w:hAnsi="宋体" w:eastAsia="宋体" w:cs="宋体"/>
          <w:spacing w:val="-2"/>
          <w:sz w:val="21"/>
          <w:szCs w:val="21"/>
        </w:rPr>
        <w:t>对合同设备所应承担的任何义务或责任。</w:t>
      </w:r>
    </w:p>
    <w:p w14:paraId="1142F29B">
      <w:pPr>
        <w:spacing w:before="289" w:line="222" w:lineRule="auto"/>
        <w:outlineLvl w:val="3"/>
        <w:rPr>
          <w:rFonts w:ascii="黑体" w:hAnsi="黑体" w:eastAsia="黑体" w:cs="黑体"/>
          <w:sz w:val="28"/>
          <w:szCs w:val="28"/>
        </w:rPr>
      </w:pPr>
      <w:r>
        <w:rPr>
          <w:rFonts w:ascii="Times New Roman" w:hAnsi="Times New Roman" w:eastAsia="Times New Roman" w:cs="Times New Roman"/>
          <w:spacing w:val="5"/>
          <w:sz w:val="28"/>
          <w:szCs w:val="28"/>
        </w:rPr>
        <w:t xml:space="preserve">4.2 </w:t>
      </w:r>
      <w:r>
        <w:rPr>
          <w:rFonts w:ascii="黑体" w:hAnsi="黑体" w:eastAsia="黑体" w:cs="黑体"/>
          <w:spacing w:val="5"/>
          <w:sz w:val="28"/>
          <w:szCs w:val="28"/>
        </w:rPr>
        <w:t>交货前检验</w:t>
      </w:r>
    </w:p>
    <w:p w14:paraId="695140DD">
      <w:pPr>
        <w:pStyle w:val="7"/>
        <w:spacing w:line="466" w:lineRule="auto"/>
      </w:pPr>
    </w:p>
    <w:p w14:paraId="219BA264">
      <w:pPr>
        <w:spacing w:before="69" w:line="219" w:lineRule="auto"/>
        <w:ind w:left="424"/>
        <w:rPr>
          <w:rFonts w:ascii="宋体" w:hAnsi="宋体" w:eastAsia="宋体" w:cs="宋体"/>
          <w:sz w:val="21"/>
          <w:szCs w:val="21"/>
        </w:rPr>
      </w:pPr>
      <w:r>
        <w:rPr>
          <w:rFonts w:ascii="宋体" w:hAnsi="宋体" w:eastAsia="宋体" w:cs="宋体"/>
          <w:spacing w:val="-1"/>
          <w:sz w:val="21"/>
          <w:szCs w:val="21"/>
        </w:rPr>
        <w:t>专用合同条款约定买方参与交货前检验的，双方应按本款及专用合同条款约定履行。</w:t>
      </w:r>
    </w:p>
    <w:p w14:paraId="7A1075E1">
      <w:pPr>
        <w:spacing w:before="157" w:line="354" w:lineRule="auto"/>
        <w:ind w:left="1" w:right="44" w:firstLine="417"/>
        <w:rPr>
          <w:rFonts w:ascii="宋体" w:hAnsi="宋体" w:eastAsia="宋体" w:cs="宋体"/>
          <w:sz w:val="21"/>
          <w:szCs w:val="21"/>
        </w:rPr>
      </w:pPr>
      <w:r>
        <w:rPr>
          <w:rFonts w:ascii="Times New Roman" w:hAnsi="Times New Roman" w:eastAsia="Times New Roman" w:cs="Times New Roman"/>
          <w:sz w:val="21"/>
          <w:szCs w:val="21"/>
        </w:rPr>
        <w:t>4.2.1</w:t>
      </w:r>
      <w:r>
        <w:rPr>
          <w:rFonts w:ascii="Times New Roman" w:hAnsi="Times New Roman" w:eastAsia="Times New Roman" w:cs="Times New Roman"/>
          <w:spacing w:val="18"/>
          <w:w w:val="101"/>
          <w:sz w:val="21"/>
          <w:szCs w:val="21"/>
        </w:rPr>
        <w:t xml:space="preserve"> </w:t>
      </w:r>
      <w:r>
        <w:rPr>
          <w:rFonts w:ascii="宋体" w:hAnsi="宋体" w:eastAsia="宋体" w:cs="宋体"/>
          <w:sz w:val="21"/>
          <w:szCs w:val="21"/>
        </w:rPr>
        <w:t>合同设备交货前，卖方应会同买方代表根据合同约定对合</w:t>
      </w:r>
      <w:r>
        <w:rPr>
          <w:rFonts w:ascii="宋体" w:hAnsi="宋体" w:eastAsia="宋体" w:cs="宋体"/>
          <w:spacing w:val="-1"/>
          <w:sz w:val="21"/>
          <w:szCs w:val="21"/>
        </w:rPr>
        <w:t>同设备进行交货前检验并出</w:t>
      </w:r>
      <w:r>
        <w:rPr>
          <w:rFonts w:ascii="宋体" w:hAnsi="宋体" w:eastAsia="宋体" w:cs="宋体"/>
          <w:sz w:val="21"/>
          <w:szCs w:val="21"/>
        </w:rPr>
        <w:t xml:space="preserve"> </w:t>
      </w:r>
      <w:r>
        <w:rPr>
          <w:rFonts w:ascii="宋体" w:hAnsi="宋体" w:eastAsia="宋体" w:cs="宋体"/>
          <w:spacing w:val="1"/>
          <w:sz w:val="21"/>
          <w:szCs w:val="21"/>
        </w:rPr>
        <w:t>具交货前检验记录，有关费用由卖方承担。卖方应免费为买方</w:t>
      </w:r>
      <w:r>
        <w:rPr>
          <w:rFonts w:ascii="宋体" w:hAnsi="宋体" w:eastAsia="宋体" w:cs="宋体"/>
          <w:sz w:val="21"/>
          <w:szCs w:val="21"/>
        </w:rPr>
        <w:t>代表提供工作条件及便利，包括 但不限于必要的办公场所、技术资料、检测工具</w:t>
      </w:r>
      <w:r>
        <w:rPr>
          <w:rFonts w:ascii="宋体" w:hAnsi="宋体" w:eastAsia="宋体" w:cs="宋体"/>
          <w:spacing w:val="-1"/>
          <w:sz w:val="21"/>
          <w:szCs w:val="21"/>
        </w:rPr>
        <w:t>及出入许可等。除专用合同条款另有约定外，</w:t>
      </w:r>
      <w:r>
        <w:rPr>
          <w:rFonts w:ascii="宋体" w:hAnsi="宋体" w:eastAsia="宋体" w:cs="宋体"/>
          <w:sz w:val="21"/>
          <w:szCs w:val="21"/>
        </w:rPr>
        <w:t xml:space="preserve"> </w:t>
      </w:r>
      <w:r>
        <w:rPr>
          <w:rFonts w:ascii="宋体" w:hAnsi="宋体" w:eastAsia="宋体" w:cs="宋体"/>
          <w:spacing w:val="-2"/>
          <w:sz w:val="21"/>
          <w:szCs w:val="21"/>
        </w:rPr>
        <w:t>买方代表的交通、食宿费用由买方承担。</w:t>
      </w:r>
    </w:p>
    <w:p w14:paraId="01949D35">
      <w:pPr>
        <w:spacing w:line="354" w:lineRule="auto"/>
        <w:rPr>
          <w:rFonts w:ascii="宋体" w:hAnsi="宋体" w:eastAsia="宋体" w:cs="宋体"/>
          <w:sz w:val="21"/>
          <w:szCs w:val="21"/>
        </w:rPr>
        <w:sectPr>
          <w:footerReference r:id="rId53" w:type="default"/>
          <w:pgSz w:w="12240" w:h="15840"/>
          <w:pgMar w:top="1346" w:right="1719" w:bottom="917" w:left="1806" w:header="0" w:footer="757" w:gutter="0"/>
          <w:pgBorders>
            <w:top w:val="none" w:sz="0" w:space="0"/>
            <w:left w:val="none" w:sz="0" w:space="0"/>
            <w:bottom w:val="none" w:sz="0" w:space="0"/>
            <w:right w:val="none" w:sz="0" w:space="0"/>
          </w:pgBorders>
          <w:cols w:space="720" w:num="1"/>
        </w:sectPr>
      </w:pPr>
    </w:p>
    <w:p w14:paraId="123E03F9">
      <w:pPr>
        <w:spacing w:before="124" w:line="354" w:lineRule="auto"/>
        <w:ind w:left="1" w:right="8" w:firstLine="414"/>
        <w:jc w:val="both"/>
        <w:rPr>
          <w:rFonts w:ascii="宋体" w:hAnsi="宋体" w:eastAsia="宋体" w:cs="宋体"/>
          <w:sz w:val="21"/>
          <w:szCs w:val="21"/>
        </w:rPr>
      </w:pPr>
      <w:r>
        <w:rPr>
          <w:rFonts w:ascii="Times New Roman" w:hAnsi="Times New Roman" w:eastAsia="Times New Roman" w:cs="Times New Roman"/>
          <w:spacing w:val="-2"/>
          <w:sz w:val="21"/>
          <w:szCs w:val="21"/>
        </w:rPr>
        <w:t>4.2.2</w:t>
      </w:r>
      <w:r>
        <w:rPr>
          <w:rFonts w:ascii="Times New Roman" w:hAnsi="Times New Roman" w:eastAsia="Times New Roman" w:cs="Times New Roman"/>
          <w:spacing w:val="30"/>
          <w:sz w:val="21"/>
          <w:szCs w:val="21"/>
        </w:rPr>
        <w:t xml:space="preserve"> </w:t>
      </w:r>
      <w:r>
        <w:rPr>
          <w:rFonts w:ascii="宋体" w:hAnsi="宋体" w:eastAsia="宋体" w:cs="宋体"/>
          <w:spacing w:val="-2"/>
          <w:sz w:val="21"/>
          <w:szCs w:val="21"/>
        </w:rPr>
        <w:t>除专用合同条款和（或）供货要求等合同文件另有约定外，卖方应提前</w:t>
      </w:r>
      <w:r>
        <w:rPr>
          <w:rFonts w:ascii="宋体" w:hAnsi="宋体" w:eastAsia="宋体" w:cs="宋体"/>
          <w:spacing w:val="-45"/>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日将</w:t>
      </w:r>
      <w:r>
        <w:rPr>
          <w:rFonts w:ascii="宋体" w:hAnsi="宋体" w:eastAsia="宋体" w:cs="宋体"/>
          <w:spacing w:val="-3"/>
          <w:sz w:val="21"/>
          <w:szCs w:val="21"/>
        </w:rPr>
        <w:t>需要买</w:t>
      </w:r>
      <w:r>
        <w:rPr>
          <w:rFonts w:ascii="宋体" w:hAnsi="宋体" w:eastAsia="宋体" w:cs="宋体"/>
          <w:sz w:val="21"/>
          <w:szCs w:val="21"/>
        </w:rPr>
        <w:t xml:space="preserve"> 方代表检验事项通知买方；如买方代表未按通知出席，不影响合同设备的检验。若卖方未依照</w:t>
      </w:r>
      <w:r>
        <w:rPr>
          <w:rFonts w:ascii="宋体" w:hAnsi="宋体" w:eastAsia="宋体" w:cs="宋体"/>
          <w:spacing w:val="18"/>
          <w:sz w:val="21"/>
          <w:szCs w:val="21"/>
        </w:rPr>
        <w:t xml:space="preserve"> </w:t>
      </w:r>
      <w:r>
        <w:rPr>
          <w:rFonts w:ascii="宋体" w:hAnsi="宋体" w:eastAsia="宋体" w:cs="宋体"/>
          <w:spacing w:val="1"/>
          <w:sz w:val="21"/>
          <w:szCs w:val="21"/>
        </w:rPr>
        <w:t>合同约定提前通知买方而自行检验，则买方有权要求卖</w:t>
      </w:r>
      <w:r>
        <w:rPr>
          <w:rFonts w:ascii="宋体" w:hAnsi="宋体" w:eastAsia="宋体" w:cs="宋体"/>
          <w:sz w:val="21"/>
          <w:szCs w:val="21"/>
        </w:rPr>
        <w:t xml:space="preserve">方暂停发货并重新进行检验，由此增加 </w:t>
      </w:r>
      <w:r>
        <w:rPr>
          <w:rFonts w:ascii="宋体" w:hAnsi="宋体" w:eastAsia="宋体" w:cs="宋体"/>
          <w:spacing w:val="-2"/>
          <w:sz w:val="21"/>
          <w:szCs w:val="21"/>
        </w:rPr>
        <w:t>的费用和（或）造成的延误由卖方负责。</w:t>
      </w:r>
    </w:p>
    <w:p w14:paraId="06BA5AB7">
      <w:pPr>
        <w:spacing w:before="24" w:line="343" w:lineRule="auto"/>
        <w:ind w:firstLine="416"/>
        <w:rPr>
          <w:rFonts w:ascii="宋体" w:hAnsi="宋体" w:eastAsia="宋体" w:cs="宋体"/>
          <w:sz w:val="21"/>
          <w:szCs w:val="21"/>
        </w:rPr>
      </w:pPr>
      <w:r>
        <w:rPr>
          <w:rFonts w:ascii="Times New Roman" w:hAnsi="Times New Roman" w:eastAsia="Times New Roman" w:cs="Times New Roman"/>
          <w:sz w:val="21"/>
          <w:szCs w:val="21"/>
        </w:rPr>
        <w:t>4.2.3</w:t>
      </w:r>
      <w:r>
        <w:rPr>
          <w:rFonts w:ascii="Times New Roman" w:hAnsi="Times New Roman" w:eastAsia="Times New Roman" w:cs="Times New Roman"/>
          <w:spacing w:val="25"/>
          <w:sz w:val="21"/>
          <w:szCs w:val="21"/>
        </w:rPr>
        <w:t xml:space="preserve"> </w:t>
      </w:r>
      <w:r>
        <w:rPr>
          <w:rFonts w:ascii="宋体" w:hAnsi="宋体" w:eastAsia="宋体" w:cs="宋体"/>
          <w:sz w:val="21"/>
          <w:szCs w:val="21"/>
        </w:rPr>
        <w:t>买方代表在检验中如发现合同设备不符合合</w:t>
      </w:r>
      <w:r>
        <w:rPr>
          <w:rFonts w:ascii="宋体" w:hAnsi="宋体" w:eastAsia="宋体" w:cs="宋体"/>
          <w:spacing w:val="-1"/>
          <w:sz w:val="21"/>
          <w:szCs w:val="21"/>
        </w:rPr>
        <w:t>同约定的标准，则有权提出异议。卖方应</w:t>
      </w:r>
      <w:r>
        <w:rPr>
          <w:rFonts w:ascii="宋体" w:hAnsi="宋体" w:eastAsia="宋体" w:cs="宋体"/>
          <w:sz w:val="21"/>
          <w:szCs w:val="21"/>
        </w:rPr>
        <w:t xml:space="preserve"> </w:t>
      </w:r>
      <w:r>
        <w:rPr>
          <w:rFonts w:ascii="宋体" w:hAnsi="宋体" w:eastAsia="宋体" w:cs="宋体"/>
          <w:spacing w:val="-1"/>
          <w:sz w:val="21"/>
          <w:szCs w:val="21"/>
        </w:rPr>
        <w:t>采取必要措施消除合同设备的不符，由此增加的费用和（或）造成的延误由卖方负责。</w:t>
      </w:r>
    </w:p>
    <w:p w14:paraId="239E536A">
      <w:pPr>
        <w:spacing w:before="30" w:line="354" w:lineRule="auto"/>
        <w:ind w:firstLine="415"/>
        <w:rPr>
          <w:rFonts w:ascii="宋体" w:hAnsi="宋体" w:eastAsia="宋体" w:cs="宋体"/>
          <w:sz w:val="21"/>
          <w:szCs w:val="21"/>
        </w:rPr>
      </w:pPr>
      <w:r>
        <w:rPr>
          <w:rFonts w:ascii="Times New Roman" w:hAnsi="Times New Roman" w:eastAsia="Times New Roman" w:cs="Times New Roman"/>
          <w:sz w:val="21"/>
          <w:szCs w:val="21"/>
        </w:rPr>
        <w:t>4.2.4</w:t>
      </w:r>
      <w:r>
        <w:rPr>
          <w:rFonts w:ascii="Times New Roman" w:hAnsi="Times New Roman" w:eastAsia="Times New Roman" w:cs="Times New Roman"/>
          <w:spacing w:val="25"/>
          <w:w w:val="101"/>
          <w:sz w:val="21"/>
          <w:szCs w:val="21"/>
        </w:rPr>
        <w:t xml:space="preserve"> </w:t>
      </w:r>
      <w:r>
        <w:rPr>
          <w:rFonts w:ascii="宋体" w:hAnsi="宋体" w:eastAsia="宋体" w:cs="宋体"/>
          <w:sz w:val="21"/>
          <w:szCs w:val="21"/>
        </w:rPr>
        <w:t>买方代表参与交货前检验及签署交货前检</w:t>
      </w:r>
      <w:r>
        <w:rPr>
          <w:rFonts w:ascii="宋体" w:hAnsi="宋体" w:eastAsia="宋体" w:cs="宋体"/>
          <w:spacing w:val="-1"/>
          <w:sz w:val="21"/>
          <w:szCs w:val="21"/>
        </w:rPr>
        <w:t>验记录的行为，不视为对合同设备质量的确</w:t>
      </w:r>
      <w:r>
        <w:rPr>
          <w:rFonts w:ascii="宋体" w:hAnsi="宋体" w:eastAsia="宋体" w:cs="宋体"/>
          <w:sz w:val="21"/>
          <w:szCs w:val="21"/>
        </w:rPr>
        <w:t xml:space="preserve"> </w:t>
      </w:r>
      <w:r>
        <w:rPr>
          <w:rFonts w:ascii="宋体" w:hAnsi="宋体" w:eastAsia="宋体" w:cs="宋体"/>
          <w:spacing w:val="1"/>
          <w:sz w:val="21"/>
          <w:szCs w:val="21"/>
        </w:rPr>
        <w:t>认，不影响卖方交货后买方依照合同约定对合同设备提出</w:t>
      </w:r>
      <w:r>
        <w:rPr>
          <w:rFonts w:ascii="宋体" w:hAnsi="宋体" w:eastAsia="宋体" w:cs="宋体"/>
          <w:sz w:val="21"/>
          <w:szCs w:val="21"/>
        </w:rPr>
        <w:t xml:space="preserve">质量异议和（或）退货的权利，也不 </w:t>
      </w:r>
      <w:r>
        <w:rPr>
          <w:rFonts w:ascii="宋体" w:hAnsi="宋体" w:eastAsia="宋体" w:cs="宋体"/>
          <w:spacing w:val="-1"/>
          <w:sz w:val="21"/>
          <w:szCs w:val="21"/>
        </w:rPr>
        <w:t>免除卖方依照合同约定对合同设备所应承担的任何义务或责任。</w:t>
      </w:r>
    </w:p>
    <w:p w14:paraId="3040CEED">
      <w:pPr>
        <w:spacing w:before="290" w:line="222" w:lineRule="auto"/>
        <w:ind w:left="6"/>
        <w:outlineLvl w:val="2"/>
        <w:rPr>
          <w:rFonts w:ascii="黑体" w:hAnsi="黑体" w:eastAsia="黑体" w:cs="黑体"/>
          <w:sz w:val="28"/>
          <w:szCs w:val="28"/>
        </w:rPr>
      </w:pPr>
      <w:bookmarkStart w:id="216" w:name="bookmark95"/>
      <w:bookmarkEnd w:id="216"/>
      <w:bookmarkStart w:id="217" w:name="bookmark96"/>
      <w:bookmarkEnd w:id="217"/>
      <w:r>
        <w:rPr>
          <w:rFonts w:ascii="Times New Roman" w:hAnsi="Times New Roman" w:eastAsia="Times New Roman" w:cs="Times New Roman"/>
          <w:spacing w:val="3"/>
          <w:sz w:val="28"/>
          <w:szCs w:val="28"/>
        </w:rPr>
        <w:t>5.</w:t>
      </w:r>
      <w:r>
        <w:rPr>
          <w:rFonts w:ascii="黑体" w:hAnsi="黑体" w:eastAsia="黑体" w:cs="黑体"/>
          <w:spacing w:val="3"/>
          <w:sz w:val="28"/>
          <w:szCs w:val="28"/>
        </w:rPr>
        <w:t>包装、标记、运输和交付</w:t>
      </w:r>
    </w:p>
    <w:p w14:paraId="417769D2">
      <w:pPr>
        <w:pStyle w:val="7"/>
        <w:spacing w:line="454" w:lineRule="auto"/>
      </w:pPr>
    </w:p>
    <w:p w14:paraId="603370DF">
      <w:pPr>
        <w:spacing w:before="92" w:line="225" w:lineRule="auto"/>
        <w:ind w:left="6"/>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5.1 </w:t>
      </w:r>
      <w:r>
        <w:rPr>
          <w:rFonts w:ascii="黑体" w:hAnsi="黑体" w:eastAsia="黑体" w:cs="黑体"/>
          <w:spacing w:val="2"/>
          <w:sz w:val="28"/>
          <w:szCs w:val="28"/>
        </w:rPr>
        <w:t>包装</w:t>
      </w:r>
    </w:p>
    <w:p w14:paraId="14A76E7A">
      <w:pPr>
        <w:pStyle w:val="7"/>
        <w:spacing w:line="464" w:lineRule="auto"/>
      </w:pPr>
    </w:p>
    <w:p w14:paraId="577C2D74">
      <w:pPr>
        <w:spacing w:before="68" w:line="347" w:lineRule="auto"/>
        <w:ind w:left="1" w:firstLine="421"/>
        <w:jc w:val="both"/>
        <w:rPr>
          <w:rFonts w:ascii="宋体" w:hAnsi="宋体" w:eastAsia="宋体" w:cs="宋体"/>
          <w:sz w:val="21"/>
          <w:szCs w:val="21"/>
        </w:rPr>
      </w:pPr>
      <w:r>
        <w:rPr>
          <w:rFonts w:ascii="Times New Roman" w:hAnsi="Times New Roman" w:eastAsia="Times New Roman" w:cs="Times New Roman"/>
          <w:sz w:val="21"/>
          <w:szCs w:val="21"/>
        </w:rPr>
        <w:t>5.1.1</w:t>
      </w:r>
      <w:r>
        <w:rPr>
          <w:rFonts w:ascii="Times New Roman" w:hAnsi="Times New Roman" w:eastAsia="Times New Roman" w:cs="Times New Roman"/>
          <w:spacing w:val="18"/>
          <w:sz w:val="21"/>
          <w:szCs w:val="21"/>
        </w:rPr>
        <w:t xml:space="preserve"> </w:t>
      </w:r>
      <w:r>
        <w:rPr>
          <w:rFonts w:ascii="宋体" w:hAnsi="宋体" w:eastAsia="宋体" w:cs="宋体"/>
          <w:sz w:val="21"/>
          <w:szCs w:val="21"/>
        </w:rPr>
        <w:t>卖方应对合同设备进行妥善包装，以满足合</w:t>
      </w:r>
      <w:r>
        <w:rPr>
          <w:rFonts w:ascii="宋体" w:hAnsi="宋体" w:eastAsia="宋体" w:cs="宋体"/>
          <w:spacing w:val="-1"/>
          <w:sz w:val="21"/>
          <w:szCs w:val="21"/>
        </w:rPr>
        <w:t>同设备运至施工场地及在施工场地保管的</w:t>
      </w:r>
      <w:r>
        <w:rPr>
          <w:rFonts w:ascii="宋体" w:hAnsi="宋体" w:eastAsia="宋体" w:cs="宋体"/>
          <w:sz w:val="21"/>
          <w:szCs w:val="21"/>
        </w:rPr>
        <w:t xml:space="preserve"> </w:t>
      </w:r>
      <w:r>
        <w:rPr>
          <w:rFonts w:ascii="宋体" w:hAnsi="宋体" w:eastAsia="宋体" w:cs="宋体"/>
          <w:spacing w:val="1"/>
          <w:sz w:val="21"/>
          <w:szCs w:val="21"/>
        </w:rPr>
        <w:t>需要。包装应采取防潮、防晒、防锈、防腐蚀、防震动</w:t>
      </w:r>
      <w:r>
        <w:rPr>
          <w:rFonts w:ascii="宋体" w:hAnsi="宋体" w:eastAsia="宋体" w:cs="宋体"/>
          <w:sz w:val="21"/>
          <w:szCs w:val="21"/>
        </w:rPr>
        <w:t xml:space="preserve">及防止其它损坏的必要保护措施，从而 </w:t>
      </w:r>
      <w:r>
        <w:rPr>
          <w:rFonts w:ascii="宋体" w:hAnsi="宋体" w:eastAsia="宋体" w:cs="宋体"/>
          <w:spacing w:val="-1"/>
          <w:sz w:val="21"/>
          <w:szCs w:val="21"/>
        </w:rPr>
        <w:t>保护合同设备能够经受多次搬运、装卸、长途运输并适宜保管。</w:t>
      </w:r>
    </w:p>
    <w:p w14:paraId="3E857A11">
      <w:pPr>
        <w:spacing w:before="46" w:line="343" w:lineRule="auto"/>
        <w:ind w:left="423"/>
        <w:rPr>
          <w:rFonts w:ascii="宋体" w:hAnsi="宋体" w:eastAsia="宋体" w:cs="宋体"/>
          <w:sz w:val="21"/>
          <w:szCs w:val="21"/>
        </w:rPr>
      </w:pPr>
      <w:r>
        <w:rPr>
          <w:rFonts w:ascii="Times New Roman" w:hAnsi="Times New Roman" w:eastAsia="Times New Roman" w:cs="Times New Roman"/>
          <w:sz w:val="21"/>
          <w:szCs w:val="21"/>
        </w:rPr>
        <w:t>5.1.2</w:t>
      </w:r>
      <w:r>
        <w:rPr>
          <w:rFonts w:ascii="Times New Roman" w:hAnsi="Times New Roman" w:eastAsia="Times New Roman" w:cs="Times New Roman"/>
          <w:spacing w:val="18"/>
          <w:sz w:val="21"/>
          <w:szCs w:val="21"/>
        </w:rPr>
        <w:t xml:space="preserve"> </w:t>
      </w:r>
      <w:r>
        <w:rPr>
          <w:rFonts w:ascii="宋体" w:hAnsi="宋体" w:eastAsia="宋体" w:cs="宋体"/>
          <w:sz w:val="21"/>
          <w:szCs w:val="21"/>
        </w:rPr>
        <w:t>每个独立包装箱内应附装箱清单、质量合格</w:t>
      </w:r>
      <w:r>
        <w:rPr>
          <w:rFonts w:ascii="宋体" w:hAnsi="宋体" w:eastAsia="宋体" w:cs="宋体"/>
          <w:spacing w:val="-1"/>
          <w:sz w:val="21"/>
          <w:szCs w:val="21"/>
        </w:rPr>
        <w:t>证、装配图、说明书、操作指南等资料。</w:t>
      </w:r>
      <w:r>
        <w:rPr>
          <w:rFonts w:ascii="宋体" w:hAnsi="宋体" w:eastAsia="宋体" w:cs="宋体"/>
          <w:sz w:val="21"/>
          <w:szCs w:val="21"/>
        </w:rPr>
        <w:t xml:space="preserve"> </w:t>
      </w:r>
      <w:r>
        <w:rPr>
          <w:rFonts w:ascii="Times New Roman" w:hAnsi="Times New Roman" w:eastAsia="Times New Roman" w:cs="Times New Roman"/>
          <w:spacing w:val="-1"/>
          <w:sz w:val="21"/>
          <w:szCs w:val="21"/>
        </w:rPr>
        <w:t>5.1.3</w:t>
      </w:r>
      <w:r>
        <w:rPr>
          <w:rFonts w:ascii="Times New Roman" w:hAnsi="Times New Roman" w:eastAsia="Times New Roman" w:cs="Times New Roman"/>
          <w:spacing w:val="30"/>
          <w:w w:val="101"/>
          <w:sz w:val="21"/>
          <w:szCs w:val="21"/>
        </w:rPr>
        <w:t xml:space="preserve"> </w:t>
      </w:r>
      <w:r>
        <w:rPr>
          <w:rFonts w:ascii="宋体" w:hAnsi="宋体" w:eastAsia="宋体" w:cs="宋体"/>
          <w:spacing w:val="-1"/>
          <w:sz w:val="21"/>
          <w:szCs w:val="21"/>
        </w:rPr>
        <w:t>除专用合同条款另有约定外，买方无需将包装物退还给卖</w:t>
      </w:r>
      <w:r>
        <w:rPr>
          <w:rFonts w:ascii="宋体" w:hAnsi="宋体" w:eastAsia="宋体" w:cs="宋体"/>
          <w:spacing w:val="-2"/>
          <w:sz w:val="21"/>
          <w:szCs w:val="21"/>
        </w:rPr>
        <w:t>方。</w:t>
      </w:r>
    </w:p>
    <w:p w14:paraId="6AEFC168">
      <w:pPr>
        <w:spacing w:before="296" w:line="225" w:lineRule="auto"/>
        <w:ind w:left="6"/>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5.2 </w:t>
      </w:r>
      <w:r>
        <w:rPr>
          <w:rFonts w:ascii="黑体" w:hAnsi="黑体" w:eastAsia="黑体" w:cs="黑体"/>
          <w:spacing w:val="2"/>
          <w:sz w:val="28"/>
          <w:szCs w:val="28"/>
        </w:rPr>
        <w:t>标记</w:t>
      </w:r>
    </w:p>
    <w:p w14:paraId="046B65D2">
      <w:pPr>
        <w:pStyle w:val="7"/>
        <w:spacing w:line="463" w:lineRule="auto"/>
      </w:pPr>
    </w:p>
    <w:p w14:paraId="7DFEF6BD">
      <w:pPr>
        <w:spacing w:before="69" w:line="343" w:lineRule="auto"/>
        <w:ind w:left="5" w:right="5" w:firstLine="417"/>
        <w:rPr>
          <w:rFonts w:ascii="宋体" w:hAnsi="宋体" w:eastAsia="宋体" w:cs="宋体"/>
          <w:sz w:val="21"/>
          <w:szCs w:val="21"/>
        </w:rPr>
      </w:pPr>
      <w:r>
        <w:rPr>
          <w:rFonts w:ascii="Times New Roman" w:hAnsi="Times New Roman" w:eastAsia="Times New Roman" w:cs="Times New Roman"/>
          <w:spacing w:val="-1"/>
          <w:sz w:val="21"/>
          <w:szCs w:val="21"/>
        </w:rPr>
        <w:t>5.2.1</w:t>
      </w:r>
      <w:r>
        <w:rPr>
          <w:rFonts w:ascii="Times New Roman" w:hAnsi="Times New Roman" w:eastAsia="Times New Roman" w:cs="Times New Roman"/>
          <w:spacing w:val="37"/>
          <w:sz w:val="21"/>
          <w:szCs w:val="21"/>
        </w:rPr>
        <w:t xml:space="preserve"> </w:t>
      </w:r>
      <w:r>
        <w:rPr>
          <w:rFonts w:ascii="宋体" w:hAnsi="宋体" w:eastAsia="宋体" w:cs="宋体"/>
          <w:spacing w:val="-1"/>
          <w:sz w:val="21"/>
          <w:szCs w:val="21"/>
        </w:rPr>
        <w:t>除专用合同条款另有约定外，卖方应在每一包装箱相邻的四个侧面以不可擦除的、明</w:t>
      </w:r>
      <w:r>
        <w:rPr>
          <w:rFonts w:ascii="宋体" w:hAnsi="宋体" w:eastAsia="宋体" w:cs="宋体"/>
          <w:sz w:val="21"/>
          <w:szCs w:val="21"/>
        </w:rPr>
        <w:t xml:space="preserve"> </w:t>
      </w:r>
      <w:r>
        <w:rPr>
          <w:rFonts w:ascii="宋体" w:hAnsi="宋体" w:eastAsia="宋体" w:cs="宋体"/>
          <w:spacing w:val="-1"/>
          <w:sz w:val="21"/>
          <w:szCs w:val="21"/>
        </w:rPr>
        <w:t>显的方式标记必要的装运信息和标记，以满足合同设备运输和保管的需要。</w:t>
      </w:r>
    </w:p>
    <w:p w14:paraId="2C9CCE33">
      <w:pPr>
        <w:spacing w:before="29" w:line="354" w:lineRule="auto"/>
        <w:ind w:right="18"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5.2.2  </w:t>
      </w:r>
      <w:r>
        <w:rPr>
          <w:rFonts w:ascii="宋体" w:hAnsi="宋体" w:eastAsia="宋体" w:cs="宋体"/>
          <w:spacing w:val="1"/>
          <w:sz w:val="21"/>
          <w:szCs w:val="21"/>
        </w:rPr>
        <w:t>根据合同设备的特点和运输、保管的不同</w:t>
      </w:r>
      <w:r>
        <w:rPr>
          <w:rFonts w:ascii="宋体" w:hAnsi="宋体" w:eastAsia="宋体" w:cs="宋体"/>
          <w:sz w:val="21"/>
          <w:szCs w:val="21"/>
        </w:rPr>
        <w:t>要求，卖方应在包装箱上清楚地标注</w:t>
      </w:r>
      <w:r>
        <w:rPr>
          <w:rFonts w:ascii="Times New Roman" w:hAnsi="Times New Roman" w:eastAsia="Times New Roman" w:cs="Times New Roman"/>
          <w:sz w:val="21"/>
          <w:szCs w:val="21"/>
        </w:rPr>
        <w:t>“</w:t>
      </w:r>
      <w:r>
        <w:rPr>
          <w:rFonts w:ascii="宋体" w:hAnsi="宋体" w:eastAsia="宋体" w:cs="宋体"/>
          <w:sz w:val="21"/>
          <w:szCs w:val="21"/>
        </w:rPr>
        <w:t>小心 轻放</w:t>
      </w:r>
      <w:r>
        <w:rPr>
          <w:sz w:val="21"/>
          <w:szCs w:val="21"/>
        </w:rPr>
        <w:drawing>
          <wp:inline distT="0" distB="0" distL="0" distR="0">
            <wp:extent cx="58420" cy="9334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03"/>
                    <a:stretch>
                      <a:fillRect/>
                    </a:stretch>
                  </pic:blipFill>
                  <pic:spPr>
                    <a:xfrm>
                      <a:off x="0" y="0"/>
                      <a:ext cx="58848" cy="93611"/>
                    </a:xfrm>
                    <a:prstGeom prst="rect">
                      <a:avLst/>
                    </a:prstGeom>
                  </pic:spPr>
                </pic:pic>
              </a:graphicData>
            </a:graphic>
          </wp:inline>
        </w:drawing>
      </w:r>
      <w:r>
        <w:rPr>
          <w:rFonts w:ascii="Times New Roman" w:hAnsi="Times New Roman" w:eastAsia="Times New Roman" w:cs="Times New Roman"/>
          <w:sz w:val="21"/>
          <w:szCs w:val="21"/>
        </w:rPr>
        <w:t>“</w:t>
      </w:r>
      <w:r>
        <w:rPr>
          <w:rFonts w:ascii="宋体" w:hAnsi="宋体" w:eastAsia="宋体" w:cs="宋体"/>
          <w:sz w:val="21"/>
          <w:szCs w:val="21"/>
        </w:rPr>
        <w:t>此端朝上，请勿倒置</w:t>
      </w:r>
      <w:r>
        <w:rPr>
          <w:sz w:val="21"/>
          <w:szCs w:val="21"/>
        </w:rPr>
        <w:drawing>
          <wp:inline distT="0" distB="0" distL="0" distR="0">
            <wp:extent cx="58420" cy="9334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04"/>
                    <a:stretch>
                      <a:fillRect/>
                    </a:stretch>
                  </pic:blipFill>
                  <pic:spPr>
                    <a:xfrm>
                      <a:off x="0" y="0"/>
                      <a:ext cx="58848" cy="93611"/>
                    </a:xfrm>
                    <a:prstGeom prst="rect">
                      <a:avLst/>
                    </a:prstGeom>
                  </pic:spPr>
                </pic:pic>
              </a:graphicData>
            </a:graphic>
          </wp:inline>
        </w:drawing>
      </w:r>
      <w:r>
        <w:rPr>
          <w:rFonts w:ascii="Times New Roman" w:hAnsi="Times New Roman" w:eastAsia="Times New Roman" w:cs="Times New Roman"/>
          <w:sz w:val="21"/>
          <w:szCs w:val="21"/>
        </w:rPr>
        <w:t>“</w:t>
      </w:r>
      <w:r>
        <w:rPr>
          <w:rFonts w:ascii="宋体" w:hAnsi="宋体" w:eastAsia="宋体" w:cs="宋体"/>
          <w:sz w:val="21"/>
          <w:szCs w:val="21"/>
        </w:rPr>
        <w:t>保持干燥</w:t>
      </w:r>
      <w:r>
        <w:rPr>
          <w:rFonts w:ascii="Times New Roman" w:hAnsi="Times New Roman" w:eastAsia="Times New Roman" w:cs="Times New Roman"/>
          <w:sz w:val="21"/>
          <w:szCs w:val="21"/>
        </w:rPr>
        <w:t>”</w:t>
      </w:r>
      <w:r>
        <w:rPr>
          <w:rFonts w:ascii="宋体" w:hAnsi="宋体" w:eastAsia="宋体" w:cs="宋体"/>
          <w:sz w:val="21"/>
          <w:szCs w:val="21"/>
        </w:rPr>
        <w:t>等字样和其他适当标记。对于专用合</w:t>
      </w:r>
      <w:r>
        <w:rPr>
          <w:rFonts w:ascii="宋体" w:hAnsi="宋体" w:eastAsia="宋体" w:cs="宋体"/>
          <w:spacing w:val="-1"/>
          <w:sz w:val="21"/>
          <w:szCs w:val="21"/>
        </w:rPr>
        <w:t>同条款约定的超大</w:t>
      </w:r>
      <w:r>
        <w:rPr>
          <w:rFonts w:ascii="宋体" w:hAnsi="宋体" w:eastAsia="宋体" w:cs="宋体"/>
          <w:sz w:val="21"/>
          <w:szCs w:val="21"/>
        </w:rPr>
        <w:t xml:space="preserve"> </w:t>
      </w:r>
      <w:r>
        <w:rPr>
          <w:rFonts w:ascii="宋体" w:hAnsi="宋体" w:eastAsia="宋体" w:cs="宋体"/>
          <w:spacing w:val="2"/>
          <w:sz w:val="21"/>
          <w:szCs w:val="21"/>
        </w:rPr>
        <w:t>超重件，卖方应在包装箱两侧标注</w:t>
      </w:r>
      <w:r>
        <w:rPr>
          <w:rFonts w:ascii="Times New Roman" w:hAnsi="Times New Roman" w:eastAsia="Times New Roman" w:cs="Times New Roman"/>
          <w:spacing w:val="2"/>
          <w:sz w:val="21"/>
          <w:szCs w:val="21"/>
        </w:rPr>
        <w:t>“</w:t>
      </w:r>
      <w:r>
        <w:rPr>
          <w:rFonts w:ascii="宋体" w:hAnsi="宋体" w:eastAsia="宋体" w:cs="宋体"/>
          <w:spacing w:val="2"/>
          <w:sz w:val="21"/>
          <w:szCs w:val="21"/>
        </w:rPr>
        <w:t>重心</w:t>
      </w:r>
      <w:r>
        <w:rPr>
          <w:rFonts w:ascii="Times New Roman" w:hAnsi="Times New Roman" w:eastAsia="Times New Roman" w:cs="Times New Roman"/>
          <w:spacing w:val="2"/>
          <w:sz w:val="21"/>
          <w:szCs w:val="21"/>
        </w:rPr>
        <w:t>”</w:t>
      </w:r>
      <w:r>
        <w:rPr>
          <w:rFonts w:ascii="宋体" w:hAnsi="宋体" w:eastAsia="宋体" w:cs="宋体"/>
          <w:spacing w:val="2"/>
          <w:sz w:val="21"/>
          <w:szCs w:val="21"/>
        </w:rPr>
        <w:t>和</w:t>
      </w:r>
      <w:r>
        <w:rPr>
          <w:rFonts w:ascii="Times New Roman" w:hAnsi="Times New Roman" w:eastAsia="Times New Roman" w:cs="Times New Roman"/>
          <w:spacing w:val="2"/>
          <w:sz w:val="21"/>
          <w:szCs w:val="21"/>
        </w:rPr>
        <w:t>“</w:t>
      </w:r>
      <w:r>
        <w:rPr>
          <w:rFonts w:ascii="宋体" w:hAnsi="宋体" w:eastAsia="宋体" w:cs="宋体"/>
          <w:spacing w:val="2"/>
          <w:sz w:val="21"/>
          <w:szCs w:val="21"/>
        </w:rPr>
        <w:t>起吊</w:t>
      </w:r>
      <w:r>
        <w:rPr>
          <w:rFonts w:ascii="宋体" w:hAnsi="宋体" w:eastAsia="宋体" w:cs="宋体"/>
          <w:spacing w:val="1"/>
          <w:sz w:val="21"/>
          <w:szCs w:val="21"/>
        </w:rPr>
        <w:t>点</w:t>
      </w:r>
      <w:r>
        <w:rPr>
          <w:rFonts w:ascii="Times New Roman" w:hAnsi="Times New Roman" w:eastAsia="Times New Roman" w:cs="Times New Roman"/>
          <w:spacing w:val="1"/>
          <w:sz w:val="21"/>
          <w:szCs w:val="21"/>
        </w:rPr>
        <w:t>”</w:t>
      </w:r>
      <w:r>
        <w:rPr>
          <w:rFonts w:ascii="宋体" w:hAnsi="宋体" w:eastAsia="宋体" w:cs="宋体"/>
          <w:spacing w:val="1"/>
          <w:sz w:val="21"/>
          <w:szCs w:val="21"/>
        </w:rPr>
        <w:t>以便装卸和搬运。如果发运合同设备中含</w:t>
      </w:r>
      <w:r>
        <w:rPr>
          <w:rFonts w:ascii="宋体" w:hAnsi="宋体" w:eastAsia="宋体" w:cs="宋体"/>
          <w:sz w:val="21"/>
          <w:szCs w:val="21"/>
        </w:rPr>
        <w:t xml:space="preserve"> </w:t>
      </w:r>
      <w:r>
        <w:rPr>
          <w:rFonts w:ascii="宋体" w:hAnsi="宋体" w:eastAsia="宋体" w:cs="宋体"/>
          <w:spacing w:val="-1"/>
          <w:sz w:val="21"/>
          <w:szCs w:val="21"/>
        </w:rPr>
        <w:t>有易燃易爆物品、腐蚀物品、放射性物质等危险品，则应在包装箱上标明危险品标志。</w:t>
      </w:r>
    </w:p>
    <w:p w14:paraId="072D5B76">
      <w:pPr>
        <w:spacing w:before="293" w:line="222" w:lineRule="auto"/>
        <w:ind w:left="6"/>
        <w:outlineLvl w:val="3"/>
        <w:rPr>
          <w:rFonts w:ascii="黑体" w:hAnsi="黑体" w:eastAsia="黑体" w:cs="黑体"/>
          <w:sz w:val="28"/>
          <w:szCs w:val="28"/>
        </w:rPr>
      </w:pPr>
      <w:r>
        <w:rPr>
          <w:rFonts w:ascii="Times New Roman" w:hAnsi="Times New Roman" w:eastAsia="Times New Roman" w:cs="Times New Roman"/>
          <w:sz w:val="28"/>
          <w:szCs w:val="28"/>
        </w:rPr>
        <w:t>5.3</w:t>
      </w:r>
      <w:r>
        <w:rPr>
          <w:rFonts w:ascii="Times New Roman" w:hAnsi="Times New Roman" w:eastAsia="Times New Roman" w:cs="Times New Roman"/>
          <w:spacing w:val="12"/>
          <w:sz w:val="28"/>
          <w:szCs w:val="28"/>
        </w:rPr>
        <w:t xml:space="preserve"> </w:t>
      </w:r>
      <w:r>
        <w:rPr>
          <w:rFonts w:ascii="黑体" w:hAnsi="黑体" w:eastAsia="黑体" w:cs="黑体"/>
          <w:sz w:val="28"/>
          <w:szCs w:val="28"/>
        </w:rPr>
        <w:t>运输</w:t>
      </w:r>
    </w:p>
    <w:p w14:paraId="43F63D22">
      <w:pPr>
        <w:pStyle w:val="7"/>
        <w:spacing w:line="466" w:lineRule="auto"/>
      </w:pPr>
    </w:p>
    <w:p w14:paraId="330E0734">
      <w:pPr>
        <w:spacing w:before="69" w:line="220" w:lineRule="auto"/>
        <w:ind w:left="423"/>
        <w:rPr>
          <w:rFonts w:ascii="宋体" w:hAnsi="宋体" w:eastAsia="宋体" w:cs="宋体"/>
          <w:sz w:val="21"/>
          <w:szCs w:val="21"/>
        </w:rPr>
      </w:pPr>
      <w:r>
        <w:rPr>
          <w:rFonts w:ascii="Times New Roman" w:hAnsi="Times New Roman" w:eastAsia="Times New Roman" w:cs="Times New Roman"/>
          <w:spacing w:val="-1"/>
          <w:sz w:val="21"/>
          <w:szCs w:val="21"/>
        </w:rPr>
        <w:t>5.3.1</w:t>
      </w:r>
      <w:r>
        <w:rPr>
          <w:rFonts w:ascii="Times New Roman" w:hAnsi="Times New Roman" w:eastAsia="Times New Roman" w:cs="Times New Roman"/>
          <w:spacing w:val="26"/>
          <w:w w:val="101"/>
          <w:sz w:val="21"/>
          <w:szCs w:val="21"/>
        </w:rPr>
        <w:t xml:space="preserve"> </w:t>
      </w:r>
      <w:r>
        <w:rPr>
          <w:rFonts w:ascii="宋体" w:hAnsi="宋体" w:eastAsia="宋体" w:cs="宋体"/>
          <w:spacing w:val="-1"/>
          <w:sz w:val="21"/>
          <w:szCs w:val="21"/>
        </w:rPr>
        <w:t>卖方应自行选择适宜的运输工具及线路安排合同设备运输。</w:t>
      </w:r>
    </w:p>
    <w:p w14:paraId="67D39E8F">
      <w:pPr>
        <w:spacing w:line="220" w:lineRule="auto"/>
        <w:rPr>
          <w:rFonts w:ascii="宋体" w:hAnsi="宋体" w:eastAsia="宋体" w:cs="宋体"/>
          <w:sz w:val="21"/>
          <w:szCs w:val="21"/>
        </w:rPr>
        <w:sectPr>
          <w:footerReference r:id="rId54" w:type="default"/>
          <w:pgSz w:w="12240" w:h="15840"/>
          <w:pgMar w:top="1346" w:right="1763" w:bottom="917" w:left="1809" w:header="0" w:footer="757" w:gutter="0"/>
          <w:pgBorders>
            <w:top w:val="none" w:sz="0" w:space="0"/>
            <w:left w:val="none" w:sz="0" w:space="0"/>
            <w:bottom w:val="none" w:sz="0" w:space="0"/>
            <w:right w:val="none" w:sz="0" w:space="0"/>
          </w:pgBorders>
          <w:cols w:space="720" w:num="1"/>
        </w:sectPr>
      </w:pPr>
    </w:p>
    <w:p w14:paraId="314AB50B">
      <w:pPr>
        <w:spacing w:before="124" w:line="343" w:lineRule="auto"/>
        <w:ind w:right="100" w:firstLine="422"/>
        <w:rPr>
          <w:rFonts w:ascii="宋体" w:hAnsi="宋体" w:eastAsia="宋体" w:cs="宋体"/>
          <w:sz w:val="21"/>
          <w:szCs w:val="21"/>
        </w:rPr>
      </w:pPr>
      <w:r>
        <w:rPr>
          <w:rFonts w:ascii="Times New Roman" w:hAnsi="Times New Roman" w:eastAsia="Times New Roman" w:cs="Times New Roman"/>
          <w:spacing w:val="-1"/>
          <w:sz w:val="21"/>
          <w:szCs w:val="21"/>
        </w:rPr>
        <w:t>5.3.2</w:t>
      </w:r>
      <w:r>
        <w:rPr>
          <w:rFonts w:ascii="Times New Roman" w:hAnsi="Times New Roman" w:eastAsia="Times New Roman" w:cs="Times New Roman"/>
          <w:spacing w:val="29"/>
          <w:w w:val="101"/>
          <w:sz w:val="21"/>
          <w:szCs w:val="21"/>
        </w:rPr>
        <w:t xml:space="preserve"> </w:t>
      </w:r>
      <w:r>
        <w:rPr>
          <w:rFonts w:ascii="宋体" w:hAnsi="宋体" w:eastAsia="宋体" w:cs="宋体"/>
          <w:spacing w:val="-1"/>
          <w:sz w:val="21"/>
          <w:szCs w:val="21"/>
        </w:rPr>
        <w:t>除专用合同条款另有约定外，每件能够独立运行的设备应整套装运。该设备安装</w:t>
      </w:r>
      <w:r>
        <w:rPr>
          <w:rFonts w:ascii="宋体" w:hAnsi="宋体" w:eastAsia="宋体" w:cs="宋体"/>
          <w:spacing w:val="-2"/>
          <w:sz w:val="21"/>
          <w:szCs w:val="21"/>
        </w:rPr>
        <w:t>、调</w:t>
      </w:r>
      <w:r>
        <w:rPr>
          <w:rFonts w:ascii="宋体" w:hAnsi="宋体" w:eastAsia="宋体" w:cs="宋体"/>
          <w:sz w:val="21"/>
          <w:szCs w:val="21"/>
        </w:rPr>
        <w:t xml:space="preserve"> 试、考核和运行所使用的备品、备件、易损</w:t>
      </w:r>
      <w:r>
        <w:rPr>
          <w:rFonts w:ascii="宋体" w:hAnsi="宋体" w:eastAsia="宋体" w:cs="宋体"/>
          <w:spacing w:val="-1"/>
          <w:sz w:val="21"/>
          <w:szCs w:val="21"/>
        </w:rPr>
        <w:t>易耗件等应随相关的主机一齐装运。</w:t>
      </w:r>
    </w:p>
    <w:p w14:paraId="058588F0">
      <w:pPr>
        <w:spacing w:before="31" w:line="352" w:lineRule="auto"/>
        <w:ind w:right="92" w:firstLine="422"/>
        <w:rPr>
          <w:rFonts w:ascii="宋体" w:hAnsi="宋体" w:eastAsia="宋体" w:cs="宋体"/>
          <w:sz w:val="21"/>
          <w:szCs w:val="21"/>
        </w:rPr>
      </w:pPr>
      <w:r>
        <w:rPr>
          <w:rFonts w:ascii="Times New Roman" w:hAnsi="Times New Roman" w:eastAsia="Times New Roman" w:cs="Times New Roman"/>
          <w:spacing w:val="-2"/>
          <w:sz w:val="21"/>
          <w:szCs w:val="21"/>
        </w:rPr>
        <w:t>5.3.3</w:t>
      </w:r>
      <w:r>
        <w:rPr>
          <w:rFonts w:ascii="Times New Roman" w:hAnsi="Times New Roman" w:eastAsia="Times New Roman" w:cs="Times New Roman"/>
          <w:spacing w:val="30"/>
          <w:sz w:val="21"/>
          <w:szCs w:val="21"/>
        </w:rPr>
        <w:t xml:space="preserve"> </w:t>
      </w:r>
      <w:r>
        <w:rPr>
          <w:rFonts w:ascii="宋体" w:hAnsi="宋体" w:eastAsia="宋体" w:cs="宋体"/>
          <w:spacing w:val="-2"/>
          <w:sz w:val="21"/>
          <w:szCs w:val="21"/>
        </w:rPr>
        <w:t>除专用合同条款另有约定外，卖方应在合同设备预计启运</w:t>
      </w:r>
      <w:r>
        <w:rPr>
          <w:rFonts w:ascii="宋体" w:hAnsi="宋体" w:eastAsia="宋体" w:cs="宋体"/>
          <w:spacing w:val="-44"/>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日</w:t>
      </w:r>
      <w:r>
        <w:rPr>
          <w:rFonts w:ascii="宋体" w:hAnsi="宋体" w:eastAsia="宋体" w:cs="宋体"/>
          <w:spacing w:val="-3"/>
          <w:sz w:val="21"/>
          <w:szCs w:val="21"/>
        </w:rPr>
        <w:t>前，将合同设备名称、</w:t>
      </w:r>
      <w:r>
        <w:rPr>
          <w:rFonts w:ascii="宋体" w:hAnsi="宋体" w:eastAsia="宋体" w:cs="宋体"/>
          <w:sz w:val="21"/>
          <w:szCs w:val="21"/>
        </w:rPr>
        <w:t xml:space="preserve"> </w:t>
      </w:r>
      <w:r>
        <w:rPr>
          <w:rFonts w:ascii="宋体" w:hAnsi="宋体" w:eastAsia="宋体" w:cs="宋体"/>
          <w:spacing w:val="-5"/>
          <w:sz w:val="21"/>
          <w:szCs w:val="21"/>
        </w:rPr>
        <w:t xml:space="preserve">数量、箱数、总毛重、总体积（用 </w:t>
      </w:r>
      <w:r>
        <w:rPr>
          <w:rFonts w:ascii="Times New Roman" w:hAnsi="Times New Roman" w:eastAsia="Times New Roman" w:cs="Times New Roman"/>
          <w:spacing w:val="-5"/>
          <w:sz w:val="21"/>
          <w:szCs w:val="21"/>
        </w:rPr>
        <w:t>m</w:t>
      </w:r>
      <w:r>
        <w:rPr>
          <w:rFonts w:ascii="Times New Roman" w:hAnsi="Times New Roman" w:eastAsia="Times New Roman" w:cs="Times New Roman"/>
          <w:spacing w:val="-5"/>
          <w:position w:val="7"/>
          <w:sz w:val="13"/>
          <w:szCs w:val="13"/>
        </w:rPr>
        <w:t>3</w:t>
      </w:r>
      <w:r>
        <w:rPr>
          <w:rFonts w:ascii="Times New Roman" w:hAnsi="Times New Roman" w:eastAsia="Times New Roman" w:cs="Times New Roman"/>
          <w:spacing w:val="12"/>
          <w:w w:val="102"/>
          <w:position w:val="7"/>
          <w:sz w:val="13"/>
          <w:szCs w:val="13"/>
        </w:rPr>
        <w:t xml:space="preserve">  </w:t>
      </w:r>
      <w:r>
        <w:rPr>
          <w:rFonts w:ascii="宋体" w:hAnsi="宋体" w:eastAsia="宋体" w:cs="宋体"/>
          <w:spacing w:val="-5"/>
          <w:sz w:val="21"/>
          <w:szCs w:val="21"/>
        </w:rPr>
        <w:t>表示）、每箱尺寸</w:t>
      </w:r>
      <w:r>
        <w:rPr>
          <w:rFonts w:ascii="宋体" w:hAnsi="宋体" w:eastAsia="宋体" w:cs="宋体"/>
          <w:spacing w:val="-6"/>
          <w:sz w:val="21"/>
          <w:szCs w:val="21"/>
        </w:rPr>
        <w:t>（长</w:t>
      </w:r>
      <w:r>
        <w:rPr>
          <w:rFonts w:ascii="Times New Roman" w:hAnsi="Times New Roman" w:eastAsia="Times New Roman" w:cs="Times New Roman"/>
          <w:spacing w:val="-6"/>
          <w:sz w:val="21"/>
          <w:szCs w:val="21"/>
        </w:rPr>
        <w:t>×</w:t>
      </w:r>
      <w:r>
        <w:rPr>
          <w:rFonts w:ascii="宋体" w:hAnsi="宋体" w:eastAsia="宋体" w:cs="宋体"/>
          <w:spacing w:val="-6"/>
          <w:sz w:val="21"/>
          <w:szCs w:val="21"/>
        </w:rPr>
        <w:t>宽</w:t>
      </w:r>
      <w:r>
        <w:rPr>
          <w:rFonts w:ascii="Times New Roman" w:hAnsi="Times New Roman" w:eastAsia="Times New Roman" w:cs="Times New Roman"/>
          <w:spacing w:val="-6"/>
          <w:sz w:val="21"/>
          <w:szCs w:val="21"/>
        </w:rPr>
        <w:t>×</w:t>
      </w:r>
      <w:r>
        <w:rPr>
          <w:rFonts w:ascii="宋体" w:hAnsi="宋体" w:eastAsia="宋体" w:cs="宋体"/>
          <w:spacing w:val="-6"/>
          <w:sz w:val="21"/>
          <w:szCs w:val="21"/>
        </w:rPr>
        <w:t>高）、装运合同设备总金额、</w:t>
      </w:r>
      <w:r>
        <w:rPr>
          <w:rFonts w:ascii="宋体" w:hAnsi="宋体" w:eastAsia="宋体" w:cs="宋体"/>
          <w:sz w:val="21"/>
          <w:szCs w:val="21"/>
        </w:rPr>
        <w:t xml:space="preserve"> </w:t>
      </w:r>
      <w:r>
        <w:rPr>
          <w:rFonts w:ascii="宋体" w:hAnsi="宋体" w:eastAsia="宋体" w:cs="宋体"/>
          <w:spacing w:val="1"/>
          <w:sz w:val="21"/>
          <w:szCs w:val="21"/>
        </w:rPr>
        <w:t>运输方式、预计交付日期和合同设备在运输、装卸、保管</w:t>
      </w:r>
      <w:r>
        <w:rPr>
          <w:rFonts w:ascii="宋体" w:hAnsi="宋体" w:eastAsia="宋体" w:cs="宋体"/>
          <w:sz w:val="21"/>
          <w:szCs w:val="21"/>
        </w:rPr>
        <w:t xml:space="preserve">中的注意事项等预通知买方，并在合 </w:t>
      </w:r>
      <w:r>
        <w:rPr>
          <w:rFonts w:ascii="宋体" w:hAnsi="宋体" w:eastAsia="宋体" w:cs="宋体"/>
          <w:spacing w:val="-3"/>
          <w:sz w:val="21"/>
          <w:szCs w:val="21"/>
        </w:rPr>
        <w:t>同设备启运后</w:t>
      </w:r>
      <w:r>
        <w:rPr>
          <w:rFonts w:ascii="宋体" w:hAnsi="宋体" w:eastAsia="宋体" w:cs="宋体"/>
          <w:spacing w:val="-31"/>
          <w:sz w:val="21"/>
          <w:szCs w:val="21"/>
        </w:rPr>
        <w:t xml:space="preserve"> </w:t>
      </w:r>
      <w:r>
        <w:rPr>
          <w:rFonts w:ascii="Times New Roman" w:hAnsi="Times New Roman" w:eastAsia="Times New Roman" w:cs="Times New Roman"/>
          <w:spacing w:val="-3"/>
          <w:sz w:val="21"/>
          <w:szCs w:val="21"/>
        </w:rPr>
        <w:t>24</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小时之内正式通知买方。</w:t>
      </w:r>
    </w:p>
    <w:p w14:paraId="74FE445F">
      <w:pPr>
        <w:spacing w:before="35" w:line="354" w:lineRule="auto"/>
        <w:ind w:right="91" w:firstLine="423"/>
        <w:jc w:val="both"/>
        <w:rPr>
          <w:rFonts w:ascii="宋体" w:hAnsi="宋体" w:eastAsia="宋体" w:cs="宋体"/>
          <w:sz w:val="21"/>
          <w:szCs w:val="21"/>
        </w:rPr>
      </w:pPr>
      <w:r>
        <w:rPr>
          <w:rFonts w:ascii="Times New Roman" w:hAnsi="Times New Roman" w:eastAsia="Times New Roman" w:cs="Times New Roman"/>
          <w:sz w:val="21"/>
          <w:szCs w:val="21"/>
        </w:rPr>
        <w:t>5.3.4</w:t>
      </w:r>
      <w:r>
        <w:rPr>
          <w:rFonts w:ascii="Times New Roman" w:hAnsi="Times New Roman" w:eastAsia="Times New Roman" w:cs="Times New Roman"/>
          <w:spacing w:val="33"/>
          <w:sz w:val="21"/>
          <w:szCs w:val="21"/>
        </w:rPr>
        <w:t xml:space="preserve"> </w:t>
      </w:r>
      <w:r>
        <w:rPr>
          <w:rFonts w:ascii="宋体" w:hAnsi="宋体" w:eastAsia="宋体" w:cs="宋体"/>
          <w:sz w:val="21"/>
          <w:szCs w:val="21"/>
        </w:rPr>
        <w:t>卖方在根据第</w:t>
      </w:r>
      <w:r>
        <w:rPr>
          <w:rFonts w:ascii="宋体" w:hAnsi="宋体" w:eastAsia="宋体" w:cs="宋体"/>
          <w:spacing w:val="-21"/>
          <w:sz w:val="21"/>
          <w:szCs w:val="21"/>
        </w:rPr>
        <w:t xml:space="preserve"> </w:t>
      </w:r>
      <w:r>
        <w:rPr>
          <w:rFonts w:ascii="Times New Roman" w:hAnsi="Times New Roman" w:eastAsia="Times New Roman" w:cs="Times New Roman"/>
          <w:sz w:val="21"/>
          <w:szCs w:val="21"/>
        </w:rPr>
        <w:t>5.3.3</w:t>
      </w:r>
      <w:r>
        <w:rPr>
          <w:rFonts w:ascii="Times New Roman" w:hAnsi="Times New Roman" w:eastAsia="Times New Roman" w:cs="Times New Roman"/>
          <w:spacing w:val="35"/>
          <w:sz w:val="21"/>
          <w:szCs w:val="21"/>
        </w:rPr>
        <w:t xml:space="preserve"> </w:t>
      </w:r>
      <w:r>
        <w:rPr>
          <w:rFonts w:ascii="宋体" w:hAnsi="宋体" w:eastAsia="宋体" w:cs="宋体"/>
          <w:sz w:val="21"/>
          <w:szCs w:val="21"/>
        </w:rPr>
        <w:t xml:space="preserve">项进行通知时，如果发运合同设备中包括专用合同条款约定的超 </w:t>
      </w:r>
      <w:r>
        <w:rPr>
          <w:rFonts w:ascii="宋体" w:hAnsi="宋体" w:eastAsia="宋体" w:cs="宋体"/>
          <w:spacing w:val="1"/>
          <w:sz w:val="21"/>
          <w:szCs w:val="21"/>
        </w:rPr>
        <w:t>大超重包装，则卖方应将超大和（或）超重的每个包装箱的</w:t>
      </w:r>
      <w:r>
        <w:rPr>
          <w:rFonts w:ascii="宋体" w:hAnsi="宋体" w:eastAsia="宋体" w:cs="宋体"/>
          <w:sz w:val="21"/>
          <w:szCs w:val="21"/>
        </w:rPr>
        <w:t xml:space="preserve">重量和尺寸通知买方；如果发运合 </w:t>
      </w:r>
      <w:r>
        <w:rPr>
          <w:rFonts w:ascii="宋体" w:hAnsi="宋体" w:eastAsia="宋体" w:cs="宋体"/>
          <w:spacing w:val="1"/>
          <w:sz w:val="21"/>
          <w:szCs w:val="21"/>
        </w:rPr>
        <w:t>同设备中包括易燃易爆物品、腐蚀物品、放射性物质等危险</w:t>
      </w:r>
      <w:r>
        <w:rPr>
          <w:rFonts w:ascii="宋体" w:hAnsi="宋体" w:eastAsia="宋体" w:cs="宋体"/>
          <w:sz w:val="21"/>
          <w:szCs w:val="21"/>
        </w:rPr>
        <w:t>品，则危险品的品名、性质、在运 输、装卸、保管方面的特殊要求、注意事项和处理意外情</w:t>
      </w:r>
      <w:r>
        <w:rPr>
          <w:rFonts w:ascii="宋体" w:hAnsi="宋体" w:eastAsia="宋体" w:cs="宋体"/>
          <w:spacing w:val="-1"/>
          <w:sz w:val="21"/>
          <w:szCs w:val="21"/>
        </w:rPr>
        <w:t>况的方法等，也应一并通知买方。</w:t>
      </w:r>
    </w:p>
    <w:p w14:paraId="17A386E2">
      <w:pPr>
        <w:spacing w:before="290" w:line="225" w:lineRule="auto"/>
        <w:ind w:left="6"/>
        <w:outlineLvl w:val="3"/>
        <w:rPr>
          <w:rFonts w:ascii="黑体" w:hAnsi="黑体" w:eastAsia="黑体" w:cs="黑体"/>
          <w:sz w:val="28"/>
          <w:szCs w:val="28"/>
        </w:rPr>
      </w:pPr>
      <w:r>
        <w:rPr>
          <w:rFonts w:ascii="Times New Roman" w:hAnsi="Times New Roman" w:eastAsia="Times New Roman" w:cs="Times New Roman"/>
          <w:spacing w:val="-1"/>
          <w:sz w:val="28"/>
          <w:szCs w:val="28"/>
        </w:rPr>
        <w:t>5.4</w:t>
      </w:r>
      <w:r>
        <w:rPr>
          <w:rFonts w:ascii="Times New Roman" w:hAnsi="Times New Roman" w:eastAsia="Times New Roman" w:cs="Times New Roman"/>
          <w:spacing w:val="16"/>
          <w:sz w:val="28"/>
          <w:szCs w:val="28"/>
        </w:rPr>
        <w:t xml:space="preserve"> </w:t>
      </w:r>
      <w:r>
        <w:rPr>
          <w:rFonts w:ascii="黑体" w:hAnsi="黑体" w:eastAsia="黑体" w:cs="黑体"/>
          <w:spacing w:val="-1"/>
          <w:sz w:val="28"/>
          <w:szCs w:val="28"/>
        </w:rPr>
        <w:t>交付</w:t>
      </w:r>
    </w:p>
    <w:p w14:paraId="437E455D">
      <w:pPr>
        <w:pStyle w:val="7"/>
        <w:spacing w:line="463" w:lineRule="auto"/>
      </w:pPr>
    </w:p>
    <w:p w14:paraId="1D3D5141">
      <w:pPr>
        <w:spacing w:before="69" w:line="354" w:lineRule="auto"/>
        <w:ind w:right="86" w:firstLine="422"/>
        <w:jc w:val="both"/>
        <w:rPr>
          <w:rFonts w:ascii="宋体" w:hAnsi="宋体" w:eastAsia="宋体" w:cs="宋体"/>
          <w:sz w:val="21"/>
          <w:szCs w:val="21"/>
        </w:rPr>
      </w:pPr>
      <w:r>
        <w:rPr>
          <w:rFonts w:ascii="Times New Roman" w:hAnsi="Times New Roman" w:eastAsia="Times New Roman" w:cs="Times New Roman"/>
          <w:spacing w:val="-1"/>
          <w:sz w:val="21"/>
          <w:szCs w:val="21"/>
        </w:rPr>
        <w:t>5.4.1</w:t>
      </w:r>
      <w:r>
        <w:rPr>
          <w:rFonts w:ascii="Times New Roman" w:hAnsi="Times New Roman" w:eastAsia="Times New Roman" w:cs="Times New Roman"/>
          <w:spacing w:val="42"/>
          <w:sz w:val="21"/>
          <w:szCs w:val="21"/>
        </w:rPr>
        <w:t xml:space="preserve"> </w:t>
      </w:r>
      <w:r>
        <w:rPr>
          <w:rFonts w:ascii="宋体" w:hAnsi="宋体" w:eastAsia="宋体" w:cs="宋体"/>
          <w:spacing w:val="-1"/>
          <w:sz w:val="21"/>
          <w:szCs w:val="21"/>
        </w:rPr>
        <w:t>除专用合同条款另有约定外，卖方应根据合同约定的交付时间和批次在施工场地车面</w:t>
      </w:r>
      <w:r>
        <w:rPr>
          <w:rFonts w:ascii="宋体" w:hAnsi="宋体" w:eastAsia="宋体" w:cs="宋体"/>
          <w:sz w:val="21"/>
          <w:szCs w:val="21"/>
        </w:rPr>
        <w:t xml:space="preserve"> </w:t>
      </w:r>
      <w:r>
        <w:rPr>
          <w:rFonts w:ascii="宋体" w:hAnsi="宋体" w:eastAsia="宋体" w:cs="宋体"/>
          <w:spacing w:val="1"/>
          <w:sz w:val="21"/>
          <w:szCs w:val="21"/>
        </w:rPr>
        <w:t>上将合同设备交付给买方。买方对卖方交付的包装的合同</w:t>
      </w:r>
      <w:r>
        <w:rPr>
          <w:rFonts w:ascii="宋体" w:hAnsi="宋体" w:eastAsia="宋体" w:cs="宋体"/>
          <w:sz w:val="21"/>
          <w:szCs w:val="21"/>
        </w:rPr>
        <w:t>设备的外观及件数进行清点核验后应 签发收货清单，并自负风险和费用进行卸货。买方签发收货清单不代表对合同设备的接受，双</w:t>
      </w:r>
      <w:r>
        <w:rPr>
          <w:rFonts w:ascii="宋体" w:hAnsi="宋体" w:eastAsia="宋体" w:cs="宋体"/>
          <w:spacing w:val="18"/>
          <w:sz w:val="21"/>
          <w:szCs w:val="21"/>
        </w:rPr>
        <w:t xml:space="preserve"> </w:t>
      </w:r>
      <w:r>
        <w:rPr>
          <w:rFonts w:ascii="宋体" w:hAnsi="宋体" w:eastAsia="宋体" w:cs="宋体"/>
          <w:spacing w:val="-2"/>
          <w:sz w:val="21"/>
          <w:szCs w:val="21"/>
        </w:rPr>
        <w:t>方还应按合同约定进行后续的检验和验收。</w:t>
      </w:r>
    </w:p>
    <w:p w14:paraId="53A1F2FB">
      <w:pPr>
        <w:spacing w:before="25" w:line="343" w:lineRule="auto"/>
        <w:ind w:right="86" w:firstLine="422"/>
        <w:rPr>
          <w:rFonts w:ascii="宋体" w:hAnsi="宋体" w:eastAsia="宋体" w:cs="宋体"/>
          <w:sz w:val="21"/>
          <w:szCs w:val="21"/>
        </w:rPr>
      </w:pPr>
      <w:r>
        <w:rPr>
          <w:rFonts w:ascii="Times New Roman" w:hAnsi="Times New Roman" w:eastAsia="Times New Roman" w:cs="Times New Roman"/>
          <w:sz w:val="21"/>
          <w:szCs w:val="21"/>
        </w:rPr>
        <w:t>5.4.2</w:t>
      </w:r>
      <w:r>
        <w:rPr>
          <w:rFonts w:ascii="Times New Roman" w:hAnsi="Times New Roman" w:eastAsia="Times New Roman" w:cs="Times New Roman"/>
          <w:spacing w:val="18"/>
          <w:sz w:val="21"/>
          <w:szCs w:val="21"/>
        </w:rPr>
        <w:t xml:space="preserve"> </w:t>
      </w:r>
      <w:r>
        <w:rPr>
          <w:rFonts w:ascii="宋体" w:hAnsi="宋体" w:eastAsia="宋体" w:cs="宋体"/>
          <w:sz w:val="21"/>
          <w:szCs w:val="21"/>
        </w:rPr>
        <w:t>合同设备的所有权和风险自交付时起由卖方</w:t>
      </w:r>
      <w:r>
        <w:rPr>
          <w:rFonts w:ascii="宋体" w:hAnsi="宋体" w:eastAsia="宋体" w:cs="宋体"/>
          <w:spacing w:val="-1"/>
          <w:sz w:val="21"/>
          <w:szCs w:val="21"/>
        </w:rPr>
        <w:t>转移至买方，合同设备交付给买方之前包</w:t>
      </w:r>
      <w:r>
        <w:rPr>
          <w:rFonts w:ascii="宋体" w:hAnsi="宋体" w:eastAsia="宋体" w:cs="宋体"/>
          <w:sz w:val="21"/>
          <w:szCs w:val="21"/>
        </w:rPr>
        <w:t xml:space="preserve"> </w:t>
      </w:r>
      <w:r>
        <w:rPr>
          <w:rFonts w:ascii="宋体" w:hAnsi="宋体" w:eastAsia="宋体" w:cs="宋体"/>
          <w:spacing w:val="-2"/>
          <w:sz w:val="21"/>
          <w:szCs w:val="21"/>
        </w:rPr>
        <w:t>括运输在内的所有风险均由卖方承担。</w:t>
      </w:r>
    </w:p>
    <w:p w14:paraId="1E621131">
      <w:pPr>
        <w:spacing w:before="48" w:line="354" w:lineRule="auto"/>
        <w:ind w:firstLine="423"/>
        <w:jc w:val="both"/>
        <w:rPr>
          <w:rFonts w:ascii="宋体" w:hAnsi="宋体" w:eastAsia="宋体" w:cs="宋体"/>
          <w:sz w:val="21"/>
          <w:szCs w:val="21"/>
        </w:rPr>
      </w:pPr>
      <w:r>
        <w:rPr>
          <w:rFonts w:ascii="Times New Roman" w:hAnsi="Times New Roman" w:eastAsia="Times New Roman" w:cs="Times New Roman"/>
          <w:spacing w:val="-1"/>
          <w:sz w:val="21"/>
          <w:szCs w:val="21"/>
        </w:rPr>
        <w:t>5.4.3</w:t>
      </w:r>
      <w:r>
        <w:rPr>
          <w:rFonts w:ascii="Times New Roman" w:hAnsi="Times New Roman" w:eastAsia="Times New Roman" w:cs="Times New Roman"/>
          <w:spacing w:val="33"/>
          <w:w w:val="101"/>
          <w:sz w:val="21"/>
          <w:szCs w:val="21"/>
        </w:rPr>
        <w:t xml:space="preserve"> </w:t>
      </w:r>
      <w:r>
        <w:rPr>
          <w:rFonts w:ascii="宋体" w:hAnsi="宋体" w:eastAsia="宋体" w:cs="宋体"/>
          <w:spacing w:val="-1"/>
          <w:sz w:val="21"/>
          <w:szCs w:val="21"/>
        </w:rPr>
        <w:t>除专用合同条款另有约定外，买方如果发现技术资料存在短缺和（或）损坏，卖方应</w:t>
      </w:r>
      <w:r>
        <w:rPr>
          <w:rFonts w:ascii="宋体" w:hAnsi="宋体" w:eastAsia="宋体" w:cs="宋体"/>
          <w:sz w:val="21"/>
          <w:szCs w:val="21"/>
        </w:rPr>
        <w:t xml:space="preserve">  </w:t>
      </w:r>
      <w:r>
        <w:rPr>
          <w:rFonts w:ascii="宋体" w:hAnsi="宋体" w:eastAsia="宋体" w:cs="宋体"/>
          <w:spacing w:val="-1"/>
          <w:sz w:val="21"/>
          <w:szCs w:val="21"/>
        </w:rPr>
        <w:t>在收到买方的通知后</w:t>
      </w:r>
      <w:r>
        <w:rPr>
          <w:rFonts w:ascii="宋体" w:hAnsi="宋体" w:eastAsia="宋体" w:cs="宋体"/>
          <w:spacing w:val="-8"/>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日内免费补齐短缺和（或）损坏的部分。如果买方发现卖方提供的技术</w:t>
      </w:r>
      <w:r>
        <w:rPr>
          <w:rFonts w:ascii="宋体" w:hAnsi="宋体" w:eastAsia="宋体" w:cs="宋体"/>
          <w:sz w:val="21"/>
          <w:szCs w:val="21"/>
        </w:rPr>
        <w:t xml:space="preserve">  </w:t>
      </w:r>
      <w:r>
        <w:rPr>
          <w:rFonts w:ascii="宋体" w:hAnsi="宋体" w:eastAsia="宋体" w:cs="宋体"/>
          <w:spacing w:val="-8"/>
          <w:sz w:val="21"/>
          <w:szCs w:val="21"/>
        </w:rPr>
        <w:t>资料有误，卖方应在收到买方通知后</w:t>
      </w:r>
      <w:r>
        <w:rPr>
          <w:rFonts w:ascii="宋体" w:hAnsi="宋体" w:eastAsia="宋体" w:cs="宋体"/>
          <w:spacing w:val="-23"/>
          <w:sz w:val="21"/>
          <w:szCs w:val="21"/>
        </w:rPr>
        <w:t xml:space="preserve"> </w:t>
      </w:r>
      <w:r>
        <w:rPr>
          <w:rFonts w:ascii="Times New Roman" w:hAnsi="Times New Roman" w:eastAsia="Times New Roman" w:cs="Times New Roman"/>
          <w:spacing w:val="-8"/>
          <w:sz w:val="21"/>
          <w:szCs w:val="21"/>
        </w:rPr>
        <w:t xml:space="preserve">7  </w:t>
      </w:r>
      <w:r>
        <w:rPr>
          <w:rFonts w:ascii="宋体" w:hAnsi="宋体" w:eastAsia="宋体" w:cs="宋体"/>
          <w:spacing w:val="-8"/>
          <w:sz w:val="21"/>
          <w:szCs w:val="21"/>
        </w:rPr>
        <w:t>日内免费替换。如由于买方原因导致技术资料丢失和（或）</w:t>
      </w:r>
      <w:r>
        <w:rPr>
          <w:rFonts w:ascii="宋体" w:hAnsi="宋体" w:eastAsia="宋体" w:cs="宋体"/>
          <w:sz w:val="21"/>
          <w:szCs w:val="21"/>
        </w:rPr>
        <w:t xml:space="preserve"> </w:t>
      </w:r>
      <w:r>
        <w:rPr>
          <w:rFonts w:ascii="宋体" w:hAnsi="宋体" w:eastAsia="宋体" w:cs="宋体"/>
          <w:spacing w:val="-1"/>
          <w:sz w:val="21"/>
          <w:szCs w:val="21"/>
        </w:rPr>
        <w:t>损坏，卖方应在收到买方的通知后</w:t>
      </w:r>
      <w:r>
        <w:rPr>
          <w:rFonts w:ascii="宋体" w:hAnsi="宋体" w:eastAsia="宋体" w:cs="宋体"/>
          <w:spacing w:val="-41"/>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内补齐丢失和（或）损坏的部分</w:t>
      </w:r>
      <w:r>
        <w:rPr>
          <w:rFonts w:ascii="宋体" w:hAnsi="宋体" w:eastAsia="宋体" w:cs="宋体"/>
          <w:spacing w:val="-2"/>
          <w:sz w:val="21"/>
          <w:szCs w:val="21"/>
        </w:rPr>
        <w:t>，但买方应向卖方支付合</w:t>
      </w:r>
      <w:r>
        <w:rPr>
          <w:rFonts w:ascii="宋体" w:hAnsi="宋体" w:eastAsia="宋体" w:cs="宋体"/>
          <w:sz w:val="21"/>
          <w:szCs w:val="21"/>
        </w:rPr>
        <w:t xml:space="preserve">  </w:t>
      </w:r>
      <w:r>
        <w:rPr>
          <w:rFonts w:ascii="宋体" w:hAnsi="宋体" w:eastAsia="宋体" w:cs="宋体"/>
          <w:spacing w:val="-3"/>
          <w:sz w:val="21"/>
          <w:szCs w:val="21"/>
        </w:rPr>
        <w:t>理的复制、邮寄费用。</w:t>
      </w:r>
    </w:p>
    <w:p w14:paraId="030A6730">
      <w:pPr>
        <w:spacing w:before="290" w:line="222" w:lineRule="auto"/>
        <w:ind w:left="4"/>
        <w:outlineLvl w:val="2"/>
        <w:rPr>
          <w:rFonts w:ascii="黑体" w:hAnsi="黑体" w:eastAsia="黑体" w:cs="黑体"/>
          <w:sz w:val="28"/>
          <w:szCs w:val="28"/>
        </w:rPr>
      </w:pPr>
      <w:bookmarkStart w:id="218" w:name="bookmark98"/>
      <w:bookmarkEnd w:id="218"/>
      <w:bookmarkStart w:id="219" w:name="bookmark97"/>
      <w:bookmarkEnd w:id="219"/>
      <w:r>
        <w:rPr>
          <w:rFonts w:ascii="Times New Roman" w:hAnsi="Times New Roman" w:eastAsia="Times New Roman" w:cs="Times New Roman"/>
          <w:spacing w:val="2"/>
          <w:sz w:val="28"/>
          <w:szCs w:val="28"/>
        </w:rPr>
        <w:t>6.</w:t>
      </w:r>
      <w:r>
        <w:rPr>
          <w:rFonts w:ascii="黑体" w:hAnsi="黑体" w:eastAsia="黑体" w:cs="黑体"/>
          <w:spacing w:val="2"/>
          <w:sz w:val="28"/>
          <w:szCs w:val="28"/>
        </w:rPr>
        <w:t>开箱检验、安装、调试、考核、验收</w:t>
      </w:r>
    </w:p>
    <w:p w14:paraId="48B46209">
      <w:pPr>
        <w:pStyle w:val="7"/>
        <w:spacing w:line="456" w:lineRule="auto"/>
      </w:pPr>
    </w:p>
    <w:p w14:paraId="75B7C721">
      <w:pPr>
        <w:spacing w:before="92" w:line="222" w:lineRule="auto"/>
        <w:ind w:left="4"/>
        <w:outlineLvl w:val="3"/>
        <w:rPr>
          <w:rFonts w:ascii="黑体" w:hAnsi="黑体" w:eastAsia="黑体" w:cs="黑体"/>
          <w:sz w:val="28"/>
          <w:szCs w:val="28"/>
        </w:rPr>
      </w:pPr>
      <w:r>
        <w:rPr>
          <w:rFonts w:ascii="Times New Roman" w:hAnsi="Times New Roman" w:eastAsia="Times New Roman" w:cs="Times New Roman"/>
          <w:spacing w:val="4"/>
          <w:sz w:val="28"/>
          <w:szCs w:val="28"/>
        </w:rPr>
        <w:t xml:space="preserve">6.1 </w:t>
      </w:r>
      <w:r>
        <w:rPr>
          <w:rFonts w:ascii="黑体" w:hAnsi="黑体" w:eastAsia="黑体" w:cs="黑体"/>
          <w:spacing w:val="4"/>
          <w:sz w:val="28"/>
          <w:szCs w:val="28"/>
        </w:rPr>
        <w:t>开箱检验</w:t>
      </w:r>
    </w:p>
    <w:p w14:paraId="181B1198">
      <w:pPr>
        <w:pStyle w:val="7"/>
        <w:spacing w:line="467" w:lineRule="auto"/>
      </w:pPr>
    </w:p>
    <w:p w14:paraId="592AEE9D">
      <w:pPr>
        <w:spacing w:before="68" w:line="343" w:lineRule="auto"/>
        <w:ind w:left="2" w:right="85" w:firstLine="419"/>
        <w:rPr>
          <w:rFonts w:ascii="宋体" w:hAnsi="宋体" w:eastAsia="宋体" w:cs="宋体"/>
          <w:sz w:val="21"/>
          <w:szCs w:val="21"/>
        </w:rPr>
      </w:pPr>
      <w:r>
        <w:rPr>
          <w:rFonts w:ascii="Times New Roman" w:hAnsi="Times New Roman" w:eastAsia="Times New Roman" w:cs="Times New Roman"/>
          <w:sz w:val="21"/>
          <w:szCs w:val="21"/>
        </w:rPr>
        <w:t>6.1.1</w:t>
      </w:r>
      <w:r>
        <w:rPr>
          <w:rFonts w:ascii="Times New Roman" w:hAnsi="Times New Roman" w:eastAsia="Times New Roman" w:cs="Times New Roman"/>
          <w:spacing w:val="18"/>
          <w:w w:val="101"/>
          <w:sz w:val="21"/>
          <w:szCs w:val="21"/>
        </w:rPr>
        <w:t xml:space="preserve"> </w:t>
      </w:r>
      <w:r>
        <w:rPr>
          <w:rFonts w:ascii="宋体" w:hAnsi="宋体" w:eastAsia="宋体" w:cs="宋体"/>
          <w:sz w:val="21"/>
          <w:szCs w:val="21"/>
        </w:rPr>
        <w:t>合同设备交付后应进行开箱检验，即合同设备</w:t>
      </w:r>
      <w:r>
        <w:rPr>
          <w:rFonts w:ascii="宋体" w:hAnsi="宋体" w:eastAsia="宋体" w:cs="宋体"/>
          <w:spacing w:val="-1"/>
          <w:sz w:val="21"/>
          <w:szCs w:val="21"/>
        </w:rPr>
        <w:t>数量及外观检验。开箱检验在专用合同</w:t>
      </w:r>
      <w:r>
        <w:rPr>
          <w:rFonts w:ascii="宋体" w:hAnsi="宋体" w:eastAsia="宋体" w:cs="宋体"/>
          <w:sz w:val="21"/>
          <w:szCs w:val="21"/>
        </w:rPr>
        <w:t xml:space="preserve"> </w:t>
      </w:r>
      <w:r>
        <w:rPr>
          <w:rFonts w:ascii="宋体" w:hAnsi="宋体" w:eastAsia="宋体" w:cs="宋体"/>
          <w:spacing w:val="-3"/>
          <w:sz w:val="21"/>
          <w:szCs w:val="21"/>
        </w:rPr>
        <w:t>条款约定的下列任一种时间进行：</w:t>
      </w:r>
    </w:p>
    <w:p w14:paraId="791424FE">
      <w:pPr>
        <w:spacing w:before="30" w:line="220" w:lineRule="auto"/>
        <w:ind w:left="321"/>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r>
        <w:rPr>
          <w:rFonts w:ascii="宋体" w:hAnsi="宋体" w:eastAsia="宋体" w:cs="宋体"/>
          <w:spacing w:val="-5"/>
          <w:sz w:val="21"/>
          <w:szCs w:val="21"/>
        </w:rPr>
        <w:t>）合同设备交付时；</w:t>
      </w:r>
    </w:p>
    <w:p w14:paraId="1D235585">
      <w:pPr>
        <w:spacing w:line="220" w:lineRule="auto"/>
        <w:rPr>
          <w:rFonts w:ascii="宋体" w:hAnsi="宋体" w:eastAsia="宋体" w:cs="宋体"/>
          <w:sz w:val="21"/>
          <w:szCs w:val="21"/>
        </w:rPr>
        <w:sectPr>
          <w:footerReference r:id="rId55" w:type="default"/>
          <w:pgSz w:w="12240" w:h="15840"/>
          <w:pgMar w:top="1346" w:right="1677" w:bottom="917" w:left="1809" w:header="0" w:footer="757" w:gutter="0"/>
          <w:pgBorders>
            <w:top w:val="none" w:sz="0" w:space="0"/>
            <w:left w:val="none" w:sz="0" w:space="0"/>
            <w:bottom w:val="none" w:sz="0" w:space="0"/>
            <w:right w:val="none" w:sz="0" w:space="0"/>
          </w:pgBorders>
          <w:cols w:space="720" w:num="1"/>
        </w:sectPr>
      </w:pPr>
    </w:p>
    <w:p w14:paraId="3C702AA6">
      <w:pPr>
        <w:spacing w:before="124" w:line="220"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）合同设备交付后的一定期限内。</w:t>
      </w:r>
    </w:p>
    <w:p w14:paraId="04C63012">
      <w:pPr>
        <w:spacing w:before="156" w:line="343" w:lineRule="auto"/>
        <w:ind w:right="76" w:firstLine="423"/>
        <w:rPr>
          <w:rFonts w:ascii="宋体" w:hAnsi="宋体" w:eastAsia="宋体" w:cs="宋体"/>
          <w:sz w:val="21"/>
          <w:szCs w:val="21"/>
        </w:rPr>
      </w:pPr>
      <w:r>
        <w:rPr>
          <w:rFonts w:ascii="宋体" w:hAnsi="宋体" w:eastAsia="宋体" w:cs="宋体"/>
          <w:spacing w:val="-1"/>
          <w:sz w:val="21"/>
          <w:szCs w:val="21"/>
        </w:rPr>
        <w:t>如开箱检验不在合同设备交付时进行，买方应在开箱检</w:t>
      </w:r>
      <w:r>
        <w:rPr>
          <w:rFonts w:ascii="宋体" w:hAnsi="宋体" w:eastAsia="宋体" w:cs="宋体"/>
          <w:spacing w:val="-2"/>
          <w:sz w:val="21"/>
          <w:szCs w:val="21"/>
        </w:rPr>
        <w:t xml:space="preserve">验 </w:t>
      </w:r>
      <w:r>
        <w:rPr>
          <w:rFonts w:ascii="Times New Roman" w:hAnsi="Times New Roman" w:eastAsia="Times New Roman" w:cs="Times New Roman"/>
          <w:spacing w:val="-2"/>
          <w:sz w:val="21"/>
          <w:szCs w:val="21"/>
        </w:rPr>
        <w:t xml:space="preserve">3  </w:t>
      </w:r>
      <w:r>
        <w:rPr>
          <w:rFonts w:ascii="宋体" w:hAnsi="宋体" w:eastAsia="宋体" w:cs="宋体"/>
          <w:spacing w:val="-2"/>
          <w:sz w:val="21"/>
          <w:szCs w:val="21"/>
        </w:rPr>
        <w:t>日前将开箱检验的时间和地点</w:t>
      </w:r>
      <w:r>
        <w:rPr>
          <w:rFonts w:ascii="宋体" w:hAnsi="宋体" w:eastAsia="宋体" w:cs="宋体"/>
          <w:sz w:val="21"/>
          <w:szCs w:val="21"/>
        </w:rPr>
        <w:t xml:space="preserve"> </w:t>
      </w:r>
      <w:r>
        <w:rPr>
          <w:rFonts w:ascii="宋体" w:hAnsi="宋体" w:eastAsia="宋体" w:cs="宋体"/>
          <w:spacing w:val="-6"/>
          <w:sz w:val="21"/>
          <w:szCs w:val="21"/>
        </w:rPr>
        <w:t>通知卖方。</w:t>
      </w:r>
    </w:p>
    <w:p w14:paraId="625C90B3">
      <w:pPr>
        <w:spacing w:before="43" w:line="220" w:lineRule="auto"/>
        <w:ind w:left="422"/>
        <w:rPr>
          <w:rFonts w:ascii="宋体" w:hAnsi="宋体" w:eastAsia="宋体" w:cs="宋体"/>
          <w:sz w:val="21"/>
          <w:szCs w:val="21"/>
        </w:rPr>
      </w:pPr>
      <w:r>
        <w:rPr>
          <w:rFonts w:ascii="Times New Roman" w:hAnsi="Times New Roman" w:eastAsia="Times New Roman" w:cs="Times New Roman"/>
          <w:spacing w:val="-1"/>
          <w:sz w:val="21"/>
          <w:szCs w:val="21"/>
        </w:rPr>
        <w:t>6.1.2</w:t>
      </w:r>
      <w:r>
        <w:rPr>
          <w:rFonts w:ascii="Times New Roman" w:hAnsi="Times New Roman" w:eastAsia="Times New Roman" w:cs="Times New Roman"/>
          <w:spacing w:val="35"/>
          <w:sz w:val="21"/>
          <w:szCs w:val="21"/>
        </w:rPr>
        <w:t xml:space="preserve"> </w:t>
      </w:r>
      <w:r>
        <w:rPr>
          <w:rFonts w:ascii="宋体" w:hAnsi="宋体" w:eastAsia="宋体" w:cs="宋体"/>
          <w:spacing w:val="-1"/>
          <w:sz w:val="21"/>
          <w:szCs w:val="21"/>
        </w:rPr>
        <w:t>除专用合同条款另有约定外，合同设备的开箱检验应在施工场地进行。</w:t>
      </w:r>
    </w:p>
    <w:p w14:paraId="66D1210A">
      <w:pPr>
        <w:spacing w:before="155" w:line="220" w:lineRule="auto"/>
        <w:ind w:left="422"/>
        <w:rPr>
          <w:rFonts w:ascii="宋体" w:hAnsi="宋体" w:eastAsia="宋体" w:cs="宋体"/>
          <w:sz w:val="21"/>
          <w:szCs w:val="21"/>
        </w:rPr>
      </w:pPr>
      <w:r>
        <w:rPr>
          <w:rFonts w:ascii="Times New Roman" w:hAnsi="Times New Roman" w:eastAsia="Times New Roman" w:cs="Times New Roman"/>
          <w:sz w:val="21"/>
          <w:szCs w:val="21"/>
        </w:rPr>
        <w:t>6.1.3</w:t>
      </w:r>
      <w:r>
        <w:rPr>
          <w:rFonts w:ascii="Times New Roman" w:hAnsi="Times New Roman" w:eastAsia="Times New Roman" w:cs="Times New Roman"/>
          <w:spacing w:val="18"/>
          <w:sz w:val="21"/>
          <w:szCs w:val="21"/>
        </w:rPr>
        <w:t xml:space="preserve"> </w:t>
      </w:r>
      <w:r>
        <w:rPr>
          <w:rFonts w:ascii="宋体" w:hAnsi="宋体" w:eastAsia="宋体" w:cs="宋体"/>
          <w:sz w:val="21"/>
          <w:szCs w:val="21"/>
        </w:rPr>
        <w:t>开箱检验由买卖双方共同进行，卖方</w:t>
      </w:r>
      <w:r>
        <w:rPr>
          <w:rFonts w:ascii="宋体" w:hAnsi="宋体" w:eastAsia="宋体" w:cs="宋体"/>
          <w:spacing w:val="-1"/>
          <w:sz w:val="21"/>
          <w:szCs w:val="21"/>
        </w:rPr>
        <w:t>应自负费用派遣代表到场参加开箱检验。</w:t>
      </w:r>
    </w:p>
    <w:p w14:paraId="7DF39D65">
      <w:pPr>
        <w:spacing w:before="156" w:line="343" w:lineRule="auto"/>
        <w:ind w:right="87" w:firstLine="421"/>
        <w:rPr>
          <w:rFonts w:ascii="宋体" w:hAnsi="宋体" w:eastAsia="宋体" w:cs="宋体"/>
          <w:sz w:val="21"/>
          <w:szCs w:val="21"/>
        </w:rPr>
      </w:pPr>
      <w:r>
        <w:rPr>
          <w:rFonts w:ascii="Times New Roman" w:hAnsi="Times New Roman" w:eastAsia="Times New Roman" w:cs="Times New Roman"/>
          <w:spacing w:val="-1"/>
          <w:sz w:val="21"/>
          <w:szCs w:val="21"/>
        </w:rPr>
        <w:t>6.1.4</w:t>
      </w:r>
      <w:r>
        <w:rPr>
          <w:rFonts w:ascii="Times New Roman" w:hAnsi="Times New Roman" w:eastAsia="Times New Roman" w:cs="Times New Roman"/>
          <w:spacing w:val="26"/>
          <w:w w:val="101"/>
          <w:sz w:val="21"/>
          <w:szCs w:val="21"/>
        </w:rPr>
        <w:t xml:space="preserve"> </w:t>
      </w:r>
      <w:r>
        <w:rPr>
          <w:rFonts w:ascii="宋体" w:hAnsi="宋体" w:eastAsia="宋体" w:cs="宋体"/>
          <w:spacing w:val="-1"/>
          <w:sz w:val="21"/>
          <w:szCs w:val="21"/>
        </w:rPr>
        <w:t>在开箱检验中，买方和卖方应共同签署数量、外观检验报告，报告应列明检验结果，</w:t>
      </w:r>
      <w:r>
        <w:rPr>
          <w:rFonts w:ascii="宋体" w:hAnsi="宋体" w:eastAsia="宋体" w:cs="宋体"/>
          <w:sz w:val="21"/>
          <w:szCs w:val="21"/>
        </w:rPr>
        <w:t xml:space="preserve"> </w:t>
      </w:r>
      <w:r>
        <w:rPr>
          <w:rFonts w:ascii="宋体" w:hAnsi="宋体" w:eastAsia="宋体" w:cs="宋体"/>
          <w:spacing w:val="-1"/>
          <w:sz w:val="21"/>
          <w:szCs w:val="21"/>
        </w:rPr>
        <w:t>包括检验合格或发现的任何短缺、损坏或其它与合同约定不符的情形。</w:t>
      </w:r>
    </w:p>
    <w:p w14:paraId="1C49CA1D">
      <w:pPr>
        <w:spacing w:before="46" w:line="347" w:lineRule="auto"/>
        <w:ind w:left="18" w:right="70" w:firstLine="404"/>
        <w:rPr>
          <w:rFonts w:ascii="宋体" w:hAnsi="宋体" w:eastAsia="宋体" w:cs="宋体"/>
          <w:sz w:val="21"/>
          <w:szCs w:val="21"/>
        </w:rPr>
      </w:pPr>
      <w:r>
        <w:rPr>
          <w:rFonts w:ascii="Times New Roman" w:hAnsi="Times New Roman" w:eastAsia="Times New Roman" w:cs="Times New Roman"/>
          <w:sz w:val="21"/>
          <w:szCs w:val="21"/>
        </w:rPr>
        <w:t>6.1.5</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如果卖方代表未能依约或按买方通知到</w:t>
      </w:r>
      <w:r>
        <w:rPr>
          <w:rFonts w:ascii="宋体" w:hAnsi="宋体" w:eastAsia="宋体" w:cs="宋体"/>
          <w:spacing w:val="-1"/>
          <w:sz w:val="21"/>
          <w:szCs w:val="21"/>
        </w:rPr>
        <w:t>场参加开箱检验，买方有权在卖方代表未在场</w:t>
      </w:r>
      <w:r>
        <w:rPr>
          <w:rFonts w:ascii="宋体" w:hAnsi="宋体" w:eastAsia="宋体" w:cs="宋体"/>
          <w:sz w:val="21"/>
          <w:szCs w:val="21"/>
        </w:rPr>
        <w:t xml:space="preserve"> 的情况下进行开箱检验，并签署数量、外观检验报告，对于该检验报告和检验结果，视为卖方</w:t>
      </w:r>
      <w:r>
        <w:rPr>
          <w:rFonts w:ascii="宋体" w:hAnsi="宋体" w:eastAsia="宋体" w:cs="宋体"/>
          <w:spacing w:val="8"/>
          <w:sz w:val="21"/>
          <w:szCs w:val="21"/>
        </w:rPr>
        <w:t xml:space="preserve"> </w:t>
      </w:r>
      <w:r>
        <w:rPr>
          <w:rFonts w:ascii="宋体" w:hAnsi="宋体" w:eastAsia="宋体" w:cs="宋体"/>
          <w:spacing w:val="-1"/>
          <w:sz w:val="21"/>
          <w:szCs w:val="21"/>
        </w:rPr>
        <w:t>已接受，但卖方确有合理理由且事先与买方协商推迟开箱检</w:t>
      </w:r>
      <w:r>
        <w:rPr>
          <w:rFonts w:ascii="宋体" w:hAnsi="宋体" w:eastAsia="宋体" w:cs="宋体"/>
          <w:spacing w:val="-2"/>
          <w:sz w:val="21"/>
          <w:szCs w:val="21"/>
        </w:rPr>
        <w:t>验时间的除外。</w:t>
      </w:r>
    </w:p>
    <w:p w14:paraId="07FEE3E7">
      <w:pPr>
        <w:spacing w:before="29" w:line="357" w:lineRule="auto"/>
        <w:ind w:right="70" w:firstLine="422"/>
        <w:rPr>
          <w:rFonts w:ascii="宋体" w:hAnsi="宋体" w:eastAsia="宋体" w:cs="宋体"/>
          <w:sz w:val="21"/>
          <w:szCs w:val="21"/>
        </w:rPr>
      </w:pPr>
      <w:r>
        <w:rPr>
          <w:rFonts w:ascii="Times New Roman" w:hAnsi="Times New Roman" w:eastAsia="Times New Roman" w:cs="Times New Roman"/>
          <w:sz w:val="21"/>
          <w:szCs w:val="21"/>
        </w:rPr>
        <w:t>6.1.6</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如开箱检验不在合同设备交付时进行，则</w:t>
      </w:r>
      <w:r>
        <w:rPr>
          <w:rFonts w:ascii="宋体" w:hAnsi="宋体" w:eastAsia="宋体" w:cs="宋体"/>
          <w:spacing w:val="-1"/>
          <w:sz w:val="21"/>
          <w:szCs w:val="21"/>
        </w:rPr>
        <w:t>合同设备交付以后到开箱检验之前，应由买</w:t>
      </w:r>
      <w:r>
        <w:rPr>
          <w:rFonts w:ascii="宋体" w:hAnsi="宋体" w:eastAsia="宋体" w:cs="宋体"/>
          <w:sz w:val="21"/>
          <w:szCs w:val="21"/>
        </w:rPr>
        <w:t xml:space="preserve"> </w:t>
      </w:r>
      <w:r>
        <w:rPr>
          <w:rFonts w:ascii="宋体" w:hAnsi="宋体" w:eastAsia="宋体" w:cs="宋体"/>
          <w:spacing w:val="1"/>
          <w:sz w:val="21"/>
          <w:szCs w:val="21"/>
        </w:rPr>
        <w:t>方负责按交货时外包装原样对合同设备进行妥</w:t>
      </w:r>
      <w:r>
        <w:rPr>
          <w:rFonts w:ascii="宋体" w:hAnsi="宋体" w:eastAsia="宋体" w:cs="宋体"/>
          <w:sz w:val="21"/>
          <w:szCs w:val="21"/>
        </w:rPr>
        <w:t xml:space="preserve">善保管。除专用合同条款另有约定外，在开箱检 </w:t>
      </w:r>
      <w:r>
        <w:rPr>
          <w:rFonts w:ascii="宋体" w:hAnsi="宋体" w:eastAsia="宋体" w:cs="宋体"/>
          <w:spacing w:val="1"/>
          <w:sz w:val="21"/>
          <w:szCs w:val="21"/>
        </w:rPr>
        <w:t>验时如果合同设备外包装与交货时一致，则开箱检验中发现</w:t>
      </w:r>
      <w:r>
        <w:rPr>
          <w:rFonts w:ascii="宋体" w:hAnsi="宋体" w:eastAsia="宋体" w:cs="宋体"/>
          <w:sz w:val="21"/>
          <w:szCs w:val="21"/>
        </w:rPr>
        <w:t xml:space="preserve">的合同设备的短缺、损坏或其它与 </w:t>
      </w:r>
      <w:r>
        <w:rPr>
          <w:rFonts w:ascii="宋体" w:hAnsi="宋体" w:eastAsia="宋体" w:cs="宋体"/>
          <w:spacing w:val="1"/>
          <w:sz w:val="21"/>
          <w:szCs w:val="21"/>
        </w:rPr>
        <w:t>合同约定不符的情形，由卖方负责，卖方应补齐、更换及采</w:t>
      </w:r>
      <w:r>
        <w:rPr>
          <w:rFonts w:ascii="宋体" w:hAnsi="宋体" w:eastAsia="宋体" w:cs="宋体"/>
          <w:sz w:val="21"/>
          <w:szCs w:val="21"/>
        </w:rPr>
        <w:t xml:space="preserve">取其他补救措施。如果在开箱检验 </w:t>
      </w:r>
      <w:r>
        <w:rPr>
          <w:rFonts w:ascii="宋体" w:hAnsi="宋体" w:eastAsia="宋体" w:cs="宋体"/>
          <w:spacing w:val="1"/>
          <w:sz w:val="21"/>
          <w:szCs w:val="21"/>
        </w:rPr>
        <w:t>时合同设备外包装不是交货时的包装或虽是交货时的包装但</w:t>
      </w:r>
      <w:r>
        <w:rPr>
          <w:rFonts w:ascii="宋体" w:hAnsi="宋体" w:eastAsia="宋体" w:cs="宋体"/>
          <w:sz w:val="21"/>
          <w:szCs w:val="21"/>
        </w:rPr>
        <w:t xml:space="preserve">与交货时不一致且出现很可能导致 </w:t>
      </w:r>
      <w:r>
        <w:rPr>
          <w:rFonts w:ascii="宋体" w:hAnsi="宋体" w:eastAsia="宋体" w:cs="宋体"/>
          <w:spacing w:val="1"/>
          <w:sz w:val="21"/>
          <w:szCs w:val="21"/>
        </w:rPr>
        <w:t>合同设备短缺或损坏的包装破损，则开箱检验中发现合同设</w:t>
      </w:r>
      <w:r>
        <w:rPr>
          <w:rFonts w:ascii="宋体" w:hAnsi="宋体" w:eastAsia="宋体" w:cs="宋体"/>
          <w:sz w:val="21"/>
          <w:szCs w:val="21"/>
        </w:rPr>
        <w:t xml:space="preserve">备短缺、损坏或其它与合同约定不 </w:t>
      </w:r>
      <w:r>
        <w:rPr>
          <w:rFonts w:ascii="宋体" w:hAnsi="宋体" w:eastAsia="宋体" w:cs="宋体"/>
          <w:spacing w:val="1"/>
          <w:sz w:val="21"/>
          <w:szCs w:val="21"/>
        </w:rPr>
        <w:t>符的情形的风险，由买方承担，但买方能够证明是由于卖方</w:t>
      </w:r>
      <w:r>
        <w:rPr>
          <w:rFonts w:ascii="宋体" w:hAnsi="宋体" w:eastAsia="宋体" w:cs="宋体"/>
          <w:sz w:val="21"/>
          <w:szCs w:val="21"/>
        </w:rPr>
        <w:t xml:space="preserve">原因或合同设备交付前非买方原因 </w:t>
      </w:r>
      <w:r>
        <w:rPr>
          <w:rFonts w:ascii="宋体" w:hAnsi="宋体" w:eastAsia="宋体" w:cs="宋体"/>
          <w:spacing w:val="-5"/>
          <w:sz w:val="21"/>
          <w:szCs w:val="21"/>
        </w:rPr>
        <w:t>导致的除外。</w:t>
      </w:r>
    </w:p>
    <w:p w14:paraId="669514D0">
      <w:pPr>
        <w:spacing w:before="27" w:line="354" w:lineRule="auto"/>
        <w:ind w:left="4" w:right="76" w:firstLine="417"/>
        <w:jc w:val="both"/>
        <w:rPr>
          <w:rFonts w:ascii="宋体" w:hAnsi="宋体" w:eastAsia="宋体" w:cs="宋体"/>
          <w:sz w:val="21"/>
          <w:szCs w:val="21"/>
        </w:rPr>
      </w:pPr>
      <w:r>
        <w:rPr>
          <w:rFonts w:ascii="Times New Roman" w:hAnsi="Times New Roman" w:eastAsia="Times New Roman" w:cs="Times New Roman"/>
          <w:spacing w:val="-1"/>
          <w:sz w:val="21"/>
          <w:szCs w:val="21"/>
        </w:rPr>
        <w:t>6.1.7</w:t>
      </w:r>
      <w:r>
        <w:rPr>
          <w:rFonts w:ascii="Times New Roman" w:hAnsi="Times New Roman" w:eastAsia="Times New Roman" w:cs="Times New Roman"/>
          <w:spacing w:val="37"/>
          <w:sz w:val="21"/>
          <w:szCs w:val="21"/>
        </w:rPr>
        <w:t xml:space="preserve"> </w:t>
      </w:r>
      <w:r>
        <w:rPr>
          <w:rFonts w:ascii="宋体" w:hAnsi="宋体" w:eastAsia="宋体" w:cs="宋体"/>
          <w:spacing w:val="-1"/>
          <w:sz w:val="21"/>
          <w:szCs w:val="21"/>
        </w:rPr>
        <w:t>如双方在专用合同条款和（或）供货要求等合同文件中约定由第三方检测机构对合同</w:t>
      </w:r>
      <w:r>
        <w:rPr>
          <w:rFonts w:ascii="宋体" w:hAnsi="宋体" w:eastAsia="宋体" w:cs="宋体"/>
          <w:sz w:val="21"/>
          <w:szCs w:val="21"/>
        </w:rPr>
        <w:t xml:space="preserve"> </w:t>
      </w:r>
      <w:r>
        <w:rPr>
          <w:rFonts w:ascii="宋体" w:hAnsi="宋体" w:eastAsia="宋体" w:cs="宋体"/>
          <w:spacing w:val="1"/>
          <w:sz w:val="21"/>
          <w:szCs w:val="21"/>
        </w:rPr>
        <w:t>设备进行开箱检验或在开箱检验过程中另行约定由</w:t>
      </w:r>
      <w:r>
        <w:rPr>
          <w:rFonts w:ascii="宋体" w:hAnsi="宋体" w:eastAsia="宋体" w:cs="宋体"/>
          <w:sz w:val="21"/>
          <w:szCs w:val="21"/>
        </w:rPr>
        <w:t xml:space="preserve">第三方检验的，则第三方检测机构的检验结 </w:t>
      </w:r>
      <w:r>
        <w:rPr>
          <w:rFonts w:ascii="宋体" w:hAnsi="宋体" w:eastAsia="宋体" w:cs="宋体"/>
          <w:spacing w:val="-4"/>
          <w:sz w:val="21"/>
          <w:szCs w:val="21"/>
        </w:rPr>
        <w:t>果对双方均具有约束力。</w:t>
      </w:r>
    </w:p>
    <w:p w14:paraId="2A332ED2">
      <w:pPr>
        <w:spacing w:before="21" w:line="348" w:lineRule="auto"/>
        <w:ind w:left="1" w:right="85" w:firstLine="420"/>
        <w:jc w:val="both"/>
        <w:rPr>
          <w:rFonts w:ascii="宋体" w:hAnsi="宋体" w:eastAsia="宋体" w:cs="宋体"/>
          <w:sz w:val="21"/>
          <w:szCs w:val="21"/>
        </w:rPr>
      </w:pPr>
      <w:r>
        <w:rPr>
          <w:rFonts w:ascii="Times New Roman" w:hAnsi="Times New Roman" w:eastAsia="Times New Roman" w:cs="Times New Roman"/>
          <w:spacing w:val="-1"/>
          <w:sz w:val="21"/>
          <w:szCs w:val="21"/>
        </w:rPr>
        <w:t>6.1.8</w:t>
      </w:r>
      <w:r>
        <w:rPr>
          <w:rFonts w:ascii="Times New Roman" w:hAnsi="Times New Roman" w:eastAsia="Times New Roman" w:cs="Times New Roman"/>
          <w:spacing w:val="28"/>
          <w:w w:val="101"/>
          <w:sz w:val="21"/>
          <w:szCs w:val="21"/>
        </w:rPr>
        <w:t xml:space="preserve"> </w:t>
      </w:r>
      <w:r>
        <w:rPr>
          <w:rFonts w:ascii="宋体" w:hAnsi="宋体" w:eastAsia="宋体" w:cs="宋体"/>
          <w:spacing w:val="-1"/>
          <w:sz w:val="21"/>
          <w:szCs w:val="21"/>
        </w:rPr>
        <w:t>开箱检验的检验结果不能对抗在合同设备的安装、调试、考核、验收中及质量保证期</w:t>
      </w:r>
      <w:r>
        <w:rPr>
          <w:rFonts w:ascii="宋体" w:hAnsi="宋体" w:eastAsia="宋体" w:cs="宋体"/>
          <w:sz w:val="21"/>
          <w:szCs w:val="21"/>
        </w:rPr>
        <w:t xml:space="preserve"> </w:t>
      </w:r>
      <w:r>
        <w:rPr>
          <w:rFonts w:ascii="宋体" w:hAnsi="宋体" w:eastAsia="宋体" w:cs="宋体"/>
          <w:spacing w:val="1"/>
          <w:sz w:val="21"/>
          <w:szCs w:val="21"/>
        </w:rPr>
        <w:t>内发现的合同设备质量问题，也不能免除或影响卖方依</w:t>
      </w:r>
      <w:r>
        <w:rPr>
          <w:rFonts w:ascii="宋体" w:hAnsi="宋体" w:eastAsia="宋体" w:cs="宋体"/>
          <w:sz w:val="21"/>
          <w:szCs w:val="21"/>
        </w:rPr>
        <w:t xml:space="preserve">照合同约定对买方负有的包括合同设备 </w:t>
      </w:r>
      <w:r>
        <w:rPr>
          <w:rFonts w:ascii="宋体" w:hAnsi="宋体" w:eastAsia="宋体" w:cs="宋体"/>
          <w:spacing w:val="-3"/>
          <w:sz w:val="21"/>
          <w:szCs w:val="21"/>
        </w:rPr>
        <w:t>质量在内的任何义务或责任。</w:t>
      </w:r>
    </w:p>
    <w:p w14:paraId="6C4210BC">
      <w:pPr>
        <w:spacing w:before="310" w:line="222" w:lineRule="auto"/>
        <w:ind w:left="4"/>
        <w:outlineLvl w:val="3"/>
        <w:rPr>
          <w:rFonts w:ascii="黑体" w:hAnsi="黑体" w:eastAsia="黑体" w:cs="黑体"/>
          <w:sz w:val="28"/>
          <w:szCs w:val="28"/>
        </w:rPr>
      </w:pPr>
      <w:r>
        <w:rPr>
          <w:rFonts w:ascii="Times New Roman" w:hAnsi="Times New Roman" w:eastAsia="Times New Roman" w:cs="Times New Roman"/>
          <w:spacing w:val="1"/>
          <w:sz w:val="28"/>
          <w:szCs w:val="28"/>
        </w:rPr>
        <w:t>6.2</w:t>
      </w:r>
      <w:r>
        <w:rPr>
          <w:rFonts w:ascii="Times New Roman" w:hAnsi="Times New Roman" w:eastAsia="Times New Roman" w:cs="Times New Roman"/>
          <w:spacing w:val="22"/>
          <w:w w:val="101"/>
          <w:sz w:val="28"/>
          <w:szCs w:val="28"/>
        </w:rPr>
        <w:t xml:space="preserve"> </w:t>
      </w:r>
      <w:r>
        <w:rPr>
          <w:rFonts w:ascii="黑体" w:hAnsi="黑体" w:eastAsia="黑体" w:cs="黑体"/>
          <w:spacing w:val="1"/>
          <w:sz w:val="28"/>
          <w:szCs w:val="28"/>
        </w:rPr>
        <w:t>安装、调试</w:t>
      </w:r>
    </w:p>
    <w:p w14:paraId="682F3844">
      <w:pPr>
        <w:pStyle w:val="7"/>
        <w:spacing w:line="454" w:lineRule="auto"/>
      </w:pPr>
    </w:p>
    <w:p w14:paraId="7AAF6AB8">
      <w:pPr>
        <w:spacing w:before="68" w:line="356" w:lineRule="auto"/>
        <w:ind w:left="2" w:firstLine="419"/>
        <w:rPr>
          <w:rFonts w:ascii="宋体" w:hAnsi="宋体" w:eastAsia="宋体" w:cs="宋体"/>
          <w:sz w:val="21"/>
          <w:szCs w:val="21"/>
        </w:rPr>
      </w:pPr>
      <w:r>
        <w:rPr>
          <w:rFonts w:ascii="Times New Roman" w:hAnsi="Times New Roman" w:eastAsia="Times New Roman" w:cs="Times New Roman"/>
          <w:spacing w:val="-4"/>
          <w:sz w:val="21"/>
          <w:szCs w:val="21"/>
        </w:rPr>
        <w:t>6.2.1</w:t>
      </w:r>
      <w:r>
        <w:rPr>
          <w:rFonts w:ascii="Times New Roman" w:hAnsi="Times New Roman" w:eastAsia="Times New Roman" w:cs="Times New Roman"/>
          <w:spacing w:val="34"/>
          <w:sz w:val="21"/>
          <w:szCs w:val="21"/>
        </w:rPr>
        <w:t xml:space="preserve"> </w:t>
      </w:r>
      <w:r>
        <w:rPr>
          <w:rFonts w:ascii="宋体" w:hAnsi="宋体" w:eastAsia="宋体" w:cs="宋体"/>
          <w:spacing w:val="-4"/>
          <w:sz w:val="21"/>
          <w:szCs w:val="21"/>
        </w:rPr>
        <w:t>开箱检验完成后，双方应对合同设备进行安装、调试，以使其具备考核的状态。安装、</w:t>
      </w:r>
      <w:r>
        <w:rPr>
          <w:rFonts w:ascii="宋体" w:hAnsi="宋体" w:eastAsia="宋体" w:cs="宋体"/>
          <w:sz w:val="21"/>
          <w:szCs w:val="21"/>
        </w:rPr>
        <w:t xml:space="preserve"> </w:t>
      </w:r>
      <w:r>
        <w:rPr>
          <w:rFonts w:ascii="宋体" w:hAnsi="宋体" w:eastAsia="宋体" w:cs="宋体"/>
          <w:spacing w:val="-2"/>
          <w:sz w:val="21"/>
          <w:szCs w:val="21"/>
        </w:rPr>
        <w:t>调试应按照专用合同条款约定的下列任一种方式进行：</w:t>
      </w:r>
    </w:p>
    <w:p w14:paraId="115257E1">
      <w:pPr>
        <w:spacing w:before="15" w:line="220"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）卖方按照合同约定完成合同设备的安装、调试工作；</w:t>
      </w:r>
    </w:p>
    <w:p w14:paraId="7E108BA7">
      <w:pPr>
        <w:spacing w:before="155" w:line="219" w:lineRule="auto"/>
        <w:ind w:left="3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）买方或买方安排第三方负责合同设备的安装、调试工作，卖方提供技术服务。</w:t>
      </w:r>
    </w:p>
    <w:p w14:paraId="47CD1B7D">
      <w:pPr>
        <w:spacing w:before="156" w:line="220" w:lineRule="auto"/>
        <w:ind w:left="433"/>
        <w:rPr>
          <w:rFonts w:ascii="宋体" w:hAnsi="宋体" w:eastAsia="宋体" w:cs="宋体"/>
          <w:sz w:val="21"/>
          <w:szCs w:val="21"/>
        </w:rPr>
      </w:pPr>
      <w:r>
        <w:rPr>
          <w:rFonts w:ascii="宋体" w:hAnsi="宋体" w:eastAsia="宋体" w:cs="宋体"/>
          <w:sz w:val="21"/>
          <w:szCs w:val="21"/>
        </w:rPr>
        <w:t>除专用合同条款另有约定外，在安装、调试过程中，如由于买方或买方安排的第三方未按</w:t>
      </w:r>
    </w:p>
    <w:p w14:paraId="0AF4664F">
      <w:pPr>
        <w:spacing w:line="220" w:lineRule="auto"/>
        <w:rPr>
          <w:rFonts w:ascii="宋体" w:hAnsi="宋体" w:eastAsia="宋体" w:cs="宋体"/>
          <w:sz w:val="21"/>
          <w:szCs w:val="21"/>
        </w:rPr>
        <w:sectPr>
          <w:footerReference r:id="rId56" w:type="default"/>
          <w:pgSz w:w="12240" w:h="15840"/>
          <w:pgMar w:top="1346" w:right="1693" w:bottom="917" w:left="1809" w:header="0" w:footer="757" w:gutter="0"/>
          <w:pgBorders>
            <w:top w:val="none" w:sz="0" w:space="0"/>
            <w:left w:val="none" w:sz="0" w:space="0"/>
            <w:bottom w:val="none" w:sz="0" w:space="0"/>
            <w:right w:val="none" w:sz="0" w:space="0"/>
          </w:pgBorders>
          <w:cols w:space="720" w:num="1"/>
        </w:sectPr>
      </w:pPr>
    </w:p>
    <w:p w14:paraId="5B90684A">
      <w:pPr>
        <w:spacing w:before="123" w:line="348" w:lineRule="auto"/>
        <w:ind w:left="1" w:right="46" w:firstLine="5"/>
        <w:jc w:val="both"/>
        <w:rPr>
          <w:rFonts w:ascii="宋体" w:hAnsi="宋体" w:eastAsia="宋体" w:cs="宋体"/>
          <w:sz w:val="21"/>
          <w:szCs w:val="21"/>
        </w:rPr>
      </w:pPr>
      <w:r>
        <w:rPr>
          <w:rFonts w:ascii="宋体" w:hAnsi="宋体" w:eastAsia="宋体" w:cs="宋体"/>
          <w:sz w:val="21"/>
          <w:szCs w:val="21"/>
        </w:rPr>
        <w:t>照卖方现场服务人员的指导导致安装、调试不成功和（或）出现合同设备损坏，买方应自行承</w:t>
      </w:r>
      <w:r>
        <w:rPr>
          <w:rFonts w:ascii="宋体" w:hAnsi="宋体" w:eastAsia="宋体" w:cs="宋体"/>
          <w:spacing w:val="18"/>
          <w:sz w:val="21"/>
          <w:szCs w:val="21"/>
        </w:rPr>
        <w:t xml:space="preserve"> </w:t>
      </w:r>
      <w:r>
        <w:rPr>
          <w:rFonts w:ascii="宋体" w:hAnsi="宋体" w:eastAsia="宋体" w:cs="宋体"/>
          <w:spacing w:val="1"/>
          <w:sz w:val="21"/>
          <w:szCs w:val="21"/>
        </w:rPr>
        <w:t>担责任。如在买方或买方安排的第三方按照卖方现场服</w:t>
      </w:r>
      <w:r>
        <w:rPr>
          <w:rFonts w:ascii="宋体" w:hAnsi="宋体" w:eastAsia="宋体" w:cs="宋体"/>
          <w:sz w:val="21"/>
          <w:szCs w:val="21"/>
        </w:rPr>
        <w:t xml:space="preserve">务人员的指导进行安装、调试的情况下 </w:t>
      </w:r>
      <w:r>
        <w:rPr>
          <w:rFonts w:ascii="宋体" w:hAnsi="宋体" w:eastAsia="宋体" w:cs="宋体"/>
          <w:spacing w:val="-1"/>
          <w:sz w:val="21"/>
          <w:szCs w:val="21"/>
        </w:rPr>
        <w:t>出现安装、调试不成功和（或）造成合同设备损坏的情况，卖方应承担责任。</w:t>
      </w:r>
    </w:p>
    <w:p w14:paraId="0EBDACA8">
      <w:pPr>
        <w:spacing w:before="44" w:line="343" w:lineRule="auto"/>
        <w:ind w:left="4" w:right="30" w:firstLine="417"/>
        <w:rPr>
          <w:rFonts w:ascii="宋体" w:hAnsi="宋体" w:eastAsia="宋体" w:cs="宋体"/>
          <w:sz w:val="21"/>
          <w:szCs w:val="21"/>
        </w:rPr>
      </w:pPr>
      <w:r>
        <w:rPr>
          <w:rFonts w:ascii="Times New Roman" w:hAnsi="Times New Roman" w:eastAsia="Times New Roman" w:cs="Times New Roman"/>
          <w:spacing w:val="-1"/>
          <w:sz w:val="21"/>
          <w:szCs w:val="21"/>
        </w:rPr>
        <w:t>6.2.2</w:t>
      </w:r>
      <w:r>
        <w:rPr>
          <w:rFonts w:ascii="Times New Roman" w:hAnsi="Times New Roman" w:eastAsia="Times New Roman" w:cs="Times New Roman"/>
          <w:spacing w:val="29"/>
          <w:w w:val="101"/>
          <w:sz w:val="21"/>
          <w:szCs w:val="21"/>
        </w:rPr>
        <w:t xml:space="preserve"> </w:t>
      </w:r>
      <w:r>
        <w:rPr>
          <w:rFonts w:ascii="宋体" w:hAnsi="宋体" w:eastAsia="宋体" w:cs="宋体"/>
          <w:spacing w:val="-1"/>
          <w:sz w:val="21"/>
          <w:szCs w:val="21"/>
        </w:rPr>
        <w:t>除专用合同条款另有约定外，安装、调试中合同设备运行需要的用水、用电、其他动</w:t>
      </w:r>
      <w:r>
        <w:rPr>
          <w:rFonts w:ascii="宋体" w:hAnsi="宋体" w:eastAsia="宋体" w:cs="宋体"/>
          <w:sz w:val="21"/>
          <w:szCs w:val="21"/>
        </w:rPr>
        <w:t xml:space="preserve"> </w:t>
      </w:r>
      <w:r>
        <w:rPr>
          <w:rFonts w:ascii="宋体" w:hAnsi="宋体" w:eastAsia="宋体" w:cs="宋体"/>
          <w:spacing w:val="-2"/>
          <w:sz w:val="21"/>
          <w:szCs w:val="21"/>
        </w:rPr>
        <w:t>力和原材料（如需要）等均由买方承担。</w:t>
      </w:r>
    </w:p>
    <w:p w14:paraId="3FC2E346">
      <w:pPr>
        <w:spacing w:before="30" w:line="220" w:lineRule="auto"/>
        <w:ind w:left="422"/>
        <w:rPr>
          <w:rFonts w:ascii="宋体" w:hAnsi="宋体" w:eastAsia="宋体" w:cs="宋体"/>
          <w:sz w:val="21"/>
          <w:szCs w:val="21"/>
        </w:rPr>
      </w:pPr>
      <w:r>
        <w:rPr>
          <w:rFonts w:ascii="Times New Roman" w:hAnsi="Times New Roman" w:eastAsia="Times New Roman" w:cs="Times New Roman"/>
          <w:spacing w:val="-1"/>
          <w:sz w:val="21"/>
          <w:szCs w:val="21"/>
        </w:rPr>
        <w:t>6.2.3</w:t>
      </w:r>
      <w:r>
        <w:rPr>
          <w:rFonts w:ascii="Times New Roman" w:hAnsi="Times New Roman" w:eastAsia="Times New Roman" w:cs="Times New Roman"/>
          <w:spacing w:val="26"/>
          <w:sz w:val="21"/>
          <w:szCs w:val="21"/>
        </w:rPr>
        <w:t xml:space="preserve"> </w:t>
      </w:r>
      <w:r>
        <w:rPr>
          <w:rFonts w:ascii="宋体" w:hAnsi="宋体" w:eastAsia="宋体" w:cs="宋体"/>
          <w:spacing w:val="-1"/>
          <w:sz w:val="21"/>
          <w:szCs w:val="21"/>
        </w:rPr>
        <w:t>双方应对合同设备的安装、调试情况共同及时进行记录。</w:t>
      </w:r>
    </w:p>
    <w:p w14:paraId="0413A107">
      <w:pPr>
        <w:pStyle w:val="7"/>
        <w:spacing w:line="328" w:lineRule="auto"/>
      </w:pPr>
    </w:p>
    <w:p w14:paraId="5484810E">
      <w:pPr>
        <w:spacing w:before="91" w:line="223" w:lineRule="auto"/>
        <w:ind w:left="4"/>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6.3 </w:t>
      </w:r>
      <w:r>
        <w:rPr>
          <w:rFonts w:ascii="黑体" w:hAnsi="黑体" w:eastAsia="黑体" w:cs="黑体"/>
          <w:spacing w:val="2"/>
          <w:sz w:val="28"/>
          <w:szCs w:val="28"/>
        </w:rPr>
        <w:t>考核</w:t>
      </w:r>
    </w:p>
    <w:p w14:paraId="512330BF">
      <w:pPr>
        <w:pStyle w:val="7"/>
        <w:spacing w:line="466" w:lineRule="auto"/>
      </w:pPr>
    </w:p>
    <w:p w14:paraId="69CB86F0">
      <w:pPr>
        <w:spacing w:before="68" w:line="354" w:lineRule="auto"/>
        <w:ind w:left="1" w:right="33" w:firstLine="420"/>
        <w:rPr>
          <w:rFonts w:ascii="宋体" w:hAnsi="宋体" w:eastAsia="宋体" w:cs="宋体"/>
          <w:sz w:val="21"/>
          <w:szCs w:val="21"/>
        </w:rPr>
      </w:pPr>
      <w:r>
        <w:rPr>
          <w:rFonts w:ascii="Times New Roman" w:hAnsi="Times New Roman" w:eastAsia="Times New Roman" w:cs="Times New Roman"/>
          <w:spacing w:val="-1"/>
          <w:sz w:val="21"/>
          <w:szCs w:val="21"/>
        </w:rPr>
        <w:t>6.3.1</w:t>
      </w:r>
      <w:r>
        <w:rPr>
          <w:rFonts w:ascii="Times New Roman" w:hAnsi="Times New Roman" w:eastAsia="Times New Roman" w:cs="Times New Roman"/>
          <w:spacing w:val="26"/>
          <w:sz w:val="21"/>
          <w:szCs w:val="21"/>
        </w:rPr>
        <w:t xml:space="preserve"> </w:t>
      </w:r>
      <w:r>
        <w:rPr>
          <w:rFonts w:ascii="宋体" w:hAnsi="宋体" w:eastAsia="宋体" w:cs="宋体"/>
          <w:spacing w:val="-1"/>
          <w:sz w:val="21"/>
          <w:szCs w:val="21"/>
        </w:rPr>
        <w:t>安装、调试完成后，双方应对合同设备进行考核，以确定合同设备是否达到合同约定</w:t>
      </w:r>
      <w:r>
        <w:rPr>
          <w:rFonts w:ascii="宋体" w:hAnsi="宋体" w:eastAsia="宋体" w:cs="宋体"/>
          <w:sz w:val="21"/>
          <w:szCs w:val="21"/>
        </w:rPr>
        <w:t xml:space="preserve"> 的技术性能考核指标。除专用合同条款另有约定外，考核中合同设备运行需要的</w:t>
      </w:r>
      <w:r>
        <w:rPr>
          <w:rFonts w:ascii="宋体" w:hAnsi="宋体" w:eastAsia="宋体" w:cs="宋体"/>
          <w:spacing w:val="-1"/>
          <w:sz w:val="21"/>
          <w:szCs w:val="21"/>
        </w:rPr>
        <w:t>用水、用电、</w:t>
      </w:r>
      <w:r>
        <w:rPr>
          <w:rFonts w:ascii="宋体" w:hAnsi="宋体" w:eastAsia="宋体" w:cs="宋体"/>
          <w:sz w:val="21"/>
          <w:szCs w:val="21"/>
        </w:rPr>
        <w:t xml:space="preserve"> </w:t>
      </w:r>
      <w:r>
        <w:rPr>
          <w:rFonts w:ascii="宋体" w:hAnsi="宋体" w:eastAsia="宋体" w:cs="宋体"/>
          <w:spacing w:val="-2"/>
          <w:sz w:val="21"/>
          <w:szCs w:val="21"/>
        </w:rPr>
        <w:t>其他动力和原材料（如需要）等均由买方承担。</w:t>
      </w:r>
    </w:p>
    <w:p w14:paraId="30773304">
      <w:pPr>
        <w:spacing w:before="21" w:line="348" w:lineRule="auto"/>
        <w:ind w:right="16" w:firstLine="422"/>
        <w:jc w:val="both"/>
        <w:rPr>
          <w:rFonts w:ascii="宋体" w:hAnsi="宋体" w:eastAsia="宋体" w:cs="宋体"/>
          <w:sz w:val="21"/>
          <w:szCs w:val="21"/>
        </w:rPr>
      </w:pPr>
      <w:r>
        <w:rPr>
          <w:rFonts w:ascii="Times New Roman" w:hAnsi="Times New Roman" w:eastAsia="Times New Roman" w:cs="Times New Roman"/>
          <w:sz w:val="21"/>
          <w:szCs w:val="21"/>
        </w:rPr>
        <w:t>6.3.2</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如由于卖方原因合同设备在考核中未能</w:t>
      </w:r>
      <w:r>
        <w:rPr>
          <w:rFonts w:ascii="宋体" w:hAnsi="宋体" w:eastAsia="宋体" w:cs="宋体"/>
          <w:spacing w:val="-1"/>
          <w:sz w:val="21"/>
          <w:szCs w:val="21"/>
        </w:rPr>
        <w:t>达到合同约定的技术性能考核指标，则卖方应</w:t>
      </w:r>
      <w:r>
        <w:rPr>
          <w:rFonts w:ascii="宋体" w:hAnsi="宋体" w:eastAsia="宋体" w:cs="宋体"/>
          <w:sz w:val="21"/>
          <w:szCs w:val="21"/>
        </w:rPr>
        <w:t xml:space="preserve"> </w:t>
      </w:r>
      <w:r>
        <w:rPr>
          <w:rFonts w:ascii="宋体" w:hAnsi="宋体" w:eastAsia="宋体" w:cs="宋体"/>
          <w:spacing w:val="1"/>
          <w:sz w:val="21"/>
          <w:szCs w:val="21"/>
        </w:rPr>
        <w:t>在双方同意的期限内采取措施消除合同设备中存在的缺陷，</w:t>
      </w:r>
      <w:r>
        <w:rPr>
          <w:rFonts w:ascii="宋体" w:hAnsi="宋体" w:eastAsia="宋体" w:cs="宋体"/>
          <w:sz w:val="21"/>
          <w:szCs w:val="21"/>
        </w:rPr>
        <w:t xml:space="preserve">并在缺陷消除以后，尽快进行再次 </w:t>
      </w:r>
      <w:r>
        <w:rPr>
          <w:rFonts w:ascii="宋体" w:hAnsi="宋体" w:eastAsia="宋体" w:cs="宋体"/>
          <w:spacing w:val="-9"/>
          <w:sz w:val="21"/>
          <w:szCs w:val="21"/>
        </w:rPr>
        <w:t>考核。</w:t>
      </w:r>
    </w:p>
    <w:p w14:paraId="26EA6A01">
      <w:pPr>
        <w:spacing w:before="47" w:line="354" w:lineRule="auto"/>
        <w:ind w:right="21" w:firstLine="422"/>
        <w:jc w:val="both"/>
        <w:rPr>
          <w:rFonts w:ascii="宋体" w:hAnsi="宋体" w:eastAsia="宋体" w:cs="宋体"/>
          <w:sz w:val="21"/>
          <w:szCs w:val="21"/>
        </w:rPr>
      </w:pPr>
      <w:r>
        <w:rPr>
          <w:rFonts w:ascii="Times New Roman" w:hAnsi="Times New Roman" w:eastAsia="Times New Roman" w:cs="Times New Roman"/>
          <w:spacing w:val="-1"/>
          <w:sz w:val="21"/>
          <w:szCs w:val="21"/>
        </w:rPr>
        <w:t>6.3.3</w:t>
      </w:r>
      <w:r>
        <w:rPr>
          <w:rFonts w:ascii="Times New Roman" w:hAnsi="Times New Roman" w:eastAsia="Times New Roman" w:cs="Times New Roman"/>
          <w:spacing w:val="43"/>
          <w:sz w:val="21"/>
          <w:szCs w:val="21"/>
        </w:rPr>
        <w:t xml:space="preserve"> </w:t>
      </w:r>
      <w:r>
        <w:rPr>
          <w:rFonts w:ascii="宋体" w:hAnsi="宋体" w:eastAsia="宋体" w:cs="宋体"/>
          <w:spacing w:val="-1"/>
          <w:sz w:val="21"/>
          <w:szCs w:val="21"/>
        </w:rPr>
        <w:t>由于卖方原因未能达到技术性能考核指标时，为卖方进行考核的机会不超</w:t>
      </w:r>
      <w:r>
        <w:rPr>
          <w:rFonts w:ascii="宋体" w:hAnsi="宋体" w:eastAsia="宋体" w:cs="宋体"/>
          <w:spacing w:val="-2"/>
          <w:sz w:val="21"/>
          <w:szCs w:val="21"/>
        </w:rPr>
        <w:t>过三次。如</w:t>
      </w:r>
      <w:r>
        <w:rPr>
          <w:rFonts w:ascii="宋体" w:hAnsi="宋体" w:eastAsia="宋体" w:cs="宋体"/>
          <w:sz w:val="21"/>
          <w:szCs w:val="21"/>
        </w:rPr>
        <w:t xml:space="preserve"> </w:t>
      </w:r>
      <w:r>
        <w:rPr>
          <w:rFonts w:ascii="宋体" w:hAnsi="宋体" w:eastAsia="宋体" w:cs="宋体"/>
          <w:spacing w:val="1"/>
          <w:sz w:val="21"/>
          <w:szCs w:val="21"/>
        </w:rPr>
        <w:t>果由于卖方原因，三次考核均未能达到合同约定的技术性能</w:t>
      </w:r>
      <w:r>
        <w:rPr>
          <w:rFonts w:ascii="宋体" w:hAnsi="宋体" w:eastAsia="宋体" w:cs="宋体"/>
          <w:sz w:val="21"/>
          <w:szCs w:val="21"/>
        </w:rPr>
        <w:t xml:space="preserve">考核指标，则买卖双方应就合同的 </w:t>
      </w:r>
      <w:r>
        <w:rPr>
          <w:rFonts w:ascii="宋体" w:hAnsi="宋体" w:eastAsia="宋体" w:cs="宋体"/>
          <w:spacing w:val="1"/>
          <w:sz w:val="21"/>
          <w:szCs w:val="21"/>
        </w:rPr>
        <w:t>后续履行进行协商，协商不成的，买方有权解除合同。但如</w:t>
      </w:r>
      <w:r>
        <w:rPr>
          <w:rFonts w:ascii="宋体" w:hAnsi="宋体" w:eastAsia="宋体" w:cs="宋体"/>
          <w:sz w:val="21"/>
          <w:szCs w:val="21"/>
        </w:rPr>
        <w:t xml:space="preserve">合同中约定了或双方在考核中另行 </w:t>
      </w:r>
      <w:r>
        <w:rPr>
          <w:rFonts w:ascii="宋体" w:hAnsi="宋体" w:eastAsia="宋体" w:cs="宋体"/>
          <w:spacing w:val="1"/>
          <w:sz w:val="21"/>
          <w:szCs w:val="21"/>
        </w:rPr>
        <w:t>达成了合同设备的最低技术性能考核指标，且合同设备达到</w:t>
      </w:r>
      <w:r>
        <w:rPr>
          <w:rFonts w:ascii="宋体" w:hAnsi="宋体" w:eastAsia="宋体" w:cs="宋体"/>
          <w:sz w:val="21"/>
          <w:szCs w:val="21"/>
        </w:rPr>
        <w:t xml:space="preserve">了最低技术性能考核指标的，视为 </w:t>
      </w:r>
      <w:r>
        <w:rPr>
          <w:rFonts w:ascii="宋体" w:hAnsi="宋体" w:eastAsia="宋体" w:cs="宋体"/>
          <w:spacing w:val="1"/>
          <w:sz w:val="21"/>
          <w:szCs w:val="21"/>
        </w:rPr>
        <w:t>合同设备已达到技术性能考核指标，买方无权解除合同，且</w:t>
      </w:r>
      <w:r>
        <w:rPr>
          <w:rFonts w:ascii="宋体" w:hAnsi="宋体" w:eastAsia="宋体" w:cs="宋体"/>
          <w:sz w:val="21"/>
          <w:szCs w:val="21"/>
        </w:rPr>
        <w:t xml:space="preserve">应接受合同设备，但卖方应按专用 </w:t>
      </w:r>
      <w:r>
        <w:rPr>
          <w:rFonts w:ascii="宋体" w:hAnsi="宋体" w:eastAsia="宋体" w:cs="宋体"/>
          <w:spacing w:val="-2"/>
          <w:sz w:val="21"/>
          <w:szCs w:val="21"/>
        </w:rPr>
        <w:t>合同条款的约定进行减价或向买方支付补偿金。</w:t>
      </w:r>
    </w:p>
    <w:p w14:paraId="3108F6ED">
      <w:pPr>
        <w:spacing w:before="30" w:line="354" w:lineRule="auto"/>
        <w:ind w:left="1" w:right="16" w:firstLine="420"/>
        <w:jc w:val="both"/>
        <w:rPr>
          <w:rFonts w:ascii="宋体" w:hAnsi="宋体" w:eastAsia="宋体" w:cs="宋体"/>
          <w:sz w:val="21"/>
          <w:szCs w:val="21"/>
        </w:rPr>
      </w:pPr>
      <w:r>
        <w:rPr>
          <w:rFonts w:ascii="Times New Roman" w:hAnsi="Times New Roman" w:eastAsia="Times New Roman" w:cs="Times New Roman"/>
          <w:sz w:val="21"/>
          <w:szCs w:val="21"/>
        </w:rPr>
        <w:t>6.3.4</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如由于买方原因合同设备在考核中未能</w:t>
      </w:r>
      <w:r>
        <w:rPr>
          <w:rFonts w:ascii="宋体" w:hAnsi="宋体" w:eastAsia="宋体" w:cs="宋体"/>
          <w:spacing w:val="-1"/>
          <w:sz w:val="21"/>
          <w:szCs w:val="21"/>
        </w:rPr>
        <w:t>达到合同约定的技术性能考核指标，则卖方应</w:t>
      </w:r>
      <w:r>
        <w:rPr>
          <w:rFonts w:ascii="宋体" w:hAnsi="宋体" w:eastAsia="宋体" w:cs="宋体"/>
          <w:sz w:val="21"/>
          <w:szCs w:val="21"/>
        </w:rPr>
        <w:t xml:space="preserve"> </w:t>
      </w:r>
      <w:r>
        <w:rPr>
          <w:rFonts w:ascii="宋体" w:hAnsi="宋体" w:eastAsia="宋体" w:cs="宋体"/>
          <w:spacing w:val="1"/>
          <w:sz w:val="21"/>
          <w:szCs w:val="21"/>
        </w:rPr>
        <w:t>协助买方安排再次考核。由于买方原因未能达到技术</w:t>
      </w:r>
      <w:r>
        <w:rPr>
          <w:rFonts w:ascii="宋体" w:hAnsi="宋体" w:eastAsia="宋体" w:cs="宋体"/>
          <w:sz w:val="21"/>
          <w:szCs w:val="21"/>
        </w:rPr>
        <w:t xml:space="preserve">性能考核指标时，为买方进行考核的机会 </w:t>
      </w:r>
      <w:r>
        <w:rPr>
          <w:rFonts w:ascii="宋体" w:hAnsi="宋体" w:eastAsia="宋体" w:cs="宋体"/>
          <w:spacing w:val="-6"/>
          <w:sz w:val="21"/>
          <w:szCs w:val="21"/>
        </w:rPr>
        <w:t>不超过三次。</w:t>
      </w:r>
    </w:p>
    <w:p w14:paraId="0220CC25">
      <w:pPr>
        <w:spacing w:before="24" w:line="347" w:lineRule="auto"/>
        <w:ind w:left="5" w:firstLine="417"/>
        <w:jc w:val="both"/>
        <w:rPr>
          <w:rFonts w:ascii="宋体" w:hAnsi="宋体" w:eastAsia="宋体" w:cs="宋体"/>
          <w:sz w:val="21"/>
          <w:szCs w:val="21"/>
        </w:rPr>
      </w:pPr>
      <w:r>
        <w:rPr>
          <w:rFonts w:ascii="Times New Roman" w:hAnsi="Times New Roman" w:eastAsia="Times New Roman" w:cs="Times New Roman"/>
          <w:sz w:val="21"/>
          <w:szCs w:val="21"/>
        </w:rPr>
        <w:t>6.3.5</w:t>
      </w:r>
      <w:r>
        <w:rPr>
          <w:rFonts w:ascii="Times New Roman" w:hAnsi="Times New Roman" w:eastAsia="Times New Roman" w:cs="Times New Roman"/>
          <w:spacing w:val="17"/>
          <w:w w:val="101"/>
          <w:sz w:val="21"/>
          <w:szCs w:val="21"/>
        </w:rPr>
        <w:t xml:space="preserve"> </w:t>
      </w:r>
      <w:r>
        <w:rPr>
          <w:rFonts w:ascii="宋体" w:hAnsi="宋体" w:eastAsia="宋体" w:cs="宋体"/>
          <w:sz w:val="21"/>
          <w:szCs w:val="21"/>
        </w:rPr>
        <w:t xml:space="preserve">考核期间，双方应及时共同记录合同设备的用水、用电、其他动力和原材料（如有） </w:t>
      </w:r>
      <w:r>
        <w:rPr>
          <w:rFonts w:ascii="宋体" w:hAnsi="宋体" w:eastAsia="宋体" w:cs="宋体"/>
          <w:spacing w:val="1"/>
          <w:sz w:val="21"/>
          <w:szCs w:val="21"/>
        </w:rPr>
        <w:t>的使用及设备考核情况。对于未达到技术性能考</w:t>
      </w:r>
      <w:r>
        <w:rPr>
          <w:rFonts w:ascii="宋体" w:hAnsi="宋体" w:eastAsia="宋体" w:cs="宋体"/>
          <w:sz w:val="21"/>
          <w:szCs w:val="21"/>
        </w:rPr>
        <w:t xml:space="preserve">核指标的，应如实记录设备表现、可能原因及 </w:t>
      </w:r>
      <w:r>
        <w:rPr>
          <w:rFonts w:ascii="宋体" w:hAnsi="宋体" w:eastAsia="宋体" w:cs="宋体"/>
          <w:spacing w:val="-6"/>
          <w:sz w:val="21"/>
          <w:szCs w:val="21"/>
        </w:rPr>
        <w:t>处理情况等。</w:t>
      </w:r>
    </w:p>
    <w:p w14:paraId="1B0E25BD">
      <w:pPr>
        <w:spacing w:before="296" w:line="222" w:lineRule="auto"/>
        <w:ind w:left="4"/>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6.4 </w:t>
      </w:r>
      <w:r>
        <w:rPr>
          <w:rFonts w:ascii="黑体" w:hAnsi="黑体" w:eastAsia="黑体" w:cs="黑体"/>
          <w:spacing w:val="2"/>
          <w:sz w:val="28"/>
          <w:szCs w:val="28"/>
        </w:rPr>
        <w:t>验收</w:t>
      </w:r>
    </w:p>
    <w:p w14:paraId="66FDF8E3">
      <w:pPr>
        <w:pStyle w:val="7"/>
        <w:spacing w:line="467" w:lineRule="auto"/>
      </w:pPr>
    </w:p>
    <w:p w14:paraId="13C32743">
      <w:pPr>
        <w:spacing w:before="69" w:line="356" w:lineRule="auto"/>
        <w:ind w:right="16" w:firstLine="421"/>
        <w:rPr>
          <w:rFonts w:ascii="宋体" w:hAnsi="宋体" w:eastAsia="宋体" w:cs="宋体"/>
          <w:sz w:val="21"/>
          <w:szCs w:val="21"/>
        </w:rPr>
      </w:pPr>
      <w:r>
        <w:rPr>
          <w:rFonts w:ascii="Times New Roman" w:hAnsi="Times New Roman" w:eastAsia="Times New Roman" w:cs="Times New Roman"/>
          <w:sz w:val="21"/>
          <w:szCs w:val="21"/>
        </w:rPr>
        <w:t>6.4.1</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如合同设备在考核中达到或视为达到技</w:t>
      </w:r>
      <w:r>
        <w:rPr>
          <w:rFonts w:ascii="宋体" w:hAnsi="宋体" w:eastAsia="宋体" w:cs="宋体"/>
          <w:spacing w:val="-1"/>
          <w:sz w:val="21"/>
          <w:szCs w:val="21"/>
        </w:rPr>
        <w:t>术性能考核指标，则买卖双方应在考核完成后</w:t>
      </w:r>
      <w:r>
        <w:rPr>
          <w:rFonts w:ascii="宋体" w:hAnsi="宋体" w:eastAsia="宋体" w:cs="宋体"/>
          <w:sz w:val="21"/>
          <w:szCs w:val="21"/>
        </w:rPr>
        <w:t xml:space="preserve"> </w:t>
      </w:r>
      <w:r>
        <w:rPr>
          <w:rFonts w:ascii="Times New Roman" w:hAnsi="Times New Roman" w:eastAsia="Times New Roman" w:cs="Times New Roman"/>
          <w:sz w:val="21"/>
          <w:szCs w:val="21"/>
        </w:rPr>
        <w:t>7</w:t>
      </w:r>
      <w:r>
        <w:rPr>
          <w:rFonts w:ascii="Times New Roman" w:hAnsi="Times New Roman" w:eastAsia="Times New Roman" w:cs="Times New Roman"/>
          <w:spacing w:val="22"/>
          <w:sz w:val="21"/>
          <w:szCs w:val="21"/>
        </w:rPr>
        <w:t xml:space="preserve">  </w:t>
      </w:r>
      <w:r>
        <w:rPr>
          <w:rFonts w:ascii="宋体" w:hAnsi="宋体" w:eastAsia="宋体" w:cs="宋体"/>
          <w:sz w:val="21"/>
          <w:szCs w:val="21"/>
        </w:rPr>
        <w:t>日内或专用合同条款另行约定的时间内签署合同</w:t>
      </w:r>
      <w:r>
        <w:rPr>
          <w:rFonts w:ascii="宋体" w:hAnsi="宋体" w:eastAsia="宋体" w:cs="宋体"/>
          <w:spacing w:val="-1"/>
          <w:sz w:val="21"/>
          <w:szCs w:val="21"/>
        </w:rPr>
        <w:t>设备验收证书一式二份，双方各持一份。验</w:t>
      </w:r>
    </w:p>
    <w:p w14:paraId="2AF5704A">
      <w:pPr>
        <w:spacing w:line="356" w:lineRule="auto"/>
        <w:rPr>
          <w:rFonts w:ascii="宋体" w:hAnsi="宋体" w:eastAsia="宋体" w:cs="宋体"/>
          <w:sz w:val="21"/>
          <w:szCs w:val="21"/>
        </w:rPr>
        <w:sectPr>
          <w:footerReference r:id="rId57" w:type="default"/>
          <w:pgSz w:w="12240" w:h="15840"/>
          <w:pgMar w:top="1346" w:right="1747" w:bottom="917" w:left="1809" w:header="0" w:footer="757" w:gutter="0"/>
          <w:pgBorders>
            <w:top w:val="none" w:sz="0" w:space="0"/>
            <w:left w:val="none" w:sz="0" w:space="0"/>
            <w:bottom w:val="none" w:sz="0" w:space="0"/>
            <w:right w:val="none" w:sz="0" w:space="0"/>
          </w:pgBorders>
          <w:cols w:space="720" w:num="1"/>
        </w:sectPr>
      </w:pPr>
    </w:p>
    <w:p w14:paraId="264967EB">
      <w:pPr>
        <w:spacing w:before="124" w:line="220" w:lineRule="auto"/>
        <w:ind w:left="8"/>
        <w:rPr>
          <w:rFonts w:ascii="宋体" w:hAnsi="宋体" w:eastAsia="宋体" w:cs="宋体"/>
          <w:sz w:val="21"/>
          <w:szCs w:val="21"/>
        </w:rPr>
      </w:pPr>
      <w:r>
        <w:rPr>
          <w:rFonts w:ascii="宋体" w:hAnsi="宋体" w:eastAsia="宋体" w:cs="宋体"/>
          <w:spacing w:val="-1"/>
          <w:sz w:val="21"/>
          <w:szCs w:val="21"/>
        </w:rPr>
        <w:t>收日期应为合同设备达到或视为达到技术性能考核指</w:t>
      </w:r>
      <w:r>
        <w:rPr>
          <w:rFonts w:ascii="宋体" w:hAnsi="宋体" w:eastAsia="宋体" w:cs="宋体"/>
          <w:spacing w:val="-2"/>
          <w:sz w:val="21"/>
          <w:szCs w:val="21"/>
        </w:rPr>
        <w:t>标的日期。</w:t>
      </w:r>
    </w:p>
    <w:p w14:paraId="2E401C0D">
      <w:pPr>
        <w:spacing w:before="155" w:line="343" w:lineRule="auto"/>
        <w:ind w:right="74" w:firstLine="421"/>
        <w:rPr>
          <w:rFonts w:ascii="宋体" w:hAnsi="宋体" w:eastAsia="宋体" w:cs="宋体"/>
          <w:sz w:val="21"/>
          <w:szCs w:val="21"/>
        </w:rPr>
      </w:pPr>
      <w:r>
        <w:rPr>
          <w:rFonts w:ascii="Times New Roman" w:hAnsi="Times New Roman" w:eastAsia="Times New Roman" w:cs="Times New Roman"/>
          <w:sz w:val="21"/>
          <w:szCs w:val="21"/>
        </w:rPr>
        <w:t>6.4.2</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如由于买方原因合同设备在三次考核中</w:t>
      </w:r>
      <w:r>
        <w:rPr>
          <w:rFonts w:ascii="宋体" w:hAnsi="宋体" w:eastAsia="宋体" w:cs="宋体"/>
          <w:spacing w:val="-1"/>
          <w:sz w:val="21"/>
          <w:szCs w:val="21"/>
        </w:rPr>
        <w:t>均未能达到技术性能考核指标，买卖双方应在</w:t>
      </w:r>
      <w:r>
        <w:rPr>
          <w:rFonts w:ascii="宋体" w:hAnsi="宋体" w:eastAsia="宋体" w:cs="宋体"/>
          <w:sz w:val="21"/>
          <w:szCs w:val="21"/>
        </w:rPr>
        <w:t xml:space="preserve"> </w:t>
      </w:r>
      <w:r>
        <w:rPr>
          <w:rFonts w:ascii="宋体" w:hAnsi="宋体" w:eastAsia="宋体" w:cs="宋体"/>
          <w:spacing w:val="-2"/>
          <w:sz w:val="21"/>
          <w:szCs w:val="21"/>
        </w:rPr>
        <w:t>考核结束后</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日内或专用合同条款另行约定的时间内签</w:t>
      </w:r>
      <w:r>
        <w:rPr>
          <w:rFonts w:ascii="宋体" w:hAnsi="宋体" w:eastAsia="宋体" w:cs="宋体"/>
          <w:spacing w:val="-3"/>
          <w:sz w:val="21"/>
          <w:szCs w:val="21"/>
        </w:rPr>
        <w:t>署验收款支付函。</w:t>
      </w:r>
    </w:p>
    <w:p w14:paraId="7F5DB0E1">
      <w:pPr>
        <w:spacing w:before="43" w:line="348" w:lineRule="auto"/>
        <w:ind w:right="81" w:firstLine="432"/>
        <w:rPr>
          <w:rFonts w:ascii="宋体" w:hAnsi="宋体" w:eastAsia="宋体" w:cs="宋体"/>
          <w:sz w:val="21"/>
          <w:szCs w:val="21"/>
        </w:rPr>
      </w:pPr>
      <w:r>
        <w:rPr>
          <w:rFonts w:ascii="宋体" w:hAnsi="宋体" w:eastAsia="宋体" w:cs="宋体"/>
          <w:spacing w:val="-3"/>
          <w:sz w:val="21"/>
          <w:szCs w:val="21"/>
        </w:rPr>
        <w:t>除专用合同条款另有约定外，卖方有义务在验收款支付函签署后</w:t>
      </w:r>
      <w:r>
        <w:rPr>
          <w:rFonts w:ascii="宋体" w:hAnsi="宋体" w:eastAsia="宋体" w:cs="宋体"/>
          <w:spacing w:val="-18"/>
          <w:sz w:val="21"/>
          <w:szCs w:val="21"/>
        </w:rPr>
        <w:t xml:space="preserve"> </w:t>
      </w:r>
      <w:r>
        <w:rPr>
          <w:rFonts w:ascii="Times New Roman" w:hAnsi="Times New Roman" w:eastAsia="Times New Roman" w:cs="Times New Roman"/>
          <w:spacing w:val="-3"/>
          <w:sz w:val="21"/>
          <w:szCs w:val="21"/>
        </w:rPr>
        <w:t>12</w:t>
      </w:r>
      <w:r>
        <w:rPr>
          <w:rFonts w:ascii="Times New Roman" w:hAnsi="Times New Roman" w:eastAsia="Times New Roman" w:cs="Times New Roman"/>
          <w:spacing w:val="16"/>
          <w:sz w:val="21"/>
          <w:szCs w:val="21"/>
        </w:rPr>
        <w:t xml:space="preserve"> </w:t>
      </w:r>
      <w:r>
        <w:rPr>
          <w:rFonts w:ascii="宋体" w:hAnsi="宋体" w:eastAsia="宋体" w:cs="宋体"/>
          <w:spacing w:val="-3"/>
          <w:sz w:val="21"/>
          <w:szCs w:val="21"/>
        </w:rPr>
        <w:t>个月内应买方要求提供</w:t>
      </w:r>
      <w:r>
        <w:rPr>
          <w:rFonts w:ascii="宋体" w:hAnsi="宋体" w:eastAsia="宋体" w:cs="宋体"/>
          <w:sz w:val="21"/>
          <w:szCs w:val="21"/>
        </w:rPr>
        <w:t xml:space="preserve"> </w:t>
      </w:r>
      <w:r>
        <w:rPr>
          <w:rFonts w:ascii="宋体" w:hAnsi="宋体" w:eastAsia="宋体" w:cs="宋体"/>
          <w:spacing w:val="1"/>
          <w:sz w:val="21"/>
          <w:szCs w:val="21"/>
        </w:rPr>
        <w:t>相关技术服务，协助买方采取一切必要措施使合同设备达</w:t>
      </w:r>
      <w:r>
        <w:rPr>
          <w:rFonts w:ascii="宋体" w:hAnsi="宋体" w:eastAsia="宋体" w:cs="宋体"/>
          <w:sz w:val="21"/>
          <w:szCs w:val="21"/>
        </w:rPr>
        <w:t xml:space="preserve">到技术性能考核指标。买方应承担卖 </w:t>
      </w:r>
      <w:r>
        <w:rPr>
          <w:rFonts w:ascii="宋体" w:hAnsi="宋体" w:eastAsia="宋体" w:cs="宋体"/>
          <w:spacing w:val="-3"/>
          <w:sz w:val="21"/>
          <w:szCs w:val="21"/>
        </w:rPr>
        <w:t>方因此产生的全部费用。</w:t>
      </w:r>
    </w:p>
    <w:p w14:paraId="1C560029">
      <w:pPr>
        <w:spacing w:before="30" w:line="356" w:lineRule="auto"/>
        <w:ind w:right="92" w:firstLine="419"/>
        <w:rPr>
          <w:rFonts w:ascii="宋体" w:hAnsi="宋体" w:eastAsia="宋体" w:cs="宋体"/>
          <w:sz w:val="21"/>
          <w:szCs w:val="21"/>
        </w:rPr>
      </w:pPr>
      <w:r>
        <w:rPr>
          <w:rFonts w:ascii="宋体" w:hAnsi="宋体" w:eastAsia="宋体" w:cs="宋体"/>
          <w:spacing w:val="-3"/>
          <w:sz w:val="21"/>
          <w:szCs w:val="21"/>
        </w:rPr>
        <w:t>在上述</w:t>
      </w:r>
      <w:r>
        <w:rPr>
          <w:rFonts w:ascii="宋体" w:hAnsi="宋体" w:eastAsia="宋体" w:cs="宋体"/>
          <w:spacing w:val="-17"/>
          <w:sz w:val="21"/>
          <w:szCs w:val="21"/>
        </w:rPr>
        <w:t xml:space="preserve"> </w:t>
      </w:r>
      <w:r>
        <w:rPr>
          <w:rFonts w:ascii="Times New Roman" w:hAnsi="Times New Roman" w:eastAsia="Times New Roman" w:cs="Times New Roman"/>
          <w:spacing w:val="-3"/>
          <w:sz w:val="21"/>
          <w:szCs w:val="21"/>
        </w:rPr>
        <w:t>12</w:t>
      </w:r>
      <w:r>
        <w:rPr>
          <w:rFonts w:ascii="Times New Roman" w:hAnsi="Times New Roman" w:eastAsia="Times New Roman" w:cs="Times New Roman"/>
          <w:spacing w:val="16"/>
          <w:sz w:val="21"/>
          <w:szCs w:val="21"/>
        </w:rPr>
        <w:t xml:space="preserve"> </w:t>
      </w:r>
      <w:r>
        <w:rPr>
          <w:rFonts w:ascii="宋体" w:hAnsi="宋体" w:eastAsia="宋体" w:cs="宋体"/>
          <w:spacing w:val="-3"/>
          <w:sz w:val="21"/>
          <w:szCs w:val="21"/>
        </w:rPr>
        <w:t>个月的期限内，如合同设备经过考核达到或视为达到技术性能考核指标，则买卖</w:t>
      </w:r>
      <w:r>
        <w:rPr>
          <w:rFonts w:ascii="宋体" w:hAnsi="宋体" w:eastAsia="宋体" w:cs="宋体"/>
          <w:sz w:val="21"/>
          <w:szCs w:val="21"/>
        </w:rPr>
        <w:t xml:space="preserve"> </w:t>
      </w:r>
      <w:r>
        <w:rPr>
          <w:rFonts w:ascii="宋体" w:hAnsi="宋体" w:eastAsia="宋体" w:cs="宋体"/>
          <w:spacing w:val="-1"/>
          <w:sz w:val="21"/>
          <w:szCs w:val="21"/>
        </w:rPr>
        <w:t xml:space="preserve">双方应按照第 </w:t>
      </w:r>
      <w:r>
        <w:rPr>
          <w:rFonts w:ascii="Times New Roman" w:hAnsi="Times New Roman" w:eastAsia="Times New Roman" w:cs="Times New Roman"/>
          <w:spacing w:val="-1"/>
          <w:sz w:val="21"/>
          <w:szCs w:val="21"/>
        </w:rPr>
        <w:t xml:space="preserve">6.4.1  </w:t>
      </w:r>
      <w:r>
        <w:rPr>
          <w:rFonts w:ascii="宋体" w:hAnsi="宋体" w:eastAsia="宋体" w:cs="宋体"/>
          <w:spacing w:val="-1"/>
          <w:sz w:val="21"/>
          <w:szCs w:val="21"/>
        </w:rPr>
        <w:t>项的约定签署合同设备验收证书。</w:t>
      </w:r>
    </w:p>
    <w:p w14:paraId="2DECA572">
      <w:pPr>
        <w:spacing w:before="14" w:line="348" w:lineRule="auto"/>
        <w:ind w:left="8" w:right="78" w:firstLine="413"/>
        <w:rPr>
          <w:rFonts w:ascii="宋体" w:hAnsi="宋体" w:eastAsia="宋体" w:cs="宋体"/>
          <w:sz w:val="21"/>
          <w:szCs w:val="21"/>
        </w:rPr>
      </w:pPr>
      <w:r>
        <w:rPr>
          <w:rFonts w:ascii="Times New Roman" w:hAnsi="Times New Roman" w:eastAsia="Times New Roman" w:cs="Times New Roman"/>
          <w:spacing w:val="-1"/>
          <w:sz w:val="21"/>
          <w:szCs w:val="21"/>
        </w:rPr>
        <w:t>6.4.3</w:t>
      </w:r>
      <w:r>
        <w:rPr>
          <w:rFonts w:ascii="Times New Roman" w:hAnsi="Times New Roman" w:eastAsia="Times New Roman" w:cs="Times New Roman"/>
          <w:spacing w:val="30"/>
          <w:sz w:val="21"/>
          <w:szCs w:val="21"/>
        </w:rPr>
        <w:t xml:space="preserve"> </w:t>
      </w:r>
      <w:r>
        <w:rPr>
          <w:rFonts w:ascii="宋体" w:hAnsi="宋体" w:eastAsia="宋体" w:cs="宋体"/>
          <w:spacing w:val="-1"/>
          <w:sz w:val="21"/>
          <w:szCs w:val="21"/>
        </w:rPr>
        <w:t>除专用合同条款另有约定外，如由于买方原因在最后一批合同</w:t>
      </w:r>
      <w:r>
        <w:rPr>
          <w:rFonts w:ascii="宋体" w:hAnsi="宋体" w:eastAsia="宋体" w:cs="宋体"/>
          <w:spacing w:val="-2"/>
          <w:sz w:val="21"/>
          <w:szCs w:val="21"/>
        </w:rPr>
        <w:t>设备交货后</w:t>
      </w:r>
      <w:r>
        <w:rPr>
          <w:rFonts w:ascii="宋体" w:hAnsi="宋体" w:eastAsia="宋体" w:cs="宋体"/>
          <w:spacing w:val="-54"/>
          <w:sz w:val="21"/>
          <w:szCs w:val="21"/>
        </w:rPr>
        <w:t xml:space="preserve"> </w:t>
      </w:r>
      <w:r>
        <w:rPr>
          <w:rFonts w:ascii="Times New Roman" w:hAnsi="Times New Roman" w:eastAsia="Times New Roman" w:cs="Times New Roman"/>
          <w:spacing w:val="-2"/>
          <w:sz w:val="21"/>
          <w:szCs w:val="21"/>
        </w:rPr>
        <w:t>6</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个月内未</w:t>
      </w:r>
      <w:r>
        <w:rPr>
          <w:rFonts w:ascii="宋体" w:hAnsi="宋体" w:eastAsia="宋体" w:cs="宋体"/>
          <w:sz w:val="21"/>
          <w:szCs w:val="21"/>
        </w:rPr>
        <w:t xml:space="preserve"> </w:t>
      </w:r>
      <w:r>
        <w:rPr>
          <w:rFonts w:ascii="宋体" w:hAnsi="宋体" w:eastAsia="宋体" w:cs="宋体"/>
          <w:spacing w:val="-1"/>
          <w:sz w:val="21"/>
          <w:szCs w:val="21"/>
        </w:rPr>
        <w:t>能开始考核，则买卖双方应在上述期限届满后</w:t>
      </w:r>
      <w:r>
        <w:rPr>
          <w:rFonts w:ascii="宋体" w:hAnsi="宋体" w:eastAsia="宋体" w:cs="宋体"/>
          <w:spacing w:val="-19"/>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日内或专用合同条款另行约定的时间内签署验</w:t>
      </w:r>
      <w:r>
        <w:rPr>
          <w:rFonts w:ascii="宋体" w:hAnsi="宋体" w:eastAsia="宋体" w:cs="宋体"/>
          <w:sz w:val="21"/>
          <w:szCs w:val="21"/>
        </w:rPr>
        <w:t xml:space="preserve"> </w:t>
      </w:r>
      <w:r>
        <w:rPr>
          <w:rFonts w:ascii="宋体" w:hAnsi="宋体" w:eastAsia="宋体" w:cs="宋体"/>
          <w:spacing w:val="-7"/>
          <w:sz w:val="21"/>
          <w:szCs w:val="21"/>
        </w:rPr>
        <w:t>收款支付函。</w:t>
      </w:r>
    </w:p>
    <w:p w14:paraId="283494B4">
      <w:pPr>
        <w:spacing w:before="47" w:line="347" w:lineRule="auto"/>
        <w:ind w:right="81" w:firstLine="432"/>
        <w:rPr>
          <w:rFonts w:ascii="宋体" w:hAnsi="宋体" w:eastAsia="宋体" w:cs="宋体"/>
          <w:sz w:val="21"/>
          <w:szCs w:val="21"/>
        </w:rPr>
      </w:pPr>
      <w:r>
        <w:rPr>
          <w:rFonts w:ascii="宋体" w:hAnsi="宋体" w:eastAsia="宋体" w:cs="宋体"/>
          <w:spacing w:val="-1"/>
          <w:sz w:val="21"/>
          <w:szCs w:val="21"/>
        </w:rPr>
        <w:t>除专用合同条款另有约定外，卖方有义务在验收款支付函签署后</w:t>
      </w:r>
      <w:r>
        <w:rPr>
          <w:rFonts w:ascii="宋体" w:hAnsi="宋体" w:eastAsia="宋体" w:cs="宋体"/>
          <w:spacing w:val="-9"/>
          <w:sz w:val="21"/>
          <w:szCs w:val="21"/>
        </w:rPr>
        <w:t xml:space="preserve"> </w:t>
      </w:r>
      <w:r>
        <w:rPr>
          <w:rFonts w:ascii="Times New Roman" w:hAnsi="Times New Roman" w:eastAsia="Times New Roman" w:cs="Times New Roman"/>
          <w:spacing w:val="-1"/>
          <w:sz w:val="21"/>
          <w:szCs w:val="21"/>
        </w:rPr>
        <w:t>6</w:t>
      </w:r>
      <w:r>
        <w:rPr>
          <w:rFonts w:ascii="Times New Roman" w:hAnsi="Times New Roman" w:eastAsia="Times New Roman" w:cs="Times New Roman"/>
          <w:spacing w:val="31"/>
          <w:sz w:val="21"/>
          <w:szCs w:val="21"/>
        </w:rPr>
        <w:t xml:space="preserve"> </w:t>
      </w:r>
      <w:r>
        <w:rPr>
          <w:rFonts w:ascii="宋体" w:hAnsi="宋体" w:eastAsia="宋体" w:cs="宋体"/>
          <w:spacing w:val="-1"/>
          <w:sz w:val="21"/>
          <w:szCs w:val="21"/>
        </w:rPr>
        <w:t>个月内应买方要求提供</w:t>
      </w:r>
      <w:r>
        <w:rPr>
          <w:rFonts w:ascii="宋体" w:hAnsi="宋体" w:eastAsia="宋体" w:cs="宋体"/>
          <w:sz w:val="21"/>
          <w:szCs w:val="21"/>
        </w:rPr>
        <w:t xml:space="preserve"> 不超出合同范围的技术服务，协助买方采取</w:t>
      </w:r>
      <w:r>
        <w:rPr>
          <w:rFonts w:ascii="宋体" w:hAnsi="宋体" w:eastAsia="宋体" w:cs="宋体"/>
          <w:spacing w:val="-1"/>
          <w:sz w:val="21"/>
          <w:szCs w:val="21"/>
        </w:rPr>
        <w:t>一切必要措施使合同设备达到技术性能考核指标，</w:t>
      </w:r>
      <w:r>
        <w:rPr>
          <w:rFonts w:ascii="宋体" w:hAnsi="宋体" w:eastAsia="宋体" w:cs="宋体"/>
          <w:sz w:val="21"/>
          <w:szCs w:val="21"/>
        </w:rPr>
        <w:t xml:space="preserve"> </w:t>
      </w:r>
      <w:r>
        <w:rPr>
          <w:rFonts w:ascii="宋体" w:hAnsi="宋体" w:eastAsia="宋体" w:cs="宋体"/>
          <w:spacing w:val="-2"/>
          <w:sz w:val="21"/>
          <w:szCs w:val="21"/>
        </w:rPr>
        <w:t>且买方无需因此向卖方支付费用。</w:t>
      </w:r>
    </w:p>
    <w:p w14:paraId="74F23995">
      <w:pPr>
        <w:spacing w:before="30" w:line="356" w:lineRule="auto"/>
        <w:ind w:right="74" w:firstLine="419"/>
        <w:rPr>
          <w:rFonts w:ascii="宋体" w:hAnsi="宋体" w:eastAsia="宋体" w:cs="宋体"/>
          <w:sz w:val="21"/>
          <w:szCs w:val="21"/>
        </w:rPr>
      </w:pPr>
      <w:r>
        <w:rPr>
          <w:rFonts w:ascii="宋体" w:hAnsi="宋体" w:eastAsia="宋体" w:cs="宋体"/>
          <w:sz w:val="21"/>
          <w:szCs w:val="21"/>
        </w:rPr>
        <w:t>在上述</w:t>
      </w:r>
      <w:r>
        <w:rPr>
          <w:rFonts w:ascii="宋体" w:hAnsi="宋体" w:eastAsia="宋体" w:cs="宋体"/>
          <w:spacing w:val="-21"/>
          <w:sz w:val="21"/>
          <w:szCs w:val="21"/>
        </w:rPr>
        <w:t xml:space="preserve"> </w:t>
      </w:r>
      <w:r>
        <w:rPr>
          <w:rFonts w:ascii="Times New Roman" w:hAnsi="Times New Roman" w:eastAsia="Times New Roman" w:cs="Times New Roman"/>
          <w:sz w:val="21"/>
          <w:szCs w:val="21"/>
        </w:rPr>
        <w:t>6</w:t>
      </w:r>
      <w:r>
        <w:rPr>
          <w:rFonts w:ascii="Times New Roman" w:hAnsi="Times New Roman" w:eastAsia="Times New Roman" w:cs="Times New Roman"/>
          <w:spacing w:val="31"/>
          <w:w w:val="101"/>
          <w:sz w:val="21"/>
          <w:szCs w:val="21"/>
        </w:rPr>
        <w:t xml:space="preserve"> </w:t>
      </w:r>
      <w:r>
        <w:rPr>
          <w:rFonts w:ascii="宋体" w:hAnsi="宋体" w:eastAsia="宋体" w:cs="宋体"/>
          <w:sz w:val="21"/>
          <w:szCs w:val="21"/>
        </w:rPr>
        <w:t>个月的期限内，如合同设备经过考核达到或视为达到技术性能</w:t>
      </w:r>
      <w:r>
        <w:rPr>
          <w:rFonts w:ascii="宋体" w:hAnsi="宋体" w:eastAsia="宋体" w:cs="宋体"/>
          <w:spacing w:val="-1"/>
          <w:sz w:val="21"/>
          <w:szCs w:val="21"/>
        </w:rPr>
        <w:t>考核指标，则买卖</w:t>
      </w:r>
      <w:r>
        <w:rPr>
          <w:rFonts w:ascii="宋体" w:hAnsi="宋体" w:eastAsia="宋体" w:cs="宋体"/>
          <w:sz w:val="21"/>
          <w:szCs w:val="21"/>
        </w:rPr>
        <w:t xml:space="preserve"> </w:t>
      </w:r>
      <w:r>
        <w:rPr>
          <w:rFonts w:ascii="宋体" w:hAnsi="宋体" w:eastAsia="宋体" w:cs="宋体"/>
          <w:spacing w:val="-2"/>
          <w:sz w:val="21"/>
          <w:szCs w:val="21"/>
        </w:rPr>
        <w:t>双方应按照第</w:t>
      </w:r>
      <w:r>
        <w:rPr>
          <w:rFonts w:ascii="宋体" w:hAnsi="宋体" w:eastAsia="宋体" w:cs="宋体"/>
          <w:spacing w:val="-19"/>
          <w:sz w:val="21"/>
          <w:szCs w:val="21"/>
        </w:rPr>
        <w:t xml:space="preserve"> </w:t>
      </w:r>
      <w:r>
        <w:rPr>
          <w:rFonts w:ascii="Times New Roman" w:hAnsi="Times New Roman" w:eastAsia="Times New Roman" w:cs="Times New Roman"/>
          <w:spacing w:val="-2"/>
          <w:sz w:val="21"/>
          <w:szCs w:val="21"/>
        </w:rPr>
        <w:t>6.4.1</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项的约定签署合同设备验收证书。</w:t>
      </w:r>
    </w:p>
    <w:p w14:paraId="6F97766E">
      <w:pPr>
        <w:spacing w:before="15" w:line="348" w:lineRule="auto"/>
        <w:ind w:left="1" w:right="78" w:firstLine="420"/>
        <w:rPr>
          <w:rFonts w:ascii="宋体" w:hAnsi="宋体" w:eastAsia="宋体" w:cs="宋体"/>
          <w:sz w:val="21"/>
          <w:szCs w:val="21"/>
        </w:rPr>
      </w:pPr>
      <w:r>
        <w:rPr>
          <w:rFonts w:ascii="Times New Roman" w:hAnsi="Times New Roman" w:eastAsia="Times New Roman" w:cs="Times New Roman"/>
          <w:spacing w:val="-2"/>
          <w:sz w:val="21"/>
          <w:szCs w:val="21"/>
        </w:rPr>
        <w:t>6.4.4</w:t>
      </w:r>
      <w:r>
        <w:rPr>
          <w:rFonts w:ascii="Times New Roman" w:hAnsi="Times New Roman" w:eastAsia="Times New Roman" w:cs="Times New Roman"/>
          <w:spacing w:val="18"/>
          <w:w w:val="101"/>
          <w:sz w:val="21"/>
          <w:szCs w:val="21"/>
        </w:rPr>
        <w:t xml:space="preserve"> </w:t>
      </w:r>
      <w:r>
        <w:rPr>
          <w:rFonts w:ascii="宋体" w:hAnsi="宋体" w:eastAsia="宋体" w:cs="宋体"/>
          <w:spacing w:val="-2"/>
          <w:sz w:val="21"/>
          <w:szCs w:val="21"/>
        </w:rPr>
        <w:t>在第</w:t>
      </w:r>
      <w:r>
        <w:rPr>
          <w:rFonts w:ascii="宋体" w:hAnsi="宋体" w:eastAsia="宋体" w:cs="宋体"/>
          <w:spacing w:val="-36"/>
          <w:sz w:val="21"/>
          <w:szCs w:val="21"/>
        </w:rPr>
        <w:t xml:space="preserve"> </w:t>
      </w:r>
      <w:r>
        <w:rPr>
          <w:rFonts w:ascii="Times New Roman" w:hAnsi="Times New Roman" w:eastAsia="Times New Roman" w:cs="Times New Roman"/>
          <w:spacing w:val="-2"/>
          <w:sz w:val="21"/>
          <w:szCs w:val="21"/>
        </w:rPr>
        <w:t>6.4.2</w:t>
      </w:r>
      <w:r>
        <w:rPr>
          <w:rFonts w:ascii="Times New Roman" w:hAnsi="Times New Roman" w:eastAsia="Times New Roman" w:cs="Times New Roman"/>
          <w:spacing w:val="19"/>
          <w:w w:val="101"/>
          <w:sz w:val="21"/>
          <w:szCs w:val="21"/>
        </w:rPr>
        <w:t xml:space="preserve"> </w:t>
      </w:r>
      <w:r>
        <w:rPr>
          <w:rFonts w:ascii="宋体" w:hAnsi="宋体" w:eastAsia="宋体" w:cs="宋体"/>
          <w:spacing w:val="-2"/>
          <w:sz w:val="21"/>
          <w:szCs w:val="21"/>
        </w:rPr>
        <w:t>项和第</w:t>
      </w:r>
      <w:r>
        <w:rPr>
          <w:rFonts w:ascii="宋体" w:hAnsi="宋体" w:eastAsia="宋体" w:cs="宋体"/>
          <w:spacing w:val="-37"/>
          <w:sz w:val="21"/>
          <w:szCs w:val="21"/>
        </w:rPr>
        <w:t xml:space="preserve"> </w:t>
      </w:r>
      <w:r>
        <w:rPr>
          <w:rFonts w:ascii="Times New Roman" w:hAnsi="Times New Roman" w:eastAsia="Times New Roman" w:cs="Times New Roman"/>
          <w:spacing w:val="-2"/>
          <w:sz w:val="21"/>
          <w:szCs w:val="21"/>
        </w:rPr>
        <w:t>6.4.3</w:t>
      </w:r>
      <w:r>
        <w:rPr>
          <w:rFonts w:ascii="Times New Roman" w:hAnsi="Times New Roman" w:eastAsia="Times New Roman" w:cs="Times New Roman"/>
          <w:spacing w:val="21"/>
          <w:sz w:val="21"/>
          <w:szCs w:val="21"/>
        </w:rPr>
        <w:t xml:space="preserve"> </w:t>
      </w:r>
      <w:r>
        <w:rPr>
          <w:rFonts w:ascii="宋体" w:hAnsi="宋体" w:eastAsia="宋体" w:cs="宋体"/>
          <w:spacing w:val="-2"/>
          <w:sz w:val="21"/>
          <w:szCs w:val="21"/>
        </w:rPr>
        <w:t>项情形下，卖方也可单方签署验收款支付函提交买方，如果买</w:t>
      </w:r>
      <w:r>
        <w:rPr>
          <w:rFonts w:ascii="宋体" w:hAnsi="宋体" w:eastAsia="宋体" w:cs="宋体"/>
          <w:sz w:val="21"/>
          <w:szCs w:val="21"/>
        </w:rPr>
        <w:t xml:space="preserve"> </w:t>
      </w:r>
      <w:r>
        <w:rPr>
          <w:rFonts w:ascii="宋体" w:hAnsi="宋体" w:eastAsia="宋体" w:cs="宋体"/>
          <w:spacing w:val="-3"/>
          <w:sz w:val="21"/>
          <w:szCs w:val="21"/>
        </w:rPr>
        <w:t>方在收到卖方签署的验收款支付函后</w:t>
      </w:r>
      <w:r>
        <w:rPr>
          <w:rFonts w:ascii="宋体" w:hAnsi="宋体" w:eastAsia="宋体" w:cs="宋体"/>
          <w:spacing w:val="-23"/>
          <w:sz w:val="21"/>
          <w:szCs w:val="21"/>
        </w:rPr>
        <w:t xml:space="preserve"> </w:t>
      </w:r>
      <w:r>
        <w:rPr>
          <w:rFonts w:ascii="Times New Roman" w:hAnsi="Times New Roman" w:eastAsia="Times New Roman" w:cs="Times New Roman"/>
          <w:spacing w:val="-3"/>
          <w:sz w:val="21"/>
          <w:szCs w:val="21"/>
        </w:rPr>
        <w:t xml:space="preserve">14  </w:t>
      </w:r>
      <w:r>
        <w:rPr>
          <w:rFonts w:ascii="宋体" w:hAnsi="宋体" w:eastAsia="宋体" w:cs="宋体"/>
          <w:spacing w:val="-3"/>
          <w:sz w:val="21"/>
          <w:szCs w:val="21"/>
        </w:rPr>
        <w:t>日内未向卖方提出书面异议，则验收款支付</w:t>
      </w:r>
      <w:r>
        <w:rPr>
          <w:rFonts w:ascii="宋体" w:hAnsi="宋体" w:eastAsia="宋体" w:cs="宋体"/>
          <w:spacing w:val="-4"/>
          <w:sz w:val="21"/>
          <w:szCs w:val="21"/>
        </w:rPr>
        <w:t>函自签署之</w:t>
      </w:r>
      <w:r>
        <w:rPr>
          <w:rFonts w:ascii="宋体" w:hAnsi="宋体" w:eastAsia="宋体" w:cs="宋体"/>
          <w:sz w:val="21"/>
          <w:szCs w:val="21"/>
        </w:rPr>
        <w:t xml:space="preserve"> </w:t>
      </w:r>
      <w:r>
        <w:rPr>
          <w:rFonts w:ascii="宋体" w:hAnsi="宋体" w:eastAsia="宋体" w:cs="宋体"/>
          <w:spacing w:val="-6"/>
          <w:sz w:val="21"/>
          <w:szCs w:val="21"/>
        </w:rPr>
        <w:t>日起生效。</w:t>
      </w:r>
    </w:p>
    <w:p w14:paraId="201BDACC">
      <w:pPr>
        <w:spacing w:before="31" w:line="356" w:lineRule="auto"/>
        <w:ind w:right="107" w:firstLine="422"/>
        <w:rPr>
          <w:rFonts w:ascii="宋体" w:hAnsi="宋体" w:eastAsia="宋体" w:cs="宋体"/>
          <w:sz w:val="21"/>
          <w:szCs w:val="21"/>
        </w:rPr>
      </w:pPr>
      <w:r>
        <w:rPr>
          <w:rFonts w:ascii="Times New Roman" w:hAnsi="Times New Roman" w:eastAsia="Times New Roman" w:cs="Times New Roman"/>
          <w:spacing w:val="3"/>
          <w:sz w:val="21"/>
          <w:szCs w:val="21"/>
        </w:rPr>
        <w:t xml:space="preserve">6.4.5  </w:t>
      </w:r>
      <w:r>
        <w:rPr>
          <w:rFonts w:ascii="宋体" w:hAnsi="宋体" w:eastAsia="宋体" w:cs="宋体"/>
          <w:spacing w:val="3"/>
          <w:sz w:val="21"/>
          <w:szCs w:val="21"/>
        </w:rPr>
        <w:t>合同设备验收证书的签署不能免除卖方在质量保证期内对合同设备应承担</w:t>
      </w:r>
      <w:r>
        <w:rPr>
          <w:rFonts w:ascii="宋体" w:hAnsi="宋体" w:eastAsia="宋体" w:cs="宋体"/>
          <w:spacing w:val="2"/>
          <w:sz w:val="21"/>
          <w:szCs w:val="21"/>
        </w:rPr>
        <w:t>的保证责</w:t>
      </w:r>
      <w:r>
        <w:rPr>
          <w:rFonts w:ascii="宋体" w:hAnsi="宋体" w:eastAsia="宋体" w:cs="宋体"/>
          <w:sz w:val="21"/>
          <w:szCs w:val="21"/>
        </w:rPr>
        <w:t xml:space="preserve"> </w:t>
      </w:r>
      <w:r>
        <w:rPr>
          <w:rFonts w:ascii="宋体" w:hAnsi="宋体" w:eastAsia="宋体" w:cs="宋体"/>
          <w:spacing w:val="-10"/>
          <w:sz w:val="21"/>
          <w:szCs w:val="21"/>
        </w:rPr>
        <w:t>任。</w:t>
      </w:r>
    </w:p>
    <w:p w14:paraId="56BBD9E7">
      <w:pPr>
        <w:spacing w:before="279" w:line="222" w:lineRule="auto"/>
        <w:ind w:left="3"/>
        <w:outlineLvl w:val="2"/>
        <w:rPr>
          <w:rFonts w:ascii="黑体" w:hAnsi="黑体" w:eastAsia="黑体" w:cs="黑体"/>
          <w:sz w:val="28"/>
          <w:szCs w:val="28"/>
        </w:rPr>
      </w:pPr>
      <w:bookmarkStart w:id="220" w:name="bookmark99"/>
      <w:bookmarkEnd w:id="220"/>
      <w:bookmarkStart w:id="221" w:name="bookmark100"/>
      <w:bookmarkEnd w:id="221"/>
      <w:r>
        <w:rPr>
          <w:rFonts w:ascii="Times New Roman" w:hAnsi="Times New Roman" w:eastAsia="Times New Roman" w:cs="Times New Roman"/>
          <w:spacing w:val="6"/>
          <w:sz w:val="28"/>
          <w:szCs w:val="28"/>
        </w:rPr>
        <w:t>7.</w:t>
      </w:r>
      <w:r>
        <w:rPr>
          <w:rFonts w:ascii="黑体" w:hAnsi="黑体" w:eastAsia="黑体" w:cs="黑体"/>
          <w:spacing w:val="6"/>
          <w:sz w:val="28"/>
          <w:szCs w:val="28"/>
        </w:rPr>
        <w:t>技术服务</w:t>
      </w:r>
    </w:p>
    <w:p w14:paraId="4D9CDD41">
      <w:pPr>
        <w:pStyle w:val="7"/>
        <w:spacing w:line="467" w:lineRule="auto"/>
      </w:pPr>
    </w:p>
    <w:p w14:paraId="206A90C2">
      <w:pPr>
        <w:spacing w:before="69" w:line="343" w:lineRule="auto"/>
        <w:ind w:left="2" w:right="90" w:firstLine="418"/>
        <w:rPr>
          <w:rFonts w:ascii="宋体" w:hAnsi="宋体" w:eastAsia="宋体" w:cs="宋体"/>
          <w:sz w:val="21"/>
          <w:szCs w:val="21"/>
        </w:rPr>
      </w:pPr>
      <w:r>
        <w:rPr>
          <w:rFonts w:ascii="Times New Roman" w:hAnsi="Times New Roman" w:eastAsia="Times New Roman" w:cs="Times New Roman"/>
          <w:spacing w:val="-2"/>
          <w:sz w:val="21"/>
          <w:szCs w:val="21"/>
        </w:rPr>
        <w:t>7.1</w:t>
      </w:r>
      <w:r>
        <w:rPr>
          <w:rFonts w:ascii="Times New Roman" w:hAnsi="Times New Roman" w:eastAsia="Times New Roman" w:cs="Times New Roman"/>
          <w:spacing w:val="16"/>
          <w:sz w:val="21"/>
          <w:szCs w:val="21"/>
        </w:rPr>
        <w:t xml:space="preserve"> </w:t>
      </w:r>
      <w:r>
        <w:rPr>
          <w:rFonts w:ascii="宋体" w:hAnsi="宋体" w:eastAsia="宋体" w:cs="宋体"/>
          <w:spacing w:val="-2"/>
          <w:sz w:val="21"/>
          <w:szCs w:val="21"/>
        </w:rPr>
        <w:t>卖方应派遣技术熟练、称职的技术人员到施工场地为买方提供技术服务。卖方的技术服</w:t>
      </w:r>
      <w:r>
        <w:rPr>
          <w:rFonts w:ascii="宋体" w:hAnsi="宋体" w:eastAsia="宋体" w:cs="宋体"/>
          <w:sz w:val="21"/>
          <w:szCs w:val="21"/>
        </w:rPr>
        <w:t xml:space="preserve"> </w:t>
      </w:r>
      <w:r>
        <w:rPr>
          <w:rFonts w:ascii="宋体" w:hAnsi="宋体" w:eastAsia="宋体" w:cs="宋体"/>
          <w:spacing w:val="-4"/>
          <w:sz w:val="21"/>
          <w:szCs w:val="21"/>
        </w:rPr>
        <w:t>务应符合合同的约定。</w:t>
      </w:r>
    </w:p>
    <w:p w14:paraId="0960728D">
      <w:pPr>
        <w:spacing w:before="47" w:line="343" w:lineRule="auto"/>
        <w:ind w:left="9" w:right="29" w:firstLine="410"/>
        <w:rPr>
          <w:rFonts w:ascii="宋体" w:hAnsi="宋体" w:eastAsia="宋体" w:cs="宋体"/>
          <w:sz w:val="21"/>
          <w:szCs w:val="21"/>
        </w:rPr>
      </w:pPr>
      <w:r>
        <w:rPr>
          <w:rFonts w:ascii="Times New Roman" w:hAnsi="Times New Roman" w:eastAsia="Times New Roman" w:cs="Times New Roman"/>
          <w:spacing w:val="-2"/>
          <w:sz w:val="21"/>
          <w:szCs w:val="21"/>
        </w:rPr>
        <w:t>7.2</w:t>
      </w:r>
      <w:r>
        <w:rPr>
          <w:rFonts w:ascii="Times New Roman" w:hAnsi="Times New Roman" w:eastAsia="Times New Roman" w:cs="Times New Roman"/>
          <w:spacing w:val="25"/>
          <w:sz w:val="21"/>
          <w:szCs w:val="21"/>
        </w:rPr>
        <w:t xml:space="preserve"> </w:t>
      </w:r>
      <w:r>
        <w:rPr>
          <w:rFonts w:ascii="宋体" w:hAnsi="宋体" w:eastAsia="宋体" w:cs="宋体"/>
          <w:spacing w:val="-2"/>
          <w:sz w:val="21"/>
          <w:szCs w:val="21"/>
        </w:rPr>
        <w:t>买方应免费为卖方技术人员提供工作条件及便利，包括但不限于必</w:t>
      </w:r>
      <w:r>
        <w:rPr>
          <w:rFonts w:ascii="宋体" w:hAnsi="宋体" w:eastAsia="宋体" w:cs="宋体"/>
          <w:spacing w:val="-3"/>
          <w:sz w:val="21"/>
          <w:szCs w:val="21"/>
        </w:rPr>
        <w:t>要的办公场所、技术</w:t>
      </w:r>
      <w:r>
        <w:rPr>
          <w:rFonts w:ascii="宋体" w:hAnsi="宋体" w:eastAsia="宋体" w:cs="宋体"/>
          <w:sz w:val="21"/>
          <w:szCs w:val="21"/>
        </w:rPr>
        <w:t xml:space="preserve"> </w:t>
      </w:r>
      <w:r>
        <w:rPr>
          <w:rFonts w:ascii="宋体" w:hAnsi="宋体" w:eastAsia="宋体" w:cs="宋体"/>
          <w:spacing w:val="-5"/>
          <w:sz w:val="21"/>
          <w:szCs w:val="21"/>
        </w:rPr>
        <w:t>资料及出入许可等。除专用合同条款另有约定外， 卖方技术人员的交通、</w:t>
      </w:r>
      <w:r>
        <w:rPr>
          <w:rFonts w:ascii="宋体" w:hAnsi="宋体" w:eastAsia="宋体" w:cs="宋体"/>
          <w:spacing w:val="-6"/>
          <w:sz w:val="21"/>
          <w:szCs w:val="21"/>
        </w:rPr>
        <w:t>食宿费用由卖方承担。</w:t>
      </w:r>
    </w:p>
    <w:p w14:paraId="3C52CFF4">
      <w:pPr>
        <w:spacing w:before="30" w:line="343" w:lineRule="auto"/>
        <w:ind w:left="5" w:right="74" w:firstLine="414"/>
        <w:rPr>
          <w:rFonts w:ascii="宋体" w:hAnsi="宋体" w:eastAsia="宋体" w:cs="宋体"/>
          <w:sz w:val="21"/>
          <w:szCs w:val="21"/>
        </w:rPr>
      </w:pPr>
      <w:r>
        <w:rPr>
          <w:rFonts w:ascii="Times New Roman" w:hAnsi="Times New Roman" w:eastAsia="Times New Roman" w:cs="Times New Roman"/>
          <w:spacing w:val="-2"/>
          <w:sz w:val="21"/>
          <w:szCs w:val="21"/>
        </w:rPr>
        <w:t>7.3</w:t>
      </w:r>
      <w:r>
        <w:rPr>
          <w:rFonts w:ascii="Times New Roman" w:hAnsi="Times New Roman" w:eastAsia="Times New Roman" w:cs="Times New Roman"/>
          <w:spacing w:val="31"/>
          <w:w w:val="101"/>
          <w:sz w:val="21"/>
          <w:szCs w:val="21"/>
        </w:rPr>
        <w:t xml:space="preserve"> </w:t>
      </w:r>
      <w:r>
        <w:rPr>
          <w:rFonts w:ascii="宋体" w:hAnsi="宋体" w:eastAsia="宋体" w:cs="宋体"/>
          <w:spacing w:val="-2"/>
          <w:sz w:val="21"/>
          <w:szCs w:val="21"/>
        </w:rPr>
        <w:t>卖方技术人员应遵守买方施工现场的各项规章制度和安全操作规程，并服从买方的现场</w:t>
      </w:r>
      <w:r>
        <w:rPr>
          <w:rFonts w:ascii="宋体" w:hAnsi="宋体" w:eastAsia="宋体" w:cs="宋体"/>
          <w:sz w:val="21"/>
          <w:szCs w:val="21"/>
        </w:rPr>
        <w:t xml:space="preserve"> </w:t>
      </w:r>
      <w:r>
        <w:rPr>
          <w:rFonts w:ascii="宋体" w:hAnsi="宋体" w:eastAsia="宋体" w:cs="宋体"/>
          <w:spacing w:val="-10"/>
          <w:sz w:val="21"/>
          <w:szCs w:val="21"/>
        </w:rPr>
        <w:t>管理。</w:t>
      </w:r>
    </w:p>
    <w:p w14:paraId="032C2112">
      <w:pPr>
        <w:spacing w:before="45" w:line="343" w:lineRule="auto"/>
        <w:ind w:firstLine="420"/>
        <w:rPr>
          <w:rFonts w:ascii="宋体" w:hAnsi="宋体" w:eastAsia="宋体" w:cs="宋体"/>
          <w:sz w:val="21"/>
          <w:szCs w:val="21"/>
        </w:rPr>
      </w:pPr>
      <w:r>
        <w:rPr>
          <w:rFonts w:ascii="Times New Roman" w:hAnsi="Times New Roman" w:eastAsia="Times New Roman" w:cs="Times New Roman"/>
          <w:spacing w:val="-5"/>
          <w:sz w:val="21"/>
          <w:szCs w:val="21"/>
        </w:rPr>
        <w:t>7.4</w:t>
      </w:r>
      <w:r>
        <w:rPr>
          <w:rFonts w:ascii="Times New Roman" w:hAnsi="Times New Roman" w:eastAsia="Times New Roman" w:cs="Times New Roman"/>
          <w:spacing w:val="24"/>
          <w:sz w:val="21"/>
          <w:szCs w:val="21"/>
        </w:rPr>
        <w:t xml:space="preserve"> </w:t>
      </w:r>
      <w:r>
        <w:rPr>
          <w:rFonts w:ascii="宋体" w:hAnsi="宋体" w:eastAsia="宋体" w:cs="宋体"/>
          <w:spacing w:val="-5"/>
          <w:sz w:val="21"/>
          <w:szCs w:val="21"/>
        </w:rPr>
        <w:t>如果任何技术人员不合格，买方有权要求卖方撤换，因撤换而产生的费用应由卖方承担。</w:t>
      </w:r>
      <w:r>
        <w:rPr>
          <w:rFonts w:ascii="宋体" w:hAnsi="宋体" w:eastAsia="宋体" w:cs="宋体"/>
          <w:sz w:val="21"/>
          <w:szCs w:val="21"/>
        </w:rPr>
        <w:t xml:space="preserve"> </w:t>
      </w:r>
      <w:r>
        <w:rPr>
          <w:rFonts w:ascii="宋体" w:hAnsi="宋体" w:eastAsia="宋体" w:cs="宋体"/>
          <w:spacing w:val="-1"/>
          <w:sz w:val="21"/>
          <w:szCs w:val="21"/>
        </w:rPr>
        <w:t>在不影响技术服务并且征得买方同意的条件下，卖方也可自负费用更换其技术人员。</w:t>
      </w:r>
    </w:p>
    <w:p w14:paraId="60765C1F">
      <w:pPr>
        <w:spacing w:line="343" w:lineRule="auto"/>
        <w:rPr>
          <w:rFonts w:ascii="宋体" w:hAnsi="宋体" w:eastAsia="宋体" w:cs="宋体"/>
          <w:sz w:val="21"/>
          <w:szCs w:val="21"/>
        </w:rPr>
        <w:sectPr>
          <w:footerReference r:id="rId58" w:type="default"/>
          <w:pgSz w:w="12240" w:h="15840"/>
          <w:pgMar w:top="1346" w:right="1689" w:bottom="917" w:left="1809" w:header="0" w:footer="757" w:gutter="0"/>
          <w:pgBorders>
            <w:top w:val="none" w:sz="0" w:space="0"/>
            <w:left w:val="none" w:sz="0" w:space="0"/>
            <w:bottom w:val="none" w:sz="0" w:space="0"/>
            <w:right w:val="none" w:sz="0" w:space="0"/>
          </w:pgBorders>
          <w:cols w:space="720" w:num="1"/>
        </w:sectPr>
      </w:pPr>
    </w:p>
    <w:p w14:paraId="64D1D099">
      <w:pPr>
        <w:spacing w:before="135" w:line="223" w:lineRule="auto"/>
        <w:ind w:left="10"/>
        <w:outlineLvl w:val="2"/>
        <w:rPr>
          <w:rFonts w:ascii="黑体" w:hAnsi="黑体" w:eastAsia="黑体" w:cs="黑体"/>
          <w:sz w:val="28"/>
          <w:szCs w:val="28"/>
        </w:rPr>
      </w:pPr>
      <w:bookmarkStart w:id="222" w:name="bookmark101"/>
      <w:bookmarkEnd w:id="222"/>
      <w:bookmarkStart w:id="223" w:name="bookmark102"/>
      <w:bookmarkEnd w:id="223"/>
      <w:r>
        <w:rPr>
          <w:rFonts w:ascii="Times New Roman" w:hAnsi="Times New Roman" w:eastAsia="Times New Roman" w:cs="Times New Roman"/>
          <w:spacing w:val="5"/>
          <w:sz w:val="28"/>
          <w:szCs w:val="28"/>
        </w:rPr>
        <w:t>8.</w:t>
      </w:r>
      <w:r>
        <w:rPr>
          <w:rFonts w:ascii="黑体" w:hAnsi="黑体" w:eastAsia="黑体" w:cs="黑体"/>
          <w:spacing w:val="5"/>
          <w:sz w:val="28"/>
          <w:szCs w:val="28"/>
        </w:rPr>
        <w:t>质量保证期</w:t>
      </w:r>
    </w:p>
    <w:p w14:paraId="1E3F9281">
      <w:pPr>
        <w:pStyle w:val="7"/>
        <w:spacing w:line="468" w:lineRule="auto"/>
      </w:pPr>
    </w:p>
    <w:p w14:paraId="757252C9">
      <w:pPr>
        <w:spacing w:before="68" w:line="354" w:lineRule="auto"/>
        <w:ind w:right="47" w:firstLine="425"/>
        <w:jc w:val="both"/>
        <w:rPr>
          <w:rFonts w:ascii="宋体" w:hAnsi="宋体" w:eastAsia="宋体" w:cs="宋体"/>
          <w:sz w:val="21"/>
          <w:szCs w:val="21"/>
        </w:rPr>
      </w:pPr>
      <w:r>
        <w:rPr>
          <w:rFonts w:ascii="Times New Roman" w:hAnsi="Times New Roman" w:eastAsia="Times New Roman" w:cs="Times New Roman"/>
          <w:spacing w:val="-2"/>
          <w:sz w:val="21"/>
          <w:szCs w:val="21"/>
        </w:rPr>
        <w:t>8.1</w:t>
      </w:r>
      <w:r>
        <w:rPr>
          <w:rFonts w:ascii="Times New Roman" w:hAnsi="Times New Roman" w:eastAsia="Times New Roman" w:cs="Times New Roman"/>
          <w:spacing w:val="28"/>
          <w:w w:val="101"/>
          <w:sz w:val="21"/>
          <w:szCs w:val="21"/>
        </w:rPr>
        <w:t xml:space="preserve"> </w:t>
      </w:r>
      <w:r>
        <w:rPr>
          <w:rFonts w:ascii="宋体" w:hAnsi="宋体" w:eastAsia="宋体" w:cs="宋体"/>
          <w:spacing w:val="-2"/>
          <w:sz w:val="21"/>
          <w:szCs w:val="21"/>
        </w:rPr>
        <w:t>除专用合同条款和（或）供货要求等合同文件</w:t>
      </w:r>
      <w:r>
        <w:rPr>
          <w:rFonts w:ascii="宋体" w:hAnsi="宋体" w:eastAsia="宋体" w:cs="宋体"/>
          <w:spacing w:val="-3"/>
          <w:sz w:val="21"/>
          <w:szCs w:val="21"/>
        </w:rPr>
        <w:t>另有约定外，合同设备整体质量保证期为</w:t>
      </w:r>
      <w:r>
        <w:rPr>
          <w:rFonts w:ascii="宋体" w:hAnsi="宋体" w:eastAsia="宋体" w:cs="宋体"/>
          <w:sz w:val="21"/>
          <w:szCs w:val="21"/>
        </w:rPr>
        <w:t xml:space="preserve"> </w:t>
      </w:r>
      <w:r>
        <w:rPr>
          <w:rFonts w:ascii="宋体" w:hAnsi="宋体" w:eastAsia="宋体" w:cs="宋体"/>
          <w:spacing w:val="-3"/>
          <w:sz w:val="21"/>
          <w:szCs w:val="21"/>
        </w:rPr>
        <w:t>验收之日起</w:t>
      </w:r>
      <w:r>
        <w:rPr>
          <w:rFonts w:ascii="宋体" w:hAnsi="宋体" w:eastAsia="宋体" w:cs="宋体"/>
          <w:spacing w:val="-11"/>
          <w:sz w:val="21"/>
          <w:szCs w:val="21"/>
        </w:rPr>
        <w:t xml:space="preserve"> </w:t>
      </w:r>
      <w:r>
        <w:rPr>
          <w:rFonts w:ascii="Times New Roman" w:hAnsi="Times New Roman" w:eastAsia="Times New Roman" w:cs="Times New Roman"/>
          <w:spacing w:val="-3"/>
          <w:sz w:val="21"/>
          <w:szCs w:val="21"/>
        </w:rPr>
        <w:t>12</w:t>
      </w:r>
      <w:r>
        <w:rPr>
          <w:rFonts w:ascii="Times New Roman" w:hAnsi="Times New Roman" w:eastAsia="Times New Roman" w:cs="Times New Roman"/>
          <w:spacing w:val="16"/>
          <w:sz w:val="21"/>
          <w:szCs w:val="21"/>
        </w:rPr>
        <w:t xml:space="preserve"> </w:t>
      </w:r>
      <w:r>
        <w:rPr>
          <w:rFonts w:ascii="宋体" w:hAnsi="宋体" w:eastAsia="宋体" w:cs="宋体"/>
          <w:spacing w:val="-3"/>
          <w:sz w:val="21"/>
          <w:szCs w:val="21"/>
        </w:rPr>
        <w:t>个月。如对合同设备中关键部件的质量保证期有特殊要求的，买卖双方可在专用</w:t>
      </w:r>
      <w:r>
        <w:rPr>
          <w:rFonts w:ascii="宋体" w:hAnsi="宋体" w:eastAsia="宋体" w:cs="宋体"/>
          <w:sz w:val="21"/>
          <w:szCs w:val="21"/>
        </w:rPr>
        <w:t xml:space="preserve"> </w:t>
      </w:r>
      <w:r>
        <w:rPr>
          <w:rFonts w:ascii="宋体" w:hAnsi="宋体" w:eastAsia="宋体" w:cs="宋体"/>
          <w:spacing w:val="-2"/>
          <w:sz w:val="21"/>
          <w:szCs w:val="21"/>
        </w:rPr>
        <w:t>合同条款中约定。在合同第</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6.4.2</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项情形下，无论</w:t>
      </w:r>
      <w:r>
        <w:rPr>
          <w:rFonts w:ascii="宋体" w:hAnsi="宋体" w:eastAsia="宋体" w:cs="宋体"/>
          <w:spacing w:val="-3"/>
          <w:sz w:val="21"/>
          <w:szCs w:val="21"/>
        </w:rPr>
        <w:t>合同设备何时验收，其质量保证期最长为签署</w:t>
      </w:r>
      <w:r>
        <w:rPr>
          <w:rFonts w:ascii="宋体" w:hAnsi="宋体" w:eastAsia="宋体" w:cs="宋体"/>
          <w:sz w:val="21"/>
          <w:szCs w:val="21"/>
        </w:rPr>
        <w:t xml:space="preserve"> </w:t>
      </w:r>
      <w:r>
        <w:rPr>
          <w:rFonts w:ascii="宋体" w:hAnsi="宋体" w:eastAsia="宋体" w:cs="宋体"/>
          <w:spacing w:val="-1"/>
          <w:sz w:val="21"/>
          <w:szCs w:val="21"/>
        </w:rPr>
        <w:t>验收款支付函后</w:t>
      </w:r>
      <w:r>
        <w:rPr>
          <w:rFonts w:ascii="宋体" w:hAnsi="宋体" w:eastAsia="宋体" w:cs="宋体"/>
          <w:spacing w:val="-8"/>
          <w:sz w:val="21"/>
          <w:szCs w:val="21"/>
        </w:rPr>
        <w:t xml:space="preserve"> </w:t>
      </w:r>
      <w:r>
        <w:rPr>
          <w:rFonts w:ascii="Times New Roman" w:hAnsi="Times New Roman" w:eastAsia="Times New Roman" w:cs="Times New Roman"/>
          <w:spacing w:val="-1"/>
          <w:sz w:val="21"/>
          <w:szCs w:val="21"/>
        </w:rPr>
        <w:t>12</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个月。在合同第</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6.4.3</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项情形下，无论合同设备何时验收，其质量保证期最</w:t>
      </w:r>
      <w:r>
        <w:rPr>
          <w:rFonts w:ascii="宋体" w:hAnsi="宋体" w:eastAsia="宋体" w:cs="宋体"/>
          <w:sz w:val="21"/>
          <w:szCs w:val="21"/>
        </w:rPr>
        <w:t xml:space="preserve"> </w:t>
      </w:r>
      <w:r>
        <w:rPr>
          <w:rFonts w:ascii="宋体" w:hAnsi="宋体" w:eastAsia="宋体" w:cs="宋体"/>
          <w:spacing w:val="-3"/>
          <w:sz w:val="21"/>
          <w:szCs w:val="21"/>
        </w:rPr>
        <w:t>长为签署验收款支付函后</w:t>
      </w:r>
      <w:r>
        <w:rPr>
          <w:rFonts w:ascii="宋体" w:hAnsi="宋体" w:eastAsia="宋体" w:cs="宋体"/>
          <w:spacing w:val="-31"/>
          <w:sz w:val="21"/>
          <w:szCs w:val="21"/>
        </w:rPr>
        <w:t xml:space="preserve"> </w:t>
      </w:r>
      <w:r>
        <w:rPr>
          <w:rFonts w:ascii="Times New Roman" w:hAnsi="Times New Roman" w:eastAsia="Times New Roman" w:cs="Times New Roman"/>
          <w:spacing w:val="-3"/>
          <w:sz w:val="21"/>
          <w:szCs w:val="21"/>
        </w:rPr>
        <w:t>6</w:t>
      </w:r>
      <w:r>
        <w:rPr>
          <w:rFonts w:ascii="Times New Roman" w:hAnsi="Times New Roman" w:eastAsia="Times New Roman" w:cs="Times New Roman"/>
          <w:spacing w:val="16"/>
          <w:sz w:val="21"/>
          <w:szCs w:val="21"/>
        </w:rPr>
        <w:t xml:space="preserve"> </w:t>
      </w:r>
      <w:r>
        <w:rPr>
          <w:rFonts w:ascii="宋体" w:hAnsi="宋体" w:eastAsia="宋体" w:cs="宋体"/>
          <w:spacing w:val="-3"/>
          <w:sz w:val="21"/>
          <w:szCs w:val="21"/>
        </w:rPr>
        <w:t>个月。</w:t>
      </w:r>
    </w:p>
    <w:p w14:paraId="43415029">
      <w:pPr>
        <w:spacing w:before="26" w:line="354" w:lineRule="auto"/>
        <w:ind w:firstLine="426"/>
        <w:jc w:val="both"/>
        <w:rPr>
          <w:rFonts w:ascii="宋体" w:hAnsi="宋体" w:eastAsia="宋体" w:cs="宋体"/>
          <w:sz w:val="21"/>
          <w:szCs w:val="21"/>
        </w:rPr>
      </w:pPr>
      <w:r>
        <w:rPr>
          <w:rFonts w:ascii="Times New Roman" w:hAnsi="Times New Roman" w:eastAsia="Times New Roman" w:cs="Times New Roman"/>
          <w:spacing w:val="-2"/>
          <w:sz w:val="21"/>
          <w:szCs w:val="21"/>
        </w:rPr>
        <w:t>8.2</w:t>
      </w:r>
      <w:r>
        <w:rPr>
          <w:rFonts w:ascii="Times New Roman" w:hAnsi="Times New Roman" w:eastAsia="Times New Roman" w:cs="Times New Roman"/>
          <w:spacing w:val="16"/>
          <w:sz w:val="21"/>
          <w:szCs w:val="21"/>
        </w:rPr>
        <w:t xml:space="preserve"> </w:t>
      </w:r>
      <w:r>
        <w:rPr>
          <w:rFonts w:ascii="宋体" w:hAnsi="宋体" w:eastAsia="宋体" w:cs="宋体"/>
          <w:spacing w:val="-2"/>
          <w:sz w:val="21"/>
          <w:szCs w:val="21"/>
        </w:rPr>
        <w:t>在质量保证期内如果合同设备出现故障，卖方应自负费用提供质保期服务，</w:t>
      </w:r>
      <w:r>
        <w:rPr>
          <w:rFonts w:ascii="宋体" w:hAnsi="宋体" w:eastAsia="宋体" w:cs="宋体"/>
          <w:spacing w:val="-3"/>
          <w:sz w:val="21"/>
          <w:szCs w:val="21"/>
        </w:rPr>
        <w:t>对相关合同</w:t>
      </w:r>
      <w:r>
        <w:rPr>
          <w:rFonts w:ascii="宋体" w:hAnsi="宋体" w:eastAsia="宋体" w:cs="宋体"/>
          <w:sz w:val="21"/>
          <w:szCs w:val="21"/>
        </w:rPr>
        <w:t xml:space="preserve"> </w:t>
      </w:r>
      <w:r>
        <w:rPr>
          <w:rFonts w:ascii="宋体" w:hAnsi="宋体" w:eastAsia="宋体" w:cs="宋体"/>
          <w:spacing w:val="-3"/>
          <w:sz w:val="21"/>
          <w:szCs w:val="21"/>
        </w:rPr>
        <w:t>设备进行修理或更换以消除故障。更换的合同设备和（或）关键部件的质量保证期应重新计算。</w:t>
      </w:r>
      <w:r>
        <w:rPr>
          <w:rFonts w:ascii="宋体" w:hAnsi="宋体" w:eastAsia="宋体" w:cs="宋体"/>
          <w:spacing w:val="17"/>
          <w:sz w:val="21"/>
          <w:szCs w:val="21"/>
        </w:rPr>
        <w:t xml:space="preserve"> </w:t>
      </w:r>
      <w:r>
        <w:rPr>
          <w:rFonts w:ascii="宋体" w:hAnsi="宋体" w:eastAsia="宋体" w:cs="宋体"/>
          <w:spacing w:val="1"/>
          <w:sz w:val="21"/>
          <w:szCs w:val="21"/>
        </w:rPr>
        <w:t>但如果合同设备的故障是由于买方原因造成的，则对合同设备</w:t>
      </w:r>
      <w:r>
        <w:rPr>
          <w:rFonts w:ascii="宋体" w:hAnsi="宋体" w:eastAsia="宋体" w:cs="宋体"/>
          <w:sz w:val="21"/>
          <w:szCs w:val="21"/>
        </w:rPr>
        <w:t xml:space="preserve">进行修理和更换的费用应由买方 </w:t>
      </w:r>
      <w:r>
        <w:rPr>
          <w:rFonts w:ascii="宋体" w:hAnsi="宋体" w:eastAsia="宋体" w:cs="宋体"/>
          <w:spacing w:val="-8"/>
          <w:sz w:val="21"/>
          <w:szCs w:val="21"/>
        </w:rPr>
        <w:t>承担。</w:t>
      </w:r>
    </w:p>
    <w:p w14:paraId="6D32C4B3">
      <w:pPr>
        <w:spacing w:before="24" w:line="343" w:lineRule="auto"/>
        <w:ind w:left="5" w:right="47" w:firstLine="421"/>
        <w:rPr>
          <w:rFonts w:ascii="宋体" w:hAnsi="宋体" w:eastAsia="宋体" w:cs="宋体"/>
          <w:sz w:val="21"/>
          <w:szCs w:val="21"/>
        </w:rPr>
      </w:pPr>
      <w:r>
        <w:rPr>
          <w:rFonts w:ascii="Times New Roman" w:hAnsi="Times New Roman" w:eastAsia="Times New Roman" w:cs="Times New Roman"/>
          <w:spacing w:val="-3"/>
          <w:sz w:val="21"/>
          <w:szCs w:val="21"/>
        </w:rPr>
        <w:t>8.3</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质量保证期届满后，买方应在</w:t>
      </w:r>
      <w:r>
        <w:rPr>
          <w:rFonts w:ascii="宋体" w:hAnsi="宋体" w:eastAsia="宋体" w:cs="宋体"/>
          <w:spacing w:val="-54"/>
          <w:sz w:val="21"/>
          <w:szCs w:val="21"/>
        </w:rPr>
        <w:t xml:space="preserve"> </w:t>
      </w:r>
      <w:r>
        <w:rPr>
          <w:rFonts w:ascii="Times New Roman" w:hAnsi="Times New Roman" w:eastAsia="Times New Roman" w:cs="Times New Roman"/>
          <w:spacing w:val="-3"/>
          <w:sz w:val="21"/>
          <w:szCs w:val="21"/>
        </w:rPr>
        <w:t xml:space="preserve">7  </w:t>
      </w:r>
      <w:r>
        <w:rPr>
          <w:rFonts w:ascii="宋体" w:hAnsi="宋体" w:eastAsia="宋体" w:cs="宋体"/>
          <w:spacing w:val="-3"/>
          <w:sz w:val="21"/>
          <w:szCs w:val="21"/>
        </w:rPr>
        <w:t>日内或专用合同条款另行约定的时间内向卖方出具合同</w:t>
      </w:r>
      <w:r>
        <w:rPr>
          <w:rFonts w:ascii="宋体" w:hAnsi="宋体" w:eastAsia="宋体" w:cs="宋体"/>
          <w:sz w:val="21"/>
          <w:szCs w:val="21"/>
        </w:rPr>
        <w:t xml:space="preserve"> </w:t>
      </w:r>
      <w:r>
        <w:rPr>
          <w:rFonts w:ascii="宋体" w:hAnsi="宋体" w:eastAsia="宋体" w:cs="宋体"/>
          <w:spacing w:val="-3"/>
          <w:sz w:val="21"/>
          <w:szCs w:val="21"/>
        </w:rPr>
        <w:t>设备的质量保证期届满证书。</w:t>
      </w:r>
    </w:p>
    <w:p w14:paraId="2B224AF4">
      <w:pPr>
        <w:spacing w:before="44" w:line="348" w:lineRule="auto"/>
        <w:ind w:left="5" w:right="50" w:firstLine="421"/>
        <w:jc w:val="both"/>
        <w:rPr>
          <w:rFonts w:ascii="宋体" w:hAnsi="宋体" w:eastAsia="宋体" w:cs="宋体"/>
          <w:sz w:val="21"/>
          <w:szCs w:val="21"/>
        </w:rPr>
      </w:pPr>
      <w:r>
        <w:rPr>
          <w:rFonts w:ascii="Times New Roman" w:hAnsi="Times New Roman" w:eastAsia="Times New Roman" w:cs="Times New Roman"/>
          <w:spacing w:val="-4"/>
          <w:sz w:val="21"/>
          <w:szCs w:val="21"/>
        </w:rPr>
        <w:t>8.4</w:t>
      </w:r>
      <w:r>
        <w:rPr>
          <w:rFonts w:ascii="Times New Roman" w:hAnsi="Times New Roman" w:eastAsia="Times New Roman" w:cs="Times New Roman"/>
          <w:spacing w:val="33"/>
          <w:w w:val="101"/>
          <w:sz w:val="21"/>
          <w:szCs w:val="21"/>
        </w:rPr>
        <w:t xml:space="preserve"> </w:t>
      </w:r>
      <w:r>
        <w:rPr>
          <w:rFonts w:ascii="宋体" w:hAnsi="宋体" w:eastAsia="宋体" w:cs="宋体"/>
          <w:spacing w:val="-4"/>
          <w:sz w:val="21"/>
          <w:szCs w:val="21"/>
        </w:rPr>
        <w:t>在合同第</w:t>
      </w:r>
      <w:r>
        <w:rPr>
          <w:rFonts w:ascii="宋体" w:hAnsi="宋体" w:eastAsia="宋体" w:cs="宋体"/>
          <w:spacing w:val="-37"/>
          <w:sz w:val="21"/>
          <w:szCs w:val="21"/>
        </w:rPr>
        <w:t xml:space="preserve"> </w:t>
      </w:r>
      <w:r>
        <w:rPr>
          <w:rFonts w:ascii="Times New Roman" w:hAnsi="Times New Roman" w:eastAsia="Times New Roman" w:cs="Times New Roman"/>
          <w:spacing w:val="-4"/>
          <w:sz w:val="21"/>
          <w:szCs w:val="21"/>
        </w:rPr>
        <w:t>6.4.2</w:t>
      </w:r>
      <w:r>
        <w:rPr>
          <w:rFonts w:ascii="Times New Roman" w:hAnsi="Times New Roman" w:eastAsia="Times New Roman" w:cs="Times New Roman"/>
          <w:spacing w:val="19"/>
          <w:w w:val="101"/>
          <w:sz w:val="21"/>
          <w:szCs w:val="21"/>
        </w:rPr>
        <w:t xml:space="preserve"> </w:t>
      </w:r>
      <w:r>
        <w:rPr>
          <w:rFonts w:ascii="宋体" w:hAnsi="宋体" w:eastAsia="宋体" w:cs="宋体"/>
          <w:spacing w:val="-4"/>
          <w:sz w:val="21"/>
          <w:szCs w:val="21"/>
        </w:rPr>
        <w:t>项情形下，如在验收款支付函签署后</w:t>
      </w:r>
      <w:r>
        <w:rPr>
          <w:rFonts w:ascii="宋体" w:hAnsi="宋体" w:eastAsia="宋体" w:cs="宋体"/>
          <w:spacing w:val="-22"/>
          <w:sz w:val="21"/>
          <w:szCs w:val="21"/>
        </w:rPr>
        <w:t xml:space="preserve"> </w:t>
      </w:r>
      <w:r>
        <w:rPr>
          <w:rFonts w:ascii="Times New Roman" w:hAnsi="Times New Roman" w:eastAsia="Times New Roman" w:cs="Times New Roman"/>
          <w:spacing w:val="-4"/>
          <w:sz w:val="21"/>
          <w:szCs w:val="21"/>
        </w:rPr>
        <w:t>12</w:t>
      </w:r>
      <w:r>
        <w:rPr>
          <w:rFonts w:ascii="Times New Roman" w:hAnsi="Times New Roman" w:eastAsia="Times New Roman" w:cs="Times New Roman"/>
          <w:spacing w:val="16"/>
          <w:sz w:val="21"/>
          <w:szCs w:val="21"/>
        </w:rPr>
        <w:t xml:space="preserve"> </w:t>
      </w:r>
      <w:r>
        <w:rPr>
          <w:rFonts w:ascii="宋体" w:hAnsi="宋体" w:eastAsia="宋体" w:cs="宋体"/>
          <w:spacing w:val="-4"/>
          <w:sz w:val="21"/>
          <w:szCs w:val="21"/>
        </w:rPr>
        <w:t>个月内由于买方原因合同设备仍</w:t>
      </w:r>
      <w:r>
        <w:rPr>
          <w:rFonts w:ascii="宋体" w:hAnsi="宋体" w:eastAsia="宋体" w:cs="宋体"/>
          <w:sz w:val="21"/>
          <w:szCs w:val="21"/>
        </w:rPr>
        <w:t xml:space="preserve"> </w:t>
      </w:r>
      <w:r>
        <w:rPr>
          <w:rFonts w:ascii="宋体" w:hAnsi="宋体" w:eastAsia="宋体" w:cs="宋体"/>
          <w:spacing w:val="-3"/>
          <w:sz w:val="21"/>
          <w:szCs w:val="21"/>
        </w:rPr>
        <w:t>未能达到技术性能考核指标，则买卖双方应在</w:t>
      </w:r>
      <w:r>
        <w:rPr>
          <w:rFonts w:ascii="宋体" w:hAnsi="宋体" w:eastAsia="宋体" w:cs="宋体"/>
          <w:spacing w:val="-4"/>
          <w:sz w:val="21"/>
          <w:szCs w:val="21"/>
        </w:rPr>
        <w:t>该</w:t>
      </w:r>
      <w:r>
        <w:rPr>
          <w:rFonts w:ascii="宋体" w:hAnsi="宋体" w:eastAsia="宋体" w:cs="宋体"/>
          <w:spacing w:val="-24"/>
          <w:sz w:val="21"/>
          <w:szCs w:val="21"/>
        </w:rPr>
        <w:t xml:space="preserve"> </w:t>
      </w:r>
      <w:r>
        <w:rPr>
          <w:rFonts w:ascii="Times New Roman" w:hAnsi="Times New Roman" w:eastAsia="Times New Roman" w:cs="Times New Roman"/>
          <w:spacing w:val="-4"/>
          <w:sz w:val="21"/>
          <w:szCs w:val="21"/>
        </w:rPr>
        <w:t>12</w:t>
      </w:r>
      <w:r>
        <w:rPr>
          <w:rFonts w:ascii="Times New Roman" w:hAnsi="Times New Roman" w:eastAsia="Times New Roman" w:cs="Times New Roman"/>
          <w:spacing w:val="16"/>
          <w:w w:val="101"/>
          <w:sz w:val="21"/>
          <w:szCs w:val="21"/>
        </w:rPr>
        <w:t xml:space="preserve"> </w:t>
      </w:r>
      <w:r>
        <w:rPr>
          <w:rFonts w:ascii="宋体" w:hAnsi="宋体" w:eastAsia="宋体" w:cs="宋体"/>
          <w:spacing w:val="-4"/>
          <w:sz w:val="21"/>
          <w:szCs w:val="21"/>
        </w:rPr>
        <w:t>个月届满后</w:t>
      </w:r>
      <w:r>
        <w:rPr>
          <w:rFonts w:ascii="宋体" w:hAnsi="宋体" w:eastAsia="宋体" w:cs="宋体"/>
          <w:spacing w:val="-53"/>
          <w:sz w:val="21"/>
          <w:szCs w:val="21"/>
        </w:rPr>
        <w:t xml:space="preserve"> </w:t>
      </w:r>
      <w:r>
        <w:rPr>
          <w:rFonts w:ascii="Times New Roman" w:hAnsi="Times New Roman" w:eastAsia="Times New Roman" w:cs="Times New Roman"/>
          <w:spacing w:val="-4"/>
          <w:sz w:val="21"/>
          <w:szCs w:val="21"/>
        </w:rPr>
        <w:t xml:space="preserve">7  </w:t>
      </w:r>
      <w:r>
        <w:rPr>
          <w:rFonts w:ascii="宋体" w:hAnsi="宋体" w:eastAsia="宋体" w:cs="宋体"/>
          <w:spacing w:val="-4"/>
          <w:sz w:val="21"/>
          <w:szCs w:val="21"/>
        </w:rPr>
        <w:t>日内或专用合同条款另行约定</w:t>
      </w:r>
      <w:r>
        <w:rPr>
          <w:rFonts w:ascii="宋体" w:hAnsi="宋体" w:eastAsia="宋体" w:cs="宋体"/>
          <w:sz w:val="21"/>
          <w:szCs w:val="21"/>
        </w:rPr>
        <w:t xml:space="preserve"> </w:t>
      </w:r>
      <w:r>
        <w:rPr>
          <w:rFonts w:ascii="宋体" w:hAnsi="宋体" w:eastAsia="宋体" w:cs="宋体"/>
          <w:spacing w:val="-3"/>
          <w:sz w:val="21"/>
          <w:szCs w:val="21"/>
        </w:rPr>
        <w:t>的时间内签署结清款支付函。</w:t>
      </w:r>
    </w:p>
    <w:p w14:paraId="371A2645">
      <w:pPr>
        <w:spacing w:before="31" w:line="354" w:lineRule="auto"/>
        <w:ind w:left="3" w:right="50" w:firstLine="423"/>
        <w:jc w:val="both"/>
        <w:rPr>
          <w:rFonts w:ascii="宋体" w:hAnsi="宋体" w:eastAsia="宋体" w:cs="宋体"/>
          <w:sz w:val="21"/>
          <w:szCs w:val="21"/>
        </w:rPr>
      </w:pPr>
      <w:r>
        <w:rPr>
          <w:rFonts w:ascii="Times New Roman" w:hAnsi="Times New Roman" w:eastAsia="Times New Roman" w:cs="Times New Roman"/>
          <w:spacing w:val="-1"/>
          <w:sz w:val="21"/>
          <w:szCs w:val="21"/>
        </w:rPr>
        <w:t>8.5</w:t>
      </w:r>
      <w:r>
        <w:rPr>
          <w:rFonts w:ascii="Times New Roman" w:hAnsi="Times New Roman" w:eastAsia="Times New Roman" w:cs="Times New Roman"/>
          <w:spacing w:val="22"/>
          <w:sz w:val="21"/>
          <w:szCs w:val="21"/>
        </w:rPr>
        <w:t xml:space="preserve"> </w:t>
      </w:r>
      <w:r>
        <w:rPr>
          <w:rFonts w:ascii="宋体" w:hAnsi="宋体" w:eastAsia="宋体" w:cs="宋体"/>
          <w:spacing w:val="-1"/>
          <w:sz w:val="21"/>
          <w:szCs w:val="21"/>
        </w:rPr>
        <w:t>在合同第</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6.4.3</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项情形下，如在验收款支付函签署后</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6</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个月内由于买方原因合同设备仍</w:t>
      </w:r>
      <w:r>
        <w:rPr>
          <w:rFonts w:ascii="宋体" w:hAnsi="宋体" w:eastAsia="宋体" w:cs="宋体"/>
          <w:sz w:val="21"/>
          <w:szCs w:val="21"/>
        </w:rPr>
        <w:t xml:space="preserve"> </w:t>
      </w:r>
      <w:r>
        <w:rPr>
          <w:rFonts w:ascii="宋体" w:hAnsi="宋体" w:eastAsia="宋体" w:cs="宋体"/>
          <w:spacing w:val="-1"/>
          <w:sz w:val="21"/>
          <w:szCs w:val="21"/>
        </w:rPr>
        <w:t>未进行考核或仍未达到技术性能考核指标，则买卖双</w:t>
      </w:r>
      <w:r>
        <w:rPr>
          <w:rFonts w:ascii="宋体" w:hAnsi="宋体" w:eastAsia="宋体" w:cs="宋体"/>
          <w:spacing w:val="-2"/>
          <w:sz w:val="21"/>
          <w:szCs w:val="21"/>
        </w:rPr>
        <w:t>方应在该</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6</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个月届满后</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日内或专用合同</w:t>
      </w:r>
      <w:r>
        <w:rPr>
          <w:rFonts w:ascii="宋体" w:hAnsi="宋体" w:eastAsia="宋体" w:cs="宋体"/>
          <w:sz w:val="21"/>
          <w:szCs w:val="21"/>
        </w:rPr>
        <w:t xml:space="preserve"> </w:t>
      </w:r>
      <w:r>
        <w:rPr>
          <w:rFonts w:ascii="宋体" w:hAnsi="宋体" w:eastAsia="宋体" w:cs="宋体"/>
          <w:spacing w:val="-2"/>
          <w:sz w:val="21"/>
          <w:szCs w:val="21"/>
        </w:rPr>
        <w:t>条款另行约定的时间内签署结清款支付函。</w:t>
      </w:r>
    </w:p>
    <w:p w14:paraId="05D3290A">
      <w:pPr>
        <w:spacing w:before="22" w:line="348" w:lineRule="auto"/>
        <w:ind w:left="3" w:right="46" w:firstLine="423"/>
        <w:jc w:val="both"/>
        <w:rPr>
          <w:rFonts w:ascii="宋体" w:hAnsi="宋体" w:eastAsia="宋体" w:cs="宋体"/>
          <w:sz w:val="21"/>
          <w:szCs w:val="21"/>
        </w:rPr>
      </w:pPr>
      <w:r>
        <w:rPr>
          <w:rFonts w:ascii="Times New Roman" w:hAnsi="Times New Roman" w:eastAsia="Times New Roman" w:cs="Times New Roman"/>
          <w:spacing w:val="-1"/>
          <w:sz w:val="21"/>
          <w:szCs w:val="21"/>
        </w:rPr>
        <w:t>8.6</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在第</w:t>
      </w:r>
      <w:r>
        <w:rPr>
          <w:rFonts w:ascii="宋体" w:hAnsi="宋体" w:eastAsia="宋体" w:cs="宋体"/>
          <w:spacing w:val="-32"/>
          <w:sz w:val="21"/>
          <w:szCs w:val="21"/>
        </w:rPr>
        <w:t xml:space="preserve"> </w:t>
      </w:r>
      <w:r>
        <w:rPr>
          <w:rFonts w:ascii="Times New Roman" w:hAnsi="Times New Roman" w:eastAsia="Times New Roman" w:cs="Times New Roman"/>
          <w:spacing w:val="-1"/>
          <w:sz w:val="21"/>
          <w:szCs w:val="21"/>
        </w:rPr>
        <w:t>8.4</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款和第</w:t>
      </w:r>
      <w:r>
        <w:rPr>
          <w:rFonts w:ascii="宋体" w:hAnsi="宋体" w:eastAsia="宋体" w:cs="宋体"/>
          <w:spacing w:val="-32"/>
          <w:sz w:val="21"/>
          <w:szCs w:val="21"/>
        </w:rPr>
        <w:t xml:space="preserve"> </w:t>
      </w:r>
      <w:r>
        <w:rPr>
          <w:rFonts w:ascii="Times New Roman" w:hAnsi="Times New Roman" w:eastAsia="Times New Roman" w:cs="Times New Roman"/>
          <w:spacing w:val="-1"/>
          <w:sz w:val="21"/>
          <w:szCs w:val="21"/>
        </w:rPr>
        <w:t>8.5</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款情形下，卖方也可单方签署结清款支付函提交买方，如果买方在</w:t>
      </w:r>
      <w:r>
        <w:rPr>
          <w:rFonts w:ascii="宋体" w:hAnsi="宋体" w:eastAsia="宋体" w:cs="宋体"/>
          <w:sz w:val="21"/>
          <w:szCs w:val="21"/>
        </w:rPr>
        <w:t xml:space="preserve"> </w:t>
      </w:r>
      <w:r>
        <w:rPr>
          <w:rFonts w:ascii="宋体" w:hAnsi="宋体" w:eastAsia="宋体" w:cs="宋体"/>
          <w:spacing w:val="-3"/>
          <w:sz w:val="21"/>
          <w:szCs w:val="21"/>
        </w:rPr>
        <w:t>收到卖方签署的结清款支付函后</w:t>
      </w:r>
      <w:r>
        <w:rPr>
          <w:rFonts w:ascii="宋体" w:hAnsi="宋体" w:eastAsia="宋体" w:cs="宋体"/>
          <w:spacing w:val="-22"/>
          <w:sz w:val="21"/>
          <w:szCs w:val="21"/>
        </w:rPr>
        <w:t xml:space="preserve"> </w:t>
      </w:r>
      <w:r>
        <w:rPr>
          <w:rFonts w:ascii="Times New Roman" w:hAnsi="Times New Roman" w:eastAsia="Times New Roman" w:cs="Times New Roman"/>
          <w:spacing w:val="-3"/>
          <w:sz w:val="21"/>
          <w:szCs w:val="21"/>
        </w:rPr>
        <w:t xml:space="preserve">14  </w:t>
      </w:r>
      <w:r>
        <w:rPr>
          <w:rFonts w:ascii="宋体" w:hAnsi="宋体" w:eastAsia="宋体" w:cs="宋体"/>
          <w:spacing w:val="-3"/>
          <w:sz w:val="21"/>
          <w:szCs w:val="21"/>
        </w:rPr>
        <w:t>日内未向卖方提出书面异议，则结清款支付</w:t>
      </w:r>
      <w:r>
        <w:rPr>
          <w:rFonts w:ascii="宋体" w:hAnsi="宋体" w:eastAsia="宋体" w:cs="宋体"/>
          <w:spacing w:val="-4"/>
          <w:sz w:val="21"/>
          <w:szCs w:val="21"/>
        </w:rPr>
        <w:t>函自签署之日起</w:t>
      </w:r>
      <w:r>
        <w:rPr>
          <w:rFonts w:ascii="宋体" w:hAnsi="宋体" w:eastAsia="宋体" w:cs="宋体"/>
          <w:sz w:val="21"/>
          <w:szCs w:val="21"/>
        </w:rPr>
        <w:t xml:space="preserve"> </w:t>
      </w:r>
      <w:r>
        <w:rPr>
          <w:rFonts w:ascii="宋体" w:hAnsi="宋体" w:eastAsia="宋体" w:cs="宋体"/>
          <w:spacing w:val="-9"/>
          <w:sz w:val="21"/>
          <w:szCs w:val="21"/>
        </w:rPr>
        <w:t>生效。</w:t>
      </w:r>
    </w:p>
    <w:p w14:paraId="136672E0">
      <w:pPr>
        <w:spacing w:before="309" w:line="222" w:lineRule="auto"/>
        <w:ind w:left="4"/>
        <w:outlineLvl w:val="2"/>
        <w:rPr>
          <w:rFonts w:ascii="黑体" w:hAnsi="黑体" w:eastAsia="黑体" w:cs="黑体"/>
          <w:sz w:val="28"/>
          <w:szCs w:val="28"/>
        </w:rPr>
      </w:pPr>
      <w:bookmarkStart w:id="224" w:name="bookmark103"/>
      <w:bookmarkEnd w:id="224"/>
      <w:bookmarkStart w:id="225" w:name="bookmark104"/>
      <w:bookmarkEnd w:id="225"/>
      <w:r>
        <w:rPr>
          <w:rFonts w:ascii="Times New Roman" w:hAnsi="Times New Roman" w:eastAsia="Times New Roman" w:cs="Times New Roman"/>
          <w:spacing w:val="6"/>
          <w:sz w:val="28"/>
          <w:szCs w:val="28"/>
        </w:rPr>
        <w:t>9.</w:t>
      </w:r>
      <w:r>
        <w:rPr>
          <w:rFonts w:ascii="黑体" w:hAnsi="黑体" w:eastAsia="黑体" w:cs="黑体"/>
          <w:spacing w:val="6"/>
          <w:sz w:val="28"/>
          <w:szCs w:val="28"/>
        </w:rPr>
        <w:t>质保期服务</w:t>
      </w:r>
    </w:p>
    <w:p w14:paraId="76E8A011">
      <w:pPr>
        <w:pStyle w:val="7"/>
        <w:spacing w:line="470" w:lineRule="auto"/>
      </w:pPr>
    </w:p>
    <w:p w14:paraId="6F5094F9">
      <w:pPr>
        <w:spacing w:before="69" w:line="354" w:lineRule="auto"/>
        <w:ind w:left="2" w:right="53" w:firstLine="419"/>
        <w:jc w:val="both"/>
        <w:rPr>
          <w:rFonts w:ascii="宋体" w:hAnsi="宋体" w:eastAsia="宋体" w:cs="宋体"/>
          <w:sz w:val="21"/>
          <w:szCs w:val="21"/>
        </w:rPr>
      </w:pPr>
      <w:r>
        <w:rPr>
          <w:rFonts w:ascii="Times New Roman" w:hAnsi="Times New Roman" w:eastAsia="Times New Roman" w:cs="Times New Roman"/>
          <w:spacing w:val="-2"/>
          <w:sz w:val="21"/>
          <w:szCs w:val="21"/>
        </w:rPr>
        <w:t>9.1</w:t>
      </w:r>
      <w:r>
        <w:rPr>
          <w:rFonts w:ascii="Times New Roman" w:hAnsi="Times New Roman" w:eastAsia="Times New Roman" w:cs="Times New Roman"/>
          <w:spacing w:val="16"/>
          <w:sz w:val="21"/>
          <w:szCs w:val="21"/>
        </w:rPr>
        <w:t xml:space="preserve"> </w:t>
      </w:r>
      <w:r>
        <w:rPr>
          <w:rFonts w:ascii="宋体" w:hAnsi="宋体" w:eastAsia="宋体" w:cs="宋体"/>
          <w:spacing w:val="-2"/>
          <w:sz w:val="21"/>
          <w:szCs w:val="21"/>
        </w:rPr>
        <w:t>卖方应为质保期服务配备充足的技术人员、工具和备件并保证提供的联系方式畅通。除</w:t>
      </w:r>
      <w:r>
        <w:rPr>
          <w:rFonts w:ascii="宋体" w:hAnsi="宋体" w:eastAsia="宋体" w:cs="宋体"/>
          <w:sz w:val="21"/>
          <w:szCs w:val="21"/>
        </w:rPr>
        <w:t xml:space="preserve"> </w:t>
      </w:r>
      <w:r>
        <w:rPr>
          <w:rFonts w:ascii="宋体" w:hAnsi="宋体" w:eastAsia="宋体" w:cs="宋体"/>
          <w:spacing w:val="-2"/>
          <w:sz w:val="21"/>
          <w:szCs w:val="21"/>
        </w:rPr>
        <w:t>专用合同条款和（或）供货要求等合同文件另有约</w:t>
      </w:r>
      <w:r>
        <w:rPr>
          <w:rFonts w:ascii="宋体" w:hAnsi="宋体" w:eastAsia="宋体" w:cs="宋体"/>
          <w:spacing w:val="-3"/>
          <w:sz w:val="21"/>
          <w:szCs w:val="21"/>
        </w:rPr>
        <w:t>定外，卖方应在收到买方通知后</w:t>
      </w:r>
      <w:r>
        <w:rPr>
          <w:rFonts w:ascii="宋体" w:hAnsi="宋体" w:eastAsia="宋体" w:cs="宋体"/>
          <w:spacing w:val="-44"/>
          <w:sz w:val="21"/>
          <w:szCs w:val="21"/>
        </w:rPr>
        <w:t xml:space="preserve"> </w:t>
      </w:r>
      <w:r>
        <w:rPr>
          <w:rFonts w:ascii="Times New Roman" w:hAnsi="Times New Roman" w:eastAsia="Times New Roman" w:cs="Times New Roman"/>
          <w:spacing w:val="-3"/>
          <w:sz w:val="21"/>
          <w:szCs w:val="21"/>
        </w:rPr>
        <w:t>24</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小时内做</w:t>
      </w:r>
      <w:r>
        <w:rPr>
          <w:rFonts w:ascii="宋体" w:hAnsi="宋体" w:eastAsia="宋体" w:cs="宋体"/>
          <w:sz w:val="21"/>
          <w:szCs w:val="21"/>
        </w:rPr>
        <w:t xml:space="preserve"> </w:t>
      </w:r>
      <w:r>
        <w:rPr>
          <w:rFonts w:ascii="宋体" w:hAnsi="宋体" w:eastAsia="宋体" w:cs="宋体"/>
          <w:spacing w:val="-3"/>
          <w:sz w:val="21"/>
          <w:szCs w:val="21"/>
        </w:rPr>
        <w:t>出响应，如需卖方到合同设备现场，卖方应在</w:t>
      </w:r>
      <w:r>
        <w:rPr>
          <w:rFonts w:ascii="宋体" w:hAnsi="宋体" w:eastAsia="宋体" w:cs="宋体"/>
          <w:spacing w:val="-4"/>
          <w:sz w:val="21"/>
          <w:szCs w:val="21"/>
        </w:rPr>
        <w:t>收到买方通知后</w:t>
      </w:r>
      <w:r>
        <w:rPr>
          <w:rFonts w:ascii="宋体" w:hAnsi="宋体" w:eastAsia="宋体" w:cs="宋体"/>
          <w:spacing w:val="-45"/>
          <w:sz w:val="21"/>
          <w:szCs w:val="21"/>
        </w:rPr>
        <w:t xml:space="preserve"> </w:t>
      </w:r>
      <w:r>
        <w:rPr>
          <w:rFonts w:ascii="Times New Roman" w:hAnsi="Times New Roman" w:eastAsia="Times New Roman" w:cs="Times New Roman"/>
          <w:spacing w:val="-4"/>
          <w:sz w:val="21"/>
          <w:szCs w:val="21"/>
        </w:rPr>
        <w:t>48</w:t>
      </w:r>
      <w:r>
        <w:rPr>
          <w:rFonts w:ascii="Times New Roman" w:hAnsi="Times New Roman" w:eastAsia="Times New Roman" w:cs="Times New Roman"/>
          <w:spacing w:val="22"/>
          <w:w w:val="101"/>
          <w:sz w:val="21"/>
          <w:szCs w:val="21"/>
        </w:rPr>
        <w:t xml:space="preserve"> </w:t>
      </w:r>
      <w:r>
        <w:rPr>
          <w:rFonts w:ascii="宋体" w:hAnsi="宋体" w:eastAsia="宋体" w:cs="宋体"/>
          <w:spacing w:val="-4"/>
          <w:sz w:val="21"/>
          <w:szCs w:val="21"/>
        </w:rPr>
        <w:t>小时内到达，并在到达后</w:t>
      </w:r>
      <w:r>
        <w:rPr>
          <w:rFonts w:ascii="宋体" w:hAnsi="宋体" w:eastAsia="宋体" w:cs="宋体"/>
          <w:spacing w:val="-39"/>
          <w:sz w:val="21"/>
          <w:szCs w:val="21"/>
        </w:rPr>
        <w:t xml:space="preserve"> </w:t>
      </w:r>
      <w:r>
        <w:rPr>
          <w:rFonts w:ascii="Times New Roman" w:hAnsi="Times New Roman" w:eastAsia="Times New Roman" w:cs="Times New Roman"/>
          <w:spacing w:val="-4"/>
          <w:sz w:val="21"/>
          <w:szCs w:val="21"/>
        </w:rPr>
        <w:t xml:space="preserve">7  </w:t>
      </w:r>
      <w:r>
        <w:rPr>
          <w:rFonts w:ascii="宋体" w:hAnsi="宋体" w:eastAsia="宋体" w:cs="宋体"/>
          <w:spacing w:val="-4"/>
          <w:sz w:val="21"/>
          <w:szCs w:val="21"/>
        </w:rPr>
        <w:t>日</w:t>
      </w:r>
      <w:r>
        <w:rPr>
          <w:rFonts w:ascii="宋体" w:hAnsi="宋体" w:eastAsia="宋体" w:cs="宋体"/>
          <w:sz w:val="21"/>
          <w:szCs w:val="21"/>
        </w:rPr>
        <w:t xml:space="preserve"> </w:t>
      </w:r>
      <w:r>
        <w:rPr>
          <w:rFonts w:ascii="宋体" w:hAnsi="宋体" w:eastAsia="宋体" w:cs="宋体"/>
          <w:spacing w:val="-7"/>
          <w:sz w:val="21"/>
          <w:szCs w:val="21"/>
        </w:rPr>
        <w:t>内解决合同设备的故障（重大故障除外）。如果卖方未在上述时间内作出响应， 则买方有权自行</w:t>
      </w:r>
      <w:r>
        <w:rPr>
          <w:rFonts w:ascii="宋体" w:hAnsi="宋体" w:eastAsia="宋体" w:cs="宋体"/>
          <w:spacing w:val="9"/>
          <w:sz w:val="21"/>
          <w:szCs w:val="21"/>
        </w:rPr>
        <w:t xml:space="preserve"> </w:t>
      </w:r>
      <w:r>
        <w:rPr>
          <w:rFonts w:ascii="宋体" w:hAnsi="宋体" w:eastAsia="宋体" w:cs="宋体"/>
          <w:sz w:val="21"/>
          <w:szCs w:val="21"/>
        </w:rPr>
        <w:t>或委托他人解决相关问题或查找和解决合同</w:t>
      </w:r>
      <w:r>
        <w:rPr>
          <w:rFonts w:ascii="宋体" w:hAnsi="宋体" w:eastAsia="宋体" w:cs="宋体"/>
          <w:spacing w:val="-1"/>
          <w:sz w:val="21"/>
          <w:szCs w:val="21"/>
        </w:rPr>
        <w:t>设备的故障，卖方应承担由此发生的全部费用。</w:t>
      </w:r>
    </w:p>
    <w:p w14:paraId="41B3BCA0">
      <w:pPr>
        <w:spacing w:before="26" w:line="343" w:lineRule="auto"/>
        <w:ind w:left="4" w:right="47" w:firstLine="418"/>
        <w:rPr>
          <w:rFonts w:ascii="宋体" w:hAnsi="宋体" w:eastAsia="宋体" w:cs="宋体"/>
          <w:sz w:val="21"/>
          <w:szCs w:val="21"/>
        </w:rPr>
      </w:pPr>
      <w:r>
        <w:rPr>
          <w:rFonts w:ascii="Times New Roman" w:hAnsi="Times New Roman" w:eastAsia="Times New Roman" w:cs="Times New Roman"/>
          <w:spacing w:val="-2"/>
          <w:sz w:val="21"/>
          <w:szCs w:val="21"/>
        </w:rPr>
        <w:t>9.2</w:t>
      </w:r>
      <w:r>
        <w:rPr>
          <w:rFonts w:ascii="Times New Roman" w:hAnsi="Times New Roman" w:eastAsia="Times New Roman" w:cs="Times New Roman"/>
          <w:spacing w:val="28"/>
          <w:w w:val="101"/>
          <w:sz w:val="21"/>
          <w:szCs w:val="21"/>
        </w:rPr>
        <w:t xml:space="preserve"> </w:t>
      </w:r>
      <w:r>
        <w:rPr>
          <w:rFonts w:ascii="宋体" w:hAnsi="宋体" w:eastAsia="宋体" w:cs="宋体"/>
          <w:spacing w:val="-2"/>
          <w:sz w:val="21"/>
          <w:szCs w:val="21"/>
        </w:rPr>
        <w:t>如卖方技术人员需到合同设备现场进行质保期服务，则买方应免费为卖方技术人员提供</w:t>
      </w:r>
      <w:r>
        <w:rPr>
          <w:rFonts w:ascii="宋体" w:hAnsi="宋体" w:eastAsia="宋体" w:cs="宋体"/>
          <w:sz w:val="21"/>
          <w:szCs w:val="21"/>
        </w:rPr>
        <w:t xml:space="preserve"> </w:t>
      </w:r>
      <w:r>
        <w:rPr>
          <w:rFonts w:ascii="宋体" w:hAnsi="宋体" w:eastAsia="宋体" w:cs="宋体"/>
          <w:spacing w:val="1"/>
          <w:sz w:val="21"/>
          <w:szCs w:val="21"/>
        </w:rPr>
        <w:t>工作条件及便利，包括但不限于必要的办公场所、</w:t>
      </w:r>
      <w:r>
        <w:rPr>
          <w:rFonts w:ascii="宋体" w:hAnsi="宋体" w:eastAsia="宋体" w:cs="宋体"/>
          <w:sz w:val="21"/>
          <w:szCs w:val="21"/>
        </w:rPr>
        <w:t>技术资料及出入许可等。除专用合同条款另</w:t>
      </w:r>
    </w:p>
    <w:p w14:paraId="7229E2B2">
      <w:pPr>
        <w:spacing w:line="343" w:lineRule="auto"/>
        <w:rPr>
          <w:rFonts w:ascii="宋体" w:hAnsi="宋体" w:eastAsia="宋体" w:cs="宋体"/>
          <w:sz w:val="21"/>
          <w:szCs w:val="21"/>
        </w:rPr>
        <w:sectPr>
          <w:footerReference r:id="rId59" w:type="default"/>
          <w:pgSz w:w="12240" w:h="15840"/>
          <w:pgMar w:top="1346" w:right="1719" w:bottom="917" w:left="1808" w:header="0" w:footer="757" w:gutter="0"/>
          <w:pgBorders>
            <w:top w:val="none" w:sz="0" w:space="0"/>
            <w:left w:val="none" w:sz="0" w:space="0"/>
            <w:bottom w:val="none" w:sz="0" w:space="0"/>
            <w:right w:val="none" w:sz="0" w:space="0"/>
          </w:pgBorders>
          <w:cols w:space="720" w:num="1"/>
        </w:sectPr>
      </w:pPr>
    </w:p>
    <w:p w14:paraId="484E4ACF">
      <w:pPr>
        <w:spacing w:before="124" w:line="343" w:lineRule="auto"/>
        <w:ind w:left="2" w:right="103" w:hanging="1"/>
        <w:rPr>
          <w:rFonts w:ascii="宋体" w:hAnsi="宋体" w:eastAsia="宋体" w:cs="宋体"/>
          <w:sz w:val="21"/>
          <w:szCs w:val="21"/>
        </w:rPr>
      </w:pPr>
      <w:r>
        <w:rPr>
          <w:rFonts w:ascii="宋体" w:hAnsi="宋体" w:eastAsia="宋体" w:cs="宋体"/>
          <w:spacing w:val="1"/>
          <w:sz w:val="21"/>
          <w:szCs w:val="21"/>
        </w:rPr>
        <w:t>有约定外，卖方技术人员的交通、食宿费用由卖方承担</w:t>
      </w:r>
      <w:r>
        <w:rPr>
          <w:rFonts w:ascii="宋体" w:hAnsi="宋体" w:eastAsia="宋体" w:cs="宋体"/>
          <w:sz w:val="21"/>
          <w:szCs w:val="21"/>
        </w:rPr>
        <w:t xml:space="preserve">。卖方技术人员应遵守买方施工现场的 </w:t>
      </w:r>
      <w:r>
        <w:rPr>
          <w:rFonts w:ascii="宋体" w:hAnsi="宋体" w:eastAsia="宋体" w:cs="宋体"/>
          <w:spacing w:val="-1"/>
          <w:sz w:val="21"/>
          <w:szCs w:val="21"/>
        </w:rPr>
        <w:t>各项规章制度和安全操作规程，并服从买方的现</w:t>
      </w:r>
      <w:r>
        <w:rPr>
          <w:rFonts w:ascii="宋体" w:hAnsi="宋体" w:eastAsia="宋体" w:cs="宋体"/>
          <w:spacing w:val="-2"/>
          <w:sz w:val="21"/>
          <w:szCs w:val="21"/>
        </w:rPr>
        <w:t>场管理。</w:t>
      </w:r>
    </w:p>
    <w:p w14:paraId="27875A32">
      <w:pPr>
        <w:spacing w:before="30" w:line="356" w:lineRule="auto"/>
        <w:ind w:firstLine="421"/>
        <w:rPr>
          <w:rFonts w:ascii="宋体" w:hAnsi="宋体" w:eastAsia="宋体" w:cs="宋体"/>
          <w:sz w:val="21"/>
          <w:szCs w:val="21"/>
        </w:rPr>
      </w:pPr>
      <w:r>
        <w:rPr>
          <w:rFonts w:ascii="Times New Roman" w:hAnsi="Times New Roman" w:eastAsia="Times New Roman" w:cs="Times New Roman"/>
          <w:spacing w:val="-5"/>
          <w:sz w:val="21"/>
          <w:szCs w:val="21"/>
        </w:rPr>
        <w:t>9.3</w:t>
      </w:r>
      <w:r>
        <w:rPr>
          <w:rFonts w:ascii="Times New Roman" w:hAnsi="Times New Roman" w:eastAsia="Times New Roman" w:cs="Times New Roman"/>
          <w:spacing w:val="23"/>
          <w:w w:val="101"/>
          <w:sz w:val="21"/>
          <w:szCs w:val="21"/>
        </w:rPr>
        <w:t xml:space="preserve"> </w:t>
      </w:r>
      <w:r>
        <w:rPr>
          <w:rFonts w:ascii="宋体" w:hAnsi="宋体" w:eastAsia="宋体" w:cs="宋体"/>
          <w:spacing w:val="-5"/>
          <w:sz w:val="21"/>
          <w:szCs w:val="21"/>
        </w:rPr>
        <w:t>如果任何技术人员不合格，买方有权要求卖方撤换，因撤换而产生的费用应由卖方承担。</w:t>
      </w:r>
      <w:r>
        <w:rPr>
          <w:rFonts w:ascii="宋体" w:hAnsi="宋体" w:eastAsia="宋体" w:cs="宋体"/>
          <w:sz w:val="21"/>
          <w:szCs w:val="21"/>
        </w:rPr>
        <w:t xml:space="preserve"> </w:t>
      </w:r>
      <w:r>
        <w:rPr>
          <w:rFonts w:ascii="宋体" w:hAnsi="宋体" w:eastAsia="宋体" w:cs="宋体"/>
          <w:spacing w:val="-1"/>
          <w:sz w:val="21"/>
          <w:szCs w:val="21"/>
        </w:rPr>
        <w:t>在不影响质保期服务并且征得买方同意的条件下，卖方也可自负费用更换其技术人员。</w:t>
      </w:r>
    </w:p>
    <w:p w14:paraId="2C78E155">
      <w:pPr>
        <w:spacing w:before="15" w:line="348" w:lineRule="auto"/>
        <w:ind w:left="1" w:right="97" w:firstLine="419"/>
        <w:rPr>
          <w:rFonts w:ascii="宋体" w:hAnsi="宋体" w:eastAsia="宋体" w:cs="宋体"/>
          <w:sz w:val="21"/>
          <w:szCs w:val="21"/>
        </w:rPr>
      </w:pPr>
      <w:r>
        <w:rPr>
          <w:rFonts w:ascii="Times New Roman" w:hAnsi="Times New Roman" w:eastAsia="Times New Roman" w:cs="Times New Roman"/>
          <w:spacing w:val="-2"/>
          <w:sz w:val="21"/>
          <w:szCs w:val="21"/>
        </w:rPr>
        <w:t>9.4</w:t>
      </w:r>
      <w:r>
        <w:rPr>
          <w:rFonts w:ascii="Times New Roman" w:hAnsi="Times New Roman" w:eastAsia="Times New Roman" w:cs="Times New Roman"/>
          <w:spacing w:val="29"/>
          <w:w w:val="101"/>
          <w:sz w:val="21"/>
          <w:szCs w:val="21"/>
        </w:rPr>
        <w:t xml:space="preserve"> </w:t>
      </w:r>
      <w:r>
        <w:rPr>
          <w:rFonts w:ascii="宋体" w:hAnsi="宋体" w:eastAsia="宋体" w:cs="宋体"/>
          <w:spacing w:val="-2"/>
          <w:sz w:val="21"/>
          <w:szCs w:val="21"/>
        </w:rPr>
        <w:t>除专用合同条款另有约定外，卖方应</w:t>
      </w:r>
      <w:r>
        <w:rPr>
          <w:rFonts w:ascii="宋体" w:hAnsi="宋体" w:eastAsia="宋体" w:cs="宋体"/>
          <w:spacing w:val="-3"/>
          <w:sz w:val="21"/>
          <w:szCs w:val="21"/>
        </w:rPr>
        <w:t>就在施工现场进行质保期服务的情况进行记录，记</w:t>
      </w:r>
      <w:r>
        <w:rPr>
          <w:rFonts w:ascii="宋体" w:hAnsi="宋体" w:eastAsia="宋体" w:cs="宋体"/>
          <w:sz w:val="21"/>
          <w:szCs w:val="21"/>
        </w:rPr>
        <w:t xml:space="preserve"> </w:t>
      </w:r>
      <w:r>
        <w:rPr>
          <w:rFonts w:ascii="宋体" w:hAnsi="宋体" w:eastAsia="宋体" w:cs="宋体"/>
          <w:spacing w:val="1"/>
          <w:sz w:val="21"/>
          <w:szCs w:val="21"/>
        </w:rPr>
        <w:t>载合同设备故障发生的时间、原因及解决情况等，由买</w:t>
      </w:r>
      <w:r>
        <w:rPr>
          <w:rFonts w:ascii="宋体" w:hAnsi="宋体" w:eastAsia="宋体" w:cs="宋体"/>
          <w:sz w:val="21"/>
          <w:szCs w:val="21"/>
        </w:rPr>
        <w:t xml:space="preserve">方签字确认，并在质量保证期结束后提 </w:t>
      </w:r>
      <w:r>
        <w:rPr>
          <w:rFonts w:ascii="宋体" w:hAnsi="宋体" w:eastAsia="宋体" w:cs="宋体"/>
          <w:spacing w:val="-6"/>
          <w:sz w:val="21"/>
          <w:szCs w:val="21"/>
        </w:rPr>
        <w:t>交给买方。</w:t>
      </w:r>
    </w:p>
    <w:p w14:paraId="0B2B884E">
      <w:pPr>
        <w:spacing w:before="310" w:line="222" w:lineRule="auto"/>
        <w:ind w:left="26"/>
        <w:outlineLvl w:val="2"/>
        <w:rPr>
          <w:rFonts w:ascii="黑体" w:hAnsi="黑体" w:eastAsia="黑体" w:cs="黑体"/>
          <w:sz w:val="28"/>
          <w:szCs w:val="28"/>
        </w:rPr>
      </w:pPr>
      <w:bookmarkStart w:id="226" w:name="bookmark105"/>
      <w:bookmarkEnd w:id="226"/>
      <w:bookmarkStart w:id="227" w:name="bookmark106"/>
      <w:bookmarkEnd w:id="227"/>
      <w:r>
        <w:rPr>
          <w:rFonts w:ascii="Times New Roman" w:hAnsi="Times New Roman" w:eastAsia="Times New Roman" w:cs="Times New Roman"/>
          <w:spacing w:val="2"/>
          <w:sz w:val="28"/>
          <w:szCs w:val="28"/>
        </w:rPr>
        <w:t>10.</w:t>
      </w:r>
      <w:r>
        <w:rPr>
          <w:rFonts w:ascii="黑体" w:hAnsi="黑体" w:eastAsia="黑体" w:cs="黑体"/>
          <w:spacing w:val="2"/>
          <w:sz w:val="28"/>
          <w:szCs w:val="28"/>
        </w:rPr>
        <w:t>履约保证金</w:t>
      </w:r>
    </w:p>
    <w:p w14:paraId="4A17D37B">
      <w:pPr>
        <w:pStyle w:val="7"/>
        <w:spacing w:line="468" w:lineRule="auto"/>
      </w:pPr>
    </w:p>
    <w:p w14:paraId="726188E2">
      <w:pPr>
        <w:spacing w:before="69" w:line="347" w:lineRule="auto"/>
        <w:ind w:right="79" w:firstLine="433"/>
        <w:jc w:val="both"/>
        <w:rPr>
          <w:rFonts w:ascii="宋体" w:hAnsi="宋体" w:eastAsia="宋体" w:cs="宋体"/>
          <w:sz w:val="21"/>
          <w:szCs w:val="21"/>
        </w:rPr>
      </w:pPr>
      <w:r>
        <w:rPr>
          <w:rFonts w:ascii="宋体" w:hAnsi="宋体" w:eastAsia="宋体" w:cs="宋体"/>
          <w:sz w:val="21"/>
          <w:szCs w:val="21"/>
        </w:rPr>
        <w:t>除专用合同条款另有约定外，履约保证金自合同生效之日起生效，在合同设备验收证书或</w:t>
      </w:r>
      <w:r>
        <w:rPr>
          <w:rFonts w:ascii="宋体" w:hAnsi="宋体" w:eastAsia="宋体" w:cs="宋体"/>
          <w:spacing w:val="12"/>
          <w:sz w:val="21"/>
          <w:szCs w:val="21"/>
        </w:rPr>
        <w:t xml:space="preserve"> </w:t>
      </w:r>
      <w:r>
        <w:rPr>
          <w:rFonts w:ascii="宋体" w:hAnsi="宋体" w:eastAsia="宋体" w:cs="宋体"/>
          <w:spacing w:val="-3"/>
          <w:sz w:val="21"/>
          <w:szCs w:val="21"/>
        </w:rPr>
        <w:t>验收款支付函签署之日起</w:t>
      </w:r>
      <w:r>
        <w:rPr>
          <w:rFonts w:ascii="宋体" w:hAnsi="宋体" w:eastAsia="宋体" w:cs="宋体"/>
          <w:spacing w:val="-28"/>
          <w:sz w:val="21"/>
          <w:szCs w:val="21"/>
        </w:rPr>
        <w:t xml:space="preserve"> </w:t>
      </w:r>
      <w:r>
        <w:rPr>
          <w:rFonts w:ascii="Times New Roman" w:hAnsi="Times New Roman" w:eastAsia="Times New Roman" w:cs="Times New Roman"/>
          <w:spacing w:val="-3"/>
          <w:sz w:val="21"/>
          <w:szCs w:val="21"/>
        </w:rPr>
        <w:t xml:space="preserve">28  </w:t>
      </w:r>
      <w:r>
        <w:rPr>
          <w:rFonts w:ascii="宋体" w:hAnsi="宋体" w:eastAsia="宋体" w:cs="宋体"/>
          <w:spacing w:val="-3"/>
          <w:sz w:val="21"/>
          <w:szCs w:val="21"/>
        </w:rPr>
        <w:t>日后失效。如果卖方不履行合同约定的义务或其履行不符合合同的</w:t>
      </w:r>
      <w:r>
        <w:rPr>
          <w:rFonts w:ascii="宋体" w:hAnsi="宋体" w:eastAsia="宋体" w:cs="宋体"/>
          <w:sz w:val="21"/>
          <w:szCs w:val="21"/>
        </w:rPr>
        <w:t xml:space="preserve"> </w:t>
      </w:r>
      <w:r>
        <w:rPr>
          <w:rFonts w:ascii="宋体" w:hAnsi="宋体" w:eastAsia="宋体" w:cs="宋体"/>
          <w:spacing w:val="-2"/>
          <w:sz w:val="21"/>
          <w:szCs w:val="21"/>
        </w:rPr>
        <w:t>约定，买方有权扣划相应金额的履约保证金。</w:t>
      </w:r>
    </w:p>
    <w:p w14:paraId="66EBB458">
      <w:pPr>
        <w:spacing w:before="311" w:line="225" w:lineRule="auto"/>
        <w:ind w:left="26"/>
        <w:outlineLvl w:val="2"/>
        <w:rPr>
          <w:rFonts w:ascii="黑体" w:hAnsi="黑体" w:eastAsia="黑体" w:cs="黑体"/>
          <w:sz w:val="28"/>
          <w:szCs w:val="28"/>
        </w:rPr>
      </w:pPr>
      <w:bookmarkStart w:id="228" w:name="bookmark107"/>
      <w:bookmarkEnd w:id="228"/>
      <w:bookmarkStart w:id="229" w:name="bookmark108"/>
      <w:bookmarkEnd w:id="229"/>
      <w:r>
        <w:rPr>
          <w:rFonts w:ascii="Times New Roman" w:hAnsi="Times New Roman" w:eastAsia="Times New Roman" w:cs="Times New Roman"/>
          <w:spacing w:val="-6"/>
          <w:sz w:val="28"/>
          <w:szCs w:val="28"/>
        </w:rPr>
        <w:t>11.</w:t>
      </w:r>
      <w:r>
        <w:rPr>
          <w:rFonts w:ascii="黑体" w:hAnsi="黑体" w:eastAsia="黑体" w:cs="黑体"/>
          <w:spacing w:val="-6"/>
          <w:sz w:val="28"/>
          <w:szCs w:val="28"/>
        </w:rPr>
        <w:t>保证</w:t>
      </w:r>
    </w:p>
    <w:p w14:paraId="3F187A95">
      <w:pPr>
        <w:pStyle w:val="7"/>
        <w:spacing w:line="462" w:lineRule="auto"/>
      </w:pPr>
    </w:p>
    <w:p w14:paraId="580E0D23">
      <w:pPr>
        <w:spacing w:before="68" w:line="219" w:lineRule="auto"/>
        <w:ind w:left="437"/>
        <w:rPr>
          <w:rFonts w:ascii="宋体" w:hAnsi="宋体" w:eastAsia="宋体" w:cs="宋体"/>
          <w:sz w:val="21"/>
          <w:szCs w:val="21"/>
        </w:rPr>
      </w:pPr>
      <w:r>
        <w:rPr>
          <w:rFonts w:ascii="Times New Roman" w:hAnsi="Times New Roman" w:eastAsia="Times New Roman" w:cs="Times New Roman"/>
          <w:spacing w:val="-2"/>
          <w:sz w:val="21"/>
          <w:szCs w:val="21"/>
        </w:rPr>
        <w:t>11.1</w:t>
      </w:r>
      <w:r>
        <w:rPr>
          <w:rFonts w:ascii="Times New Roman" w:hAnsi="Times New Roman" w:eastAsia="Times New Roman" w:cs="Times New Roman"/>
          <w:spacing w:val="16"/>
          <w:sz w:val="21"/>
          <w:szCs w:val="21"/>
        </w:rPr>
        <w:t xml:space="preserve"> </w:t>
      </w:r>
      <w:r>
        <w:rPr>
          <w:rFonts w:ascii="宋体" w:hAnsi="宋体" w:eastAsia="宋体" w:cs="宋体"/>
          <w:spacing w:val="-2"/>
          <w:sz w:val="21"/>
          <w:szCs w:val="21"/>
        </w:rPr>
        <w:t>卖方保证其具有完全的能力履行本合同项下的全部义务。</w:t>
      </w:r>
    </w:p>
    <w:p w14:paraId="042C98DA">
      <w:pPr>
        <w:spacing w:before="156" w:line="343" w:lineRule="auto"/>
        <w:ind w:left="1" w:right="89" w:firstLine="435"/>
        <w:rPr>
          <w:rFonts w:ascii="宋体" w:hAnsi="宋体" w:eastAsia="宋体" w:cs="宋体"/>
          <w:sz w:val="21"/>
          <w:szCs w:val="21"/>
        </w:rPr>
      </w:pPr>
      <w:r>
        <w:rPr>
          <w:rFonts w:ascii="Times New Roman" w:hAnsi="Times New Roman" w:eastAsia="Times New Roman" w:cs="Times New Roman"/>
          <w:spacing w:val="-1"/>
          <w:sz w:val="21"/>
          <w:szCs w:val="21"/>
        </w:rPr>
        <w:t>11.2</w:t>
      </w:r>
      <w:r>
        <w:rPr>
          <w:rFonts w:ascii="Times New Roman" w:hAnsi="Times New Roman" w:eastAsia="Times New Roman" w:cs="Times New Roman"/>
          <w:spacing w:val="64"/>
          <w:sz w:val="21"/>
          <w:szCs w:val="21"/>
        </w:rPr>
        <w:t xml:space="preserve"> </w:t>
      </w:r>
      <w:r>
        <w:rPr>
          <w:rFonts w:ascii="宋体" w:hAnsi="宋体" w:eastAsia="宋体" w:cs="宋体"/>
          <w:spacing w:val="-1"/>
          <w:sz w:val="21"/>
          <w:szCs w:val="21"/>
        </w:rPr>
        <w:t>卖方保证其所提供的合同设备及对合同的履行符合所有应适用的法律、行政法规、地</w:t>
      </w:r>
      <w:r>
        <w:rPr>
          <w:rFonts w:ascii="宋体" w:hAnsi="宋体" w:eastAsia="宋体" w:cs="宋体"/>
          <w:sz w:val="21"/>
          <w:szCs w:val="21"/>
        </w:rPr>
        <w:t xml:space="preserve"> </w:t>
      </w:r>
      <w:r>
        <w:rPr>
          <w:rFonts w:ascii="宋体" w:hAnsi="宋体" w:eastAsia="宋体" w:cs="宋体"/>
          <w:spacing w:val="-1"/>
          <w:sz w:val="21"/>
          <w:szCs w:val="21"/>
        </w:rPr>
        <w:t>方性法规、自治条例和单行条例、规章及其他规范性文件的强制性规定。</w:t>
      </w:r>
    </w:p>
    <w:p w14:paraId="0AAA53E2">
      <w:pPr>
        <w:spacing w:before="47" w:line="348" w:lineRule="auto"/>
        <w:ind w:right="89" w:firstLine="436"/>
        <w:rPr>
          <w:rFonts w:ascii="宋体" w:hAnsi="宋体" w:eastAsia="宋体" w:cs="宋体"/>
          <w:sz w:val="21"/>
          <w:szCs w:val="21"/>
        </w:rPr>
      </w:pPr>
      <w:r>
        <w:rPr>
          <w:rFonts w:ascii="Times New Roman" w:hAnsi="Times New Roman" w:eastAsia="Times New Roman" w:cs="Times New Roman"/>
          <w:spacing w:val="-1"/>
          <w:sz w:val="21"/>
          <w:szCs w:val="21"/>
        </w:rPr>
        <w:t>11.3</w:t>
      </w:r>
      <w:r>
        <w:rPr>
          <w:rFonts w:ascii="Times New Roman" w:hAnsi="Times New Roman" w:eastAsia="Times New Roman" w:cs="Times New Roman"/>
          <w:spacing w:val="64"/>
          <w:sz w:val="21"/>
          <w:szCs w:val="21"/>
        </w:rPr>
        <w:t xml:space="preserve"> </w:t>
      </w:r>
      <w:r>
        <w:rPr>
          <w:rFonts w:ascii="宋体" w:hAnsi="宋体" w:eastAsia="宋体" w:cs="宋体"/>
          <w:spacing w:val="-1"/>
          <w:sz w:val="21"/>
          <w:szCs w:val="21"/>
        </w:rPr>
        <w:t>卖方保证其对合同设备的销售不损害任何第三方的合法权益和社会公众利益。任何第</w:t>
      </w:r>
      <w:r>
        <w:rPr>
          <w:rFonts w:ascii="宋体" w:hAnsi="宋体" w:eastAsia="宋体" w:cs="宋体"/>
          <w:sz w:val="21"/>
          <w:szCs w:val="21"/>
        </w:rPr>
        <w:t xml:space="preserve"> </w:t>
      </w:r>
      <w:r>
        <w:rPr>
          <w:rFonts w:ascii="宋体" w:hAnsi="宋体" w:eastAsia="宋体" w:cs="宋体"/>
          <w:spacing w:val="1"/>
          <w:sz w:val="21"/>
          <w:szCs w:val="21"/>
        </w:rPr>
        <w:t>三方不会因卖方原因而基于所有权、抵押权、留置权或其</w:t>
      </w:r>
      <w:r>
        <w:rPr>
          <w:rFonts w:ascii="宋体" w:hAnsi="宋体" w:eastAsia="宋体" w:cs="宋体"/>
          <w:sz w:val="21"/>
          <w:szCs w:val="21"/>
        </w:rPr>
        <w:t xml:space="preserve">他任何权利或事由对合同设备主张权 </w:t>
      </w:r>
      <w:r>
        <w:rPr>
          <w:rFonts w:ascii="宋体" w:hAnsi="宋体" w:eastAsia="宋体" w:cs="宋体"/>
          <w:spacing w:val="-10"/>
          <w:sz w:val="21"/>
          <w:szCs w:val="21"/>
        </w:rPr>
        <w:t>利。</w:t>
      </w:r>
    </w:p>
    <w:p w14:paraId="7518BDD6">
      <w:pPr>
        <w:spacing w:before="27" w:line="354" w:lineRule="auto"/>
        <w:ind w:right="89" w:firstLine="436"/>
        <w:rPr>
          <w:rFonts w:ascii="宋体" w:hAnsi="宋体" w:eastAsia="宋体" w:cs="宋体"/>
          <w:sz w:val="21"/>
          <w:szCs w:val="21"/>
        </w:rPr>
      </w:pPr>
      <w:r>
        <w:rPr>
          <w:rFonts w:ascii="Times New Roman" w:hAnsi="Times New Roman" w:eastAsia="Times New Roman" w:cs="Times New Roman"/>
          <w:spacing w:val="-1"/>
          <w:sz w:val="21"/>
          <w:szCs w:val="21"/>
        </w:rPr>
        <w:t>11.4</w:t>
      </w:r>
      <w:r>
        <w:rPr>
          <w:rFonts w:ascii="Times New Roman" w:hAnsi="Times New Roman" w:eastAsia="Times New Roman" w:cs="Times New Roman"/>
          <w:spacing w:val="64"/>
          <w:sz w:val="21"/>
          <w:szCs w:val="21"/>
        </w:rPr>
        <w:t xml:space="preserve"> </w:t>
      </w:r>
      <w:r>
        <w:rPr>
          <w:rFonts w:ascii="宋体" w:hAnsi="宋体" w:eastAsia="宋体" w:cs="宋体"/>
          <w:spacing w:val="-1"/>
          <w:sz w:val="21"/>
          <w:szCs w:val="21"/>
        </w:rPr>
        <w:t>卖方保证合同设备符合合同约定的规格、标准、技术性能考核指标等，能够安全和稳</w:t>
      </w:r>
      <w:r>
        <w:rPr>
          <w:rFonts w:ascii="宋体" w:hAnsi="宋体" w:eastAsia="宋体" w:cs="宋体"/>
          <w:sz w:val="21"/>
          <w:szCs w:val="21"/>
        </w:rPr>
        <w:t xml:space="preserve"> 定地运行，且合同设备（包括全部部件）全新、完整、未使用过，除非专用合同条款和（或）</w:t>
      </w:r>
      <w:r>
        <w:rPr>
          <w:rFonts w:ascii="宋体" w:hAnsi="宋体" w:eastAsia="宋体" w:cs="宋体"/>
          <w:spacing w:val="11"/>
          <w:sz w:val="21"/>
          <w:szCs w:val="21"/>
        </w:rPr>
        <w:t xml:space="preserve"> </w:t>
      </w:r>
      <w:r>
        <w:rPr>
          <w:rFonts w:ascii="宋体" w:hAnsi="宋体" w:eastAsia="宋体" w:cs="宋体"/>
          <w:spacing w:val="-3"/>
          <w:sz w:val="21"/>
          <w:szCs w:val="21"/>
        </w:rPr>
        <w:t>供货要求等合同文件另有约定。</w:t>
      </w:r>
    </w:p>
    <w:p w14:paraId="51A4F08F">
      <w:pPr>
        <w:spacing w:before="25" w:line="343" w:lineRule="auto"/>
        <w:ind w:left="21" w:right="89" w:firstLine="416"/>
        <w:rPr>
          <w:rFonts w:ascii="宋体" w:hAnsi="宋体" w:eastAsia="宋体" w:cs="宋体"/>
          <w:sz w:val="21"/>
          <w:szCs w:val="21"/>
        </w:rPr>
      </w:pPr>
      <w:r>
        <w:rPr>
          <w:rFonts w:ascii="Times New Roman" w:hAnsi="Times New Roman" w:eastAsia="Times New Roman" w:cs="Times New Roman"/>
          <w:spacing w:val="-1"/>
          <w:sz w:val="21"/>
          <w:szCs w:val="21"/>
        </w:rPr>
        <w:t>11.5</w:t>
      </w:r>
      <w:r>
        <w:rPr>
          <w:rFonts w:ascii="Times New Roman" w:hAnsi="Times New Roman" w:eastAsia="Times New Roman" w:cs="Times New Roman"/>
          <w:spacing w:val="64"/>
          <w:sz w:val="21"/>
          <w:szCs w:val="21"/>
        </w:rPr>
        <w:t xml:space="preserve"> </w:t>
      </w:r>
      <w:r>
        <w:rPr>
          <w:rFonts w:ascii="宋体" w:hAnsi="宋体" w:eastAsia="宋体" w:cs="宋体"/>
          <w:spacing w:val="-1"/>
          <w:sz w:val="21"/>
          <w:szCs w:val="21"/>
        </w:rPr>
        <w:t>卖方保证，卖方所提供的技术资料完整、清晰、准确，符合合同约定并且能够满足合</w:t>
      </w:r>
      <w:r>
        <w:rPr>
          <w:rFonts w:ascii="宋体" w:hAnsi="宋体" w:eastAsia="宋体" w:cs="宋体"/>
          <w:sz w:val="21"/>
          <w:szCs w:val="21"/>
        </w:rPr>
        <w:t xml:space="preserve"> </w:t>
      </w:r>
      <w:r>
        <w:rPr>
          <w:rFonts w:ascii="宋体" w:hAnsi="宋体" w:eastAsia="宋体" w:cs="宋体"/>
          <w:spacing w:val="-2"/>
          <w:sz w:val="21"/>
          <w:szCs w:val="21"/>
        </w:rPr>
        <w:t>同设备的安装、调试、考核、操作以及维修和保养的需要。</w:t>
      </w:r>
    </w:p>
    <w:p w14:paraId="73668913">
      <w:pPr>
        <w:spacing w:before="45" w:line="347" w:lineRule="auto"/>
        <w:ind w:right="33" w:firstLine="437"/>
        <w:rPr>
          <w:rFonts w:ascii="宋体" w:hAnsi="宋体" w:eastAsia="宋体" w:cs="宋体"/>
          <w:sz w:val="21"/>
          <w:szCs w:val="21"/>
        </w:rPr>
      </w:pPr>
      <w:r>
        <w:rPr>
          <w:rFonts w:ascii="Times New Roman" w:hAnsi="Times New Roman" w:eastAsia="Times New Roman" w:cs="Times New Roman"/>
          <w:spacing w:val="-1"/>
          <w:sz w:val="21"/>
          <w:szCs w:val="21"/>
        </w:rPr>
        <w:t>11.6</w:t>
      </w:r>
      <w:r>
        <w:rPr>
          <w:rFonts w:ascii="Times New Roman" w:hAnsi="Times New Roman" w:eastAsia="Times New Roman" w:cs="Times New Roman"/>
          <w:spacing w:val="64"/>
          <w:sz w:val="21"/>
          <w:szCs w:val="21"/>
        </w:rPr>
        <w:t xml:space="preserve"> </w:t>
      </w:r>
      <w:r>
        <w:rPr>
          <w:rFonts w:ascii="宋体" w:hAnsi="宋体" w:eastAsia="宋体" w:cs="宋体"/>
          <w:spacing w:val="-1"/>
          <w:sz w:val="21"/>
          <w:szCs w:val="21"/>
        </w:rPr>
        <w:t>卖方保证合同范围内提供的备品备件能够满足合同设备在质量保证期结束前正常运行</w:t>
      </w:r>
      <w:r>
        <w:rPr>
          <w:rFonts w:ascii="宋体" w:hAnsi="宋体" w:eastAsia="宋体" w:cs="宋体"/>
          <w:sz w:val="21"/>
          <w:szCs w:val="21"/>
        </w:rPr>
        <w:t xml:space="preserve"> </w:t>
      </w:r>
      <w:r>
        <w:rPr>
          <w:rFonts w:ascii="宋体" w:hAnsi="宋体" w:eastAsia="宋体" w:cs="宋体"/>
          <w:spacing w:val="-3"/>
          <w:sz w:val="21"/>
          <w:szCs w:val="21"/>
        </w:rPr>
        <w:t>及维修的需要，如在质量保证期结束前因卖方原因出现备品备件短缺影响合同设备正常运行的，</w:t>
      </w:r>
      <w:r>
        <w:rPr>
          <w:rFonts w:ascii="宋体" w:hAnsi="宋体" w:eastAsia="宋体" w:cs="宋体"/>
          <w:spacing w:val="12"/>
          <w:sz w:val="21"/>
          <w:szCs w:val="21"/>
        </w:rPr>
        <w:t xml:space="preserve"> </w:t>
      </w:r>
      <w:r>
        <w:rPr>
          <w:rFonts w:ascii="宋体" w:hAnsi="宋体" w:eastAsia="宋体" w:cs="宋体"/>
          <w:spacing w:val="-4"/>
          <w:sz w:val="21"/>
          <w:szCs w:val="21"/>
        </w:rPr>
        <w:t>卖方应免费提供。</w:t>
      </w:r>
    </w:p>
    <w:p w14:paraId="79F4C692">
      <w:pPr>
        <w:spacing w:before="32" w:line="356" w:lineRule="auto"/>
        <w:ind w:left="1" w:right="89"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11.7  </w:t>
      </w:r>
      <w:r>
        <w:rPr>
          <w:rFonts w:ascii="宋体" w:hAnsi="宋体" w:eastAsia="宋体" w:cs="宋体"/>
          <w:spacing w:val="-1"/>
          <w:sz w:val="21"/>
          <w:szCs w:val="21"/>
        </w:rPr>
        <w:t>除专用合同条款和（或）供货要求等合同文件另有约定外，如果在合同设备设计使用</w:t>
      </w:r>
      <w:r>
        <w:rPr>
          <w:rFonts w:ascii="宋体" w:hAnsi="宋体" w:eastAsia="宋体" w:cs="宋体"/>
          <w:spacing w:val="13"/>
          <w:sz w:val="21"/>
          <w:szCs w:val="21"/>
        </w:rPr>
        <w:t xml:space="preserve"> </w:t>
      </w:r>
      <w:r>
        <w:rPr>
          <w:rFonts w:ascii="宋体" w:hAnsi="宋体" w:eastAsia="宋体" w:cs="宋体"/>
          <w:sz w:val="21"/>
          <w:szCs w:val="21"/>
        </w:rPr>
        <w:t>寿命期内发生合同项下备品备件停止生产的情</w:t>
      </w:r>
      <w:r>
        <w:rPr>
          <w:rFonts w:ascii="宋体" w:hAnsi="宋体" w:eastAsia="宋体" w:cs="宋体"/>
          <w:spacing w:val="-1"/>
          <w:sz w:val="21"/>
          <w:szCs w:val="21"/>
        </w:rPr>
        <w:t>况，卖方应事先将拟停止生产的计划通知买方，</w:t>
      </w:r>
    </w:p>
    <w:p w14:paraId="239C757F">
      <w:pPr>
        <w:spacing w:line="356" w:lineRule="auto"/>
        <w:rPr>
          <w:rFonts w:ascii="宋体" w:hAnsi="宋体" w:eastAsia="宋体" w:cs="宋体"/>
          <w:sz w:val="21"/>
          <w:szCs w:val="21"/>
        </w:rPr>
        <w:sectPr>
          <w:footerReference r:id="rId60" w:type="default"/>
          <w:pgSz w:w="12240" w:h="15840"/>
          <w:pgMar w:top="1346" w:right="1689" w:bottom="917" w:left="1809" w:header="0" w:footer="757" w:gutter="0"/>
          <w:pgBorders>
            <w:top w:val="none" w:sz="0" w:space="0"/>
            <w:left w:val="none" w:sz="0" w:space="0"/>
            <w:bottom w:val="none" w:sz="0" w:space="0"/>
            <w:right w:val="none" w:sz="0" w:space="0"/>
          </w:pgBorders>
          <w:cols w:space="720" w:num="1"/>
        </w:sectPr>
      </w:pPr>
    </w:p>
    <w:p w14:paraId="4E759F28">
      <w:pPr>
        <w:spacing w:before="124" w:line="219" w:lineRule="auto"/>
        <w:ind w:left="1"/>
        <w:rPr>
          <w:rFonts w:ascii="宋体" w:hAnsi="宋体" w:eastAsia="宋体" w:cs="宋体"/>
          <w:sz w:val="21"/>
          <w:szCs w:val="21"/>
        </w:rPr>
      </w:pPr>
      <w:r>
        <w:rPr>
          <w:rFonts w:ascii="宋体" w:hAnsi="宋体" w:eastAsia="宋体" w:cs="宋体"/>
          <w:spacing w:val="-1"/>
          <w:sz w:val="21"/>
          <w:szCs w:val="21"/>
        </w:rPr>
        <w:t>使买方有足够的时间考虑备品备件的需求量。</w:t>
      </w:r>
      <w:r>
        <w:rPr>
          <w:rFonts w:ascii="宋体" w:hAnsi="宋体" w:eastAsia="宋体" w:cs="宋体"/>
          <w:spacing w:val="-2"/>
          <w:sz w:val="21"/>
          <w:szCs w:val="21"/>
        </w:rPr>
        <w:t>根据买方要求，卖方应：</w:t>
      </w:r>
    </w:p>
    <w:p w14:paraId="32DCAA8E">
      <w:pPr>
        <w:spacing w:before="156" w:line="288" w:lineRule="auto"/>
        <w:ind w:right="85" w:firstLine="3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）以不高于同期市场价格或其向任何第三方销售同类产品的价格提供合同设备正常运行</w:t>
      </w:r>
      <w:r>
        <w:rPr>
          <w:rFonts w:ascii="宋体" w:hAnsi="宋体" w:eastAsia="宋体" w:cs="宋体"/>
          <w:spacing w:val="8"/>
          <w:sz w:val="21"/>
          <w:szCs w:val="21"/>
        </w:rPr>
        <w:t xml:space="preserve"> </w:t>
      </w:r>
      <w:r>
        <w:rPr>
          <w:rFonts w:ascii="宋体" w:hAnsi="宋体" w:eastAsia="宋体" w:cs="宋体"/>
          <w:spacing w:val="-1"/>
          <w:sz w:val="21"/>
          <w:szCs w:val="21"/>
        </w:rPr>
        <w:t>所需的全部备品备件。或</w:t>
      </w:r>
    </w:p>
    <w:p w14:paraId="4A72E80A">
      <w:pPr>
        <w:spacing w:before="169" w:line="311" w:lineRule="auto"/>
        <w:ind w:left="1" w:right="82" w:firstLine="32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）免费提供可供买方或第三方制造停产备品备件所需的全部技术资料，以便买方持续获</w:t>
      </w:r>
      <w:r>
        <w:rPr>
          <w:rFonts w:ascii="宋体" w:hAnsi="宋体" w:eastAsia="宋体" w:cs="宋体"/>
          <w:spacing w:val="11"/>
          <w:sz w:val="21"/>
          <w:szCs w:val="21"/>
        </w:rPr>
        <w:t xml:space="preserve"> </w:t>
      </w:r>
      <w:r>
        <w:rPr>
          <w:rFonts w:ascii="宋体" w:hAnsi="宋体" w:eastAsia="宋体" w:cs="宋体"/>
          <w:sz w:val="21"/>
          <w:szCs w:val="21"/>
        </w:rPr>
        <w:t>得上述备品备件以满足合同设备在寿命期内正常运行的需要。卖方保证买方或买方委托的第三</w:t>
      </w:r>
      <w:r>
        <w:rPr>
          <w:rFonts w:ascii="宋体" w:hAnsi="宋体" w:eastAsia="宋体" w:cs="宋体"/>
          <w:spacing w:val="16"/>
          <w:sz w:val="21"/>
          <w:szCs w:val="21"/>
        </w:rPr>
        <w:t xml:space="preserve"> </w:t>
      </w:r>
      <w:r>
        <w:rPr>
          <w:rFonts w:ascii="宋体" w:hAnsi="宋体" w:eastAsia="宋体" w:cs="宋体"/>
          <w:spacing w:val="-1"/>
          <w:sz w:val="21"/>
          <w:szCs w:val="21"/>
        </w:rPr>
        <w:t>方制造及买方使用这些备品备件不侵犯任何人的知识产权。</w:t>
      </w:r>
    </w:p>
    <w:p w14:paraId="377227EE">
      <w:pPr>
        <w:spacing w:before="155" w:line="354" w:lineRule="auto"/>
        <w:ind w:left="1" w:right="73" w:firstLine="435"/>
        <w:rPr>
          <w:rFonts w:ascii="宋体" w:hAnsi="宋体" w:eastAsia="宋体" w:cs="宋体"/>
          <w:sz w:val="21"/>
          <w:szCs w:val="21"/>
        </w:rPr>
      </w:pPr>
      <w:r>
        <w:rPr>
          <w:rFonts w:ascii="Times New Roman" w:hAnsi="Times New Roman" w:eastAsia="Times New Roman" w:cs="Times New Roman"/>
          <w:spacing w:val="-1"/>
          <w:sz w:val="21"/>
          <w:szCs w:val="21"/>
        </w:rPr>
        <w:t>11.8</w:t>
      </w:r>
      <w:r>
        <w:rPr>
          <w:rFonts w:ascii="Times New Roman" w:hAnsi="Times New Roman" w:eastAsia="Times New Roman" w:cs="Times New Roman"/>
          <w:spacing w:val="46"/>
          <w:w w:val="101"/>
          <w:sz w:val="21"/>
          <w:szCs w:val="21"/>
        </w:rPr>
        <w:t xml:space="preserve"> </w:t>
      </w:r>
      <w:r>
        <w:rPr>
          <w:rFonts w:ascii="宋体" w:hAnsi="宋体" w:eastAsia="宋体" w:cs="宋体"/>
          <w:spacing w:val="-1"/>
          <w:sz w:val="21"/>
          <w:szCs w:val="21"/>
        </w:rPr>
        <w:t>卖方保证，在合同设备设计使用寿命期内，如果卖方发</w:t>
      </w:r>
      <w:r>
        <w:rPr>
          <w:rFonts w:ascii="宋体" w:hAnsi="宋体" w:eastAsia="宋体" w:cs="宋体"/>
          <w:spacing w:val="-2"/>
          <w:sz w:val="21"/>
          <w:szCs w:val="21"/>
        </w:rPr>
        <w:t>现合同设备由于设计、制造、</w:t>
      </w:r>
      <w:r>
        <w:rPr>
          <w:rFonts w:ascii="宋体" w:hAnsi="宋体" w:eastAsia="宋体" w:cs="宋体"/>
          <w:sz w:val="21"/>
          <w:szCs w:val="21"/>
        </w:rPr>
        <w:t xml:space="preserve"> </w:t>
      </w:r>
      <w:r>
        <w:rPr>
          <w:rFonts w:ascii="宋体" w:hAnsi="宋体" w:eastAsia="宋体" w:cs="宋体"/>
          <w:spacing w:val="1"/>
          <w:sz w:val="21"/>
          <w:szCs w:val="21"/>
        </w:rPr>
        <w:t>标识等原因存在足以危及人身、财产安全的缺陷，卖方</w:t>
      </w:r>
      <w:r>
        <w:rPr>
          <w:rFonts w:ascii="宋体" w:hAnsi="宋体" w:eastAsia="宋体" w:cs="宋体"/>
          <w:sz w:val="21"/>
          <w:szCs w:val="21"/>
        </w:rPr>
        <w:t xml:space="preserve">将及时通知买方并及时采取修正或者补 </w:t>
      </w:r>
      <w:r>
        <w:rPr>
          <w:rFonts w:ascii="宋体" w:hAnsi="宋体" w:eastAsia="宋体" w:cs="宋体"/>
          <w:spacing w:val="-2"/>
          <w:sz w:val="21"/>
          <w:szCs w:val="21"/>
        </w:rPr>
        <w:t>充标识、修理、更换等措施消除缺陷。</w:t>
      </w:r>
    </w:p>
    <w:p w14:paraId="463B33FB">
      <w:pPr>
        <w:spacing w:before="289" w:line="223" w:lineRule="auto"/>
        <w:ind w:left="26"/>
        <w:outlineLvl w:val="2"/>
        <w:rPr>
          <w:rFonts w:ascii="黑体" w:hAnsi="黑体" w:eastAsia="黑体" w:cs="黑体"/>
          <w:sz w:val="28"/>
          <w:szCs w:val="28"/>
        </w:rPr>
      </w:pPr>
      <w:bookmarkStart w:id="230" w:name="bookmark109"/>
      <w:bookmarkEnd w:id="230"/>
      <w:bookmarkStart w:id="231" w:name="bookmark110"/>
      <w:bookmarkEnd w:id="231"/>
      <w:r>
        <w:rPr>
          <w:rFonts w:ascii="Times New Roman" w:hAnsi="Times New Roman" w:eastAsia="Times New Roman" w:cs="Times New Roman"/>
          <w:spacing w:val="1"/>
          <w:sz w:val="28"/>
          <w:szCs w:val="28"/>
        </w:rPr>
        <w:t>12.</w:t>
      </w:r>
      <w:r>
        <w:rPr>
          <w:rFonts w:ascii="黑体" w:hAnsi="黑体" w:eastAsia="黑体" w:cs="黑体"/>
          <w:spacing w:val="1"/>
          <w:sz w:val="28"/>
          <w:szCs w:val="28"/>
        </w:rPr>
        <w:t>知识产权</w:t>
      </w:r>
    </w:p>
    <w:p w14:paraId="7DFF3261">
      <w:pPr>
        <w:pStyle w:val="7"/>
        <w:spacing w:line="466" w:lineRule="auto"/>
      </w:pPr>
    </w:p>
    <w:p w14:paraId="5405F8BC">
      <w:pPr>
        <w:spacing w:before="69" w:line="356" w:lineRule="auto"/>
        <w:ind w:left="1" w:right="98" w:firstLine="435"/>
        <w:rPr>
          <w:rFonts w:ascii="宋体" w:hAnsi="宋体" w:eastAsia="宋体" w:cs="宋体"/>
          <w:sz w:val="21"/>
          <w:szCs w:val="21"/>
        </w:rPr>
      </w:pPr>
      <w:r>
        <w:rPr>
          <w:rFonts w:ascii="Times New Roman" w:hAnsi="Times New Roman" w:eastAsia="Times New Roman" w:cs="Times New Roman"/>
          <w:spacing w:val="-2"/>
          <w:sz w:val="21"/>
          <w:szCs w:val="21"/>
        </w:rPr>
        <w:t xml:space="preserve">12.1  </w:t>
      </w:r>
      <w:r>
        <w:rPr>
          <w:rFonts w:ascii="宋体" w:hAnsi="宋体" w:eastAsia="宋体" w:cs="宋体"/>
          <w:spacing w:val="-2"/>
          <w:sz w:val="21"/>
          <w:szCs w:val="21"/>
        </w:rPr>
        <w:t>买方在履行合同过程中提供给卖方的全部图纸、文件和其他含有数据和信息的资料，</w:t>
      </w:r>
      <w:r>
        <w:rPr>
          <w:rFonts w:ascii="宋体" w:hAnsi="宋体" w:eastAsia="宋体" w:cs="宋体"/>
          <w:spacing w:val="18"/>
          <w:sz w:val="21"/>
          <w:szCs w:val="21"/>
        </w:rPr>
        <w:t xml:space="preserve"> </w:t>
      </w:r>
      <w:r>
        <w:rPr>
          <w:rFonts w:ascii="宋体" w:hAnsi="宋体" w:eastAsia="宋体" w:cs="宋体"/>
          <w:spacing w:val="-4"/>
          <w:sz w:val="21"/>
          <w:szCs w:val="21"/>
        </w:rPr>
        <w:t>其知识产权属于买方。</w:t>
      </w:r>
    </w:p>
    <w:p w14:paraId="19D7FE14">
      <w:pPr>
        <w:spacing w:before="14" w:line="343" w:lineRule="auto"/>
        <w:ind w:left="1" w:firstLine="435"/>
        <w:rPr>
          <w:rFonts w:ascii="宋体" w:hAnsi="宋体" w:eastAsia="宋体" w:cs="宋体"/>
          <w:sz w:val="21"/>
          <w:szCs w:val="21"/>
        </w:rPr>
      </w:pPr>
      <w:r>
        <w:rPr>
          <w:rFonts w:ascii="Times New Roman" w:hAnsi="Times New Roman" w:eastAsia="Times New Roman" w:cs="Times New Roman"/>
          <w:sz w:val="21"/>
          <w:szCs w:val="21"/>
        </w:rPr>
        <w:t xml:space="preserve">12.2  </w:t>
      </w:r>
      <w:r>
        <w:rPr>
          <w:rFonts w:ascii="宋体" w:hAnsi="宋体" w:eastAsia="宋体" w:cs="宋体"/>
          <w:sz w:val="21"/>
          <w:szCs w:val="21"/>
        </w:rPr>
        <w:t>除专用合同条款另有约定外，买方不因签署和履行合</w:t>
      </w:r>
      <w:r>
        <w:rPr>
          <w:rFonts w:ascii="宋体" w:hAnsi="宋体" w:eastAsia="宋体" w:cs="宋体"/>
          <w:spacing w:val="-1"/>
          <w:sz w:val="21"/>
          <w:szCs w:val="21"/>
        </w:rPr>
        <w:t>同而享有卖方在履行合同过程中</w:t>
      </w:r>
      <w:r>
        <w:rPr>
          <w:rFonts w:ascii="宋体" w:hAnsi="宋体" w:eastAsia="宋体" w:cs="宋体"/>
          <w:sz w:val="21"/>
          <w:szCs w:val="21"/>
        </w:rPr>
        <w:t xml:space="preserve"> </w:t>
      </w:r>
      <w:r>
        <w:rPr>
          <w:rFonts w:ascii="宋体" w:hAnsi="宋体" w:eastAsia="宋体" w:cs="宋体"/>
          <w:spacing w:val="-3"/>
          <w:sz w:val="21"/>
          <w:szCs w:val="21"/>
        </w:rPr>
        <w:t>提供给买方的图纸、文件、配套软件、电子辅助程序和其他含有数据和信息的资料的知识产权。</w:t>
      </w:r>
    </w:p>
    <w:p w14:paraId="23400C0A">
      <w:pPr>
        <w:spacing w:before="32" w:line="356" w:lineRule="auto"/>
        <w:ind w:left="18" w:right="44" w:firstLine="418"/>
        <w:rPr>
          <w:rFonts w:ascii="宋体" w:hAnsi="宋体" w:eastAsia="宋体" w:cs="宋体"/>
          <w:sz w:val="21"/>
          <w:szCs w:val="21"/>
        </w:rPr>
      </w:pPr>
      <w:r>
        <w:rPr>
          <w:rFonts w:ascii="Times New Roman" w:hAnsi="Times New Roman" w:eastAsia="Times New Roman" w:cs="Times New Roman"/>
          <w:sz w:val="21"/>
          <w:szCs w:val="21"/>
        </w:rPr>
        <w:t>12.3</w:t>
      </w:r>
      <w:r>
        <w:rPr>
          <w:rFonts w:ascii="Times New Roman" w:hAnsi="Times New Roman" w:eastAsia="Times New Roman" w:cs="Times New Roman"/>
          <w:spacing w:val="50"/>
          <w:w w:val="101"/>
          <w:sz w:val="21"/>
          <w:szCs w:val="21"/>
        </w:rPr>
        <w:t xml:space="preserve"> </w:t>
      </w:r>
      <w:r>
        <w:rPr>
          <w:rFonts w:ascii="宋体" w:hAnsi="宋体" w:eastAsia="宋体" w:cs="宋体"/>
          <w:sz w:val="21"/>
          <w:szCs w:val="21"/>
        </w:rPr>
        <w:t>如合同设备涉及知识产权，则卖方保证买方在使用合同设</w:t>
      </w:r>
      <w:r>
        <w:rPr>
          <w:rFonts w:ascii="宋体" w:hAnsi="宋体" w:eastAsia="宋体" w:cs="宋体"/>
          <w:spacing w:val="-1"/>
          <w:sz w:val="21"/>
          <w:szCs w:val="21"/>
        </w:rPr>
        <w:t>备过程中免于受到第三方提</w:t>
      </w:r>
      <w:r>
        <w:rPr>
          <w:rFonts w:ascii="宋体" w:hAnsi="宋体" w:eastAsia="宋体" w:cs="宋体"/>
          <w:sz w:val="21"/>
          <w:szCs w:val="21"/>
        </w:rPr>
        <w:t xml:space="preserve"> </w:t>
      </w:r>
      <w:r>
        <w:rPr>
          <w:rFonts w:ascii="宋体" w:hAnsi="宋体" w:eastAsia="宋体" w:cs="宋体"/>
          <w:spacing w:val="-2"/>
          <w:sz w:val="21"/>
          <w:szCs w:val="21"/>
        </w:rPr>
        <w:t>出的有关知识产权侵权的主张、索赔或诉讼的伤害。</w:t>
      </w:r>
    </w:p>
    <w:p w14:paraId="23FF34F6">
      <w:pPr>
        <w:spacing w:before="17" w:line="354" w:lineRule="auto"/>
        <w:ind w:right="2" w:firstLine="437"/>
        <w:rPr>
          <w:rFonts w:ascii="宋体" w:hAnsi="宋体" w:eastAsia="宋体" w:cs="宋体"/>
          <w:sz w:val="21"/>
          <w:szCs w:val="21"/>
        </w:rPr>
      </w:pPr>
      <w:r>
        <w:rPr>
          <w:rFonts w:ascii="Times New Roman" w:hAnsi="Times New Roman" w:eastAsia="Times New Roman" w:cs="Times New Roman"/>
          <w:spacing w:val="-5"/>
          <w:sz w:val="21"/>
          <w:szCs w:val="21"/>
        </w:rPr>
        <w:t>12.4</w:t>
      </w:r>
      <w:r>
        <w:rPr>
          <w:rFonts w:ascii="Times New Roman" w:hAnsi="Times New Roman" w:eastAsia="Times New Roman" w:cs="Times New Roman"/>
          <w:spacing w:val="24"/>
          <w:w w:val="101"/>
          <w:sz w:val="21"/>
          <w:szCs w:val="21"/>
        </w:rPr>
        <w:t xml:space="preserve"> </w:t>
      </w:r>
      <w:r>
        <w:rPr>
          <w:rFonts w:ascii="宋体" w:hAnsi="宋体" w:eastAsia="宋体" w:cs="宋体"/>
          <w:spacing w:val="-5"/>
          <w:sz w:val="21"/>
          <w:szCs w:val="21"/>
        </w:rPr>
        <w:t>如果买方收到任何第三方有关知识产权的主张、索赔或诉讼，</w:t>
      </w:r>
      <w:r>
        <w:rPr>
          <w:rFonts w:ascii="宋体" w:hAnsi="宋体" w:eastAsia="宋体" w:cs="宋体"/>
          <w:spacing w:val="-49"/>
          <w:sz w:val="21"/>
          <w:szCs w:val="21"/>
        </w:rPr>
        <w:t xml:space="preserve"> </w:t>
      </w:r>
      <w:r>
        <w:rPr>
          <w:rFonts w:ascii="宋体" w:hAnsi="宋体" w:eastAsia="宋体" w:cs="宋体"/>
          <w:spacing w:val="-5"/>
          <w:sz w:val="21"/>
          <w:szCs w:val="21"/>
        </w:rPr>
        <w:t>卖方在收到买方通知后，</w:t>
      </w:r>
      <w:r>
        <w:rPr>
          <w:rFonts w:ascii="宋体" w:hAnsi="宋体" w:eastAsia="宋体" w:cs="宋体"/>
          <w:sz w:val="21"/>
          <w:szCs w:val="21"/>
        </w:rPr>
        <w:t xml:space="preserve"> </w:t>
      </w:r>
      <w:r>
        <w:rPr>
          <w:rFonts w:ascii="宋体" w:hAnsi="宋体" w:eastAsia="宋体" w:cs="宋体"/>
          <w:spacing w:val="1"/>
          <w:sz w:val="21"/>
          <w:szCs w:val="21"/>
        </w:rPr>
        <w:t>应以买方名义并在买方的协助下，自负费用处理与第三方的</w:t>
      </w:r>
      <w:r>
        <w:rPr>
          <w:rFonts w:ascii="宋体" w:hAnsi="宋体" w:eastAsia="宋体" w:cs="宋体"/>
          <w:sz w:val="21"/>
          <w:szCs w:val="21"/>
        </w:rPr>
        <w:t xml:space="preserve">索赔或诉讼，并赔偿买方因此发生 </w:t>
      </w:r>
      <w:r>
        <w:rPr>
          <w:rFonts w:ascii="宋体" w:hAnsi="宋体" w:eastAsia="宋体" w:cs="宋体"/>
          <w:spacing w:val="1"/>
          <w:sz w:val="21"/>
          <w:szCs w:val="21"/>
        </w:rPr>
        <w:t>的费用和遭受的损失。除专用合同条款另有约定外，如果</w:t>
      </w:r>
      <w:r>
        <w:rPr>
          <w:rFonts w:ascii="宋体" w:hAnsi="宋体" w:eastAsia="宋体" w:cs="宋体"/>
          <w:sz w:val="21"/>
          <w:szCs w:val="21"/>
        </w:rPr>
        <w:t xml:space="preserve">卖方拒绝处理前述索赔或诉讼或在收 </w:t>
      </w:r>
      <w:r>
        <w:rPr>
          <w:rFonts w:ascii="宋体" w:hAnsi="宋体" w:eastAsia="宋体" w:cs="宋体"/>
          <w:spacing w:val="-3"/>
          <w:sz w:val="21"/>
          <w:szCs w:val="21"/>
        </w:rPr>
        <w:t>到买方通知后</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 xml:space="preserve">28  </w:t>
      </w:r>
      <w:r>
        <w:rPr>
          <w:rFonts w:ascii="宋体" w:hAnsi="宋体" w:eastAsia="宋体" w:cs="宋体"/>
          <w:spacing w:val="-3"/>
          <w:sz w:val="21"/>
          <w:szCs w:val="21"/>
        </w:rPr>
        <w:t>日内未作表示，买方可以自己的名义进行这些索赔或诉讼，因此发生的费用和</w:t>
      </w:r>
      <w:r>
        <w:rPr>
          <w:rFonts w:ascii="宋体" w:hAnsi="宋体" w:eastAsia="宋体" w:cs="宋体"/>
          <w:sz w:val="21"/>
          <w:szCs w:val="21"/>
        </w:rPr>
        <w:t xml:space="preserve"> </w:t>
      </w:r>
      <w:r>
        <w:rPr>
          <w:rFonts w:ascii="宋体" w:hAnsi="宋体" w:eastAsia="宋体" w:cs="宋体"/>
          <w:spacing w:val="-3"/>
          <w:sz w:val="21"/>
          <w:szCs w:val="21"/>
        </w:rPr>
        <w:t>遭受的损失均应由卖方承担。</w:t>
      </w:r>
    </w:p>
    <w:p w14:paraId="0197FA4E">
      <w:pPr>
        <w:spacing w:before="292" w:line="222" w:lineRule="auto"/>
        <w:ind w:left="26"/>
        <w:outlineLvl w:val="2"/>
        <w:rPr>
          <w:rFonts w:ascii="黑体" w:hAnsi="黑体" w:eastAsia="黑体" w:cs="黑体"/>
          <w:sz w:val="28"/>
          <w:szCs w:val="28"/>
        </w:rPr>
      </w:pPr>
      <w:bookmarkStart w:id="232" w:name="bookmark112"/>
      <w:bookmarkEnd w:id="232"/>
      <w:bookmarkStart w:id="233" w:name="bookmark111"/>
      <w:bookmarkEnd w:id="233"/>
      <w:r>
        <w:rPr>
          <w:rFonts w:ascii="Times New Roman" w:hAnsi="Times New Roman" w:eastAsia="Times New Roman" w:cs="Times New Roman"/>
          <w:spacing w:val="-3"/>
          <w:sz w:val="28"/>
          <w:szCs w:val="28"/>
        </w:rPr>
        <w:t>13.</w:t>
      </w:r>
      <w:r>
        <w:rPr>
          <w:rFonts w:ascii="黑体" w:hAnsi="黑体" w:eastAsia="黑体" w:cs="黑体"/>
          <w:spacing w:val="-3"/>
          <w:sz w:val="28"/>
          <w:szCs w:val="28"/>
        </w:rPr>
        <w:t>保密</w:t>
      </w:r>
    </w:p>
    <w:p w14:paraId="759D95AE">
      <w:pPr>
        <w:pStyle w:val="7"/>
        <w:spacing w:line="468" w:lineRule="auto"/>
      </w:pPr>
    </w:p>
    <w:p w14:paraId="319B3DFE">
      <w:pPr>
        <w:spacing w:before="68" w:line="354" w:lineRule="auto"/>
        <w:ind w:right="73" w:firstLine="421"/>
        <w:jc w:val="both"/>
        <w:rPr>
          <w:rFonts w:ascii="宋体" w:hAnsi="宋体" w:eastAsia="宋体" w:cs="宋体"/>
          <w:sz w:val="21"/>
          <w:szCs w:val="21"/>
        </w:rPr>
      </w:pPr>
      <w:r>
        <w:rPr>
          <w:rFonts w:ascii="宋体" w:hAnsi="宋体" w:eastAsia="宋体" w:cs="宋体"/>
          <w:spacing w:val="1"/>
          <w:sz w:val="21"/>
          <w:szCs w:val="21"/>
        </w:rPr>
        <w:t>合同双方应对因履行合同而取得的另一方当事人的信</w:t>
      </w:r>
      <w:r>
        <w:rPr>
          <w:rFonts w:ascii="宋体" w:hAnsi="宋体" w:eastAsia="宋体" w:cs="宋体"/>
          <w:sz w:val="21"/>
          <w:szCs w:val="21"/>
        </w:rPr>
        <w:t xml:space="preserve">息、资料等予以保密。未经另一方当 </w:t>
      </w:r>
      <w:r>
        <w:rPr>
          <w:rFonts w:ascii="宋体" w:hAnsi="宋体" w:eastAsia="宋体" w:cs="宋体"/>
          <w:spacing w:val="1"/>
          <w:sz w:val="21"/>
          <w:szCs w:val="21"/>
        </w:rPr>
        <w:t>事人书面同意，任何一方均不得为与履行合同无关的目的</w:t>
      </w:r>
      <w:r>
        <w:rPr>
          <w:rFonts w:ascii="宋体" w:hAnsi="宋体" w:eastAsia="宋体" w:cs="宋体"/>
          <w:sz w:val="21"/>
          <w:szCs w:val="21"/>
        </w:rPr>
        <w:t xml:space="preserve">使用或向第三方披露另一方当事人提 </w:t>
      </w:r>
      <w:r>
        <w:rPr>
          <w:rFonts w:ascii="宋体" w:hAnsi="宋体" w:eastAsia="宋体" w:cs="宋体"/>
          <w:spacing w:val="-4"/>
          <w:sz w:val="21"/>
          <w:szCs w:val="21"/>
        </w:rPr>
        <w:t>供的信息、资料。</w:t>
      </w:r>
    </w:p>
    <w:p w14:paraId="7EE0F6DC">
      <w:pPr>
        <w:spacing w:before="23" w:line="220" w:lineRule="auto"/>
        <w:ind w:left="422"/>
        <w:rPr>
          <w:rFonts w:ascii="宋体" w:hAnsi="宋体" w:eastAsia="宋体" w:cs="宋体"/>
          <w:sz w:val="21"/>
          <w:szCs w:val="21"/>
        </w:rPr>
      </w:pPr>
      <w:r>
        <w:rPr>
          <w:rFonts w:ascii="宋体" w:hAnsi="宋体" w:eastAsia="宋体" w:cs="宋体"/>
          <w:spacing w:val="-3"/>
          <w:sz w:val="21"/>
          <w:szCs w:val="21"/>
        </w:rPr>
        <w:t>合同当事人的保密义务不适用于下列信息：</w:t>
      </w:r>
    </w:p>
    <w:p w14:paraId="46D4DC34">
      <w:pPr>
        <w:spacing w:before="155" w:line="220"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）非因接受信息一方的过失现在或以后进入公共领域的信息；</w:t>
      </w:r>
    </w:p>
    <w:p w14:paraId="332B6D59">
      <w:pPr>
        <w:spacing w:before="170" w:line="220" w:lineRule="auto"/>
        <w:ind w:left="3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）接受信息一方当事人合法地从第三方获得并且据其善意了解第三方也不对此承担保密</w:t>
      </w:r>
    </w:p>
    <w:p w14:paraId="60F7FE6F">
      <w:pPr>
        <w:spacing w:line="220" w:lineRule="auto"/>
        <w:rPr>
          <w:rFonts w:ascii="宋体" w:hAnsi="宋体" w:eastAsia="宋体" w:cs="宋体"/>
          <w:sz w:val="21"/>
          <w:szCs w:val="21"/>
        </w:rPr>
        <w:sectPr>
          <w:footerReference r:id="rId61" w:type="default"/>
          <w:pgSz w:w="12240" w:h="15840"/>
          <w:pgMar w:top="1346" w:right="1719" w:bottom="917" w:left="1809" w:header="0" w:footer="757" w:gutter="0"/>
          <w:pgBorders>
            <w:top w:val="none" w:sz="0" w:space="0"/>
            <w:left w:val="none" w:sz="0" w:space="0"/>
            <w:bottom w:val="none" w:sz="0" w:space="0"/>
            <w:right w:val="none" w:sz="0" w:space="0"/>
          </w:pgBorders>
          <w:cols w:space="720" w:num="1"/>
        </w:sectPr>
      </w:pPr>
    </w:p>
    <w:p w14:paraId="4D796AF4">
      <w:pPr>
        <w:spacing w:before="124" w:line="220" w:lineRule="auto"/>
        <w:ind w:left="3"/>
        <w:rPr>
          <w:rFonts w:ascii="宋体" w:hAnsi="宋体" w:eastAsia="宋体" w:cs="宋体"/>
          <w:sz w:val="21"/>
          <w:szCs w:val="21"/>
        </w:rPr>
      </w:pPr>
      <w:r>
        <w:rPr>
          <w:rFonts w:ascii="宋体" w:hAnsi="宋体" w:eastAsia="宋体" w:cs="宋体"/>
          <w:spacing w:val="-8"/>
          <w:sz w:val="21"/>
          <w:szCs w:val="21"/>
        </w:rPr>
        <w:t>义务的信息；</w:t>
      </w:r>
    </w:p>
    <w:p w14:paraId="79187D19">
      <w:pPr>
        <w:spacing w:before="155" w:line="220"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）法律或法律的执行要求披露的信息。</w:t>
      </w:r>
    </w:p>
    <w:p w14:paraId="5EF920A8">
      <w:pPr>
        <w:pStyle w:val="7"/>
        <w:spacing w:line="327" w:lineRule="auto"/>
      </w:pPr>
    </w:p>
    <w:p w14:paraId="1D86B7CE">
      <w:pPr>
        <w:spacing w:before="91" w:line="222" w:lineRule="auto"/>
        <w:ind w:left="26"/>
        <w:outlineLvl w:val="2"/>
        <w:rPr>
          <w:rFonts w:ascii="黑体" w:hAnsi="黑体" w:eastAsia="黑体" w:cs="黑体"/>
          <w:sz w:val="28"/>
          <w:szCs w:val="28"/>
        </w:rPr>
      </w:pPr>
      <w:bookmarkStart w:id="234" w:name="bookmark114"/>
      <w:bookmarkEnd w:id="234"/>
      <w:bookmarkStart w:id="235" w:name="bookmark113"/>
      <w:bookmarkEnd w:id="235"/>
      <w:r>
        <w:rPr>
          <w:rFonts w:ascii="Times New Roman" w:hAnsi="Times New Roman" w:eastAsia="Times New Roman" w:cs="Times New Roman"/>
          <w:spacing w:val="1"/>
          <w:sz w:val="28"/>
          <w:szCs w:val="28"/>
        </w:rPr>
        <w:t>14.</w:t>
      </w:r>
      <w:r>
        <w:rPr>
          <w:rFonts w:ascii="黑体" w:hAnsi="黑体" w:eastAsia="黑体" w:cs="黑体"/>
          <w:spacing w:val="1"/>
          <w:sz w:val="28"/>
          <w:szCs w:val="28"/>
        </w:rPr>
        <w:t>违约责任</w:t>
      </w:r>
    </w:p>
    <w:p w14:paraId="55B1E0AB">
      <w:pPr>
        <w:pStyle w:val="7"/>
        <w:spacing w:line="241" w:lineRule="auto"/>
      </w:pPr>
    </w:p>
    <w:p w14:paraId="3D14E8DC">
      <w:pPr>
        <w:pStyle w:val="7"/>
        <w:spacing w:line="242" w:lineRule="auto"/>
      </w:pPr>
    </w:p>
    <w:p w14:paraId="04FD6F50">
      <w:pPr>
        <w:spacing w:before="68" w:line="343" w:lineRule="auto"/>
        <w:ind w:right="88" w:firstLine="436"/>
        <w:rPr>
          <w:rFonts w:ascii="宋体" w:hAnsi="宋体" w:eastAsia="宋体" w:cs="宋体"/>
          <w:sz w:val="21"/>
          <w:szCs w:val="21"/>
        </w:rPr>
      </w:pPr>
      <w:r>
        <w:rPr>
          <w:rFonts w:ascii="Times New Roman" w:hAnsi="Times New Roman" w:eastAsia="Times New Roman" w:cs="Times New Roman"/>
          <w:spacing w:val="-1"/>
          <w:sz w:val="21"/>
          <w:szCs w:val="21"/>
        </w:rPr>
        <w:t>14.1</w:t>
      </w:r>
      <w:r>
        <w:rPr>
          <w:rFonts w:ascii="Times New Roman" w:hAnsi="Times New Roman" w:eastAsia="Times New Roman" w:cs="Times New Roman"/>
          <w:spacing w:val="48"/>
          <w:w w:val="101"/>
          <w:sz w:val="21"/>
          <w:szCs w:val="21"/>
        </w:rPr>
        <w:t xml:space="preserve"> </w:t>
      </w:r>
      <w:r>
        <w:rPr>
          <w:rFonts w:ascii="宋体" w:hAnsi="宋体" w:eastAsia="宋体" w:cs="宋体"/>
          <w:spacing w:val="-1"/>
          <w:sz w:val="21"/>
          <w:szCs w:val="21"/>
        </w:rPr>
        <w:t>合同一方不履行合同义务、履行合同义务不符合</w:t>
      </w:r>
      <w:r>
        <w:rPr>
          <w:rFonts w:ascii="宋体" w:hAnsi="宋体" w:eastAsia="宋体" w:cs="宋体"/>
          <w:spacing w:val="-2"/>
          <w:sz w:val="21"/>
          <w:szCs w:val="21"/>
        </w:rPr>
        <w:t>约定或者违反合同项下所作保证的，</w:t>
      </w:r>
      <w:r>
        <w:rPr>
          <w:rFonts w:ascii="宋体" w:hAnsi="宋体" w:eastAsia="宋体" w:cs="宋体"/>
          <w:sz w:val="21"/>
          <w:szCs w:val="21"/>
        </w:rPr>
        <w:t xml:space="preserve"> </w:t>
      </w:r>
      <w:r>
        <w:rPr>
          <w:rFonts w:ascii="宋体" w:hAnsi="宋体" w:eastAsia="宋体" w:cs="宋体"/>
          <w:spacing w:val="-1"/>
          <w:sz w:val="21"/>
          <w:szCs w:val="21"/>
        </w:rPr>
        <w:t>应向对方承担继续履行、采取修理、更换、退货等补救措施或者赔偿损失等违约责任。</w:t>
      </w:r>
    </w:p>
    <w:p w14:paraId="5FB3D8EB">
      <w:pPr>
        <w:spacing w:before="31" w:line="354" w:lineRule="auto"/>
        <w:ind w:firstLine="436"/>
        <w:rPr>
          <w:rFonts w:ascii="宋体" w:hAnsi="宋体" w:eastAsia="宋体" w:cs="宋体"/>
          <w:sz w:val="21"/>
          <w:szCs w:val="21"/>
        </w:rPr>
      </w:pPr>
      <w:r>
        <w:rPr>
          <w:rFonts w:ascii="Times New Roman" w:hAnsi="Times New Roman" w:eastAsia="Times New Roman" w:cs="Times New Roman"/>
          <w:sz w:val="21"/>
          <w:szCs w:val="21"/>
        </w:rPr>
        <w:t>14.2</w:t>
      </w:r>
      <w:r>
        <w:rPr>
          <w:rFonts w:ascii="Times New Roman" w:hAnsi="Times New Roman" w:eastAsia="Times New Roman" w:cs="Times New Roman"/>
          <w:spacing w:val="47"/>
          <w:w w:val="101"/>
          <w:sz w:val="21"/>
          <w:szCs w:val="21"/>
        </w:rPr>
        <w:t xml:space="preserve"> </w:t>
      </w:r>
      <w:r>
        <w:rPr>
          <w:rFonts w:ascii="宋体" w:hAnsi="宋体" w:eastAsia="宋体" w:cs="宋体"/>
          <w:sz w:val="21"/>
          <w:szCs w:val="21"/>
        </w:rPr>
        <w:t>卖方未能按时交付合同设备（包括仅迟延交付技术资料但足以导</w:t>
      </w:r>
      <w:r>
        <w:rPr>
          <w:rFonts w:ascii="宋体" w:hAnsi="宋体" w:eastAsia="宋体" w:cs="宋体"/>
          <w:spacing w:val="-1"/>
          <w:sz w:val="21"/>
          <w:szCs w:val="21"/>
        </w:rPr>
        <w:t>致合同设备安装、调</w:t>
      </w:r>
      <w:r>
        <w:rPr>
          <w:rFonts w:ascii="宋体" w:hAnsi="宋体" w:eastAsia="宋体" w:cs="宋体"/>
          <w:sz w:val="21"/>
          <w:szCs w:val="21"/>
        </w:rPr>
        <w:t xml:space="preserve"> </w:t>
      </w:r>
      <w:r>
        <w:rPr>
          <w:rFonts w:ascii="宋体" w:hAnsi="宋体" w:eastAsia="宋体" w:cs="宋体"/>
          <w:spacing w:val="-3"/>
          <w:sz w:val="21"/>
          <w:szCs w:val="21"/>
        </w:rPr>
        <w:t>试、考核、验收工作推迟的）的，应向买方支付迟延交付违约金。除专用合同条款另有约定外，</w:t>
      </w:r>
      <w:r>
        <w:rPr>
          <w:rFonts w:ascii="宋体" w:hAnsi="宋体" w:eastAsia="宋体" w:cs="宋体"/>
          <w:spacing w:val="12"/>
          <w:sz w:val="21"/>
          <w:szCs w:val="21"/>
        </w:rPr>
        <w:t xml:space="preserve"> </w:t>
      </w:r>
      <w:r>
        <w:rPr>
          <w:rFonts w:ascii="宋体" w:hAnsi="宋体" w:eastAsia="宋体" w:cs="宋体"/>
          <w:spacing w:val="-4"/>
          <w:sz w:val="21"/>
          <w:szCs w:val="21"/>
        </w:rPr>
        <w:t>迟延交付违约金的计算方法如下：</w:t>
      </w:r>
    </w:p>
    <w:p w14:paraId="0EE9BBE0">
      <w:pPr>
        <w:spacing w:before="22" w:line="218" w:lineRule="auto"/>
        <w:ind w:left="3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 xml:space="preserve">）从迟交的第一周到第四周，每周迟延交付违约金为迟交合同设备价格的 </w:t>
      </w:r>
      <w:r>
        <w:rPr>
          <w:rFonts w:ascii="Times New Roman" w:hAnsi="Times New Roman" w:eastAsia="Times New Roman" w:cs="Times New Roman"/>
          <w:sz w:val="21"/>
          <w:szCs w:val="21"/>
        </w:rPr>
        <w:t>0.5%</w:t>
      </w:r>
      <w:r>
        <w:rPr>
          <w:rFonts w:ascii="宋体" w:hAnsi="宋体" w:eastAsia="宋体" w:cs="宋体"/>
          <w:sz w:val="21"/>
          <w:szCs w:val="21"/>
        </w:rPr>
        <w:t>；</w:t>
      </w:r>
    </w:p>
    <w:p w14:paraId="484A11FE">
      <w:pPr>
        <w:spacing w:before="157" w:line="218" w:lineRule="auto"/>
        <w:ind w:left="3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）从迟交的第五周到第八周，每周迟延交付违约金为迟交合同设备价格的</w:t>
      </w:r>
      <w:r>
        <w:rPr>
          <w:rFonts w:ascii="宋体" w:hAnsi="宋体" w:eastAsia="宋体" w:cs="宋体"/>
          <w:spacing w:val="33"/>
          <w:sz w:val="21"/>
          <w:szCs w:val="21"/>
        </w:rPr>
        <w:t xml:space="preserve"> </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p>
    <w:p w14:paraId="1605E225">
      <w:pPr>
        <w:spacing w:before="157" w:line="218" w:lineRule="auto"/>
        <w:ind w:left="3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）从迟交第九周起，每周迟延交付违约金为迟交合同设备价格的</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1.5%</w:t>
      </w:r>
      <w:r>
        <w:rPr>
          <w:rFonts w:ascii="宋体" w:hAnsi="宋体" w:eastAsia="宋体" w:cs="宋体"/>
          <w:spacing w:val="-1"/>
          <w:sz w:val="21"/>
          <w:szCs w:val="21"/>
        </w:rPr>
        <w:t>。</w:t>
      </w:r>
    </w:p>
    <w:p w14:paraId="226A150A">
      <w:pPr>
        <w:spacing w:before="172" w:line="343" w:lineRule="auto"/>
        <w:ind w:left="1" w:right="71" w:firstLine="418"/>
        <w:rPr>
          <w:rFonts w:ascii="宋体" w:hAnsi="宋体" w:eastAsia="宋体" w:cs="宋体"/>
          <w:sz w:val="21"/>
          <w:szCs w:val="21"/>
        </w:rPr>
      </w:pPr>
      <w:r>
        <w:rPr>
          <w:rFonts w:ascii="宋体" w:hAnsi="宋体" w:eastAsia="宋体" w:cs="宋体"/>
          <w:spacing w:val="1"/>
          <w:sz w:val="21"/>
          <w:szCs w:val="21"/>
        </w:rPr>
        <w:t>在计算迟延交付违约金时，迟交不足一周的按一周计算。</w:t>
      </w:r>
      <w:r>
        <w:rPr>
          <w:rFonts w:ascii="宋体" w:hAnsi="宋体" w:eastAsia="宋体" w:cs="宋体"/>
          <w:sz w:val="21"/>
          <w:szCs w:val="21"/>
        </w:rPr>
        <w:t xml:space="preserve">迟延交付违约金的总额不得超过 </w:t>
      </w:r>
      <w:r>
        <w:rPr>
          <w:rFonts w:ascii="宋体" w:hAnsi="宋体" w:eastAsia="宋体" w:cs="宋体"/>
          <w:spacing w:val="-4"/>
          <w:sz w:val="21"/>
          <w:szCs w:val="21"/>
        </w:rPr>
        <w:t>合同价格的</w:t>
      </w:r>
      <w:r>
        <w:rPr>
          <w:rFonts w:ascii="宋体" w:hAnsi="宋体" w:eastAsia="宋体" w:cs="宋体"/>
          <w:spacing w:val="27"/>
          <w:sz w:val="21"/>
          <w:szCs w:val="21"/>
        </w:rPr>
        <w:t xml:space="preserve"> </w:t>
      </w:r>
      <w:r>
        <w:rPr>
          <w:rFonts w:ascii="Times New Roman" w:hAnsi="Times New Roman" w:eastAsia="Times New Roman" w:cs="Times New Roman"/>
          <w:spacing w:val="-4"/>
          <w:sz w:val="21"/>
          <w:szCs w:val="21"/>
        </w:rPr>
        <w:t>10%</w:t>
      </w:r>
      <w:r>
        <w:rPr>
          <w:rFonts w:ascii="宋体" w:hAnsi="宋体" w:eastAsia="宋体" w:cs="宋体"/>
          <w:spacing w:val="-4"/>
          <w:sz w:val="21"/>
          <w:szCs w:val="21"/>
        </w:rPr>
        <w:t>。</w:t>
      </w:r>
    </w:p>
    <w:p w14:paraId="42A68B7F">
      <w:pPr>
        <w:spacing w:before="31" w:line="343" w:lineRule="auto"/>
        <w:ind w:right="71" w:firstLine="420"/>
        <w:rPr>
          <w:rFonts w:ascii="宋体" w:hAnsi="宋体" w:eastAsia="宋体" w:cs="宋体"/>
          <w:sz w:val="21"/>
          <w:szCs w:val="21"/>
        </w:rPr>
      </w:pPr>
      <w:r>
        <w:rPr>
          <w:rFonts w:ascii="宋体" w:hAnsi="宋体" w:eastAsia="宋体" w:cs="宋体"/>
          <w:spacing w:val="1"/>
          <w:sz w:val="21"/>
          <w:szCs w:val="21"/>
        </w:rPr>
        <w:t>迟延交付违约金的支付不能免除卖方继续交付相关合同</w:t>
      </w:r>
      <w:r>
        <w:rPr>
          <w:rFonts w:ascii="宋体" w:hAnsi="宋体" w:eastAsia="宋体" w:cs="宋体"/>
          <w:sz w:val="21"/>
          <w:szCs w:val="21"/>
        </w:rPr>
        <w:t xml:space="preserve">设备的义务，但如迟延交付必然导 </w:t>
      </w:r>
      <w:r>
        <w:rPr>
          <w:rFonts w:ascii="宋体" w:hAnsi="宋体" w:eastAsia="宋体" w:cs="宋体"/>
          <w:spacing w:val="-1"/>
          <w:sz w:val="21"/>
          <w:szCs w:val="21"/>
        </w:rPr>
        <w:t>致合同设备安装、调试、考核、验收工作推迟的，相关工作应相应顺延。</w:t>
      </w:r>
    </w:p>
    <w:p w14:paraId="65ACD5BF">
      <w:pPr>
        <w:spacing w:before="46" w:line="343" w:lineRule="auto"/>
        <w:ind w:left="1" w:right="49" w:firstLine="435"/>
        <w:rPr>
          <w:rFonts w:ascii="宋体" w:hAnsi="宋体" w:eastAsia="宋体" w:cs="宋体"/>
          <w:sz w:val="21"/>
          <w:szCs w:val="21"/>
        </w:rPr>
      </w:pPr>
      <w:r>
        <w:rPr>
          <w:rFonts w:ascii="Times New Roman" w:hAnsi="Times New Roman" w:eastAsia="Times New Roman" w:cs="Times New Roman"/>
          <w:spacing w:val="-1"/>
          <w:sz w:val="21"/>
          <w:szCs w:val="21"/>
        </w:rPr>
        <w:t>14.3</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买方未能按合同约定支付合同价款的，应向卖方支付</w:t>
      </w:r>
      <w:r>
        <w:rPr>
          <w:rFonts w:ascii="宋体" w:hAnsi="宋体" w:eastAsia="宋体" w:cs="宋体"/>
          <w:spacing w:val="-2"/>
          <w:sz w:val="21"/>
          <w:szCs w:val="21"/>
        </w:rPr>
        <w:t>延迟付款违约金。除专用合同条</w:t>
      </w:r>
      <w:r>
        <w:rPr>
          <w:rFonts w:ascii="宋体" w:hAnsi="宋体" w:eastAsia="宋体" w:cs="宋体"/>
          <w:spacing w:val="1"/>
          <w:sz w:val="21"/>
          <w:szCs w:val="21"/>
        </w:rPr>
        <w:t xml:space="preserve"> </w:t>
      </w:r>
      <w:r>
        <w:rPr>
          <w:rFonts w:ascii="宋体" w:hAnsi="宋体" w:eastAsia="宋体" w:cs="宋体"/>
          <w:spacing w:val="-2"/>
          <w:sz w:val="21"/>
          <w:szCs w:val="21"/>
        </w:rPr>
        <w:t>款另有约定外，迟延付款违约金的计算方法如</w:t>
      </w:r>
      <w:r>
        <w:rPr>
          <w:rFonts w:ascii="宋体" w:hAnsi="宋体" w:eastAsia="宋体" w:cs="宋体"/>
          <w:spacing w:val="-3"/>
          <w:sz w:val="21"/>
          <w:szCs w:val="21"/>
        </w:rPr>
        <w:t>下：</w:t>
      </w:r>
    </w:p>
    <w:p w14:paraId="7747190F">
      <w:pPr>
        <w:spacing w:before="30" w:line="220" w:lineRule="auto"/>
        <w:ind w:left="3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）从迟付的第一周到第四周，每周迟延付款违约金为迟延付款金额的</w:t>
      </w:r>
      <w:r>
        <w:rPr>
          <w:rFonts w:ascii="宋体" w:hAnsi="宋体" w:eastAsia="宋体" w:cs="宋体"/>
          <w:spacing w:val="-45"/>
          <w:sz w:val="21"/>
          <w:szCs w:val="21"/>
        </w:rPr>
        <w:t xml:space="preserve"> </w:t>
      </w:r>
      <w:r>
        <w:rPr>
          <w:rFonts w:ascii="Times New Roman" w:hAnsi="Times New Roman" w:eastAsia="Times New Roman" w:cs="Times New Roman"/>
          <w:sz w:val="21"/>
          <w:szCs w:val="21"/>
        </w:rPr>
        <w:t>0.5%</w:t>
      </w:r>
      <w:r>
        <w:rPr>
          <w:rFonts w:ascii="宋体" w:hAnsi="宋体" w:eastAsia="宋体" w:cs="宋体"/>
          <w:sz w:val="21"/>
          <w:szCs w:val="21"/>
        </w:rPr>
        <w:t>；</w:t>
      </w:r>
    </w:p>
    <w:p w14:paraId="76F69297">
      <w:pPr>
        <w:spacing w:before="154" w:line="220" w:lineRule="auto"/>
        <w:ind w:left="3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）从迟付的第五周到第八周，每周迟延付</w:t>
      </w:r>
      <w:r>
        <w:rPr>
          <w:rFonts w:ascii="宋体" w:hAnsi="宋体" w:eastAsia="宋体" w:cs="宋体"/>
          <w:spacing w:val="-2"/>
          <w:sz w:val="21"/>
          <w:szCs w:val="21"/>
        </w:rPr>
        <w:t xml:space="preserve">款违约金为迟延付款金额的 </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p>
    <w:p w14:paraId="0109B8FE">
      <w:pPr>
        <w:spacing w:before="171" w:line="220" w:lineRule="auto"/>
        <w:ind w:left="3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）从迟付第九周起，每周迟延付款违约金为迟</w:t>
      </w:r>
      <w:r>
        <w:rPr>
          <w:rFonts w:ascii="宋体" w:hAnsi="宋体" w:eastAsia="宋体" w:cs="宋体"/>
          <w:spacing w:val="-2"/>
          <w:sz w:val="21"/>
          <w:szCs w:val="21"/>
        </w:rPr>
        <w:t xml:space="preserve">延付款金额的 </w:t>
      </w:r>
      <w:r>
        <w:rPr>
          <w:rFonts w:ascii="Times New Roman" w:hAnsi="Times New Roman" w:eastAsia="Times New Roman" w:cs="Times New Roman"/>
          <w:spacing w:val="-2"/>
          <w:sz w:val="21"/>
          <w:szCs w:val="21"/>
        </w:rPr>
        <w:t>1.5%</w:t>
      </w:r>
      <w:r>
        <w:rPr>
          <w:rFonts w:ascii="宋体" w:hAnsi="宋体" w:eastAsia="宋体" w:cs="宋体"/>
          <w:spacing w:val="-2"/>
          <w:sz w:val="21"/>
          <w:szCs w:val="21"/>
        </w:rPr>
        <w:t>。</w:t>
      </w:r>
    </w:p>
    <w:p w14:paraId="5F9968A7">
      <w:pPr>
        <w:spacing w:before="156" w:line="342" w:lineRule="auto"/>
        <w:ind w:left="1" w:right="71" w:firstLine="418"/>
        <w:rPr>
          <w:rFonts w:ascii="宋体" w:hAnsi="宋体" w:eastAsia="宋体" w:cs="宋体"/>
          <w:sz w:val="21"/>
          <w:szCs w:val="21"/>
        </w:rPr>
      </w:pPr>
      <w:r>
        <w:rPr>
          <w:rFonts w:ascii="宋体" w:hAnsi="宋体" w:eastAsia="宋体" w:cs="宋体"/>
          <w:spacing w:val="1"/>
          <w:sz w:val="21"/>
          <w:szCs w:val="21"/>
        </w:rPr>
        <w:t>在计算迟延付款违约金时，迟付不足一周的按一周计算。</w:t>
      </w:r>
      <w:r>
        <w:rPr>
          <w:rFonts w:ascii="宋体" w:hAnsi="宋体" w:eastAsia="宋体" w:cs="宋体"/>
          <w:sz w:val="21"/>
          <w:szCs w:val="21"/>
        </w:rPr>
        <w:t xml:space="preserve">迟延付款违约金的总额不得超过 </w:t>
      </w:r>
      <w:r>
        <w:rPr>
          <w:rFonts w:ascii="宋体" w:hAnsi="宋体" w:eastAsia="宋体" w:cs="宋体"/>
          <w:spacing w:val="-4"/>
          <w:sz w:val="21"/>
          <w:szCs w:val="21"/>
        </w:rPr>
        <w:t>合同价格的</w:t>
      </w:r>
      <w:r>
        <w:rPr>
          <w:rFonts w:ascii="宋体" w:hAnsi="宋体" w:eastAsia="宋体" w:cs="宋体"/>
          <w:spacing w:val="27"/>
          <w:sz w:val="21"/>
          <w:szCs w:val="21"/>
        </w:rPr>
        <w:t xml:space="preserve"> </w:t>
      </w:r>
      <w:r>
        <w:rPr>
          <w:rFonts w:ascii="Times New Roman" w:hAnsi="Times New Roman" w:eastAsia="Times New Roman" w:cs="Times New Roman"/>
          <w:spacing w:val="-4"/>
          <w:sz w:val="21"/>
          <w:szCs w:val="21"/>
        </w:rPr>
        <w:t>10%</w:t>
      </w:r>
      <w:r>
        <w:rPr>
          <w:rFonts w:ascii="宋体" w:hAnsi="宋体" w:eastAsia="宋体" w:cs="宋体"/>
          <w:spacing w:val="-4"/>
          <w:sz w:val="21"/>
          <w:szCs w:val="21"/>
        </w:rPr>
        <w:t>。</w:t>
      </w:r>
    </w:p>
    <w:p w14:paraId="557F4C6E">
      <w:pPr>
        <w:spacing w:before="298" w:line="222" w:lineRule="auto"/>
        <w:ind w:left="26"/>
        <w:outlineLvl w:val="2"/>
        <w:rPr>
          <w:rFonts w:ascii="黑体" w:hAnsi="黑体" w:eastAsia="黑体" w:cs="黑体"/>
          <w:sz w:val="28"/>
          <w:szCs w:val="28"/>
        </w:rPr>
      </w:pPr>
      <w:bookmarkStart w:id="236" w:name="bookmark116"/>
      <w:bookmarkEnd w:id="236"/>
      <w:bookmarkStart w:id="237" w:name="bookmark115"/>
      <w:bookmarkEnd w:id="237"/>
      <w:r>
        <w:rPr>
          <w:rFonts w:ascii="Times New Roman" w:hAnsi="Times New Roman" w:eastAsia="Times New Roman" w:cs="Times New Roman"/>
          <w:spacing w:val="-1"/>
          <w:sz w:val="28"/>
          <w:szCs w:val="28"/>
        </w:rPr>
        <w:t>15.</w:t>
      </w:r>
      <w:r>
        <w:rPr>
          <w:rFonts w:ascii="Times New Roman" w:hAnsi="Times New Roman" w:eastAsia="Times New Roman" w:cs="Times New Roman"/>
          <w:spacing w:val="15"/>
          <w:sz w:val="28"/>
          <w:szCs w:val="28"/>
        </w:rPr>
        <w:t xml:space="preserve">  </w:t>
      </w:r>
      <w:r>
        <w:rPr>
          <w:rFonts w:ascii="黑体" w:hAnsi="黑体" w:eastAsia="黑体" w:cs="黑体"/>
          <w:spacing w:val="-1"/>
          <w:sz w:val="28"/>
          <w:szCs w:val="28"/>
        </w:rPr>
        <w:t>合同的解除</w:t>
      </w:r>
    </w:p>
    <w:p w14:paraId="18423BF2">
      <w:pPr>
        <w:pStyle w:val="7"/>
        <w:spacing w:line="241" w:lineRule="auto"/>
      </w:pPr>
    </w:p>
    <w:p w14:paraId="1634EA69">
      <w:pPr>
        <w:pStyle w:val="7"/>
        <w:spacing w:line="241" w:lineRule="auto"/>
      </w:pPr>
    </w:p>
    <w:p w14:paraId="597A6015">
      <w:pPr>
        <w:spacing w:before="69" w:line="343" w:lineRule="auto"/>
        <w:ind w:left="1" w:right="82" w:firstLine="431"/>
        <w:rPr>
          <w:rFonts w:ascii="宋体" w:hAnsi="宋体" w:eastAsia="宋体" w:cs="宋体"/>
          <w:sz w:val="21"/>
          <w:szCs w:val="21"/>
        </w:rPr>
      </w:pPr>
      <w:r>
        <w:rPr>
          <w:rFonts w:ascii="宋体" w:hAnsi="宋体" w:eastAsia="宋体" w:cs="宋体"/>
          <w:sz w:val="21"/>
          <w:szCs w:val="21"/>
        </w:rPr>
        <w:t>除专用合同条款另有约定外，有下述情形之一，当事人可发出书面通知全部或部分地解除</w:t>
      </w:r>
      <w:r>
        <w:rPr>
          <w:rFonts w:ascii="宋体" w:hAnsi="宋体" w:eastAsia="宋体" w:cs="宋体"/>
          <w:spacing w:val="1"/>
          <w:sz w:val="21"/>
          <w:szCs w:val="21"/>
        </w:rPr>
        <w:t xml:space="preserve"> </w:t>
      </w:r>
      <w:r>
        <w:rPr>
          <w:rFonts w:ascii="宋体" w:hAnsi="宋体" w:eastAsia="宋体" w:cs="宋体"/>
          <w:spacing w:val="-2"/>
          <w:sz w:val="21"/>
          <w:szCs w:val="21"/>
        </w:rPr>
        <w:t>合同，合同自通知到达对方时全部或部分地解除：</w:t>
      </w:r>
    </w:p>
    <w:p w14:paraId="6A5EAA27">
      <w:pPr>
        <w:spacing w:before="30" w:line="220" w:lineRule="auto"/>
        <w:ind w:left="321"/>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）卖方迟延交付合同设备超过</w:t>
      </w:r>
      <w:r>
        <w:rPr>
          <w:rFonts w:ascii="宋体" w:hAnsi="宋体" w:eastAsia="宋体" w:cs="宋体"/>
          <w:spacing w:val="-18"/>
          <w:sz w:val="21"/>
          <w:szCs w:val="21"/>
        </w:rPr>
        <w:t xml:space="preserve"> </w:t>
      </w:r>
      <w:r>
        <w:rPr>
          <w:rFonts w:ascii="Times New Roman" w:hAnsi="Times New Roman" w:eastAsia="Times New Roman" w:cs="Times New Roman"/>
          <w:spacing w:val="-4"/>
          <w:sz w:val="21"/>
          <w:szCs w:val="21"/>
        </w:rPr>
        <w:t>3</w:t>
      </w:r>
      <w:r>
        <w:rPr>
          <w:rFonts w:ascii="Times New Roman" w:hAnsi="Times New Roman" w:eastAsia="Times New Roman" w:cs="Times New Roman"/>
          <w:spacing w:val="16"/>
          <w:sz w:val="21"/>
          <w:szCs w:val="21"/>
        </w:rPr>
        <w:t xml:space="preserve"> </w:t>
      </w:r>
      <w:r>
        <w:rPr>
          <w:rFonts w:ascii="宋体" w:hAnsi="宋体" w:eastAsia="宋体" w:cs="宋体"/>
          <w:spacing w:val="-4"/>
          <w:sz w:val="21"/>
          <w:szCs w:val="21"/>
        </w:rPr>
        <w:t>个月；</w:t>
      </w:r>
    </w:p>
    <w:p w14:paraId="454CC631">
      <w:pPr>
        <w:spacing w:before="154" w:line="295" w:lineRule="auto"/>
        <w:ind w:right="71" w:firstLine="3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）合同设备由于卖方原因三次考核均未能达到技术性能考核指标或在合同约定了或双方</w:t>
      </w:r>
      <w:r>
        <w:rPr>
          <w:rFonts w:ascii="宋体" w:hAnsi="宋体" w:eastAsia="宋体" w:cs="宋体"/>
          <w:spacing w:val="18"/>
          <w:sz w:val="21"/>
          <w:szCs w:val="21"/>
        </w:rPr>
        <w:t xml:space="preserve"> </w:t>
      </w:r>
      <w:r>
        <w:rPr>
          <w:rFonts w:ascii="宋体" w:hAnsi="宋体" w:eastAsia="宋体" w:cs="宋体"/>
          <w:spacing w:val="1"/>
          <w:sz w:val="21"/>
          <w:szCs w:val="21"/>
        </w:rPr>
        <w:t>在考核中另行达成了最低技术性能考核指标时均未能达到最</w:t>
      </w:r>
      <w:r>
        <w:rPr>
          <w:rFonts w:ascii="宋体" w:hAnsi="宋体" w:eastAsia="宋体" w:cs="宋体"/>
          <w:sz w:val="21"/>
          <w:szCs w:val="21"/>
        </w:rPr>
        <w:t>低技术性能考核指标，且买卖双方</w:t>
      </w:r>
    </w:p>
    <w:p w14:paraId="36058F52">
      <w:pPr>
        <w:spacing w:line="295" w:lineRule="auto"/>
        <w:rPr>
          <w:rFonts w:ascii="宋体" w:hAnsi="宋体" w:eastAsia="宋体" w:cs="宋体"/>
          <w:sz w:val="21"/>
          <w:szCs w:val="21"/>
        </w:rPr>
        <w:sectPr>
          <w:footerReference r:id="rId62" w:type="default"/>
          <w:pgSz w:w="12240" w:h="15840"/>
          <w:pgMar w:top="1346" w:right="1722" w:bottom="917" w:left="1809" w:header="0" w:footer="757" w:gutter="0"/>
          <w:pgBorders>
            <w:top w:val="none" w:sz="0" w:space="0"/>
            <w:left w:val="none" w:sz="0" w:space="0"/>
            <w:bottom w:val="none" w:sz="0" w:space="0"/>
            <w:right w:val="none" w:sz="0" w:space="0"/>
          </w:pgBorders>
          <w:cols w:space="720" w:num="1"/>
        </w:sectPr>
      </w:pPr>
    </w:p>
    <w:p w14:paraId="5E0A5D13">
      <w:pPr>
        <w:spacing w:before="125" w:line="220" w:lineRule="auto"/>
        <w:ind w:left="4"/>
        <w:rPr>
          <w:rFonts w:ascii="宋体" w:hAnsi="宋体" w:eastAsia="宋体" w:cs="宋体"/>
          <w:sz w:val="21"/>
          <w:szCs w:val="21"/>
        </w:rPr>
      </w:pPr>
      <w:r>
        <w:rPr>
          <w:rFonts w:ascii="宋体" w:hAnsi="宋体" w:eastAsia="宋体" w:cs="宋体"/>
          <w:spacing w:val="-2"/>
          <w:sz w:val="21"/>
          <w:szCs w:val="21"/>
        </w:rPr>
        <w:t>未就合同的后续履行协商达成一致；</w:t>
      </w:r>
    </w:p>
    <w:p w14:paraId="12065AFE">
      <w:pPr>
        <w:spacing w:before="154" w:line="220" w:lineRule="auto"/>
        <w:ind w:left="321"/>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宋体" w:hAnsi="宋体" w:eastAsia="宋体" w:cs="宋体"/>
          <w:spacing w:val="-5"/>
          <w:sz w:val="21"/>
          <w:szCs w:val="21"/>
        </w:rPr>
        <w:t>）买方迟延付款超过</w:t>
      </w:r>
      <w:r>
        <w:rPr>
          <w:rFonts w:ascii="宋体" w:hAnsi="宋体" w:eastAsia="宋体" w:cs="宋体"/>
          <w:spacing w:val="-20"/>
          <w:sz w:val="21"/>
          <w:szCs w:val="21"/>
        </w:rPr>
        <w:t xml:space="preserve"> </w:t>
      </w:r>
      <w:r>
        <w:rPr>
          <w:rFonts w:ascii="Times New Roman" w:hAnsi="Times New Roman" w:eastAsia="Times New Roman" w:cs="Times New Roman"/>
          <w:spacing w:val="-5"/>
          <w:sz w:val="21"/>
          <w:szCs w:val="21"/>
        </w:rPr>
        <w:t>3</w:t>
      </w:r>
      <w:r>
        <w:rPr>
          <w:rFonts w:ascii="Times New Roman" w:hAnsi="Times New Roman" w:eastAsia="Times New Roman" w:cs="Times New Roman"/>
          <w:spacing w:val="16"/>
          <w:sz w:val="21"/>
          <w:szCs w:val="21"/>
        </w:rPr>
        <w:t xml:space="preserve"> </w:t>
      </w:r>
      <w:r>
        <w:rPr>
          <w:rFonts w:ascii="宋体" w:hAnsi="宋体" w:eastAsia="宋体" w:cs="宋体"/>
          <w:spacing w:val="-5"/>
          <w:sz w:val="21"/>
          <w:szCs w:val="21"/>
        </w:rPr>
        <w:t>个月；</w:t>
      </w:r>
    </w:p>
    <w:p w14:paraId="1F17BB32">
      <w:pPr>
        <w:spacing w:before="154" w:line="354" w:lineRule="auto"/>
        <w:ind w:left="4" w:right="29" w:firstLine="317"/>
        <w:jc w:val="both"/>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）合同一方当事人未能履行合同项下任何其它义务</w:t>
      </w:r>
      <w:r>
        <w:rPr>
          <w:rFonts w:ascii="宋体" w:hAnsi="宋体" w:eastAsia="宋体" w:cs="宋体"/>
          <w:spacing w:val="-4"/>
          <w:sz w:val="21"/>
          <w:szCs w:val="21"/>
        </w:rPr>
        <w:t>（细微义务除外</w:t>
      </w:r>
      <w:r>
        <w:rPr>
          <w:rFonts w:ascii="宋体" w:hAnsi="宋体" w:eastAsia="宋体" w:cs="宋体"/>
          <w:spacing w:val="-32"/>
          <w:sz w:val="21"/>
          <w:szCs w:val="21"/>
        </w:rPr>
        <w:t>），</w:t>
      </w:r>
      <w:r>
        <w:rPr>
          <w:rFonts w:ascii="宋体" w:hAnsi="宋体" w:eastAsia="宋体" w:cs="宋体"/>
          <w:spacing w:val="-4"/>
          <w:sz w:val="21"/>
          <w:szCs w:val="21"/>
        </w:rPr>
        <w:t>或在未事先征得另</w:t>
      </w:r>
      <w:r>
        <w:rPr>
          <w:rFonts w:ascii="宋体" w:hAnsi="宋体" w:eastAsia="宋体" w:cs="宋体"/>
          <w:sz w:val="21"/>
          <w:szCs w:val="21"/>
        </w:rPr>
        <w:t xml:space="preserve"> </w:t>
      </w:r>
      <w:r>
        <w:rPr>
          <w:rFonts w:ascii="宋体" w:hAnsi="宋体" w:eastAsia="宋体" w:cs="宋体"/>
          <w:spacing w:val="1"/>
          <w:sz w:val="21"/>
          <w:szCs w:val="21"/>
        </w:rPr>
        <w:t>一方当事人同意的情况下，从事任何可能在实质上</w:t>
      </w:r>
      <w:r>
        <w:rPr>
          <w:rFonts w:ascii="宋体" w:hAnsi="宋体" w:eastAsia="宋体" w:cs="宋体"/>
          <w:sz w:val="21"/>
          <w:szCs w:val="21"/>
        </w:rPr>
        <w:t xml:space="preserve">不利影响其履行合同能力的活动，经另一方 </w:t>
      </w:r>
      <w:r>
        <w:rPr>
          <w:rFonts w:ascii="宋体" w:hAnsi="宋体" w:eastAsia="宋体" w:cs="宋体"/>
          <w:spacing w:val="-2"/>
          <w:sz w:val="21"/>
          <w:szCs w:val="21"/>
        </w:rPr>
        <w:t>当事人书面通知后</w:t>
      </w:r>
      <w:r>
        <w:rPr>
          <w:rFonts w:ascii="宋体" w:hAnsi="宋体" w:eastAsia="宋体" w:cs="宋体"/>
          <w:spacing w:val="-22"/>
          <w:sz w:val="21"/>
          <w:szCs w:val="21"/>
        </w:rPr>
        <w:t xml:space="preserve"> </w:t>
      </w:r>
      <w:r>
        <w:rPr>
          <w:rFonts w:ascii="Times New Roman" w:hAnsi="Times New Roman" w:eastAsia="Times New Roman" w:cs="Times New Roman"/>
          <w:spacing w:val="-2"/>
          <w:sz w:val="21"/>
          <w:szCs w:val="21"/>
        </w:rPr>
        <w:t xml:space="preserve">14  </w:t>
      </w:r>
      <w:r>
        <w:rPr>
          <w:rFonts w:ascii="宋体" w:hAnsi="宋体" w:eastAsia="宋体" w:cs="宋体"/>
          <w:spacing w:val="-2"/>
          <w:sz w:val="21"/>
          <w:szCs w:val="21"/>
        </w:rPr>
        <w:t>日内或在专用合同条款约定的其他期限内</w:t>
      </w:r>
      <w:r>
        <w:rPr>
          <w:rFonts w:ascii="宋体" w:hAnsi="宋体" w:eastAsia="宋体" w:cs="宋体"/>
          <w:spacing w:val="-3"/>
          <w:sz w:val="21"/>
          <w:szCs w:val="21"/>
        </w:rPr>
        <w:t>未能对其行为作出补救；</w:t>
      </w:r>
    </w:p>
    <w:p w14:paraId="2CDB69E1">
      <w:pPr>
        <w:spacing w:before="23" w:line="343" w:lineRule="auto"/>
        <w:ind w:left="18" w:right="30" w:firstLine="303"/>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5</w:t>
      </w:r>
      <w:r>
        <w:rPr>
          <w:rFonts w:ascii="宋体" w:hAnsi="宋体" w:eastAsia="宋体" w:cs="宋体"/>
          <w:sz w:val="21"/>
          <w:szCs w:val="21"/>
        </w:rPr>
        <w:t>）合同一方当事人出现破产、清算、资不抵债、成为失信被执行人等可能丧失履约能力</w:t>
      </w:r>
      <w:r>
        <w:rPr>
          <w:rFonts w:ascii="宋体" w:hAnsi="宋体" w:eastAsia="宋体" w:cs="宋体"/>
          <w:spacing w:val="18"/>
          <w:sz w:val="21"/>
          <w:szCs w:val="21"/>
        </w:rPr>
        <w:t xml:space="preserve"> </w:t>
      </w:r>
      <w:r>
        <w:rPr>
          <w:rFonts w:ascii="宋体" w:hAnsi="宋体" w:eastAsia="宋体" w:cs="宋体"/>
          <w:spacing w:val="-3"/>
          <w:sz w:val="21"/>
          <w:szCs w:val="21"/>
        </w:rPr>
        <w:t>的情形，且未能提供令对方满意的履约保证金。</w:t>
      </w:r>
    </w:p>
    <w:p w14:paraId="521C2A08">
      <w:pPr>
        <w:spacing w:before="310" w:line="222" w:lineRule="auto"/>
        <w:ind w:left="26"/>
        <w:outlineLvl w:val="2"/>
        <w:rPr>
          <w:rFonts w:ascii="黑体" w:hAnsi="黑体" w:eastAsia="黑体" w:cs="黑体"/>
          <w:sz w:val="28"/>
          <w:szCs w:val="28"/>
        </w:rPr>
      </w:pPr>
      <w:bookmarkStart w:id="238" w:name="bookmark117"/>
      <w:bookmarkEnd w:id="238"/>
      <w:bookmarkStart w:id="239" w:name="bookmark118"/>
      <w:bookmarkEnd w:id="239"/>
      <w:r>
        <w:rPr>
          <w:rFonts w:ascii="Times New Roman" w:hAnsi="Times New Roman" w:eastAsia="Times New Roman" w:cs="Times New Roman"/>
          <w:spacing w:val="1"/>
          <w:sz w:val="28"/>
          <w:szCs w:val="28"/>
        </w:rPr>
        <w:t>16.</w:t>
      </w:r>
      <w:r>
        <w:rPr>
          <w:rFonts w:ascii="黑体" w:hAnsi="黑体" w:eastAsia="黑体" w:cs="黑体"/>
          <w:spacing w:val="1"/>
          <w:sz w:val="28"/>
          <w:szCs w:val="28"/>
        </w:rPr>
        <w:t>不可抗力</w:t>
      </w:r>
    </w:p>
    <w:p w14:paraId="60570272">
      <w:pPr>
        <w:pStyle w:val="7"/>
        <w:spacing w:line="467" w:lineRule="auto"/>
      </w:pPr>
    </w:p>
    <w:p w14:paraId="322A1774">
      <w:pPr>
        <w:spacing w:before="69" w:line="354" w:lineRule="auto"/>
        <w:ind w:left="2" w:firstLine="435"/>
        <w:jc w:val="both"/>
        <w:rPr>
          <w:rFonts w:ascii="宋体" w:hAnsi="宋体" w:eastAsia="宋体" w:cs="宋体"/>
          <w:sz w:val="21"/>
          <w:szCs w:val="21"/>
        </w:rPr>
      </w:pPr>
      <w:r>
        <w:rPr>
          <w:rFonts w:ascii="Times New Roman" w:hAnsi="Times New Roman" w:eastAsia="Times New Roman" w:cs="Times New Roman"/>
          <w:sz w:val="21"/>
          <w:szCs w:val="21"/>
        </w:rPr>
        <w:t>16.1</w:t>
      </w:r>
      <w:r>
        <w:rPr>
          <w:rFonts w:ascii="Times New Roman" w:hAnsi="Times New Roman" w:eastAsia="Times New Roman" w:cs="Times New Roman"/>
          <w:spacing w:val="50"/>
          <w:w w:val="101"/>
          <w:sz w:val="21"/>
          <w:szCs w:val="21"/>
        </w:rPr>
        <w:t xml:space="preserve"> </w:t>
      </w:r>
      <w:r>
        <w:rPr>
          <w:rFonts w:ascii="宋体" w:hAnsi="宋体" w:eastAsia="宋体" w:cs="宋体"/>
          <w:sz w:val="21"/>
          <w:szCs w:val="21"/>
        </w:rPr>
        <w:t>如果任何一方当事人受到不能预见、不能避免且不能克服</w:t>
      </w:r>
      <w:r>
        <w:rPr>
          <w:rFonts w:ascii="宋体" w:hAnsi="宋体" w:eastAsia="宋体" w:cs="宋体"/>
          <w:spacing w:val="-1"/>
          <w:sz w:val="21"/>
          <w:szCs w:val="21"/>
        </w:rPr>
        <w:t>的不可抗力事件的影响，例</w:t>
      </w:r>
      <w:r>
        <w:rPr>
          <w:rFonts w:ascii="宋体" w:hAnsi="宋体" w:eastAsia="宋体" w:cs="宋体"/>
          <w:sz w:val="21"/>
          <w:szCs w:val="21"/>
        </w:rPr>
        <w:t xml:space="preserve"> </w:t>
      </w:r>
      <w:r>
        <w:rPr>
          <w:rFonts w:ascii="宋体" w:hAnsi="宋体" w:eastAsia="宋体" w:cs="宋体"/>
          <w:spacing w:val="1"/>
          <w:sz w:val="21"/>
          <w:szCs w:val="21"/>
        </w:rPr>
        <w:t>如战争、严重的火灾、台风、地震、洪水和专用合同</w:t>
      </w:r>
      <w:r>
        <w:rPr>
          <w:rFonts w:ascii="宋体" w:hAnsi="宋体" w:eastAsia="宋体" w:cs="宋体"/>
          <w:sz w:val="21"/>
          <w:szCs w:val="21"/>
        </w:rPr>
        <w:t xml:space="preserve">条款约定的其他情形，而无法履行合同项 </w:t>
      </w:r>
      <w:r>
        <w:rPr>
          <w:rFonts w:ascii="宋体" w:hAnsi="宋体" w:eastAsia="宋体" w:cs="宋体"/>
          <w:spacing w:val="1"/>
          <w:sz w:val="21"/>
          <w:szCs w:val="21"/>
        </w:rPr>
        <w:t>下的任何义务，则受影响的一方当事人应立即将此类</w:t>
      </w:r>
      <w:r>
        <w:rPr>
          <w:rFonts w:ascii="宋体" w:hAnsi="宋体" w:eastAsia="宋体" w:cs="宋体"/>
          <w:sz w:val="21"/>
          <w:szCs w:val="21"/>
        </w:rPr>
        <w:t xml:space="preserve">事件的发生通知另一方当事人，并应在不 </w:t>
      </w:r>
      <w:r>
        <w:rPr>
          <w:rFonts w:ascii="宋体" w:hAnsi="宋体" w:eastAsia="宋体" w:cs="宋体"/>
          <w:spacing w:val="-2"/>
          <w:sz w:val="21"/>
          <w:szCs w:val="21"/>
        </w:rPr>
        <w:t>可抗力事件发生后</w:t>
      </w:r>
      <w:r>
        <w:rPr>
          <w:rFonts w:ascii="宋体" w:hAnsi="宋体" w:eastAsia="宋体" w:cs="宋体"/>
          <w:spacing w:val="-33"/>
          <w:sz w:val="21"/>
          <w:szCs w:val="21"/>
        </w:rPr>
        <w:t xml:space="preserve"> </w:t>
      </w:r>
      <w:r>
        <w:rPr>
          <w:rFonts w:ascii="Times New Roman" w:hAnsi="Times New Roman" w:eastAsia="Times New Roman" w:cs="Times New Roman"/>
          <w:spacing w:val="-2"/>
          <w:sz w:val="21"/>
          <w:szCs w:val="21"/>
        </w:rPr>
        <w:t xml:space="preserve">28  </w:t>
      </w:r>
      <w:r>
        <w:rPr>
          <w:rFonts w:ascii="宋体" w:hAnsi="宋体" w:eastAsia="宋体" w:cs="宋体"/>
          <w:spacing w:val="-2"/>
          <w:sz w:val="21"/>
          <w:szCs w:val="21"/>
        </w:rPr>
        <w:t>日内将有关当局或机构出具的证明文件提交给另一方当事人。</w:t>
      </w:r>
    </w:p>
    <w:p w14:paraId="53348155">
      <w:pPr>
        <w:spacing w:before="25" w:line="348" w:lineRule="auto"/>
        <w:ind w:left="1" w:right="4" w:firstLine="435"/>
        <w:jc w:val="both"/>
        <w:rPr>
          <w:rFonts w:ascii="宋体" w:hAnsi="宋体" w:eastAsia="宋体" w:cs="宋体"/>
          <w:sz w:val="21"/>
          <w:szCs w:val="21"/>
        </w:rPr>
      </w:pPr>
      <w:r>
        <w:rPr>
          <w:rFonts w:ascii="Times New Roman" w:hAnsi="Times New Roman" w:eastAsia="Times New Roman" w:cs="Times New Roman"/>
          <w:sz w:val="21"/>
          <w:szCs w:val="21"/>
        </w:rPr>
        <w:t>16.2</w:t>
      </w:r>
      <w:r>
        <w:rPr>
          <w:rFonts w:ascii="Times New Roman" w:hAnsi="Times New Roman" w:eastAsia="Times New Roman" w:cs="Times New Roman"/>
          <w:spacing w:val="52"/>
          <w:sz w:val="21"/>
          <w:szCs w:val="21"/>
        </w:rPr>
        <w:t xml:space="preserve"> </w:t>
      </w:r>
      <w:r>
        <w:rPr>
          <w:rFonts w:ascii="宋体" w:hAnsi="宋体" w:eastAsia="宋体" w:cs="宋体"/>
          <w:sz w:val="21"/>
          <w:szCs w:val="21"/>
        </w:rPr>
        <w:t>受不可抗力事件影响的一方当事人对于不可</w:t>
      </w:r>
      <w:r>
        <w:rPr>
          <w:rFonts w:ascii="宋体" w:hAnsi="宋体" w:eastAsia="宋体" w:cs="宋体"/>
          <w:spacing w:val="-1"/>
          <w:sz w:val="21"/>
          <w:szCs w:val="21"/>
        </w:rPr>
        <w:t>抗力事件导致的任何合同义务的迟延履行</w:t>
      </w:r>
      <w:r>
        <w:rPr>
          <w:rFonts w:ascii="宋体" w:hAnsi="宋体" w:eastAsia="宋体" w:cs="宋体"/>
          <w:sz w:val="21"/>
          <w:szCs w:val="21"/>
        </w:rPr>
        <w:t xml:space="preserve"> </w:t>
      </w:r>
      <w:r>
        <w:rPr>
          <w:rFonts w:ascii="宋体" w:hAnsi="宋体" w:eastAsia="宋体" w:cs="宋体"/>
          <w:spacing w:val="1"/>
          <w:sz w:val="21"/>
          <w:szCs w:val="21"/>
        </w:rPr>
        <w:t>或不能履行不承担违约责任。但该方当事人应尽快将不</w:t>
      </w:r>
      <w:r>
        <w:rPr>
          <w:rFonts w:ascii="宋体" w:hAnsi="宋体" w:eastAsia="宋体" w:cs="宋体"/>
          <w:sz w:val="21"/>
          <w:szCs w:val="21"/>
        </w:rPr>
        <w:t xml:space="preserve">可抗力事件结束或消除的情况通知另一 </w:t>
      </w:r>
      <w:r>
        <w:rPr>
          <w:rFonts w:ascii="宋体" w:hAnsi="宋体" w:eastAsia="宋体" w:cs="宋体"/>
          <w:spacing w:val="-6"/>
          <w:sz w:val="21"/>
          <w:szCs w:val="21"/>
        </w:rPr>
        <w:t>方当事人。</w:t>
      </w:r>
    </w:p>
    <w:p w14:paraId="4FE65FF9">
      <w:pPr>
        <w:spacing w:before="46" w:line="347" w:lineRule="auto"/>
        <w:ind w:firstLine="437"/>
        <w:jc w:val="both"/>
        <w:rPr>
          <w:rFonts w:ascii="宋体" w:hAnsi="宋体" w:eastAsia="宋体" w:cs="宋体"/>
          <w:sz w:val="21"/>
          <w:szCs w:val="21"/>
        </w:rPr>
      </w:pPr>
      <w:r>
        <w:rPr>
          <w:rFonts w:ascii="Times New Roman" w:hAnsi="Times New Roman" w:eastAsia="Times New Roman" w:cs="Times New Roman"/>
          <w:sz w:val="21"/>
          <w:szCs w:val="21"/>
        </w:rPr>
        <w:t>16.3</w:t>
      </w:r>
      <w:r>
        <w:rPr>
          <w:rFonts w:ascii="Times New Roman" w:hAnsi="Times New Roman" w:eastAsia="Times New Roman" w:cs="Times New Roman"/>
          <w:spacing w:val="47"/>
          <w:w w:val="101"/>
          <w:sz w:val="21"/>
          <w:szCs w:val="21"/>
        </w:rPr>
        <w:t xml:space="preserve"> </w:t>
      </w:r>
      <w:r>
        <w:rPr>
          <w:rFonts w:ascii="宋体" w:hAnsi="宋体" w:eastAsia="宋体" w:cs="宋体"/>
          <w:sz w:val="21"/>
          <w:szCs w:val="21"/>
        </w:rPr>
        <w:t>双方当事人应在不可抗力事件结束或其影响消除后立即继续履行</w:t>
      </w:r>
      <w:r>
        <w:rPr>
          <w:rFonts w:ascii="宋体" w:hAnsi="宋体" w:eastAsia="宋体" w:cs="宋体"/>
          <w:spacing w:val="-1"/>
          <w:sz w:val="21"/>
          <w:szCs w:val="21"/>
        </w:rPr>
        <w:t>其合同义务，合同期</w:t>
      </w:r>
      <w:r>
        <w:rPr>
          <w:rFonts w:ascii="宋体" w:hAnsi="宋体" w:eastAsia="宋体" w:cs="宋体"/>
          <w:sz w:val="21"/>
          <w:szCs w:val="21"/>
        </w:rPr>
        <w:t xml:space="preserve"> </w:t>
      </w:r>
      <w:r>
        <w:rPr>
          <w:rFonts w:ascii="宋体" w:hAnsi="宋体" w:eastAsia="宋体" w:cs="宋体"/>
          <w:spacing w:val="-1"/>
          <w:sz w:val="21"/>
          <w:szCs w:val="21"/>
        </w:rPr>
        <w:t>限也应相应顺延。除专用合同条款另有约定外，如果不可抗力事件的影响</w:t>
      </w:r>
      <w:r>
        <w:rPr>
          <w:rFonts w:ascii="宋体" w:hAnsi="宋体" w:eastAsia="宋体" w:cs="宋体"/>
          <w:spacing w:val="-2"/>
          <w:sz w:val="21"/>
          <w:szCs w:val="21"/>
        </w:rPr>
        <w:t xml:space="preserve">持续超过 </w:t>
      </w:r>
      <w:r>
        <w:rPr>
          <w:rFonts w:ascii="Times New Roman" w:hAnsi="Times New Roman" w:eastAsia="Times New Roman" w:cs="Times New Roman"/>
          <w:spacing w:val="-2"/>
          <w:sz w:val="21"/>
          <w:szCs w:val="21"/>
        </w:rPr>
        <w:t xml:space="preserve">140  </w:t>
      </w:r>
      <w:r>
        <w:rPr>
          <w:rFonts w:ascii="宋体" w:hAnsi="宋体" w:eastAsia="宋体" w:cs="宋体"/>
          <w:spacing w:val="-2"/>
          <w:sz w:val="21"/>
          <w:szCs w:val="21"/>
        </w:rPr>
        <w:t>日，则</w:t>
      </w:r>
      <w:r>
        <w:rPr>
          <w:rFonts w:ascii="宋体" w:hAnsi="宋体" w:eastAsia="宋体" w:cs="宋体"/>
          <w:sz w:val="21"/>
          <w:szCs w:val="21"/>
        </w:rPr>
        <w:t xml:space="preserve"> </w:t>
      </w:r>
      <w:r>
        <w:rPr>
          <w:rFonts w:ascii="宋体" w:hAnsi="宋体" w:eastAsia="宋体" w:cs="宋体"/>
          <w:spacing w:val="-2"/>
          <w:sz w:val="21"/>
          <w:szCs w:val="21"/>
        </w:rPr>
        <w:t>任何一方当事人均有权以书面通知解除合同。</w:t>
      </w:r>
    </w:p>
    <w:p w14:paraId="70FA82B6">
      <w:pPr>
        <w:spacing w:before="297" w:line="222" w:lineRule="auto"/>
        <w:ind w:left="26"/>
        <w:outlineLvl w:val="2"/>
        <w:rPr>
          <w:rFonts w:ascii="黑体" w:hAnsi="黑体" w:eastAsia="黑体" w:cs="黑体"/>
          <w:sz w:val="28"/>
          <w:szCs w:val="28"/>
        </w:rPr>
      </w:pPr>
      <w:bookmarkStart w:id="240" w:name="bookmark119"/>
      <w:bookmarkEnd w:id="240"/>
      <w:bookmarkStart w:id="241" w:name="bookmark120"/>
      <w:bookmarkEnd w:id="241"/>
      <w:r>
        <w:rPr>
          <w:rFonts w:ascii="Times New Roman" w:hAnsi="Times New Roman" w:eastAsia="Times New Roman" w:cs="Times New Roman"/>
          <w:spacing w:val="2"/>
          <w:sz w:val="28"/>
          <w:szCs w:val="28"/>
        </w:rPr>
        <w:t>17.</w:t>
      </w:r>
      <w:r>
        <w:rPr>
          <w:rFonts w:ascii="黑体" w:hAnsi="黑体" w:eastAsia="黑体" w:cs="黑体"/>
          <w:spacing w:val="2"/>
          <w:sz w:val="28"/>
          <w:szCs w:val="28"/>
        </w:rPr>
        <w:t>争议的解决</w:t>
      </w:r>
    </w:p>
    <w:p w14:paraId="1A2AF448">
      <w:pPr>
        <w:pStyle w:val="7"/>
        <w:spacing w:line="293" w:lineRule="auto"/>
      </w:pPr>
    </w:p>
    <w:p w14:paraId="5C789AA1">
      <w:pPr>
        <w:pStyle w:val="7"/>
        <w:spacing w:line="293" w:lineRule="auto"/>
      </w:pPr>
    </w:p>
    <w:p w14:paraId="1232ED25">
      <w:pPr>
        <w:spacing w:before="69" w:line="326" w:lineRule="auto"/>
        <w:ind w:left="18" w:right="19" w:firstLine="419"/>
        <w:rPr>
          <w:rFonts w:ascii="宋体" w:hAnsi="宋体" w:eastAsia="宋体" w:cs="宋体"/>
          <w:sz w:val="21"/>
          <w:szCs w:val="21"/>
        </w:rPr>
      </w:pPr>
      <w:r>
        <w:rPr>
          <w:rFonts w:ascii="宋体" w:hAnsi="宋体" w:eastAsia="宋体" w:cs="宋体"/>
          <w:spacing w:val="-1"/>
          <w:sz w:val="21"/>
          <w:szCs w:val="21"/>
        </w:rPr>
        <w:t>因本合同引起的或与本合同有关的任何争议</w:t>
      </w:r>
      <w:r>
        <w:rPr>
          <w:rFonts w:ascii="Times New Roman" w:hAnsi="Times New Roman" w:eastAsia="Times New Roman" w:cs="Times New Roman"/>
          <w:spacing w:val="-1"/>
          <w:sz w:val="21"/>
          <w:szCs w:val="21"/>
        </w:rPr>
        <w:t>,</w:t>
      </w:r>
      <w:r>
        <w:rPr>
          <w:rFonts w:ascii="宋体" w:hAnsi="宋体" w:eastAsia="宋体" w:cs="宋体"/>
          <w:spacing w:val="-1"/>
          <w:sz w:val="21"/>
          <w:szCs w:val="21"/>
        </w:rPr>
        <w:t>双方可通过友好协商解决。友好协商解决不成</w:t>
      </w:r>
      <w:r>
        <w:rPr>
          <w:rFonts w:ascii="宋体" w:hAnsi="宋体" w:eastAsia="宋体" w:cs="宋体"/>
          <w:spacing w:val="6"/>
          <w:sz w:val="21"/>
          <w:szCs w:val="21"/>
        </w:rPr>
        <w:t xml:space="preserve"> </w:t>
      </w:r>
      <w:r>
        <w:rPr>
          <w:rFonts w:ascii="宋体" w:hAnsi="宋体" w:eastAsia="宋体" w:cs="宋体"/>
          <w:spacing w:val="-3"/>
          <w:sz w:val="21"/>
          <w:szCs w:val="21"/>
        </w:rPr>
        <w:t>的，可在专用合同条款中约定下列一种方式解决：</w:t>
      </w:r>
    </w:p>
    <w:p w14:paraId="2276113C">
      <w:pPr>
        <w:spacing w:before="54" w:line="219" w:lineRule="auto"/>
        <w:ind w:left="32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）向约定的仲裁委员会申请仲裁；</w:t>
      </w:r>
    </w:p>
    <w:p w14:paraId="75F9BF5B">
      <w:pPr>
        <w:spacing w:before="156" w:line="219"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）向有管辖权的人民法院提起诉讼。</w:t>
      </w:r>
    </w:p>
    <w:p w14:paraId="746D7A9E">
      <w:pPr>
        <w:spacing w:before="321" w:line="222" w:lineRule="auto"/>
        <w:ind w:left="4"/>
        <w:outlineLvl w:val="1"/>
        <w:rPr>
          <w:rFonts w:ascii="黑体" w:hAnsi="黑体" w:eastAsia="黑体" w:cs="黑体"/>
          <w:sz w:val="31"/>
          <w:szCs w:val="31"/>
        </w:rPr>
      </w:pPr>
      <w:bookmarkStart w:id="242" w:name="bookmark122"/>
      <w:bookmarkEnd w:id="242"/>
      <w:bookmarkStart w:id="243" w:name="bookmark121"/>
      <w:bookmarkEnd w:id="243"/>
      <w:bookmarkStart w:id="244" w:name="bookmark124"/>
      <w:bookmarkEnd w:id="244"/>
      <w:r>
        <w:rPr>
          <w:rFonts w:ascii="黑体" w:hAnsi="黑体" w:eastAsia="黑体" w:cs="黑体"/>
          <w:b/>
          <w:bCs/>
          <w:spacing w:val="10"/>
          <w:sz w:val="31"/>
          <w:szCs w:val="31"/>
        </w:rPr>
        <w:t>第二节</w:t>
      </w:r>
      <w:r>
        <w:rPr>
          <w:rFonts w:ascii="黑体" w:hAnsi="黑体" w:eastAsia="黑体" w:cs="黑体"/>
          <w:spacing w:val="10"/>
          <w:sz w:val="31"/>
          <w:szCs w:val="31"/>
        </w:rPr>
        <w:t xml:space="preserve"> </w:t>
      </w:r>
      <w:r>
        <w:rPr>
          <w:rFonts w:ascii="黑体" w:hAnsi="黑体" w:eastAsia="黑体" w:cs="黑体"/>
          <w:b/>
          <w:bCs/>
          <w:spacing w:val="10"/>
          <w:sz w:val="31"/>
          <w:szCs w:val="31"/>
        </w:rPr>
        <w:t>专用合同条款</w:t>
      </w:r>
    </w:p>
    <w:p w14:paraId="7A08EB75">
      <w:pPr>
        <w:pStyle w:val="7"/>
        <w:spacing w:line="244" w:lineRule="auto"/>
      </w:pPr>
    </w:p>
    <w:p w14:paraId="3F8D2494">
      <w:pPr>
        <w:pStyle w:val="7"/>
        <w:spacing w:line="245" w:lineRule="auto"/>
      </w:pPr>
    </w:p>
    <w:p w14:paraId="61369E98">
      <w:pPr>
        <w:spacing w:before="92" w:line="222" w:lineRule="auto"/>
        <w:ind w:left="26"/>
        <w:outlineLvl w:val="2"/>
        <w:rPr>
          <w:rFonts w:ascii="黑体" w:hAnsi="黑体" w:eastAsia="黑体" w:cs="黑体"/>
          <w:sz w:val="28"/>
          <w:szCs w:val="28"/>
        </w:rPr>
      </w:pPr>
      <w:bookmarkStart w:id="245" w:name="bookmark123"/>
      <w:bookmarkEnd w:id="245"/>
      <w:r>
        <w:rPr>
          <w:rFonts w:ascii="Times New Roman" w:hAnsi="Times New Roman" w:eastAsia="Times New Roman" w:cs="Times New Roman"/>
          <w:spacing w:val="3"/>
          <w:sz w:val="28"/>
          <w:szCs w:val="28"/>
        </w:rPr>
        <w:t>1.</w:t>
      </w:r>
      <w:r>
        <w:rPr>
          <w:rFonts w:ascii="黑体" w:hAnsi="黑体" w:eastAsia="黑体" w:cs="黑体"/>
          <w:spacing w:val="3"/>
          <w:sz w:val="28"/>
          <w:szCs w:val="28"/>
        </w:rPr>
        <w:t>一般约定</w:t>
      </w:r>
    </w:p>
    <w:p w14:paraId="7B27E91E">
      <w:pPr>
        <w:spacing w:line="222" w:lineRule="auto"/>
        <w:rPr>
          <w:rFonts w:ascii="黑体" w:hAnsi="黑体" w:eastAsia="黑体" w:cs="黑体"/>
          <w:sz w:val="28"/>
          <w:szCs w:val="28"/>
        </w:rPr>
        <w:sectPr>
          <w:footerReference r:id="rId63" w:type="default"/>
          <w:pgSz w:w="12240" w:h="15840"/>
          <w:pgMar w:top="1346" w:right="1763" w:bottom="917" w:left="1809" w:header="0" w:footer="757" w:gutter="0"/>
          <w:pgBorders>
            <w:top w:val="none" w:sz="0" w:space="0"/>
            <w:left w:val="none" w:sz="0" w:space="0"/>
            <w:bottom w:val="none" w:sz="0" w:space="0"/>
            <w:right w:val="none" w:sz="0" w:space="0"/>
          </w:pgBorders>
          <w:cols w:space="720" w:num="1"/>
        </w:sectPr>
      </w:pPr>
    </w:p>
    <w:p w14:paraId="7143A25D">
      <w:pPr>
        <w:tabs>
          <w:tab w:val="left" w:pos="8300"/>
          <w:tab w:val="left" w:pos="8315"/>
        </w:tabs>
        <w:spacing w:before="123" w:line="348" w:lineRule="auto"/>
        <w:ind w:left="439" w:right="281" w:hanging="14"/>
        <w:jc w:val="both"/>
        <w:rPr>
          <w:rFonts w:ascii="宋体" w:hAnsi="宋体" w:eastAsia="宋体" w:cs="宋体"/>
          <w:sz w:val="21"/>
          <w:szCs w:val="21"/>
        </w:rPr>
      </w:pPr>
      <w:r>
        <w:rPr>
          <w:rFonts w:ascii="宋体" w:hAnsi="宋体" w:eastAsia="宋体" w:cs="宋体"/>
          <w:spacing w:val="-2"/>
          <w:sz w:val="21"/>
          <w:szCs w:val="21"/>
        </w:rPr>
        <w:t>词语定义：</w:t>
      </w:r>
      <w:r>
        <w:rPr>
          <w:rFonts w:ascii="宋体" w:hAnsi="宋体" w:eastAsia="宋体" w:cs="宋体"/>
          <w:sz w:val="21"/>
          <w:szCs w:val="21"/>
          <w:u w:val="single" w:color="auto"/>
        </w:rPr>
        <w:tab/>
      </w:r>
      <w:r>
        <w:rPr>
          <w:rFonts w:ascii="宋体" w:hAnsi="宋体" w:eastAsia="宋体" w:cs="宋体"/>
          <w:sz w:val="21"/>
          <w:szCs w:val="21"/>
        </w:rPr>
        <w:t xml:space="preserve"> </w:t>
      </w:r>
      <w:r>
        <w:fldChar w:fldCharType="begin"/>
      </w:r>
      <w:r>
        <w:instrText xml:space="preserve"> HYPERLINK "1.1.13.1" </w:instrText>
      </w:r>
      <w:r>
        <w:fldChar w:fldCharType="separate"/>
      </w:r>
      <w:r>
        <w:rPr>
          <w:rFonts w:ascii="Times New Roman" w:hAnsi="Times New Roman" w:eastAsia="Times New Roman" w:cs="Times New Roman"/>
          <w:spacing w:val="-2"/>
          <w:sz w:val="21"/>
          <w:szCs w:val="21"/>
        </w:rPr>
        <w:t>1.1.13.1</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8"/>
          <w:w w:val="101"/>
          <w:sz w:val="21"/>
          <w:szCs w:val="21"/>
        </w:rPr>
        <w:t xml:space="preserve"> </w:t>
      </w:r>
      <w:r>
        <w:rPr>
          <w:rFonts w:ascii="宋体" w:hAnsi="宋体" w:eastAsia="宋体" w:cs="宋体"/>
          <w:spacing w:val="-2"/>
          <w:sz w:val="21"/>
          <w:szCs w:val="21"/>
        </w:rPr>
        <w:t>工程：</w:t>
      </w: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z w:val="21"/>
          <w:szCs w:val="21"/>
        </w:rPr>
        <w:t xml:space="preserve"> </w:t>
      </w:r>
      <w:r>
        <w:fldChar w:fldCharType="begin"/>
      </w:r>
      <w:r>
        <w:instrText xml:space="preserve"> HYPERLINK "1.1.13.2" </w:instrText>
      </w:r>
      <w:r>
        <w:fldChar w:fldCharType="separate"/>
      </w:r>
      <w:r>
        <w:rPr>
          <w:rFonts w:ascii="Times New Roman" w:hAnsi="Times New Roman" w:eastAsia="Times New Roman" w:cs="Times New Roman"/>
          <w:spacing w:val="-1"/>
          <w:sz w:val="21"/>
          <w:szCs w:val="21"/>
        </w:rPr>
        <w:t>1.1.13.2</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施工场地：</w:t>
      </w:r>
      <w:r>
        <w:rPr>
          <w:rFonts w:ascii="宋体" w:hAnsi="宋体" w:eastAsia="宋体" w:cs="宋体"/>
          <w:sz w:val="21"/>
          <w:szCs w:val="21"/>
          <w:u w:val="single" w:color="auto"/>
        </w:rPr>
        <w:t xml:space="preserve">                                                          </w:t>
      </w:r>
    </w:p>
    <w:p w14:paraId="5FE32B9A">
      <w:pPr>
        <w:spacing w:before="43" w:line="220" w:lineRule="auto"/>
        <w:ind w:left="440"/>
        <w:rPr>
          <w:rFonts w:ascii="宋体" w:hAnsi="宋体" w:eastAsia="宋体" w:cs="宋体"/>
          <w:sz w:val="21"/>
          <w:szCs w:val="21"/>
        </w:rPr>
      </w:pPr>
      <w:r>
        <w:rPr>
          <w:rFonts w:ascii="Times New Roman" w:hAnsi="Times New Roman" w:eastAsia="Times New Roman" w:cs="Times New Roman"/>
          <w:spacing w:val="-5"/>
          <w:sz w:val="21"/>
          <w:szCs w:val="21"/>
        </w:rPr>
        <w:t>1</w:t>
      </w: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Times New Roman" w:hAnsi="Times New Roman" w:eastAsia="Times New Roman" w:cs="Times New Roman"/>
          <w:spacing w:val="18"/>
          <w:w w:val="101"/>
          <w:sz w:val="21"/>
          <w:szCs w:val="21"/>
        </w:rPr>
        <w:t xml:space="preserve"> </w:t>
      </w:r>
      <w:r>
        <w:rPr>
          <w:rFonts w:ascii="宋体" w:hAnsi="宋体" w:eastAsia="宋体" w:cs="宋体"/>
          <w:spacing w:val="-5"/>
          <w:sz w:val="21"/>
          <w:szCs w:val="21"/>
        </w:rPr>
        <w:t>解释合同文件的优先顺序：</w:t>
      </w:r>
    </w:p>
    <w:p w14:paraId="6DB0885B">
      <w:pPr>
        <w:pStyle w:val="7"/>
        <w:spacing w:line="364" w:lineRule="auto"/>
      </w:pPr>
    </w:p>
    <w:p w14:paraId="321F6D2B">
      <w:pPr>
        <w:spacing w:line="420" w:lineRule="exact"/>
        <w:ind w:firstLine="415"/>
      </w:pPr>
      <w:r>
        <w:rPr>
          <w:position w:val="-8"/>
        </w:rPr>
        <w:pict>
          <v:shape id="_x0000_s1030" o:spid="_x0000_s1030" style="height:21.05pt;width:394.25pt;" fillcolor="#000000" filled="t" stroked="f" coordsize="7885,420" path="m0,15l7884,15,7884,0,0,0,0,15xem0,420l7884,420,7884,405,0,405,0,420xe">
            <v:path/>
            <v:fill on="t" focussize="0,0"/>
            <v:stroke on="f"/>
            <v:imagedata o:title=""/>
            <o:lock v:ext="edit"/>
            <w10:wrap type="none"/>
            <w10:anchorlock/>
          </v:shape>
        </w:pict>
      </w:r>
    </w:p>
    <w:p w14:paraId="709DDD5B">
      <w:pPr>
        <w:spacing w:before="179" w:line="220" w:lineRule="auto"/>
        <w:ind w:left="440"/>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25"/>
          <w:sz w:val="21"/>
          <w:szCs w:val="21"/>
        </w:rPr>
        <w:t xml:space="preserve"> </w:t>
      </w:r>
      <w:r>
        <w:rPr>
          <w:rFonts w:ascii="宋体" w:hAnsi="宋体" w:eastAsia="宋体" w:cs="宋体"/>
          <w:spacing w:val="-2"/>
          <w:sz w:val="21"/>
          <w:szCs w:val="21"/>
        </w:rPr>
        <w:t>合同生效条件：</w:t>
      </w:r>
      <w:r>
        <w:rPr>
          <w:rFonts w:ascii="宋体" w:hAnsi="宋体" w:eastAsia="宋体" w:cs="宋体"/>
          <w:spacing w:val="-2"/>
          <w:sz w:val="21"/>
          <w:szCs w:val="21"/>
          <w:u w:val="single" w:color="auto"/>
        </w:rPr>
        <w:t xml:space="preserve">                                                         </w:t>
      </w:r>
    </w:p>
    <w:p w14:paraId="1D83965D">
      <w:pPr>
        <w:spacing w:before="170" w:line="220" w:lineRule="auto"/>
        <w:ind w:left="440"/>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25"/>
          <w:sz w:val="21"/>
          <w:szCs w:val="21"/>
        </w:rPr>
        <w:t xml:space="preserve"> </w:t>
      </w:r>
      <w:r>
        <w:rPr>
          <w:rFonts w:ascii="宋体" w:hAnsi="宋体" w:eastAsia="宋体" w:cs="宋体"/>
          <w:spacing w:val="-2"/>
          <w:sz w:val="21"/>
          <w:szCs w:val="21"/>
        </w:rPr>
        <w:t>合同变更条件：</w:t>
      </w:r>
      <w:r>
        <w:rPr>
          <w:rFonts w:ascii="宋体" w:hAnsi="宋体" w:eastAsia="宋体" w:cs="宋体"/>
          <w:spacing w:val="-2"/>
          <w:sz w:val="21"/>
          <w:szCs w:val="21"/>
          <w:u w:val="single" w:color="auto"/>
        </w:rPr>
        <w:t xml:space="preserve">                                                         </w:t>
      </w:r>
    </w:p>
    <w:p w14:paraId="136725EB">
      <w:pPr>
        <w:spacing w:before="156" w:line="221" w:lineRule="auto"/>
        <w:ind w:left="440"/>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合同双方联系人及联系方式：</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5BEF5BFF">
      <w:pPr>
        <w:pStyle w:val="7"/>
        <w:spacing w:line="327" w:lineRule="auto"/>
      </w:pPr>
    </w:p>
    <w:p w14:paraId="371A5D08">
      <w:pPr>
        <w:spacing w:before="91" w:line="222" w:lineRule="auto"/>
        <w:ind w:left="7"/>
        <w:outlineLvl w:val="2"/>
        <w:rPr>
          <w:rFonts w:ascii="黑体" w:hAnsi="黑体" w:eastAsia="黑体" w:cs="黑体"/>
          <w:sz w:val="28"/>
          <w:szCs w:val="28"/>
        </w:rPr>
      </w:pPr>
      <w:bookmarkStart w:id="246" w:name="bookmark125"/>
      <w:bookmarkEnd w:id="246"/>
      <w:bookmarkStart w:id="247" w:name="bookmark126"/>
      <w:bookmarkEnd w:id="247"/>
      <w:r>
        <w:rPr>
          <w:rFonts w:ascii="Times New Roman" w:hAnsi="Times New Roman" w:eastAsia="Times New Roman" w:cs="Times New Roman"/>
          <w:spacing w:val="4"/>
          <w:sz w:val="28"/>
          <w:szCs w:val="28"/>
        </w:rPr>
        <w:t>3.</w:t>
      </w:r>
      <w:r>
        <w:rPr>
          <w:rFonts w:ascii="黑体" w:hAnsi="黑体" w:eastAsia="黑体" w:cs="黑体"/>
          <w:spacing w:val="4"/>
          <w:sz w:val="28"/>
          <w:szCs w:val="28"/>
        </w:rPr>
        <w:t>合同价格与支付</w:t>
      </w:r>
    </w:p>
    <w:p w14:paraId="2F6FAA44">
      <w:pPr>
        <w:pStyle w:val="7"/>
        <w:spacing w:line="467" w:lineRule="auto"/>
      </w:pPr>
    </w:p>
    <w:p w14:paraId="7535519A">
      <w:pPr>
        <w:spacing w:before="68" w:line="218" w:lineRule="auto"/>
        <w:ind w:left="424"/>
        <w:rPr>
          <w:rFonts w:ascii="宋体" w:hAnsi="宋体" w:eastAsia="宋体" w:cs="宋体"/>
          <w:sz w:val="21"/>
          <w:szCs w:val="21"/>
        </w:rPr>
      </w:pPr>
      <w:r>
        <w:rPr>
          <w:rFonts w:ascii="Times New Roman" w:hAnsi="Times New Roman" w:eastAsia="Times New Roman" w:cs="Times New Roman"/>
          <w:spacing w:val="-2"/>
          <w:sz w:val="21"/>
          <w:szCs w:val="21"/>
        </w:rPr>
        <w:t>3</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35"/>
          <w:sz w:val="21"/>
          <w:szCs w:val="21"/>
        </w:rPr>
        <w:t xml:space="preserve"> </w:t>
      </w:r>
      <w:r>
        <w:rPr>
          <w:rFonts w:ascii="宋体" w:hAnsi="宋体" w:eastAsia="宋体" w:cs="宋体"/>
          <w:spacing w:val="-2"/>
          <w:sz w:val="21"/>
          <w:szCs w:val="21"/>
        </w:rPr>
        <w:t>合同价格及调整方式：</w:t>
      </w:r>
      <w:r>
        <w:rPr>
          <w:rFonts w:ascii="宋体" w:hAnsi="宋体" w:eastAsia="宋体" w:cs="宋体"/>
          <w:spacing w:val="-2"/>
          <w:sz w:val="21"/>
          <w:szCs w:val="21"/>
          <w:u w:val="single" w:color="auto"/>
        </w:rPr>
        <w:t xml:space="preserve">                                                   </w:t>
      </w:r>
    </w:p>
    <w:p w14:paraId="5C7F73A6">
      <w:pPr>
        <w:spacing w:before="173" w:line="218" w:lineRule="auto"/>
        <w:ind w:left="424"/>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合同价款的支付：</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BC713F1">
      <w:pPr>
        <w:spacing w:before="158" w:line="220" w:lineRule="auto"/>
        <w:ind w:left="424"/>
        <w:rPr>
          <w:rFonts w:ascii="宋体" w:hAnsi="宋体" w:eastAsia="宋体" w:cs="宋体"/>
          <w:sz w:val="21"/>
          <w:szCs w:val="21"/>
        </w:rPr>
      </w:pPr>
      <w:r>
        <w:rPr>
          <w:rFonts w:ascii="Times New Roman" w:hAnsi="Times New Roman" w:eastAsia="Times New Roman" w:cs="Times New Roman"/>
          <w:spacing w:val="-3"/>
          <w:sz w:val="21"/>
          <w:szCs w:val="21"/>
        </w:rPr>
        <w:t>3</w:t>
      </w: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Times New Roman" w:hAnsi="Times New Roman" w:eastAsia="Times New Roman" w:cs="Times New Roman"/>
          <w:spacing w:val="27"/>
          <w:sz w:val="21"/>
          <w:szCs w:val="21"/>
        </w:rPr>
        <w:t xml:space="preserve"> </w:t>
      </w:r>
      <w:r>
        <w:rPr>
          <w:rFonts w:ascii="宋体" w:hAnsi="宋体" w:eastAsia="宋体" w:cs="宋体"/>
          <w:spacing w:val="-3"/>
          <w:sz w:val="21"/>
          <w:szCs w:val="21"/>
        </w:rPr>
        <w:t>结清款：</w:t>
      </w:r>
      <w:r>
        <w:rPr>
          <w:rFonts w:ascii="宋体" w:hAnsi="宋体" w:eastAsia="宋体" w:cs="宋体"/>
          <w:sz w:val="21"/>
          <w:szCs w:val="21"/>
          <w:u w:val="single" w:color="auto"/>
        </w:rPr>
        <w:t xml:space="preserve">                                                               </w:t>
      </w:r>
    </w:p>
    <w:p w14:paraId="7C0B97BF">
      <w:pPr>
        <w:pStyle w:val="7"/>
        <w:spacing w:line="327" w:lineRule="auto"/>
      </w:pPr>
    </w:p>
    <w:p w14:paraId="614F563B">
      <w:pPr>
        <w:spacing w:before="91" w:line="222" w:lineRule="auto"/>
        <w:outlineLvl w:val="2"/>
        <w:rPr>
          <w:rFonts w:ascii="黑体" w:hAnsi="黑体" w:eastAsia="黑体" w:cs="黑体"/>
          <w:sz w:val="28"/>
          <w:szCs w:val="28"/>
        </w:rPr>
      </w:pPr>
      <w:bookmarkStart w:id="248" w:name="bookmark127"/>
      <w:bookmarkEnd w:id="248"/>
      <w:bookmarkStart w:id="249" w:name="bookmark128"/>
      <w:bookmarkEnd w:id="249"/>
      <w:r>
        <w:rPr>
          <w:rFonts w:ascii="Times New Roman" w:hAnsi="Times New Roman" w:eastAsia="Times New Roman" w:cs="Times New Roman"/>
          <w:spacing w:val="5"/>
          <w:sz w:val="28"/>
          <w:szCs w:val="28"/>
        </w:rPr>
        <w:t>4.</w:t>
      </w:r>
      <w:r>
        <w:rPr>
          <w:rFonts w:ascii="黑体" w:hAnsi="黑体" w:eastAsia="黑体" w:cs="黑体"/>
          <w:spacing w:val="5"/>
          <w:sz w:val="28"/>
          <w:szCs w:val="28"/>
        </w:rPr>
        <w:t>监造及交货前检验</w:t>
      </w:r>
    </w:p>
    <w:p w14:paraId="36393E1F">
      <w:pPr>
        <w:pStyle w:val="7"/>
        <w:spacing w:line="454" w:lineRule="auto"/>
      </w:pPr>
    </w:p>
    <w:p w14:paraId="12318CE3">
      <w:pPr>
        <w:spacing w:before="92" w:line="227" w:lineRule="auto"/>
        <w:outlineLvl w:val="3"/>
        <w:rPr>
          <w:rFonts w:ascii="黑体" w:hAnsi="黑体" w:eastAsia="黑体" w:cs="黑体"/>
          <w:sz w:val="28"/>
          <w:szCs w:val="28"/>
        </w:rPr>
      </w:pPr>
      <w:r>
        <w:rPr>
          <w:rFonts w:ascii="Times New Roman" w:hAnsi="Times New Roman" w:eastAsia="Times New Roman" w:cs="Times New Roman"/>
          <w:spacing w:val="3"/>
          <w:sz w:val="28"/>
          <w:szCs w:val="28"/>
        </w:rPr>
        <w:t xml:space="preserve">4.1 </w:t>
      </w:r>
      <w:r>
        <w:rPr>
          <w:rFonts w:ascii="黑体" w:hAnsi="黑体" w:eastAsia="黑体" w:cs="黑体"/>
          <w:spacing w:val="3"/>
          <w:sz w:val="28"/>
          <w:szCs w:val="28"/>
        </w:rPr>
        <w:t>监造</w:t>
      </w:r>
    </w:p>
    <w:p w14:paraId="35E70870">
      <w:pPr>
        <w:pStyle w:val="7"/>
        <w:spacing w:line="460" w:lineRule="auto"/>
      </w:pPr>
    </w:p>
    <w:p w14:paraId="2AD3E5CA">
      <w:pPr>
        <w:spacing w:before="69" w:line="220" w:lineRule="auto"/>
        <w:ind w:left="41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9"/>
          <w:sz w:val="21"/>
          <w:szCs w:val="21"/>
        </w:rPr>
        <w:t xml:space="preserve"> </w:t>
      </w:r>
      <w:r>
        <w:rPr>
          <w:rFonts w:ascii="宋体" w:hAnsi="宋体" w:eastAsia="宋体" w:cs="宋体"/>
          <w:spacing w:val="-1"/>
          <w:sz w:val="21"/>
          <w:szCs w:val="21"/>
        </w:rPr>
        <w:t>监造范围及方式：</w:t>
      </w:r>
      <w:r>
        <w:rPr>
          <w:rFonts w:ascii="宋体" w:hAnsi="宋体" w:eastAsia="宋体" w:cs="宋体"/>
          <w:sz w:val="21"/>
          <w:szCs w:val="21"/>
          <w:u w:val="single" w:color="auto"/>
        </w:rPr>
        <w:t xml:space="preserve">                                                        </w:t>
      </w:r>
    </w:p>
    <w:p w14:paraId="3613B0B9">
      <w:pPr>
        <w:spacing w:before="155" w:line="220" w:lineRule="auto"/>
        <w:ind w:left="41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现场监造的约定：</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891AA62">
      <w:pPr>
        <w:spacing w:before="155" w:line="220" w:lineRule="auto"/>
        <w:ind w:left="41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监造事项通知：</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7DF67A38">
      <w:pPr>
        <w:pStyle w:val="7"/>
        <w:spacing w:line="342" w:lineRule="auto"/>
      </w:pPr>
    </w:p>
    <w:p w14:paraId="13817BA4">
      <w:pPr>
        <w:spacing w:before="92" w:line="222" w:lineRule="auto"/>
        <w:outlineLvl w:val="3"/>
        <w:rPr>
          <w:rFonts w:ascii="黑体" w:hAnsi="黑体" w:eastAsia="黑体" w:cs="黑体"/>
          <w:sz w:val="28"/>
          <w:szCs w:val="28"/>
        </w:rPr>
      </w:pPr>
      <w:r>
        <w:rPr>
          <w:rFonts w:ascii="Times New Roman" w:hAnsi="Times New Roman" w:eastAsia="Times New Roman" w:cs="Times New Roman"/>
          <w:spacing w:val="5"/>
          <w:sz w:val="28"/>
          <w:szCs w:val="28"/>
        </w:rPr>
        <w:t xml:space="preserve">4.2 </w:t>
      </w:r>
      <w:r>
        <w:rPr>
          <w:rFonts w:ascii="黑体" w:hAnsi="黑体" w:eastAsia="黑体" w:cs="黑体"/>
          <w:spacing w:val="5"/>
          <w:sz w:val="28"/>
          <w:szCs w:val="28"/>
        </w:rPr>
        <w:t>交货前检验</w:t>
      </w:r>
    </w:p>
    <w:p w14:paraId="6FD61276">
      <w:pPr>
        <w:pStyle w:val="7"/>
        <w:spacing w:line="452" w:lineRule="auto"/>
      </w:pPr>
    </w:p>
    <w:p w14:paraId="5AA401B2">
      <w:pPr>
        <w:spacing w:before="68" w:line="220" w:lineRule="auto"/>
        <w:ind w:left="41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检验事项：</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1A14678">
      <w:pPr>
        <w:spacing w:before="170" w:line="220" w:lineRule="auto"/>
        <w:ind w:left="41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检验事项通知：</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2515338">
      <w:pPr>
        <w:pStyle w:val="7"/>
        <w:spacing w:line="328" w:lineRule="auto"/>
      </w:pPr>
    </w:p>
    <w:p w14:paraId="5C939107">
      <w:pPr>
        <w:spacing w:before="92" w:line="222" w:lineRule="auto"/>
        <w:ind w:left="9"/>
        <w:outlineLvl w:val="2"/>
        <w:rPr>
          <w:rFonts w:ascii="黑体" w:hAnsi="黑体" w:eastAsia="黑体" w:cs="黑体"/>
          <w:sz w:val="28"/>
          <w:szCs w:val="28"/>
        </w:rPr>
      </w:pPr>
      <w:bookmarkStart w:id="250" w:name="bookmark129"/>
      <w:bookmarkEnd w:id="250"/>
      <w:bookmarkStart w:id="251" w:name="bookmark130"/>
      <w:bookmarkEnd w:id="251"/>
      <w:r>
        <w:rPr>
          <w:rFonts w:ascii="Times New Roman" w:hAnsi="Times New Roman" w:eastAsia="Times New Roman" w:cs="Times New Roman"/>
          <w:spacing w:val="3"/>
          <w:sz w:val="28"/>
          <w:szCs w:val="28"/>
        </w:rPr>
        <w:t>5.</w:t>
      </w:r>
      <w:r>
        <w:rPr>
          <w:rFonts w:ascii="黑体" w:hAnsi="黑体" w:eastAsia="黑体" w:cs="黑体"/>
          <w:spacing w:val="3"/>
          <w:sz w:val="28"/>
          <w:szCs w:val="28"/>
        </w:rPr>
        <w:t>包装、标记、运输和交付</w:t>
      </w:r>
    </w:p>
    <w:p w14:paraId="13707B97">
      <w:pPr>
        <w:pStyle w:val="7"/>
        <w:spacing w:line="455" w:lineRule="auto"/>
      </w:pPr>
    </w:p>
    <w:p w14:paraId="11CAE99A">
      <w:pPr>
        <w:spacing w:before="91" w:line="225" w:lineRule="auto"/>
        <w:ind w:left="9"/>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5.1 </w:t>
      </w:r>
      <w:r>
        <w:rPr>
          <w:rFonts w:ascii="黑体" w:hAnsi="黑体" w:eastAsia="黑体" w:cs="黑体"/>
          <w:spacing w:val="2"/>
          <w:sz w:val="28"/>
          <w:szCs w:val="28"/>
        </w:rPr>
        <w:t>包装</w:t>
      </w:r>
    </w:p>
    <w:p w14:paraId="4B462A3E">
      <w:pPr>
        <w:spacing w:line="225" w:lineRule="auto"/>
        <w:rPr>
          <w:rFonts w:ascii="黑体" w:hAnsi="黑体" w:eastAsia="黑体" w:cs="黑体"/>
          <w:sz w:val="28"/>
          <w:szCs w:val="28"/>
        </w:rPr>
        <w:sectPr>
          <w:footerReference r:id="rId64" w:type="default"/>
          <w:pgSz w:w="12240" w:h="15840"/>
          <w:pgMar w:top="1346" w:right="1836" w:bottom="917" w:left="1806" w:header="0" w:footer="757" w:gutter="0"/>
          <w:pgBorders>
            <w:top w:val="none" w:sz="0" w:space="0"/>
            <w:left w:val="none" w:sz="0" w:space="0"/>
            <w:bottom w:val="none" w:sz="0" w:space="0"/>
            <w:right w:val="none" w:sz="0" w:space="0"/>
          </w:pgBorders>
          <w:cols w:space="720" w:num="1"/>
        </w:sectPr>
      </w:pPr>
    </w:p>
    <w:p w14:paraId="7D6C9272">
      <w:pPr>
        <w:spacing w:before="163" w:line="178" w:lineRule="auto"/>
        <w:ind w:left="418"/>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p>
    <w:p w14:paraId="5984C1F4">
      <w:pPr>
        <w:pStyle w:val="7"/>
        <w:spacing w:line="337" w:lineRule="auto"/>
      </w:pPr>
    </w:p>
    <w:p w14:paraId="102E2239">
      <w:pPr>
        <w:spacing w:before="91" w:line="225" w:lineRule="auto"/>
        <w:ind w:left="1"/>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5.2 </w:t>
      </w:r>
      <w:r>
        <w:rPr>
          <w:rFonts w:ascii="黑体" w:hAnsi="黑体" w:eastAsia="黑体" w:cs="黑体"/>
          <w:spacing w:val="2"/>
          <w:sz w:val="28"/>
          <w:szCs w:val="28"/>
        </w:rPr>
        <w:t>标记</w:t>
      </w:r>
    </w:p>
    <w:p w14:paraId="4D470015">
      <w:pPr>
        <w:pStyle w:val="7"/>
        <w:spacing w:line="250" w:lineRule="auto"/>
      </w:pPr>
    </w:p>
    <w:p w14:paraId="7FD4D82B">
      <w:pPr>
        <w:pStyle w:val="7"/>
        <w:spacing w:line="251" w:lineRule="auto"/>
      </w:pPr>
    </w:p>
    <w:p w14:paraId="60D2E8A6">
      <w:pPr>
        <w:spacing w:before="68" w:line="178" w:lineRule="auto"/>
        <w:ind w:left="418"/>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p>
    <w:p w14:paraId="76317901">
      <w:pPr>
        <w:spacing w:before="163" w:line="220" w:lineRule="auto"/>
        <w:ind w:left="418"/>
        <w:rPr>
          <w:rFonts w:ascii="宋体" w:hAnsi="宋体" w:eastAsia="宋体" w:cs="宋体"/>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5"/>
          <w:w w:val="101"/>
          <w:sz w:val="21"/>
          <w:szCs w:val="21"/>
        </w:rPr>
        <w:t xml:space="preserve"> </w:t>
      </w:r>
      <w:r>
        <w:rPr>
          <w:rFonts w:ascii="宋体" w:hAnsi="宋体" w:eastAsia="宋体" w:cs="宋体"/>
          <w:spacing w:val="-1"/>
          <w:sz w:val="21"/>
          <w:szCs w:val="21"/>
        </w:rPr>
        <w:t>超大超重件：</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19696E8">
      <w:pPr>
        <w:pStyle w:val="7"/>
        <w:spacing w:line="343" w:lineRule="auto"/>
      </w:pPr>
    </w:p>
    <w:p w14:paraId="71BBA5E8">
      <w:pPr>
        <w:spacing w:before="91" w:line="222" w:lineRule="auto"/>
        <w:ind w:left="1"/>
        <w:outlineLvl w:val="3"/>
        <w:rPr>
          <w:rFonts w:ascii="黑体" w:hAnsi="黑体" w:eastAsia="黑体" w:cs="黑体"/>
          <w:sz w:val="28"/>
          <w:szCs w:val="28"/>
        </w:rPr>
      </w:pPr>
      <w:r>
        <w:rPr>
          <w:rFonts w:ascii="Times New Roman" w:hAnsi="Times New Roman" w:eastAsia="Times New Roman" w:cs="Times New Roman"/>
          <w:sz w:val="28"/>
          <w:szCs w:val="28"/>
        </w:rPr>
        <w:t>5.3</w:t>
      </w:r>
      <w:r>
        <w:rPr>
          <w:rFonts w:ascii="Times New Roman" w:hAnsi="Times New Roman" w:eastAsia="Times New Roman" w:cs="Times New Roman"/>
          <w:spacing w:val="12"/>
          <w:sz w:val="28"/>
          <w:szCs w:val="28"/>
        </w:rPr>
        <w:t xml:space="preserve"> </w:t>
      </w:r>
      <w:r>
        <w:rPr>
          <w:rFonts w:ascii="黑体" w:hAnsi="黑体" w:eastAsia="黑体" w:cs="黑体"/>
          <w:sz w:val="28"/>
          <w:szCs w:val="28"/>
        </w:rPr>
        <w:t>运输</w:t>
      </w:r>
    </w:p>
    <w:p w14:paraId="2B0B9B45">
      <w:pPr>
        <w:pStyle w:val="7"/>
        <w:spacing w:line="452" w:lineRule="auto"/>
      </w:pPr>
    </w:p>
    <w:p w14:paraId="15B9178F">
      <w:pPr>
        <w:spacing w:before="69" w:line="220" w:lineRule="auto"/>
        <w:ind w:left="418"/>
        <w:rPr>
          <w:rFonts w:ascii="宋体" w:hAnsi="宋体" w:eastAsia="宋体" w:cs="宋体"/>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设备装运：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194392E">
      <w:pPr>
        <w:spacing w:before="169" w:line="220" w:lineRule="auto"/>
        <w:ind w:left="418"/>
        <w:rPr>
          <w:rFonts w:ascii="宋体" w:hAnsi="宋体" w:eastAsia="宋体" w:cs="宋体"/>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卖方运输通知：</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8801CE5">
      <w:pPr>
        <w:pStyle w:val="7"/>
        <w:spacing w:line="327" w:lineRule="auto"/>
      </w:pPr>
    </w:p>
    <w:p w14:paraId="1F4E1F2A">
      <w:pPr>
        <w:spacing w:before="91" w:line="225" w:lineRule="auto"/>
        <w:ind w:left="1"/>
        <w:outlineLvl w:val="3"/>
        <w:rPr>
          <w:rFonts w:ascii="黑体" w:hAnsi="黑体" w:eastAsia="黑体" w:cs="黑体"/>
          <w:sz w:val="28"/>
          <w:szCs w:val="28"/>
        </w:rPr>
      </w:pPr>
      <w:r>
        <w:rPr>
          <w:rFonts w:ascii="Times New Roman" w:hAnsi="Times New Roman" w:eastAsia="Times New Roman" w:cs="Times New Roman"/>
          <w:spacing w:val="-1"/>
          <w:sz w:val="28"/>
          <w:szCs w:val="28"/>
        </w:rPr>
        <w:t>5.4</w:t>
      </w:r>
      <w:r>
        <w:rPr>
          <w:rFonts w:ascii="Times New Roman" w:hAnsi="Times New Roman" w:eastAsia="Times New Roman" w:cs="Times New Roman"/>
          <w:spacing w:val="16"/>
          <w:sz w:val="28"/>
          <w:szCs w:val="28"/>
        </w:rPr>
        <w:t xml:space="preserve"> </w:t>
      </w:r>
      <w:r>
        <w:rPr>
          <w:rFonts w:ascii="黑体" w:hAnsi="黑体" w:eastAsia="黑体" w:cs="黑体"/>
          <w:spacing w:val="-1"/>
          <w:sz w:val="28"/>
          <w:szCs w:val="28"/>
        </w:rPr>
        <w:t>交付</w:t>
      </w:r>
    </w:p>
    <w:p w14:paraId="436DF54C">
      <w:pPr>
        <w:pStyle w:val="7"/>
        <w:spacing w:line="463" w:lineRule="auto"/>
      </w:pPr>
    </w:p>
    <w:p w14:paraId="0D1AF6B6">
      <w:pPr>
        <w:spacing w:before="70" w:line="337" w:lineRule="auto"/>
        <w:ind w:left="418" w:right="105"/>
        <w:rPr>
          <w:rFonts w:ascii="Times New Roman" w:hAnsi="Times New Roman" w:eastAsia="Times New Roman" w:cs="Times New Roman"/>
          <w:sz w:val="21"/>
          <w:szCs w:val="21"/>
        </w:rPr>
      </w:pPr>
      <w:r>
        <w:rPr>
          <w:rFonts w:ascii="Times New Roman" w:hAnsi="Times New Roman" w:eastAsia="Times New Roman" w:cs="Times New Roman"/>
          <w:sz w:val="21"/>
          <w:szCs w:val="21"/>
        </w:rPr>
        <w:t>5</w:t>
      </w:r>
      <w:r>
        <w:rPr>
          <w:rFonts w:ascii="宋体" w:hAnsi="宋体" w:eastAsia="宋体" w:cs="宋体"/>
          <w:sz w:val="21"/>
          <w:szCs w:val="21"/>
        </w:rPr>
        <w:t>.</w:t>
      </w:r>
      <w:r>
        <w:rPr>
          <w:rFonts w:ascii="Times New Roman" w:hAnsi="Times New Roman" w:eastAsia="Times New Roman" w:cs="Times New Roman"/>
          <w:sz w:val="21"/>
          <w:szCs w:val="21"/>
        </w:rPr>
        <w:t>4</w:t>
      </w:r>
      <w:r>
        <w:rPr>
          <w:rFonts w:ascii="宋体" w:hAnsi="宋体" w:eastAsia="宋体" w:cs="宋体"/>
          <w:sz w:val="21"/>
          <w:szCs w:val="21"/>
        </w:rPr>
        <w:t>.</w:t>
      </w:r>
      <w:r>
        <w:rPr>
          <w:rFonts w:ascii="Times New Roman" w:hAnsi="Times New Roman" w:eastAsia="Times New Roman" w:cs="Times New Roman"/>
          <w:sz w:val="21"/>
          <w:szCs w:val="21"/>
        </w:rPr>
        <w:t>1</w:t>
      </w:r>
      <w:r>
        <w:rPr>
          <w:rFonts w:ascii="Times New Roman" w:hAnsi="Times New Roman" w:eastAsia="Times New Roman" w:cs="Times New Roman"/>
          <w:spacing w:val="21"/>
          <w:w w:val="101"/>
          <w:sz w:val="21"/>
          <w:szCs w:val="21"/>
        </w:rPr>
        <w:t xml:space="preserve"> </w:t>
      </w:r>
      <w:r>
        <w:rPr>
          <w:rFonts w:ascii="宋体" w:hAnsi="宋体" w:eastAsia="宋体" w:cs="宋体"/>
          <w:sz w:val="21"/>
          <w:szCs w:val="21"/>
        </w:rPr>
        <w:t>货物交付时间与地点：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w:t>
      </w: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p>
    <w:p w14:paraId="1DA557E0">
      <w:pPr>
        <w:spacing w:before="309" w:line="222" w:lineRule="auto"/>
        <w:outlineLvl w:val="2"/>
        <w:rPr>
          <w:rFonts w:ascii="黑体" w:hAnsi="黑体" w:eastAsia="黑体" w:cs="黑体"/>
          <w:sz w:val="28"/>
          <w:szCs w:val="28"/>
        </w:rPr>
      </w:pPr>
      <w:bookmarkStart w:id="252" w:name="bookmark132"/>
      <w:bookmarkEnd w:id="252"/>
      <w:bookmarkStart w:id="253" w:name="bookmark131"/>
      <w:bookmarkEnd w:id="253"/>
      <w:r>
        <w:rPr>
          <w:rFonts w:ascii="Times New Roman" w:hAnsi="Times New Roman" w:eastAsia="Times New Roman" w:cs="Times New Roman"/>
          <w:spacing w:val="2"/>
          <w:sz w:val="28"/>
          <w:szCs w:val="28"/>
        </w:rPr>
        <w:t>6.</w:t>
      </w:r>
      <w:r>
        <w:rPr>
          <w:rFonts w:ascii="黑体" w:hAnsi="黑体" w:eastAsia="黑体" w:cs="黑体"/>
          <w:spacing w:val="2"/>
          <w:sz w:val="28"/>
          <w:szCs w:val="28"/>
        </w:rPr>
        <w:t>开箱检验、安装、调试、考核、验收</w:t>
      </w:r>
    </w:p>
    <w:p w14:paraId="0343279A">
      <w:pPr>
        <w:pStyle w:val="7"/>
        <w:spacing w:line="454" w:lineRule="auto"/>
      </w:pPr>
    </w:p>
    <w:p w14:paraId="2177815A">
      <w:pPr>
        <w:spacing w:before="92" w:line="225" w:lineRule="auto"/>
        <w:outlineLvl w:val="3"/>
        <w:rPr>
          <w:rFonts w:ascii="黑体" w:hAnsi="黑体" w:eastAsia="黑体" w:cs="黑体"/>
          <w:sz w:val="28"/>
          <w:szCs w:val="28"/>
        </w:rPr>
      </w:pPr>
      <w:r>
        <w:rPr>
          <w:rFonts w:ascii="Times New Roman" w:hAnsi="Times New Roman" w:eastAsia="Times New Roman" w:cs="Times New Roman"/>
          <w:spacing w:val="-1"/>
          <w:sz w:val="28"/>
          <w:szCs w:val="28"/>
        </w:rPr>
        <w:t>6.1</w:t>
      </w:r>
      <w:r>
        <w:rPr>
          <w:rFonts w:ascii="Times New Roman" w:hAnsi="Times New Roman" w:eastAsia="Times New Roman" w:cs="Times New Roman"/>
          <w:spacing w:val="18"/>
          <w:sz w:val="28"/>
          <w:szCs w:val="28"/>
        </w:rPr>
        <w:t xml:space="preserve"> </w:t>
      </w:r>
      <w:r>
        <w:rPr>
          <w:rFonts w:ascii="黑体" w:hAnsi="黑体" w:eastAsia="黑体" w:cs="黑体"/>
          <w:spacing w:val="-1"/>
          <w:sz w:val="28"/>
          <w:szCs w:val="28"/>
        </w:rPr>
        <w:t>交付</w:t>
      </w:r>
    </w:p>
    <w:p w14:paraId="524B605A">
      <w:pPr>
        <w:pStyle w:val="7"/>
        <w:spacing w:line="463" w:lineRule="auto"/>
      </w:pPr>
    </w:p>
    <w:p w14:paraId="364055A7">
      <w:pPr>
        <w:spacing w:before="68" w:line="220" w:lineRule="auto"/>
        <w:ind w:left="417"/>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开箱检验时间：</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362C97EB">
      <w:pPr>
        <w:spacing w:before="156" w:line="220" w:lineRule="auto"/>
        <w:ind w:left="417"/>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开箱检验地点：</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22CCE9F4">
      <w:pPr>
        <w:spacing w:before="155" w:line="220" w:lineRule="auto"/>
        <w:ind w:left="417"/>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开箱检验前的保管：</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79F82657">
      <w:pPr>
        <w:spacing w:before="170" w:line="220" w:lineRule="auto"/>
        <w:ind w:left="417"/>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第三方检测：</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D6B9D63">
      <w:pPr>
        <w:pStyle w:val="7"/>
        <w:spacing w:line="327" w:lineRule="auto"/>
      </w:pPr>
    </w:p>
    <w:p w14:paraId="6648AB18">
      <w:pPr>
        <w:spacing w:before="92" w:line="222" w:lineRule="auto"/>
        <w:outlineLvl w:val="3"/>
        <w:rPr>
          <w:rFonts w:ascii="黑体" w:hAnsi="黑体" w:eastAsia="黑体" w:cs="黑体"/>
          <w:sz w:val="28"/>
          <w:szCs w:val="28"/>
        </w:rPr>
      </w:pPr>
      <w:r>
        <w:rPr>
          <w:rFonts w:ascii="Times New Roman" w:hAnsi="Times New Roman" w:eastAsia="Times New Roman" w:cs="Times New Roman"/>
          <w:spacing w:val="1"/>
          <w:sz w:val="28"/>
          <w:szCs w:val="28"/>
        </w:rPr>
        <w:t>6.2</w:t>
      </w:r>
      <w:r>
        <w:rPr>
          <w:rFonts w:ascii="Times New Roman" w:hAnsi="Times New Roman" w:eastAsia="Times New Roman" w:cs="Times New Roman"/>
          <w:spacing w:val="22"/>
          <w:w w:val="101"/>
          <w:sz w:val="28"/>
          <w:szCs w:val="28"/>
        </w:rPr>
        <w:t xml:space="preserve"> </w:t>
      </w:r>
      <w:r>
        <w:rPr>
          <w:rFonts w:ascii="黑体" w:hAnsi="黑体" w:eastAsia="黑体" w:cs="黑体"/>
          <w:spacing w:val="1"/>
          <w:sz w:val="28"/>
          <w:szCs w:val="28"/>
        </w:rPr>
        <w:t>安装、调试</w:t>
      </w:r>
    </w:p>
    <w:p w14:paraId="7DF0DE82">
      <w:pPr>
        <w:pStyle w:val="7"/>
        <w:spacing w:line="468" w:lineRule="auto"/>
      </w:pPr>
    </w:p>
    <w:p w14:paraId="34BB773B">
      <w:pPr>
        <w:spacing w:before="68" w:line="220" w:lineRule="auto"/>
        <w:ind w:left="417"/>
        <w:rPr>
          <w:rFonts w:ascii="宋体" w:hAnsi="宋体" w:eastAsia="宋体" w:cs="宋体"/>
          <w:sz w:val="21"/>
          <w:szCs w:val="21"/>
        </w:rPr>
      </w:pPr>
      <w:r>
        <w:rPr>
          <w:rFonts w:ascii="Times New Roman" w:hAnsi="Times New Roman" w:eastAsia="Times New Roman" w:cs="Times New Roman"/>
          <w:spacing w:val="-2"/>
          <w:sz w:val="21"/>
          <w:szCs w:val="21"/>
        </w:rPr>
        <w:t>6</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36"/>
          <w:w w:val="101"/>
          <w:sz w:val="21"/>
          <w:szCs w:val="21"/>
        </w:rPr>
        <w:t xml:space="preserve"> </w:t>
      </w:r>
      <w:r>
        <w:rPr>
          <w:rFonts w:ascii="宋体" w:hAnsi="宋体" w:eastAsia="宋体" w:cs="宋体"/>
          <w:spacing w:val="-2"/>
          <w:sz w:val="21"/>
          <w:szCs w:val="21"/>
        </w:rPr>
        <w:t>安装调试的工作要求：</w:t>
      </w:r>
      <w:r>
        <w:rPr>
          <w:rFonts w:ascii="宋体" w:hAnsi="宋体" w:eastAsia="宋体" w:cs="宋体"/>
          <w:spacing w:val="-2"/>
          <w:sz w:val="21"/>
          <w:szCs w:val="21"/>
          <w:u w:val="single" w:color="auto"/>
        </w:rPr>
        <w:t xml:space="preserve">                                                    </w:t>
      </w:r>
    </w:p>
    <w:p w14:paraId="3B89B9B7">
      <w:pPr>
        <w:spacing w:before="155" w:line="219" w:lineRule="auto"/>
        <w:ind w:left="417"/>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26"/>
          <w:sz w:val="21"/>
          <w:szCs w:val="21"/>
        </w:rPr>
        <w:t xml:space="preserve"> </w:t>
      </w:r>
      <w:r>
        <w:rPr>
          <w:rFonts w:ascii="宋体" w:hAnsi="宋体" w:eastAsia="宋体" w:cs="宋体"/>
          <w:spacing w:val="-1"/>
          <w:sz w:val="21"/>
          <w:szCs w:val="21"/>
        </w:rPr>
        <w:t>现场水、电、其他动力和原材料的提供：</w:t>
      </w:r>
      <w:r>
        <w:rPr>
          <w:rFonts w:ascii="宋体" w:hAnsi="宋体" w:eastAsia="宋体" w:cs="宋体"/>
          <w:sz w:val="21"/>
          <w:szCs w:val="21"/>
          <w:u w:val="single" w:color="auto"/>
        </w:rPr>
        <w:t xml:space="preserve">                                    </w:t>
      </w:r>
    </w:p>
    <w:p w14:paraId="6DE38E12">
      <w:pPr>
        <w:pStyle w:val="7"/>
        <w:spacing w:line="329" w:lineRule="auto"/>
      </w:pPr>
    </w:p>
    <w:p w14:paraId="1E82E45E">
      <w:pPr>
        <w:spacing w:before="91" w:line="223" w:lineRule="auto"/>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6.3 </w:t>
      </w:r>
      <w:r>
        <w:rPr>
          <w:rFonts w:ascii="黑体" w:hAnsi="黑体" w:eastAsia="黑体" w:cs="黑体"/>
          <w:spacing w:val="2"/>
          <w:sz w:val="28"/>
          <w:szCs w:val="28"/>
        </w:rPr>
        <w:t>考核</w:t>
      </w:r>
    </w:p>
    <w:p w14:paraId="4410FFD8">
      <w:pPr>
        <w:spacing w:line="223" w:lineRule="auto"/>
        <w:rPr>
          <w:rFonts w:ascii="黑体" w:hAnsi="黑体" w:eastAsia="黑体" w:cs="黑体"/>
          <w:sz w:val="28"/>
          <w:szCs w:val="28"/>
        </w:rPr>
        <w:sectPr>
          <w:footerReference r:id="rId65" w:type="default"/>
          <w:pgSz w:w="12240" w:h="15840"/>
          <w:pgMar w:top="1346" w:right="1817" w:bottom="917" w:left="1814" w:header="0" w:footer="757" w:gutter="0"/>
          <w:pgBorders>
            <w:top w:val="none" w:sz="0" w:space="0"/>
            <w:left w:val="none" w:sz="0" w:space="0"/>
            <w:bottom w:val="none" w:sz="0" w:space="0"/>
            <w:right w:val="none" w:sz="0" w:space="0"/>
          </w:pgBorders>
          <w:cols w:space="720" w:num="1"/>
        </w:sectPr>
      </w:pPr>
    </w:p>
    <w:p w14:paraId="14E24A12">
      <w:pPr>
        <w:spacing w:before="124" w:line="219" w:lineRule="auto"/>
        <w:ind w:left="418"/>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7"/>
          <w:sz w:val="21"/>
          <w:szCs w:val="21"/>
        </w:rPr>
        <w:t xml:space="preserve"> </w:t>
      </w:r>
      <w:r>
        <w:rPr>
          <w:rFonts w:ascii="宋体" w:hAnsi="宋体" w:eastAsia="宋体" w:cs="宋体"/>
          <w:spacing w:val="-1"/>
          <w:sz w:val="21"/>
          <w:szCs w:val="21"/>
        </w:rPr>
        <w:t>考核时水、电、其他动力和原材料的提供：</w:t>
      </w:r>
      <w:r>
        <w:rPr>
          <w:rFonts w:ascii="宋体" w:hAnsi="宋体" w:eastAsia="宋体" w:cs="宋体"/>
          <w:sz w:val="21"/>
          <w:szCs w:val="21"/>
          <w:u w:val="single" w:color="auto"/>
        </w:rPr>
        <w:t xml:space="preserve">                                  </w:t>
      </w:r>
    </w:p>
    <w:p w14:paraId="54B4FF13">
      <w:pPr>
        <w:pStyle w:val="7"/>
        <w:spacing w:line="329" w:lineRule="auto"/>
      </w:pPr>
    </w:p>
    <w:p w14:paraId="2BCB2D9E">
      <w:pPr>
        <w:spacing w:before="91" w:line="222" w:lineRule="auto"/>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6.4 </w:t>
      </w:r>
      <w:r>
        <w:rPr>
          <w:rFonts w:ascii="黑体" w:hAnsi="黑体" w:eastAsia="黑体" w:cs="黑体"/>
          <w:spacing w:val="2"/>
          <w:sz w:val="28"/>
          <w:szCs w:val="28"/>
        </w:rPr>
        <w:t>验收</w:t>
      </w:r>
    </w:p>
    <w:p w14:paraId="13932088">
      <w:pPr>
        <w:pStyle w:val="7"/>
        <w:spacing w:line="466" w:lineRule="auto"/>
      </w:pPr>
    </w:p>
    <w:p w14:paraId="7B99DAAE">
      <w:pPr>
        <w:spacing w:before="69" w:line="219" w:lineRule="auto"/>
        <w:ind w:left="418"/>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5"/>
          <w:w w:val="101"/>
          <w:sz w:val="21"/>
          <w:szCs w:val="21"/>
        </w:rPr>
        <w:t xml:space="preserve"> </w:t>
      </w:r>
      <w:r>
        <w:rPr>
          <w:rFonts w:ascii="宋体" w:hAnsi="宋体" w:eastAsia="宋体" w:cs="宋体"/>
          <w:spacing w:val="-1"/>
          <w:sz w:val="21"/>
          <w:szCs w:val="21"/>
        </w:rPr>
        <w:t>验收证书签订：</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7F69EFE6">
      <w:pPr>
        <w:spacing w:before="155" w:line="220" w:lineRule="auto"/>
        <w:ind w:left="418"/>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5"/>
          <w:w w:val="101"/>
          <w:sz w:val="21"/>
          <w:szCs w:val="21"/>
        </w:rPr>
        <w:t xml:space="preserve"> </w:t>
      </w:r>
      <w:r>
        <w:rPr>
          <w:rFonts w:ascii="宋体" w:hAnsi="宋体" w:eastAsia="宋体" w:cs="宋体"/>
          <w:spacing w:val="-1"/>
          <w:sz w:val="21"/>
          <w:szCs w:val="21"/>
        </w:rPr>
        <w:t>验收款支付：</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2ACBF454">
      <w:pPr>
        <w:pStyle w:val="7"/>
        <w:spacing w:line="343" w:lineRule="auto"/>
      </w:pPr>
    </w:p>
    <w:p w14:paraId="468D54DC">
      <w:pPr>
        <w:spacing w:before="91" w:line="223" w:lineRule="auto"/>
        <w:ind w:left="5"/>
        <w:outlineLvl w:val="2"/>
        <w:rPr>
          <w:rFonts w:ascii="黑体" w:hAnsi="黑体" w:eastAsia="黑体" w:cs="黑体"/>
          <w:sz w:val="28"/>
          <w:szCs w:val="28"/>
        </w:rPr>
      </w:pPr>
      <w:bookmarkStart w:id="254" w:name="bookmark133"/>
      <w:bookmarkEnd w:id="254"/>
      <w:bookmarkStart w:id="255" w:name="bookmark134"/>
      <w:bookmarkEnd w:id="255"/>
      <w:r>
        <w:rPr>
          <w:rFonts w:ascii="Times New Roman" w:hAnsi="Times New Roman" w:eastAsia="Times New Roman" w:cs="Times New Roman"/>
          <w:spacing w:val="5"/>
          <w:sz w:val="28"/>
          <w:szCs w:val="28"/>
        </w:rPr>
        <w:t>8.</w:t>
      </w:r>
      <w:r>
        <w:rPr>
          <w:rFonts w:ascii="黑体" w:hAnsi="黑体" w:eastAsia="黑体" w:cs="黑体"/>
          <w:spacing w:val="5"/>
          <w:sz w:val="28"/>
          <w:szCs w:val="28"/>
        </w:rPr>
        <w:t>质量保证期</w:t>
      </w:r>
    </w:p>
    <w:p w14:paraId="66A919A1">
      <w:pPr>
        <w:pStyle w:val="7"/>
        <w:spacing w:line="285" w:lineRule="auto"/>
      </w:pPr>
    </w:p>
    <w:p w14:paraId="1AC4F9F7">
      <w:pPr>
        <w:pStyle w:val="7"/>
        <w:spacing w:line="285" w:lineRule="auto"/>
      </w:pPr>
    </w:p>
    <w:p w14:paraId="391F06F5">
      <w:pPr>
        <w:spacing w:before="69" w:line="220" w:lineRule="auto"/>
        <w:ind w:left="421"/>
        <w:rPr>
          <w:rFonts w:ascii="宋体" w:hAnsi="宋体" w:eastAsia="宋体" w:cs="宋体"/>
          <w:sz w:val="21"/>
          <w:szCs w:val="21"/>
        </w:rPr>
      </w:pPr>
      <w:r>
        <w:rPr>
          <w:rFonts w:ascii="Times New Roman" w:hAnsi="Times New Roman" w:eastAsia="Times New Roman" w:cs="Times New Roman"/>
          <w:spacing w:val="-1"/>
          <w:sz w:val="21"/>
          <w:szCs w:val="21"/>
        </w:rPr>
        <w:t>8.1</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质量保证期：</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4457F34">
      <w:pPr>
        <w:spacing w:before="315" w:line="222" w:lineRule="auto"/>
        <w:outlineLvl w:val="2"/>
        <w:rPr>
          <w:rFonts w:ascii="黑体" w:hAnsi="黑体" w:eastAsia="黑体" w:cs="黑体"/>
          <w:sz w:val="28"/>
          <w:szCs w:val="28"/>
        </w:rPr>
      </w:pPr>
      <w:bookmarkStart w:id="256" w:name="bookmark135"/>
      <w:bookmarkEnd w:id="256"/>
      <w:bookmarkStart w:id="257" w:name="bookmark136"/>
      <w:bookmarkEnd w:id="257"/>
      <w:r>
        <w:rPr>
          <w:rFonts w:ascii="Times New Roman" w:hAnsi="Times New Roman" w:eastAsia="Times New Roman" w:cs="Times New Roman"/>
          <w:spacing w:val="6"/>
          <w:sz w:val="28"/>
          <w:szCs w:val="28"/>
        </w:rPr>
        <w:t>9.</w:t>
      </w:r>
      <w:r>
        <w:rPr>
          <w:rFonts w:ascii="黑体" w:hAnsi="黑体" w:eastAsia="黑体" w:cs="黑体"/>
          <w:spacing w:val="6"/>
          <w:sz w:val="28"/>
          <w:szCs w:val="28"/>
        </w:rPr>
        <w:t>质保期服务</w:t>
      </w:r>
    </w:p>
    <w:p w14:paraId="328439D5">
      <w:pPr>
        <w:pStyle w:val="7"/>
        <w:spacing w:line="286" w:lineRule="auto"/>
      </w:pPr>
    </w:p>
    <w:p w14:paraId="459E2740">
      <w:pPr>
        <w:pStyle w:val="7"/>
        <w:spacing w:line="287" w:lineRule="auto"/>
      </w:pPr>
    </w:p>
    <w:p w14:paraId="22F8192B">
      <w:pPr>
        <w:spacing w:before="68" w:line="220" w:lineRule="auto"/>
        <w:ind w:left="417"/>
        <w:rPr>
          <w:rFonts w:ascii="宋体" w:hAnsi="宋体" w:eastAsia="宋体" w:cs="宋体"/>
          <w:sz w:val="21"/>
          <w:szCs w:val="21"/>
        </w:rPr>
      </w:pPr>
      <w:r>
        <w:rPr>
          <w:rFonts w:ascii="Times New Roman" w:hAnsi="Times New Roman" w:eastAsia="Times New Roman" w:cs="Times New Roman"/>
          <w:spacing w:val="-1"/>
          <w:sz w:val="21"/>
          <w:szCs w:val="21"/>
        </w:rPr>
        <w:t>9</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质保期响应要求：</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70F15D12">
      <w:pPr>
        <w:spacing w:before="316" w:line="222" w:lineRule="auto"/>
        <w:ind w:left="21"/>
        <w:outlineLvl w:val="2"/>
        <w:rPr>
          <w:rFonts w:ascii="黑体" w:hAnsi="黑体" w:eastAsia="黑体" w:cs="黑体"/>
          <w:sz w:val="28"/>
          <w:szCs w:val="28"/>
        </w:rPr>
      </w:pPr>
      <w:bookmarkStart w:id="258" w:name="bookmark137"/>
      <w:bookmarkEnd w:id="258"/>
      <w:bookmarkStart w:id="259" w:name="bookmark138"/>
      <w:bookmarkEnd w:id="259"/>
      <w:r>
        <w:rPr>
          <w:rFonts w:ascii="Times New Roman" w:hAnsi="Times New Roman" w:eastAsia="Times New Roman" w:cs="Times New Roman"/>
          <w:spacing w:val="2"/>
          <w:sz w:val="28"/>
          <w:szCs w:val="28"/>
        </w:rPr>
        <w:t>10.</w:t>
      </w:r>
      <w:r>
        <w:rPr>
          <w:rFonts w:ascii="黑体" w:hAnsi="黑体" w:eastAsia="黑体" w:cs="黑体"/>
          <w:spacing w:val="2"/>
          <w:sz w:val="28"/>
          <w:szCs w:val="28"/>
        </w:rPr>
        <w:t>履约保证金</w:t>
      </w:r>
    </w:p>
    <w:p w14:paraId="1630762F">
      <w:pPr>
        <w:pStyle w:val="7"/>
        <w:spacing w:line="286" w:lineRule="auto"/>
      </w:pPr>
    </w:p>
    <w:p w14:paraId="3CBC40B9">
      <w:pPr>
        <w:pStyle w:val="7"/>
        <w:spacing w:line="286" w:lineRule="auto"/>
      </w:pPr>
    </w:p>
    <w:p w14:paraId="7FF7DDF5">
      <w:pPr>
        <w:spacing w:before="68" w:line="220" w:lineRule="auto"/>
        <w:ind w:left="420"/>
        <w:rPr>
          <w:rFonts w:ascii="宋体" w:hAnsi="宋体" w:eastAsia="宋体" w:cs="宋体"/>
          <w:sz w:val="21"/>
          <w:szCs w:val="21"/>
        </w:rPr>
      </w:pPr>
      <w:r>
        <w:rPr>
          <w:rFonts w:ascii="宋体" w:hAnsi="宋体" w:eastAsia="宋体" w:cs="宋体"/>
          <w:spacing w:val="-1"/>
          <w:sz w:val="21"/>
          <w:szCs w:val="21"/>
        </w:rPr>
        <w:t>履约保证金：</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C94697B">
      <w:pPr>
        <w:spacing w:before="316" w:line="225" w:lineRule="auto"/>
        <w:ind w:left="21"/>
        <w:outlineLvl w:val="2"/>
        <w:rPr>
          <w:rFonts w:ascii="黑体" w:hAnsi="黑体" w:eastAsia="黑体" w:cs="黑体"/>
          <w:sz w:val="28"/>
          <w:szCs w:val="28"/>
        </w:rPr>
      </w:pPr>
      <w:bookmarkStart w:id="260" w:name="bookmark139"/>
      <w:bookmarkEnd w:id="260"/>
      <w:bookmarkStart w:id="261" w:name="bookmark140"/>
      <w:bookmarkEnd w:id="261"/>
      <w:r>
        <w:rPr>
          <w:rFonts w:ascii="Times New Roman" w:hAnsi="Times New Roman" w:eastAsia="Times New Roman" w:cs="Times New Roman"/>
          <w:spacing w:val="-6"/>
          <w:sz w:val="28"/>
          <w:szCs w:val="28"/>
        </w:rPr>
        <w:t>11.</w:t>
      </w:r>
      <w:r>
        <w:rPr>
          <w:rFonts w:ascii="黑体" w:hAnsi="黑体" w:eastAsia="黑体" w:cs="黑体"/>
          <w:spacing w:val="-6"/>
          <w:sz w:val="28"/>
          <w:szCs w:val="28"/>
        </w:rPr>
        <w:t>保证</w:t>
      </w:r>
    </w:p>
    <w:p w14:paraId="399672CA">
      <w:pPr>
        <w:pStyle w:val="7"/>
        <w:spacing w:line="283" w:lineRule="auto"/>
      </w:pPr>
    </w:p>
    <w:p w14:paraId="39607F24">
      <w:pPr>
        <w:pStyle w:val="7"/>
        <w:spacing w:line="283" w:lineRule="auto"/>
      </w:pPr>
    </w:p>
    <w:p w14:paraId="3C5C9AE2">
      <w:pPr>
        <w:spacing w:before="69" w:line="219" w:lineRule="auto"/>
        <w:ind w:left="433"/>
        <w:rPr>
          <w:rFonts w:ascii="宋体" w:hAnsi="宋体" w:eastAsia="宋体" w:cs="宋体"/>
          <w:sz w:val="21"/>
          <w:szCs w:val="21"/>
        </w:rPr>
      </w:pPr>
      <w:r>
        <w:rPr>
          <w:rFonts w:ascii="Times New Roman" w:hAnsi="Times New Roman" w:eastAsia="Times New Roman" w:cs="Times New Roman"/>
          <w:spacing w:val="-4"/>
          <w:sz w:val="21"/>
          <w:szCs w:val="21"/>
        </w:rPr>
        <w:t>11.7</w:t>
      </w:r>
      <w:r>
        <w:rPr>
          <w:rFonts w:ascii="Times New Roman" w:hAnsi="Times New Roman" w:eastAsia="Times New Roman" w:cs="Times New Roman"/>
          <w:spacing w:val="25"/>
          <w:sz w:val="21"/>
          <w:szCs w:val="21"/>
        </w:rPr>
        <w:t xml:space="preserve"> </w:t>
      </w:r>
      <w:r>
        <w:rPr>
          <w:rFonts w:ascii="宋体" w:hAnsi="宋体" w:eastAsia="宋体" w:cs="宋体"/>
          <w:spacing w:val="-4"/>
          <w:sz w:val="21"/>
          <w:szCs w:val="21"/>
        </w:rPr>
        <w:t>备品备件的提供：</w:t>
      </w:r>
      <w:r>
        <w:rPr>
          <w:rFonts w:ascii="宋体" w:hAnsi="宋体" w:eastAsia="宋体" w:cs="宋体"/>
          <w:sz w:val="21"/>
          <w:szCs w:val="21"/>
          <w:u w:val="single" w:color="auto"/>
        </w:rPr>
        <w:t xml:space="preserve">                                                          </w:t>
      </w:r>
    </w:p>
    <w:p w14:paraId="33943300">
      <w:pPr>
        <w:spacing w:before="302" w:line="223" w:lineRule="auto"/>
        <w:ind w:left="21"/>
        <w:outlineLvl w:val="2"/>
        <w:rPr>
          <w:rFonts w:ascii="黑体" w:hAnsi="黑体" w:eastAsia="黑体" w:cs="黑体"/>
          <w:sz w:val="28"/>
          <w:szCs w:val="28"/>
        </w:rPr>
      </w:pPr>
      <w:bookmarkStart w:id="262" w:name="bookmark141"/>
      <w:bookmarkEnd w:id="262"/>
      <w:bookmarkStart w:id="263" w:name="bookmark142"/>
      <w:bookmarkEnd w:id="263"/>
      <w:r>
        <w:rPr>
          <w:rFonts w:ascii="Times New Roman" w:hAnsi="Times New Roman" w:eastAsia="Times New Roman" w:cs="Times New Roman"/>
          <w:spacing w:val="1"/>
          <w:sz w:val="28"/>
          <w:szCs w:val="28"/>
        </w:rPr>
        <w:t>12.</w:t>
      </w:r>
      <w:r>
        <w:rPr>
          <w:rFonts w:ascii="黑体" w:hAnsi="黑体" w:eastAsia="黑体" w:cs="黑体"/>
          <w:spacing w:val="1"/>
          <w:sz w:val="28"/>
          <w:szCs w:val="28"/>
        </w:rPr>
        <w:t>知识产权</w:t>
      </w:r>
    </w:p>
    <w:p w14:paraId="5BC213F4">
      <w:pPr>
        <w:pStyle w:val="7"/>
      </w:pPr>
    </w:p>
    <w:p w14:paraId="3CFEF8A6">
      <w:pPr>
        <w:pStyle w:val="7"/>
      </w:pPr>
    </w:p>
    <w:p w14:paraId="5A7A9DB3">
      <w:pPr>
        <w:spacing w:before="69" w:line="343" w:lineRule="auto"/>
        <w:ind w:left="433" w:right="120"/>
        <w:rPr>
          <w:rFonts w:ascii="宋体" w:hAnsi="宋体" w:eastAsia="宋体" w:cs="宋体"/>
          <w:sz w:val="21"/>
          <w:szCs w:val="21"/>
        </w:rPr>
      </w:pPr>
      <w:r>
        <w:rPr>
          <w:rFonts w:ascii="Times New Roman" w:hAnsi="Times New Roman" w:eastAsia="Times New Roman" w:cs="Times New Roman"/>
          <w:sz w:val="21"/>
          <w:szCs w:val="21"/>
        </w:rPr>
        <w:t>12.2</w:t>
      </w:r>
      <w:r>
        <w:rPr>
          <w:rFonts w:ascii="Times New Roman" w:hAnsi="Times New Roman" w:eastAsia="Times New Roman" w:cs="Times New Roman"/>
          <w:spacing w:val="25"/>
          <w:w w:val="101"/>
          <w:sz w:val="21"/>
          <w:szCs w:val="21"/>
        </w:rPr>
        <w:t xml:space="preserve"> </w:t>
      </w:r>
      <w:r>
        <w:rPr>
          <w:rFonts w:ascii="宋体" w:hAnsi="宋体" w:eastAsia="宋体" w:cs="宋体"/>
          <w:sz w:val="21"/>
          <w:szCs w:val="21"/>
        </w:rPr>
        <w:t>买方享有知识产权的约定：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w:t>
      </w:r>
      <w:r>
        <w:rPr>
          <w:rFonts w:ascii="Times New Roman" w:hAnsi="Times New Roman" w:eastAsia="Times New Roman" w:cs="Times New Roman"/>
          <w:spacing w:val="-1"/>
          <w:sz w:val="21"/>
          <w:szCs w:val="21"/>
        </w:rPr>
        <w:t>12.4</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有关知识产权主张、索赔和诉讼的处理：</w:t>
      </w:r>
      <w:r>
        <w:rPr>
          <w:rFonts w:ascii="宋体" w:hAnsi="宋体" w:eastAsia="宋体" w:cs="宋体"/>
          <w:sz w:val="21"/>
          <w:szCs w:val="21"/>
          <w:u w:val="single" w:color="auto"/>
        </w:rPr>
        <w:t xml:space="preserve">                                     </w:t>
      </w:r>
    </w:p>
    <w:p w14:paraId="06B5EB91">
      <w:pPr>
        <w:spacing w:before="296" w:line="222" w:lineRule="auto"/>
        <w:ind w:left="21"/>
        <w:outlineLvl w:val="2"/>
        <w:rPr>
          <w:rFonts w:ascii="黑体" w:hAnsi="黑体" w:eastAsia="黑体" w:cs="黑体"/>
          <w:sz w:val="28"/>
          <w:szCs w:val="28"/>
        </w:rPr>
      </w:pPr>
      <w:bookmarkStart w:id="264" w:name="bookmark144"/>
      <w:bookmarkEnd w:id="264"/>
      <w:bookmarkStart w:id="265" w:name="bookmark143"/>
      <w:bookmarkEnd w:id="265"/>
      <w:r>
        <w:rPr>
          <w:rFonts w:ascii="Times New Roman" w:hAnsi="Times New Roman" w:eastAsia="Times New Roman" w:cs="Times New Roman"/>
          <w:spacing w:val="1"/>
          <w:sz w:val="28"/>
          <w:szCs w:val="28"/>
        </w:rPr>
        <w:t>14.</w:t>
      </w:r>
      <w:r>
        <w:rPr>
          <w:rFonts w:ascii="黑体" w:hAnsi="黑体" w:eastAsia="黑体" w:cs="黑体"/>
          <w:spacing w:val="1"/>
          <w:sz w:val="28"/>
          <w:szCs w:val="28"/>
        </w:rPr>
        <w:t>违约责任</w:t>
      </w:r>
    </w:p>
    <w:p w14:paraId="544010F7">
      <w:pPr>
        <w:pStyle w:val="7"/>
        <w:spacing w:line="241" w:lineRule="auto"/>
      </w:pPr>
    </w:p>
    <w:p w14:paraId="7702C7AB">
      <w:pPr>
        <w:pStyle w:val="7"/>
        <w:spacing w:line="242" w:lineRule="auto"/>
      </w:pPr>
    </w:p>
    <w:p w14:paraId="79822A3A">
      <w:pPr>
        <w:spacing w:before="68" w:line="343" w:lineRule="auto"/>
        <w:ind w:left="433"/>
        <w:rPr>
          <w:rFonts w:ascii="宋体" w:hAnsi="宋体" w:eastAsia="宋体" w:cs="宋体"/>
          <w:sz w:val="21"/>
          <w:szCs w:val="21"/>
        </w:rPr>
      </w:pPr>
      <w:r>
        <w:rPr>
          <w:rFonts w:ascii="Times New Roman" w:hAnsi="Times New Roman" w:eastAsia="Times New Roman" w:cs="Times New Roman"/>
          <w:sz w:val="21"/>
          <w:szCs w:val="21"/>
        </w:rPr>
        <w:t>10.2</w:t>
      </w:r>
      <w:r>
        <w:rPr>
          <w:rFonts w:ascii="Times New Roman" w:hAnsi="Times New Roman" w:eastAsia="Times New Roman" w:cs="Times New Roman"/>
          <w:spacing w:val="16"/>
          <w:w w:val="101"/>
          <w:sz w:val="21"/>
          <w:szCs w:val="21"/>
        </w:rPr>
        <w:t xml:space="preserve"> </w:t>
      </w:r>
      <w:r>
        <w:rPr>
          <w:rFonts w:ascii="宋体" w:hAnsi="宋体" w:eastAsia="宋体" w:cs="宋体"/>
          <w:sz w:val="21"/>
          <w:szCs w:val="21"/>
        </w:rPr>
        <w:t>卖方延迟交付违约金：</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w:t>
      </w:r>
      <w:r>
        <w:rPr>
          <w:rFonts w:ascii="Times New Roman" w:hAnsi="Times New Roman" w:eastAsia="Times New Roman" w:cs="Times New Roman"/>
          <w:spacing w:val="-2"/>
          <w:sz w:val="21"/>
          <w:szCs w:val="21"/>
        </w:rPr>
        <w:t>10.3</w:t>
      </w:r>
      <w:r>
        <w:rPr>
          <w:rFonts w:ascii="Times New Roman" w:hAnsi="Times New Roman" w:eastAsia="Times New Roman" w:cs="Times New Roman"/>
          <w:spacing w:val="32"/>
          <w:w w:val="101"/>
          <w:sz w:val="21"/>
          <w:szCs w:val="21"/>
        </w:rPr>
        <w:t xml:space="preserve"> </w:t>
      </w:r>
      <w:r>
        <w:rPr>
          <w:rFonts w:ascii="宋体" w:hAnsi="宋体" w:eastAsia="宋体" w:cs="宋体"/>
          <w:spacing w:val="-2"/>
          <w:sz w:val="21"/>
          <w:szCs w:val="21"/>
        </w:rPr>
        <w:t>买方延迟付款违约金：</w:t>
      </w:r>
      <w:r>
        <w:rPr>
          <w:rFonts w:ascii="宋体" w:hAnsi="宋体" w:eastAsia="宋体" w:cs="宋体"/>
          <w:spacing w:val="-2"/>
          <w:sz w:val="21"/>
          <w:szCs w:val="21"/>
          <w:u w:val="single" w:color="auto"/>
        </w:rPr>
        <w:t xml:space="preserve">                                                       </w:t>
      </w:r>
    </w:p>
    <w:p w14:paraId="6F254674">
      <w:pPr>
        <w:spacing w:line="343" w:lineRule="auto"/>
        <w:rPr>
          <w:rFonts w:ascii="宋体" w:hAnsi="宋体" w:eastAsia="宋体" w:cs="宋体"/>
          <w:sz w:val="21"/>
          <w:szCs w:val="21"/>
        </w:rPr>
        <w:sectPr>
          <w:footerReference r:id="rId66" w:type="default"/>
          <w:pgSz w:w="12240" w:h="15840"/>
          <w:pgMar w:top="1346" w:right="1802" w:bottom="917" w:left="1813" w:header="0" w:footer="757" w:gutter="0"/>
          <w:pgBorders>
            <w:top w:val="none" w:sz="0" w:space="0"/>
            <w:left w:val="none" w:sz="0" w:space="0"/>
            <w:bottom w:val="none" w:sz="0" w:space="0"/>
            <w:right w:val="none" w:sz="0" w:space="0"/>
          </w:pgBorders>
          <w:cols w:space="720" w:num="1"/>
        </w:sectPr>
      </w:pPr>
    </w:p>
    <w:p w14:paraId="7107FA35">
      <w:pPr>
        <w:spacing w:before="135" w:line="222" w:lineRule="auto"/>
        <w:ind w:left="21"/>
        <w:outlineLvl w:val="2"/>
        <w:rPr>
          <w:rFonts w:ascii="黑体" w:hAnsi="黑体" w:eastAsia="黑体" w:cs="黑体"/>
          <w:sz w:val="28"/>
          <w:szCs w:val="28"/>
        </w:rPr>
      </w:pPr>
      <w:bookmarkStart w:id="266" w:name="bookmark146"/>
      <w:bookmarkEnd w:id="266"/>
      <w:bookmarkStart w:id="267" w:name="bookmark145"/>
      <w:bookmarkEnd w:id="267"/>
      <w:r>
        <w:rPr>
          <w:rFonts w:ascii="Times New Roman" w:hAnsi="Times New Roman" w:eastAsia="Times New Roman" w:cs="Times New Roman"/>
          <w:spacing w:val="2"/>
          <w:sz w:val="28"/>
          <w:szCs w:val="28"/>
        </w:rPr>
        <w:t>15.</w:t>
      </w:r>
      <w:r>
        <w:rPr>
          <w:rFonts w:ascii="黑体" w:hAnsi="黑体" w:eastAsia="黑体" w:cs="黑体"/>
          <w:spacing w:val="2"/>
          <w:sz w:val="28"/>
          <w:szCs w:val="28"/>
        </w:rPr>
        <w:t>合同的解除</w:t>
      </w:r>
    </w:p>
    <w:p w14:paraId="5DB92591">
      <w:pPr>
        <w:pStyle w:val="7"/>
        <w:spacing w:line="466" w:lineRule="auto"/>
      </w:pPr>
    </w:p>
    <w:p w14:paraId="6E7CD46A">
      <w:pPr>
        <w:spacing w:before="68" w:line="220" w:lineRule="auto"/>
        <w:ind w:left="417"/>
        <w:rPr>
          <w:rFonts w:ascii="宋体" w:hAnsi="宋体" w:eastAsia="宋体" w:cs="宋体"/>
          <w:sz w:val="21"/>
          <w:szCs w:val="21"/>
        </w:rPr>
      </w:pPr>
      <w:r>
        <w:rPr>
          <w:rFonts w:ascii="宋体" w:hAnsi="宋体" w:eastAsia="宋体" w:cs="宋体"/>
          <w:spacing w:val="-1"/>
          <w:sz w:val="21"/>
          <w:szCs w:val="21"/>
        </w:rPr>
        <w:t>合同解除的条件：</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CDC2BBF">
      <w:pPr>
        <w:pStyle w:val="7"/>
        <w:spacing w:line="327" w:lineRule="auto"/>
      </w:pPr>
    </w:p>
    <w:p w14:paraId="4D8E96E6">
      <w:pPr>
        <w:spacing w:before="91" w:line="222" w:lineRule="auto"/>
        <w:ind w:left="21"/>
        <w:outlineLvl w:val="2"/>
        <w:rPr>
          <w:rFonts w:ascii="黑体" w:hAnsi="黑体" w:eastAsia="黑体" w:cs="黑体"/>
          <w:sz w:val="28"/>
          <w:szCs w:val="28"/>
        </w:rPr>
      </w:pPr>
      <w:bookmarkStart w:id="268" w:name="bookmark148"/>
      <w:bookmarkEnd w:id="268"/>
      <w:bookmarkStart w:id="269" w:name="bookmark147"/>
      <w:bookmarkEnd w:id="269"/>
      <w:r>
        <w:rPr>
          <w:rFonts w:ascii="Times New Roman" w:hAnsi="Times New Roman" w:eastAsia="Times New Roman" w:cs="Times New Roman"/>
          <w:spacing w:val="1"/>
          <w:sz w:val="28"/>
          <w:szCs w:val="28"/>
        </w:rPr>
        <w:t>16.</w:t>
      </w:r>
      <w:r>
        <w:rPr>
          <w:rFonts w:ascii="黑体" w:hAnsi="黑体" w:eastAsia="黑体" w:cs="黑体"/>
          <w:spacing w:val="1"/>
          <w:sz w:val="28"/>
          <w:szCs w:val="28"/>
        </w:rPr>
        <w:t>不可抗力</w:t>
      </w:r>
    </w:p>
    <w:p w14:paraId="7103787B">
      <w:pPr>
        <w:pStyle w:val="7"/>
        <w:spacing w:line="241" w:lineRule="auto"/>
      </w:pPr>
    </w:p>
    <w:p w14:paraId="0F73F91B">
      <w:pPr>
        <w:pStyle w:val="7"/>
        <w:spacing w:line="241" w:lineRule="auto"/>
      </w:pPr>
    </w:p>
    <w:p w14:paraId="3888A899">
      <w:pPr>
        <w:spacing w:before="69" w:line="220" w:lineRule="auto"/>
        <w:ind w:left="432"/>
        <w:rPr>
          <w:rFonts w:ascii="宋体" w:hAnsi="宋体" w:eastAsia="宋体" w:cs="宋体"/>
          <w:sz w:val="21"/>
          <w:szCs w:val="21"/>
        </w:rPr>
      </w:pPr>
      <w:r>
        <w:rPr>
          <w:rFonts w:ascii="Times New Roman" w:hAnsi="Times New Roman" w:eastAsia="Times New Roman" w:cs="Times New Roman"/>
          <w:spacing w:val="-4"/>
          <w:sz w:val="21"/>
          <w:szCs w:val="21"/>
        </w:rPr>
        <w:t>16</w:t>
      </w: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Times New Roman" w:hAnsi="Times New Roman" w:eastAsia="Times New Roman" w:cs="Times New Roman"/>
          <w:spacing w:val="32"/>
          <w:sz w:val="21"/>
          <w:szCs w:val="21"/>
        </w:rPr>
        <w:t xml:space="preserve"> </w:t>
      </w:r>
      <w:r>
        <w:rPr>
          <w:rFonts w:ascii="宋体" w:hAnsi="宋体" w:eastAsia="宋体" w:cs="宋体"/>
          <w:spacing w:val="-4"/>
          <w:sz w:val="21"/>
          <w:szCs w:val="21"/>
        </w:rPr>
        <w:t>不可抗力的其他情形：</w:t>
      </w:r>
      <w:r>
        <w:rPr>
          <w:rFonts w:ascii="宋体" w:hAnsi="宋体" w:eastAsia="宋体" w:cs="宋体"/>
          <w:spacing w:val="-4"/>
          <w:sz w:val="21"/>
          <w:szCs w:val="21"/>
          <w:u w:val="single" w:color="auto"/>
        </w:rPr>
        <w:t xml:space="preserve">                                                        </w:t>
      </w:r>
    </w:p>
    <w:p w14:paraId="052B2D7C">
      <w:pPr>
        <w:pStyle w:val="7"/>
        <w:spacing w:line="328" w:lineRule="auto"/>
      </w:pPr>
    </w:p>
    <w:p w14:paraId="5F7FC287">
      <w:pPr>
        <w:spacing w:before="91" w:line="222" w:lineRule="auto"/>
        <w:ind w:left="21"/>
        <w:outlineLvl w:val="2"/>
        <w:rPr>
          <w:rFonts w:ascii="黑体" w:hAnsi="黑体" w:eastAsia="黑体" w:cs="黑体"/>
          <w:sz w:val="28"/>
          <w:szCs w:val="28"/>
        </w:rPr>
      </w:pPr>
      <w:bookmarkStart w:id="270" w:name="bookmark150"/>
      <w:bookmarkEnd w:id="270"/>
      <w:bookmarkStart w:id="271" w:name="bookmark149"/>
      <w:bookmarkEnd w:id="271"/>
      <w:r>
        <w:rPr>
          <w:rFonts w:ascii="Times New Roman" w:hAnsi="Times New Roman" w:eastAsia="Times New Roman" w:cs="Times New Roman"/>
          <w:spacing w:val="2"/>
          <w:sz w:val="28"/>
          <w:szCs w:val="28"/>
        </w:rPr>
        <w:t>17.</w:t>
      </w:r>
      <w:r>
        <w:rPr>
          <w:rFonts w:ascii="黑体" w:hAnsi="黑体" w:eastAsia="黑体" w:cs="黑体"/>
          <w:spacing w:val="2"/>
          <w:sz w:val="28"/>
          <w:szCs w:val="28"/>
        </w:rPr>
        <w:t>争议的解决</w:t>
      </w:r>
    </w:p>
    <w:p w14:paraId="1B669A79">
      <w:pPr>
        <w:pStyle w:val="7"/>
        <w:spacing w:line="467" w:lineRule="auto"/>
      </w:pPr>
    </w:p>
    <w:p w14:paraId="618802C2">
      <w:pPr>
        <w:spacing w:before="69" w:line="212" w:lineRule="auto"/>
        <w:ind w:left="432"/>
        <w:rPr>
          <w:rFonts w:ascii="宋体" w:hAnsi="宋体" w:eastAsia="宋体" w:cs="宋体"/>
          <w:sz w:val="21"/>
          <w:szCs w:val="21"/>
        </w:rPr>
      </w:pPr>
      <w:r>
        <w:rPr>
          <w:rFonts w:ascii="宋体" w:hAnsi="宋体" w:eastAsia="宋体" w:cs="宋体"/>
          <w:spacing w:val="-1"/>
          <w:sz w:val="21"/>
          <w:szCs w:val="21"/>
        </w:rPr>
        <w:t>因合同引起的或与合同有关的任何争议</w:t>
      </w:r>
      <w:r>
        <w:rPr>
          <w:rFonts w:ascii="Times New Roman" w:hAnsi="Times New Roman" w:eastAsia="Times New Roman" w:cs="Times New Roman"/>
          <w:spacing w:val="-1"/>
          <w:sz w:val="21"/>
          <w:szCs w:val="21"/>
        </w:rPr>
        <w:t>,</w:t>
      </w:r>
      <w:r>
        <w:rPr>
          <w:rFonts w:ascii="宋体" w:hAnsi="宋体" w:eastAsia="宋体" w:cs="宋体"/>
          <w:spacing w:val="-1"/>
          <w:sz w:val="21"/>
          <w:szCs w:val="21"/>
        </w:rPr>
        <w:t>按下列第</w:t>
      </w:r>
      <w:r>
        <w:rPr>
          <w:rFonts w:ascii="宋体" w:hAnsi="宋体" w:eastAsia="宋体" w:cs="宋体"/>
          <w:spacing w:val="-1"/>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种方式解决：</w:t>
      </w:r>
    </w:p>
    <w:p w14:paraId="418F2DF1">
      <w:pPr>
        <w:spacing w:before="163" w:line="219" w:lineRule="auto"/>
        <w:ind w:left="527"/>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）向</w:t>
      </w:r>
      <w:r>
        <w:rPr>
          <w:rFonts w:ascii="宋体" w:hAnsi="宋体" w:eastAsia="宋体" w:cs="宋体"/>
          <w:spacing w:val="-8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6"/>
          <w:sz w:val="21"/>
          <w:szCs w:val="21"/>
        </w:rPr>
        <w:t>仲裁委员会申请仲裁；</w:t>
      </w:r>
    </w:p>
    <w:p w14:paraId="61F69961">
      <w:pPr>
        <w:spacing w:before="172" w:line="220" w:lineRule="auto"/>
        <w:ind w:left="527"/>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）向</w:t>
      </w:r>
      <w:r>
        <w:rPr>
          <w:rFonts w:ascii="宋体" w:hAnsi="宋体" w:eastAsia="宋体" w:cs="宋体"/>
          <w:spacing w:val="-8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
          <w:sz w:val="21"/>
          <w:szCs w:val="21"/>
        </w:rPr>
        <w:t xml:space="preserve"> 人民法院起诉。</w:t>
      </w:r>
    </w:p>
    <w:p w14:paraId="36B1600D">
      <w:pPr>
        <w:pStyle w:val="7"/>
        <w:spacing w:line="296" w:lineRule="auto"/>
      </w:pPr>
    </w:p>
    <w:p w14:paraId="6E07D583">
      <w:pPr>
        <w:pStyle w:val="7"/>
        <w:spacing w:line="297" w:lineRule="auto"/>
      </w:pPr>
    </w:p>
    <w:p w14:paraId="042365E2">
      <w:pPr>
        <w:spacing w:before="70" w:line="233" w:lineRule="auto"/>
        <w:ind w:left="416"/>
        <w:rPr>
          <w:rFonts w:ascii="宋体" w:hAnsi="宋体" w:eastAsia="宋体" w:cs="宋体"/>
          <w:sz w:val="21"/>
          <w:szCs w:val="21"/>
        </w:rPr>
      </w:pPr>
      <w:r>
        <w:rPr>
          <w:rFonts w:ascii="宋体" w:hAnsi="宋体" w:eastAsia="宋体" w:cs="宋体"/>
          <w:spacing w:val="-1"/>
          <w:sz w:val="21"/>
          <w:szCs w:val="21"/>
        </w:rPr>
        <w:t>注</w:t>
      </w:r>
      <w:r>
        <w:rPr>
          <w:rFonts w:ascii="Times New Roman" w:hAnsi="Times New Roman" w:eastAsia="Times New Roman" w:cs="Times New Roman"/>
          <w:spacing w:val="-1"/>
          <w:sz w:val="21"/>
          <w:szCs w:val="21"/>
        </w:rPr>
        <w:t>:</w:t>
      </w:r>
      <w:r>
        <w:rPr>
          <w:rFonts w:ascii="宋体" w:hAnsi="宋体" w:eastAsia="宋体" w:cs="宋体"/>
          <w:spacing w:val="-1"/>
          <w:sz w:val="21"/>
          <w:szCs w:val="21"/>
        </w:rPr>
        <w:t>以上内容为示例，可按实际情况增加或减少，或根据项目特点和实际需要约定。</w:t>
      </w:r>
    </w:p>
    <w:p w14:paraId="6C490CE9">
      <w:pPr>
        <w:spacing w:before="319" w:line="222" w:lineRule="auto"/>
        <w:outlineLvl w:val="1"/>
        <w:rPr>
          <w:rFonts w:ascii="黑体" w:hAnsi="黑体" w:eastAsia="黑体" w:cs="黑体"/>
          <w:sz w:val="31"/>
          <w:szCs w:val="31"/>
        </w:rPr>
      </w:pPr>
      <w:bookmarkStart w:id="272" w:name="bookmark152"/>
      <w:bookmarkEnd w:id="272"/>
      <w:bookmarkStart w:id="273" w:name="bookmark151"/>
      <w:bookmarkEnd w:id="273"/>
      <w:r>
        <w:rPr>
          <w:rFonts w:ascii="黑体" w:hAnsi="黑体" w:eastAsia="黑体" w:cs="黑体"/>
          <w:b/>
          <w:bCs/>
          <w:spacing w:val="10"/>
          <w:sz w:val="31"/>
          <w:szCs w:val="31"/>
        </w:rPr>
        <w:t>第三节</w:t>
      </w:r>
      <w:r>
        <w:rPr>
          <w:rFonts w:ascii="黑体" w:hAnsi="黑体" w:eastAsia="黑体" w:cs="黑体"/>
          <w:spacing w:val="10"/>
          <w:sz w:val="31"/>
          <w:szCs w:val="31"/>
        </w:rPr>
        <w:t xml:space="preserve"> </w:t>
      </w:r>
      <w:r>
        <w:rPr>
          <w:rFonts w:ascii="黑体" w:hAnsi="黑体" w:eastAsia="黑体" w:cs="黑体"/>
          <w:b/>
          <w:bCs/>
          <w:spacing w:val="10"/>
          <w:sz w:val="31"/>
          <w:szCs w:val="31"/>
        </w:rPr>
        <w:t>合同附件格式</w:t>
      </w:r>
    </w:p>
    <w:p w14:paraId="768CB883">
      <w:pPr>
        <w:spacing w:line="222" w:lineRule="auto"/>
        <w:rPr>
          <w:rFonts w:ascii="黑体" w:hAnsi="黑体" w:eastAsia="黑体" w:cs="黑体"/>
          <w:sz w:val="31"/>
          <w:szCs w:val="31"/>
        </w:rPr>
        <w:sectPr>
          <w:footerReference r:id="rId67" w:type="default"/>
          <w:pgSz w:w="12240" w:h="15840"/>
          <w:pgMar w:top="1346" w:right="1787" w:bottom="917" w:left="1814" w:header="0" w:footer="757" w:gutter="0"/>
          <w:pgBorders>
            <w:top w:val="none" w:sz="0" w:space="0"/>
            <w:left w:val="none" w:sz="0" w:space="0"/>
            <w:bottom w:val="none" w:sz="0" w:space="0"/>
            <w:right w:val="none" w:sz="0" w:space="0"/>
          </w:pgBorders>
          <w:cols w:space="720" w:num="1"/>
        </w:sectPr>
      </w:pPr>
    </w:p>
    <w:p w14:paraId="389A4E17">
      <w:pPr>
        <w:spacing w:before="120" w:line="222" w:lineRule="auto"/>
        <w:ind w:left="16"/>
        <w:outlineLvl w:val="2"/>
        <w:rPr>
          <w:rFonts w:ascii="黑体" w:hAnsi="黑体" w:eastAsia="黑体" w:cs="黑体"/>
          <w:sz w:val="28"/>
          <w:szCs w:val="28"/>
        </w:rPr>
      </w:pPr>
      <w:bookmarkStart w:id="274" w:name="bookmark153"/>
      <w:bookmarkEnd w:id="274"/>
      <w:bookmarkStart w:id="275" w:name="bookmark154"/>
      <w:bookmarkEnd w:id="275"/>
      <w:r>
        <w:rPr>
          <w:rFonts w:ascii="黑体" w:hAnsi="黑体" w:eastAsia="黑体" w:cs="黑体"/>
          <w:spacing w:val="3"/>
          <w:sz w:val="28"/>
          <w:szCs w:val="28"/>
        </w:rPr>
        <w:t>附件一：合同协议书</w:t>
      </w:r>
    </w:p>
    <w:p w14:paraId="67412B37">
      <w:pPr>
        <w:pStyle w:val="7"/>
        <w:spacing w:line="287" w:lineRule="auto"/>
      </w:pPr>
    </w:p>
    <w:p w14:paraId="7A923D6A">
      <w:pPr>
        <w:pStyle w:val="7"/>
        <w:spacing w:line="287" w:lineRule="auto"/>
      </w:pPr>
    </w:p>
    <w:p w14:paraId="6D85CF5E">
      <w:pPr>
        <w:spacing w:before="91" w:line="222" w:lineRule="auto"/>
        <w:ind w:left="3606"/>
        <w:rPr>
          <w:rFonts w:ascii="黑体" w:hAnsi="黑体" w:eastAsia="黑体" w:cs="黑体"/>
          <w:sz w:val="28"/>
          <w:szCs w:val="28"/>
        </w:rPr>
      </w:pPr>
      <w:r>
        <w:rPr>
          <w:rFonts w:ascii="黑体" w:hAnsi="黑体" w:eastAsia="黑体" w:cs="黑体"/>
          <w:spacing w:val="9"/>
          <w:sz w:val="28"/>
          <w:szCs w:val="28"/>
        </w:rPr>
        <w:t>合同协议书</w:t>
      </w:r>
    </w:p>
    <w:p w14:paraId="389797C1">
      <w:pPr>
        <w:pStyle w:val="7"/>
        <w:spacing w:line="323" w:lineRule="auto"/>
      </w:pPr>
    </w:p>
    <w:p w14:paraId="3D3DF0B6">
      <w:pPr>
        <w:pStyle w:val="7"/>
        <w:spacing w:line="324" w:lineRule="auto"/>
      </w:pPr>
    </w:p>
    <w:p w14:paraId="28957891">
      <w:pPr>
        <w:tabs>
          <w:tab w:val="left" w:pos="1986"/>
        </w:tabs>
        <w:spacing w:before="68" w:line="320" w:lineRule="auto"/>
        <w:ind w:firstLine="409"/>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
          <w:sz w:val="21"/>
          <w:szCs w:val="21"/>
        </w:rPr>
        <w:t>（买方名称，以下简称</w:t>
      </w:r>
      <w:r>
        <w:rPr>
          <w:rFonts w:ascii="Courier New" w:hAnsi="Courier New" w:eastAsia="Courier New" w:cs="Courier New"/>
          <w:spacing w:val="1"/>
          <w:sz w:val="21"/>
          <w:szCs w:val="21"/>
        </w:rPr>
        <w:t>“</w:t>
      </w:r>
      <w:r>
        <w:rPr>
          <w:rFonts w:ascii="宋体" w:hAnsi="宋体" w:eastAsia="宋体" w:cs="宋体"/>
          <w:spacing w:val="1"/>
          <w:sz w:val="21"/>
          <w:szCs w:val="21"/>
        </w:rPr>
        <w:t>买方</w:t>
      </w:r>
      <w:r>
        <w:rPr>
          <w:rFonts w:ascii="宋体" w:hAnsi="宋体" w:eastAsia="宋体" w:cs="宋体"/>
          <w:spacing w:val="-83"/>
          <w:sz w:val="21"/>
          <w:szCs w:val="21"/>
        </w:rPr>
        <w:t xml:space="preserve"> </w:t>
      </w:r>
      <w:r>
        <w:rPr>
          <w:position w:val="-2"/>
          <w:sz w:val="21"/>
          <w:szCs w:val="21"/>
        </w:rPr>
        <w:drawing>
          <wp:inline distT="0" distB="0" distL="0" distR="0">
            <wp:extent cx="65405" cy="13335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05"/>
                    <a:stretch>
                      <a:fillRect/>
                    </a:stretch>
                  </pic:blipFill>
                  <pic:spPr>
                    <a:xfrm>
                      <a:off x="0" y="0"/>
                      <a:ext cx="65741" cy="133350"/>
                    </a:xfrm>
                    <a:prstGeom prst="rect">
                      <a:avLst/>
                    </a:prstGeom>
                  </pic:spPr>
                </pic:pic>
              </a:graphicData>
            </a:graphic>
          </wp:inline>
        </w:drawing>
      </w:r>
      <w:r>
        <w:rPr>
          <w:rFonts w:ascii="宋体" w:hAnsi="宋体" w:eastAsia="宋体" w:cs="宋体"/>
          <w:spacing w:val="20"/>
          <w:sz w:val="21"/>
          <w:szCs w:val="21"/>
        </w:rPr>
        <w:t xml:space="preserve"> </w:t>
      </w:r>
      <w:r>
        <w:rPr>
          <w:rFonts w:ascii="宋体" w:hAnsi="宋体" w:eastAsia="宋体" w:cs="宋体"/>
          <w:spacing w:val="1"/>
          <w:sz w:val="21"/>
          <w:szCs w:val="21"/>
        </w:rPr>
        <w:t>为获得</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7"/>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1"/>
          <w:sz w:val="21"/>
          <w:szCs w:val="21"/>
        </w:rPr>
        <w:t>标段</w:t>
      </w:r>
      <w:r>
        <w:rPr>
          <w:rFonts w:ascii="宋体" w:hAnsi="宋体" w:eastAsia="宋体" w:cs="宋体"/>
          <w:spacing w:val="2"/>
          <w:sz w:val="21"/>
          <w:szCs w:val="21"/>
        </w:rPr>
        <w:t xml:space="preserve">  </w:t>
      </w:r>
      <w:r>
        <w:rPr>
          <w:rFonts w:ascii="宋体" w:hAnsi="宋体" w:eastAsia="宋体" w:cs="宋体"/>
          <w:spacing w:val="-4"/>
          <w:sz w:val="21"/>
          <w:szCs w:val="21"/>
        </w:rPr>
        <w:t>名称</w:t>
      </w:r>
      <w:r>
        <w:rPr>
          <w:rFonts w:ascii="宋体" w:hAnsi="宋体" w:eastAsia="宋体" w:cs="宋体"/>
          <w:spacing w:val="-16"/>
          <w:sz w:val="21"/>
          <w:szCs w:val="21"/>
        </w:rPr>
        <w:t>）</w:t>
      </w:r>
      <w:r>
        <w:rPr>
          <w:rFonts w:ascii="宋体" w:hAnsi="宋体" w:eastAsia="宋体" w:cs="宋体"/>
          <w:sz w:val="21"/>
          <w:szCs w:val="21"/>
          <w:u w:val="single" w:color="auto"/>
        </w:rPr>
        <w:t xml:space="preserve">        </w:t>
      </w:r>
      <w:r>
        <w:rPr>
          <w:rFonts w:ascii="宋体" w:hAnsi="宋体" w:eastAsia="宋体" w:cs="宋体"/>
          <w:spacing w:val="-16"/>
          <w:sz w:val="21"/>
          <w:szCs w:val="21"/>
        </w:rPr>
        <w:t>（</w:t>
      </w:r>
      <w:r>
        <w:rPr>
          <w:rFonts w:ascii="宋体" w:hAnsi="宋体" w:eastAsia="宋体" w:cs="宋体"/>
          <w:spacing w:val="-4"/>
          <w:sz w:val="21"/>
          <w:szCs w:val="21"/>
        </w:rPr>
        <w:t>货物名称）合同设备和技术服务和质保期服务，已接受</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（卖方名称，</w:t>
      </w:r>
      <w:r>
        <w:rPr>
          <w:rFonts w:ascii="宋体" w:hAnsi="宋体" w:eastAsia="宋体" w:cs="宋体"/>
          <w:spacing w:val="1"/>
          <w:sz w:val="21"/>
          <w:szCs w:val="21"/>
        </w:rPr>
        <w:t xml:space="preserve"> </w:t>
      </w:r>
      <w:r>
        <w:rPr>
          <w:rFonts w:ascii="宋体" w:hAnsi="宋体" w:eastAsia="宋体" w:cs="宋体"/>
          <w:spacing w:val="-3"/>
          <w:sz w:val="21"/>
          <w:szCs w:val="21"/>
        </w:rPr>
        <w:t>以下简称</w:t>
      </w:r>
      <w:r>
        <w:rPr>
          <w:rFonts w:ascii="Courier New" w:hAnsi="Courier New" w:eastAsia="Courier New" w:cs="Courier New"/>
          <w:spacing w:val="-3"/>
          <w:sz w:val="21"/>
          <w:szCs w:val="21"/>
        </w:rPr>
        <w:t>“</w:t>
      </w:r>
      <w:r>
        <w:rPr>
          <w:rFonts w:ascii="宋体" w:hAnsi="宋体" w:eastAsia="宋体" w:cs="宋体"/>
          <w:spacing w:val="-3"/>
          <w:sz w:val="21"/>
          <w:szCs w:val="21"/>
        </w:rPr>
        <w:t>卖方</w:t>
      </w:r>
      <w:r>
        <w:rPr>
          <w:rFonts w:ascii="宋体" w:hAnsi="宋体" w:eastAsia="宋体" w:cs="宋体"/>
          <w:spacing w:val="-82"/>
          <w:sz w:val="21"/>
          <w:szCs w:val="21"/>
        </w:rPr>
        <w:t xml:space="preserve"> </w:t>
      </w:r>
      <w:r>
        <w:rPr>
          <w:position w:val="-2"/>
          <w:sz w:val="21"/>
          <w:szCs w:val="21"/>
        </w:rPr>
        <w:drawing>
          <wp:inline distT="0" distB="0" distL="0" distR="0">
            <wp:extent cx="65405" cy="13335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06"/>
                    <a:stretch>
                      <a:fillRect/>
                    </a:stretch>
                  </pic:blipFill>
                  <pic:spPr>
                    <a:xfrm>
                      <a:off x="0" y="0"/>
                      <a:ext cx="65741" cy="133350"/>
                    </a:xfrm>
                    <a:prstGeom prst="rect">
                      <a:avLst/>
                    </a:prstGeom>
                  </pic:spPr>
                </pic:pic>
              </a:graphicData>
            </a:graphic>
          </wp:inline>
        </w:drawing>
      </w:r>
      <w:r>
        <w:rPr>
          <w:rFonts w:ascii="宋体" w:hAnsi="宋体" w:eastAsia="宋体" w:cs="宋体"/>
          <w:spacing w:val="-3"/>
          <w:sz w:val="21"/>
          <w:szCs w:val="21"/>
        </w:rPr>
        <w:t>对上述合同设备和技术服务和质保期服务的投标。买卖双方共同达</w:t>
      </w:r>
      <w:r>
        <w:rPr>
          <w:rFonts w:ascii="宋体" w:hAnsi="宋体" w:eastAsia="宋体" w:cs="宋体"/>
          <w:spacing w:val="-4"/>
          <w:sz w:val="21"/>
          <w:szCs w:val="21"/>
        </w:rPr>
        <w:t>成如下协议。</w:t>
      </w:r>
    </w:p>
    <w:p w14:paraId="4B54D36F">
      <w:pPr>
        <w:spacing w:before="43" w:line="219" w:lineRule="auto"/>
        <w:ind w:left="434"/>
        <w:rPr>
          <w:rFonts w:ascii="宋体" w:hAnsi="宋体" w:eastAsia="宋体" w:cs="宋体"/>
          <w:sz w:val="21"/>
          <w:szCs w:val="21"/>
        </w:rPr>
      </w:pPr>
      <w:r>
        <w:rPr>
          <w:rFonts w:ascii="Times New Roman" w:hAnsi="Times New Roman" w:eastAsia="Times New Roman" w:cs="Times New Roman"/>
          <w:spacing w:val="-4"/>
          <w:sz w:val="21"/>
          <w:szCs w:val="21"/>
        </w:rPr>
        <w:t>1</w:t>
      </w:r>
      <w:r>
        <w:rPr>
          <w:rFonts w:ascii="Times New Roman" w:hAnsi="Times New Roman" w:eastAsia="Times New Roman" w:cs="Times New Roman"/>
          <w:spacing w:val="-23"/>
          <w:sz w:val="21"/>
          <w:szCs w:val="21"/>
        </w:rPr>
        <w:t xml:space="preserve"> </w:t>
      </w:r>
      <w:r>
        <w:rPr>
          <w:rFonts w:ascii="宋体" w:hAnsi="宋体" w:eastAsia="宋体" w:cs="宋体"/>
          <w:spacing w:val="-4"/>
          <w:sz w:val="21"/>
          <w:szCs w:val="21"/>
        </w:rPr>
        <w:t>．本合同协议书与下列文件一起构成合同文件：</w:t>
      </w:r>
    </w:p>
    <w:p w14:paraId="5C873C6A">
      <w:pPr>
        <w:spacing w:before="126" w:line="219" w:lineRule="auto"/>
        <w:ind w:left="318"/>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）中标通知书；</w:t>
      </w:r>
    </w:p>
    <w:p w14:paraId="11D885E1">
      <w:pPr>
        <w:spacing w:before="127" w:line="220" w:lineRule="auto"/>
        <w:ind w:left="318"/>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2</w:t>
      </w:r>
      <w:r>
        <w:rPr>
          <w:rFonts w:ascii="宋体" w:hAnsi="宋体" w:eastAsia="宋体" w:cs="宋体"/>
          <w:spacing w:val="-8"/>
          <w:sz w:val="21"/>
          <w:szCs w:val="21"/>
        </w:rPr>
        <w:t>）投标函；</w:t>
      </w:r>
    </w:p>
    <w:p w14:paraId="73B4CAB4">
      <w:pPr>
        <w:spacing w:before="139" w:line="220" w:lineRule="auto"/>
        <w:ind w:left="318"/>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宋体" w:hAnsi="宋体" w:eastAsia="宋体" w:cs="宋体"/>
          <w:spacing w:val="-5"/>
          <w:sz w:val="21"/>
          <w:szCs w:val="21"/>
        </w:rPr>
        <w:t>）商务和技术偏差表；</w:t>
      </w:r>
    </w:p>
    <w:p w14:paraId="4CB8D159">
      <w:pPr>
        <w:spacing w:before="125" w:line="220" w:lineRule="auto"/>
        <w:ind w:left="318"/>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4</w:t>
      </w:r>
      <w:r>
        <w:rPr>
          <w:rFonts w:ascii="宋体" w:hAnsi="宋体" w:eastAsia="宋体" w:cs="宋体"/>
          <w:spacing w:val="-6"/>
          <w:sz w:val="21"/>
          <w:szCs w:val="21"/>
        </w:rPr>
        <w:t>）专用合同条款；</w:t>
      </w:r>
    </w:p>
    <w:p w14:paraId="07915B8B">
      <w:pPr>
        <w:spacing w:before="126" w:line="220" w:lineRule="auto"/>
        <w:ind w:left="318"/>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5</w:t>
      </w:r>
      <w:r>
        <w:rPr>
          <w:rFonts w:ascii="宋体" w:hAnsi="宋体" w:eastAsia="宋体" w:cs="宋体"/>
          <w:spacing w:val="-6"/>
          <w:sz w:val="21"/>
          <w:szCs w:val="21"/>
        </w:rPr>
        <w:t>）通用合同条款；</w:t>
      </w:r>
    </w:p>
    <w:p w14:paraId="7B89EBE5">
      <w:pPr>
        <w:spacing w:before="140" w:line="219" w:lineRule="auto"/>
        <w:ind w:left="318"/>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6</w:t>
      </w:r>
      <w:r>
        <w:rPr>
          <w:rFonts w:ascii="宋体" w:hAnsi="宋体" w:eastAsia="宋体" w:cs="宋体"/>
          <w:spacing w:val="-7"/>
          <w:sz w:val="21"/>
          <w:szCs w:val="21"/>
        </w:rPr>
        <w:t>）供货要求；</w:t>
      </w:r>
    </w:p>
    <w:p w14:paraId="0E8121E2">
      <w:pPr>
        <w:spacing w:before="126" w:line="218" w:lineRule="auto"/>
        <w:ind w:left="318"/>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7</w:t>
      </w:r>
      <w:r>
        <w:rPr>
          <w:rFonts w:ascii="宋体" w:hAnsi="宋体" w:eastAsia="宋体" w:cs="宋体"/>
          <w:spacing w:val="-6"/>
          <w:sz w:val="21"/>
          <w:szCs w:val="21"/>
        </w:rPr>
        <w:t>）分项报价表；</w:t>
      </w:r>
    </w:p>
    <w:p w14:paraId="1CDACF76">
      <w:pPr>
        <w:spacing w:before="127" w:line="220" w:lineRule="auto"/>
        <w:ind w:left="318"/>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8</w:t>
      </w:r>
      <w:r>
        <w:rPr>
          <w:rFonts w:ascii="宋体" w:hAnsi="宋体" w:eastAsia="宋体" w:cs="宋体"/>
          <w:spacing w:val="-3"/>
          <w:sz w:val="21"/>
          <w:szCs w:val="21"/>
        </w:rPr>
        <w:t>）中标设备技术性能指标的详细描述；</w:t>
      </w:r>
    </w:p>
    <w:p w14:paraId="67EDE529">
      <w:pPr>
        <w:spacing w:before="141" w:line="220" w:lineRule="auto"/>
        <w:ind w:left="318"/>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9</w:t>
      </w:r>
      <w:r>
        <w:rPr>
          <w:rFonts w:ascii="宋体" w:hAnsi="宋体" w:eastAsia="宋体" w:cs="宋体"/>
          <w:spacing w:val="-4"/>
          <w:sz w:val="21"/>
          <w:szCs w:val="21"/>
        </w:rPr>
        <w:t>）技术服务和质保期服务计划；</w:t>
      </w:r>
    </w:p>
    <w:p w14:paraId="360881A9">
      <w:pPr>
        <w:spacing w:before="124" w:line="220" w:lineRule="auto"/>
        <w:ind w:left="318"/>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10</w:t>
      </w:r>
      <w:r>
        <w:rPr>
          <w:rFonts w:ascii="宋体" w:hAnsi="宋体" w:eastAsia="宋体" w:cs="宋体"/>
          <w:spacing w:val="-4"/>
          <w:sz w:val="21"/>
          <w:szCs w:val="21"/>
        </w:rPr>
        <w:t>）其他合同文件。</w:t>
      </w:r>
    </w:p>
    <w:p w14:paraId="0E487E34">
      <w:pPr>
        <w:spacing w:before="127" w:line="281" w:lineRule="auto"/>
        <w:ind w:left="14" w:right="98" w:firstLine="399"/>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．上述合同文件互相补充和解释。如果合同文件之间存在矛盾或不一致之处，以上述文件</w:t>
      </w:r>
      <w:r>
        <w:rPr>
          <w:rFonts w:ascii="宋体" w:hAnsi="宋体" w:eastAsia="宋体" w:cs="宋体"/>
          <w:spacing w:val="2"/>
          <w:sz w:val="21"/>
          <w:szCs w:val="21"/>
        </w:rPr>
        <w:t xml:space="preserve"> </w:t>
      </w:r>
      <w:r>
        <w:rPr>
          <w:rFonts w:ascii="宋体" w:hAnsi="宋体" w:eastAsia="宋体" w:cs="宋体"/>
          <w:spacing w:val="-5"/>
          <w:sz w:val="21"/>
          <w:szCs w:val="21"/>
        </w:rPr>
        <w:t>的排列顺序在先者为准。</w:t>
      </w:r>
    </w:p>
    <w:p w14:paraId="1EF288C2">
      <w:pPr>
        <w:spacing w:before="126" w:line="218" w:lineRule="auto"/>
        <w:ind w:left="418"/>
        <w:rPr>
          <w:rFonts w:ascii="宋体" w:hAnsi="宋体" w:eastAsia="宋体" w:cs="宋体"/>
          <w:sz w:val="21"/>
          <w:szCs w:val="21"/>
        </w:rPr>
      </w:pPr>
      <w:r>
        <w:rPr>
          <w:rFonts w:ascii="Times New Roman" w:hAnsi="Times New Roman" w:eastAsia="Times New Roman" w:cs="Times New Roman"/>
          <w:spacing w:val="-2"/>
          <w:sz w:val="21"/>
          <w:szCs w:val="21"/>
        </w:rPr>
        <w:t>3</w:t>
      </w:r>
      <w:r>
        <w:rPr>
          <w:rFonts w:ascii="Times New Roman" w:hAnsi="Times New Roman" w:eastAsia="Times New Roman" w:cs="Times New Roman"/>
          <w:spacing w:val="-24"/>
          <w:sz w:val="21"/>
          <w:szCs w:val="21"/>
        </w:rPr>
        <w:t xml:space="preserve"> </w:t>
      </w:r>
      <w:r>
        <w:rPr>
          <w:rFonts w:ascii="宋体" w:hAnsi="宋体" w:eastAsia="宋体" w:cs="宋体"/>
          <w:spacing w:val="-2"/>
          <w:sz w:val="21"/>
          <w:szCs w:val="21"/>
        </w:rPr>
        <w:t>．签约合同价：人民币（大写）</w:t>
      </w:r>
      <w:r>
        <w:rPr>
          <w:rFonts w:ascii="宋体" w:hAnsi="宋体" w:eastAsia="宋体" w:cs="宋体"/>
          <w:spacing w:val="-2"/>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元</w:t>
      </w:r>
      <w:r>
        <w:rPr>
          <w:rFonts w:ascii="宋体" w:hAnsi="宋体" w:eastAsia="宋体" w:cs="宋体"/>
          <w:spacing w:val="-3"/>
          <w:sz w:val="21"/>
          <w:szCs w:val="21"/>
        </w:rPr>
        <w:t>(¥</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3"/>
          <w:sz w:val="21"/>
          <w:szCs w:val="21"/>
        </w:rPr>
        <w:t>元）。</w:t>
      </w:r>
    </w:p>
    <w:p w14:paraId="137368F1">
      <w:pPr>
        <w:spacing w:before="127" w:line="219" w:lineRule="auto"/>
        <w:ind w:left="413"/>
        <w:rPr>
          <w:rFonts w:ascii="宋体" w:hAnsi="宋体" w:eastAsia="宋体" w:cs="宋体"/>
          <w:sz w:val="21"/>
          <w:szCs w:val="21"/>
        </w:rPr>
      </w:pPr>
      <w:r>
        <w:rPr>
          <w:rFonts w:ascii="Times New Roman" w:hAnsi="Times New Roman" w:eastAsia="Times New Roman" w:cs="Times New Roman"/>
          <w:sz w:val="21"/>
          <w:szCs w:val="21"/>
        </w:rPr>
        <w:t xml:space="preserve">4.    </w:t>
      </w:r>
      <w:r>
        <w:rPr>
          <w:rFonts w:ascii="宋体" w:hAnsi="宋体" w:eastAsia="宋体" w:cs="宋体"/>
          <w:sz w:val="21"/>
          <w:szCs w:val="21"/>
        </w:rPr>
        <w:t>卖方承诺保证完全按照合同约定提供合同设备和技术服务和质保期服务并修补缺陷。</w:t>
      </w:r>
    </w:p>
    <w:p w14:paraId="0A6675AD">
      <w:pPr>
        <w:spacing w:before="141" w:line="218" w:lineRule="auto"/>
        <w:ind w:left="419"/>
        <w:rPr>
          <w:rFonts w:ascii="宋体" w:hAnsi="宋体" w:eastAsia="宋体" w:cs="宋体"/>
          <w:sz w:val="21"/>
          <w:szCs w:val="21"/>
        </w:rPr>
      </w:pPr>
      <w:r>
        <w:rPr>
          <w:rFonts w:ascii="Times New Roman" w:hAnsi="Times New Roman" w:eastAsia="Times New Roman" w:cs="Times New Roman"/>
          <w:sz w:val="21"/>
          <w:szCs w:val="21"/>
        </w:rPr>
        <w:t xml:space="preserve">5.    </w:t>
      </w:r>
      <w:r>
        <w:rPr>
          <w:rFonts w:ascii="宋体" w:hAnsi="宋体" w:eastAsia="宋体" w:cs="宋体"/>
          <w:sz w:val="21"/>
          <w:szCs w:val="21"/>
        </w:rPr>
        <w:t>买方承诺保证按照合同约定的条件、时间和方式向卖方支付合同</w:t>
      </w:r>
      <w:r>
        <w:rPr>
          <w:rFonts w:ascii="宋体" w:hAnsi="宋体" w:eastAsia="宋体" w:cs="宋体"/>
          <w:spacing w:val="-1"/>
          <w:sz w:val="21"/>
          <w:szCs w:val="21"/>
        </w:rPr>
        <w:t>价款。</w:t>
      </w:r>
    </w:p>
    <w:p w14:paraId="752D2ABD">
      <w:pPr>
        <w:spacing w:before="127" w:line="219" w:lineRule="auto"/>
        <w:ind w:left="418"/>
        <w:rPr>
          <w:rFonts w:ascii="宋体" w:hAnsi="宋体" w:eastAsia="宋体" w:cs="宋体"/>
          <w:sz w:val="21"/>
          <w:szCs w:val="21"/>
        </w:rPr>
      </w:pPr>
      <w:r>
        <w:rPr>
          <w:rFonts w:ascii="Times New Roman" w:hAnsi="Times New Roman" w:eastAsia="Times New Roman" w:cs="Times New Roman"/>
          <w:spacing w:val="-3"/>
          <w:sz w:val="21"/>
          <w:szCs w:val="21"/>
        </w:rPr>
        <w:t>6</w:t>
      </w:r>
      <w:r>
        <w:rPr>
          <w:rFonts w:ascii="Times New Roman" w:hAnsi="Times New Roman" w:eastAsia="Times New Roman" w:cs="Times New Roman"/>
          <w:spacing w:val="-7"/>
          <w:sz w:val="21"/>
          <w:szCs w:val="21"/>
        </w:rPr>
        <w:t xml:space="preserve"> </w:t>
      </w:r>
      <w:r>
        <w:rPr>
          <w:rFonts w:ascii="宋体" w:hAnsi="宋体" w:eastAsia="宋体" w:cs="宋体"/>
          <w:spacing w:val="-3"/>
          <w:sz w:val="21"/>
          <w:szCs w:val="21"/>
        </w:rPr>
        <w:t>．本合同正本一式</w:t>
      </w:r>
      <w:r>
        <w:rPr>
          <w:rFonts w:ascii="宋体" w:hAnsi="宋体" w:eastAsia="宋体" w:cs="宋体"/>
          <w:spacing w:val="-3"/>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3"/>
          <w:sz w:val="21"/>
          <w:szCs w:val="21"/>
        </w:rPr>
        <w:t xml:space="preserve">份，买卖双方各执 </w:t>
      </w:r>
      <w:r>
        <w:rPr>
          <w:rFonts w:ascii="宋体" w:hAnsi="宋体" w:eastAsia="宋体" w:cs="宋体"/>
          <w:spacing w:val="-3"/>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3"/>
          <w:sz w:val="21"/>
          <w:szCs w:val="21"/>
        </w:rPr>
        <w:t>份。</w:t>
      </w:r>
    </w:p>
    <w:p w14:paraId="0B91912A">
      <w:pPr>
        <w:spacing w:before="126" w:line="220" w:lineRule="auto"/>
        <w:ind w:left="417"/>
        <w:rPr>
          <w:rFonts w:ascii="宋体" w:hAnsi="宋体" w:eastAsia="宋体" w:cs="宋体"/>
          <w:sz w:val="21"/>
          <w:szCs w:val="21"/>
        </w:rPr>
      </w:pPr>
      <w:r>
        <w:rPr>
          <w:rFonts w:ascii="Times New Roman" w:hAnsi="Times New Roman" w:eastAsia="Times New Roman" w:cs="Times New Roman"/>
          <w:spacing w:val="-2"/>
          <w:sz w:val="21"/>
          <w:szCs w:val="21"/>
        </w:rPr>
        <w:t>7</w:t>
      </w:r>
      <w:r>
        <w:rPr>
          <w:rFonts w:ascii="Times New Roman" w:hAnsi="Times New Roman" w:eastAsia="Times New Roman" w:cs="Times New Roman"/>
          <w:spacing w:val="-10"/>
          <w:sz w:val="21"/>
          <w:szCs w:val="21"/>
        </w:rPr>
        <w:t xml:space="preserve"> </w:t>
      </w:r>
      <w:r>
        <w:rPr>
          <w:rFonts w:ascii="宋体" w:hAnsi="宋体" w:eastAsia="宋体" w:cs="宋体"/>
          <w:spacing w:val="-2"/>
          <w:sz w:val="21"/>
          <w:szCs w:val="21"/>
        </w:rPr>
        <w:t>．合同未尽事宜，双方另行签订补充协议。补充协议是合同的组成部分。</w:t>
      </w:r>
    </w:p>
    <w:p w14:paraId="4AF5DAA5">
      <w:pPr>
        <w:pStyle w:val="7"/>
        <w:spacing w:line="445" w:lineRule="auto"/>
      </w:pPr>
    </w:p>
    <w:p w14:paraId="4A7F613F">
      <w:pPr>
        <w:spacing w:before="69" w:line="219" w:lineRule="auto"/>
        <w:ind w:left="426"/>
        <w:rPr>
          <w:rFonts w:ascii="宋体" w:hAnsi="宋体" w:eastAsia="宋体" w:cs="宋体"/>
          <w:sz w:val="21"/>
          <w:szCs w:val="21"/>
        </w:rPr>
      </w:pPr>
      <w:r>
        <w:rPr>
          <w:rFonts w:ascii="宋体" w:hAnsi="宋体" w:eastAsia="宋体" w:cs="宋体"/>
          <w:spacing w:val="-1"/>
          <w:sz w:val="21"/>
          <w:szCs w:val="21"/>
        </w:rPr>
        <w:t>买方</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盖单位章）           卖方</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盖单位章）</w:t>
      </w:r>
    </w:p>
    <w:p w14:paraId="5FC4B259">
      <w:pPr>
        <w:spacing w:before="126" w:line="220" w:lineRule="auto"/>
        <w:ind w:left="418"/>
        <w:rPr>
          <w:rFonts w:ascii="宋体" w:hAnsi="宋体" w:eastAsia="宋体" w:cs="宋体"/>
          <w:sz w:val="21"/>
          <w:szCs w:val="21"/>
        </w:rPr>
      </w:pPr>
      <w:r>
        <w:rPr>
          <w:rFonts w:ascii="宋体" w:hAnsi="宋体" w:eastAsia="宋体" w:cs="宋体"/>
          <w:sz w:val="21"/>
          <w:szCs w:val="21"/>
        </w:rPr>
        <w:t>法定代表人或被授权代理人签字：</w:t>
      </w:r>
      <w:r>
        <w:rPr>
          <w:rFonts w:ascii="宋体" w:hAnsi="宋体" w:eastAsia="宋体" w:cs="宋体"/>
          <w:sz w:val="21"/>
          <w:szCs w:val="21"/>
          <w:u w:val="single" w:color="auto"/>
        </w:rPr>
        <w:t xml:space="preserve">     </w:t>
      </w:r>
      <w:r>
        <w:rPr>
          <w:rFonts w:ascii="宋体" w:hAnsi="宋体" w:eastAsia="宋体" w:cs="宋体"/>
          <w:sz w:val="21"/>
          <w:szCs w:val="21"/>
        </w:rPr>
        <w:t xml:space="preserve">     法定代表人或被授权代理人签字：</w:t>
      </w:r>
      <w:r>
        <w:rPr>
          <w:rFonts w:ascii="宋体" w:hAnsi="宋体" w:eastAsia="宋体" w:cs="宋体"/>
          <w:sz w:val="21"/>
          <w:szCs w:val="21"/>
          <w:u w:val="single" w:color="auto"/>
        </w:rPr>
        <w:t xml:space="preserve">      </w:t>
      </w:r>
    </w:p>
    <w:p w14:paraId="00F11DD5">
      <w:pPr>
        <w:spacing w:before="140" w:line="229" w:lineRule="auto"/>
        <w:ind w:left="417"/>
        <w:rPr>
          <w:rFonts w:ascii="宋体" w:hAnsi="宋体" w:eastAsia="宋体" w:cs="宋体"/>
          <w:sz w:val="21"/>
          <w:szCs w:val="21"/>
        </w:rPr>
      </w:pPr>
      <w:r>
        <w:rPr>
          <w:rFonts w:ascii="宋体" w:hAnsi="宋体" w:eastAsia="宋体" w:cs="宋体"/>
          <w:spacing w:val="-2"/>
          <w:sz w:val="21"/>
          <w:szCs w:val="21"/>
        </w:rPr>
        <w:t>地址：</w:t>
      </w:r>
      <w:r>
        <w:rPr>
          <w:rFonts w:ascii="宋体" w:hAnsi="宋体" w:eastAsia="宋体" w:cs="宋体"/>
          <w:spacing w:val="-2"/>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2"/>
          <w:sz w:val="21"/>
          <w:szCs w:val="21"/>
        </w:rPr>
        <w:t>地址：</w:t>
      </w:r>
      <w:r>
        <w:rPr>
          <w:rFonts w:ascii="宋体" w:hAnsi="宋体" w:eastAsia="宋体" w:cs="宋体"/>
          <w:spacing w:val="-2"/>
          <w:sz w:val="21"/>
          <w:szCs w:val="21"/>
          <w:u w:val="single" w:color="auto"/>
        </w:rPr>
        <w:t xml:space="preserve">                              </w:t>
      </w:r>
    </w:p>
    <w:p w14:paraId="0FB00673">
      <w:pPr>
        <w:spacing w:before="114" w:line="220" w:lineRule="auto"/>
        <w:ind w:left="433"/>
        <w:rPr>
          <w:rFonts w:ascii="宋体" w:hAnsi="宋体" w:eastAsia="宋体" w:cs="宋体"/>
          <w:sz w:val="21"/>
          <w:szCs w:val="21"/>
        </w:rPr>
      </w:pPr>
      <w:r>
        <w:rPr>
          <w:rFonts w:ascii="宋体" w:hAnsi="宋体" w:eastAsia="宋体" w:cs="宋体"/>
          <w:spacing w:val="-8"/>
          <w:sz w:val="21"/>
          <w:szCs w:val="21"/>
        </w:rPr>
        <w:t>邮编：</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8"/>
          <w:sz w:val="21"/>
          <w:szCs w:val="21"/>
        </w:rPr>
        <w:t>邮编：</w:t>
      </w:r>
      <w:r>
        <w:rPr>
          <w:rFonts w:ascii="宋体" w:hAnsi="宋体" w:eastAsia="宋体" w:cs="宋体"/>
          <w:sz w:val="21"/>
          <w:szCs w:val="21"/>
          <w:u w:val="single" w:color="auto"/>
        </w:rPr>
        <w:t xml:space="preserve">                              </w:t>
      </w:r>
    </w:p>
    <w:p w14:paraId="026B1901">
      <w:pPr>
        <w:spacing w:before="126" w:line="220" w:lineRule="auto"/>
        <w:ind w:left="418"/>
        <w:rPr>
          <w:rFonts w:ascii="宋体" w:hAnsi="宋体" w:eastAsia="宋体" w:cs="宋体"/>
          <w:sz w:val="21"/>
          <w:szCs w:val="21"/>
        </w:rPr>
      </w:pPr>
      <w:r>
        <w:rPr>
          <w:rFonts w:ascii="宋体" w:hAnsi="宋体" w:eastAsia="宋体" w:cs="宋体"/>
          <w:spacing w:val="-2"/>
          <w:sz w:val="21"/>
          <w:szCs w:val="21"/>
        </w:rPr>
        <w:t>开户银行名称：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开户银行名称：</w:t>
      </w:r>
      <w:r>
        <w:rPr>
          <w:rFonts w:ascii="宋体" w:hAnsi="宋体" w:eastAsia="宋体" w:cs="宋体"/>
          <w:spacing w:val="-2"/>
          <w:sz w:val="21"/>
          <w:szCs w:val="21"/>
          <w:u w:val="single" w:color="auto"/>
        </w:rPr>
        <w:t xml:space="preserve">                     </w:t>
      </w:r>
    </w:p>
    <w:p w14:paraId="5A3A9BE1">
      <w:pPr>
        <w:spacing w:before="140" w:line="220" w:lineRule="auto"/>
        <w:ind w:left="418"/>
        <w:rPr>
          <w:rFonts w:ascii="宋体" w:hAnsi="宋体" w:eastAsia="宋体" w:cs="宋体"/>
          <w:sz w:val="21"/>
          <w:szCs w:val="21"/>
        </w:rPr>
      </w:pPr>
      <w:r>
        <w:rPr>
          <w:rFonts w:ascii="宋体" w:hAnsi="宋体" w:eastAsia="宋体" w:cs="宋体"/>
          <w:spacing w:val="-1"/>
          <w:sz w:val="21"/>
          <w:szCs w:val="21"/>
        </w:rPr>
        <w:t>银行账号：</w:t>
      </w:r>
      <w:r>
        <w:rPr>
          <w:rFonts w:ascii="宋体" w:hAnsi="宋体" w:eastAsia="宋体" w:cs="宋体"/>
          <w:spacing w:val="-1"/>
          <w:sz w:val="21"/>
          <w:szCs w:val="21"/>
          <w:u w:val="single" w:color="auto"/>
        </w:rPr>
        <w:t xml:space="preserve">                   </w:t>
      </w:r>
      <w:r>
        <w:rPr>
          <w:rFonts w:ascii="宋体" w:hAnsi="宋体" w:eastAsia="宋体" w:cs="宋体"/>
          <w:spacing w:val="-2"/>
          <w:sz w:val="21"/>
          <w:szCs w:val="21"/>
        </w:rPr>
        <w:t xml:space="preserve">           银行账号：</w:t>
      </w:r>
      <w:r>
        <w:rPr>
          <w:rFonts w:ascii="宋体" w:hAnsi="宋体" w:eastAsia="宋体" w:cs="宋体"/>
          <w:spacing w:val="-2"/>
          <w:sz w:val="21"/>
          <w:szCs w:val="21"/>
          <w:u w:val="single" w:color="auto"/>
        </w:rPr>
        <w:t xml:space="preserve">                         </w:t>
      </w:r>
    </w:p>
    <w:p w14:paraId="08E9E3D4">
      <w:pPr>
        <w:spacing w:line="220" w:lineRule="auto"/>
        <w:rPr>
          <w:rFonts w:ascii="宋体" w:hAnsi="宋体" w:eastAsia="宋体" w:cs="宋体"/>
          <w:sz w:val="21"/>
          <w:szCs w:val="21"/>
        </w:rPr>
        <w:sectPr>
          <w:footerReference r:id="rId68" w:type="default"/>
          <w:pgSz w:w="12240" w:h="15840"/>
          <w:pgMar w:top="1346" w:right="1695" w:bottom="915" w:left="1812" w:header="0" w:footer="757" w:gutter="0"/>
          <w:pgBorders>
            <w:top w:val="none" w:sz="0" w:space="0"/>
            <w:left w:val="none" w:sz="0" w:space="0"/>
            <w:bottom w:val="none" w:sz="0" w:space="0"/>
            <w:right w:val="none" w:sz="0" w:space="0"/>
          </w:pgBorders>
          <w:cols w:space="720" w:num="1"/>
        </w:sectPr>
      </w:pPr>
    </w:p>
    <w:p w14:paraId="6E43A657">
      <w:pPr>
        <w:spacing w:before="214" w:line="222" w:lineRule="auto"/>
        <w:ind w:left="395"/>
        <w:rPr>
          <w:rFonts w:ascii="宋体" w:hAnsi="宋体" w:eastAsia="宋体" w:cs="宋体"/>
          <w:sz w:val="21"/>
          <w:szCs w:val="21"/>
        </w:rPr>
      </w:pPr>
      <w:r>
        <w:rPr>
          <w:rFonts w:ascii="宋体" w:hAnsi="宋体" w:eastAsia="宋体" w:cs="宋体"/>
          <w:spacing w:val="-1"/>
          <w:sz w:val="21"/>
          <w:szCs w:val="21"/>
        </w:rPr>
        <w:t>联系人：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2"/>
          <w:sz w:val="21"/>
          <w:szCs w:val="21"/>
        </w:rPr>
        <w:t xml:space="preserve">      联系人：</w:t>
      </w:r>
      <w:r>
        <w:rPr>
          <w:rFonts w:ascii="宋体" w:hAnsi="宋体" w:eastAsia="宋体" w:cs="宋体"/>
          <w:spacing w:val="-2"/>
          <w:sz w:val="21"/>
          <w:szCs w:val="21"/>
          <w:u w:val="single" w:color="auto"/>
        </w:rPr>
        <w:t xml:space="preserve">                            </w:t>
      </w:r>
    </w:p>
    <w:p w14:paraId="30C9ADFE">
      <w:pPr>
        <w:spacing w:before="122" w:line="222" w:lineRule="auto"/>
        <w:ind w:left="419"/>
        <w:rPr>
          <w:rFonts w:ascii="宋体" w:hAnsi="宋体" w:eastAsia="宋体" w:cs="宋体"/>
          <w:sz w:val="21"/>
          <w:szCs w:val="21"/>
        </w:rPr>
      </w:pPr>
      <w:r>
        <w:rPr>
          <w:rFonts w:ascii="宋体" w:hAnsi="宋体" w:eastAsia="宋体" w:cs="宋体"/>
          <w:spacing w:val="-6"/>
          <w:sz w:val="21"/>
          <w:szCs w:val="21"/>
        </w:rPr>
        <w:t>电话：</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 xml:space="preserve">            电话：</w:t>
      </w:r>
      <w:r>
        <w:rPr>
          <w:rFonts w:ascii="宋体" w:hAnsi="宋体" w:eastAsia="宋体" w:cs="宋体"/>
          <w:spacing w:val="-6"/>
          <w:sz w:val="21"/>
          <w:szCs w:val="21"/>
          <w:u w:val="single" w:color="auto"/>
        </w:rPr>
        <w:t xml:space="preserve">                        </w:t>
      </w:r>
      <w:r>
        <w:rPr>
          <w:rFonts w:ascii="宋体" w:hAnsi="宋体" w:eastAsia="宋体" w:cs="宋体"/>
          <w:spacing w:val="-7"/>
          <w:sz w:val="21"/>
          <w:szCs w:val="21"/>
          <w:u w:val="single" w:color="auto"/>
        </w:rPr>
        <w:t xml:space="preserve">       </w:t>
      </w:r>
    </w:p>
    <w:p w14:paraId="2BDA5105">
      <w:pPr>
        <w:spacing w:before="137" w:line="220" w:lineRule="auto"/>
        <w:ind w:left="5507"/>
        <w:rPr>
          <w:rFonts w:ascii="宋体" w:hAnsi="宋体" w:eastAsia="宋体" w:cs="宋体"/>
          <w:sz w:val="21"/>
          <w:szCs w:val="21"/>
        </w:rPr>
      </w:pPr>
      <w:r>
        <w:rPr>
          <w:rFonts w:ascii="宋体" w:hAnsi="宋体" w:eastAsia="宋体" w:cs="宋体"/>
          <w:spacing w:val="-11"/>
          <w:sz w:val="21"/>
          <w:szCs w:val="21"/>
        </w:rPr>
        <w:t>日期：</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年</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1"/>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1"/>
          <w:sz w:val="21"/>
          <w:szCs w:val="21"/>
        </w:rPr>
        <w:t>日</w:t>
      </w:r>
    </w:p>
    <w:p w14:paraId="62DB55C7">
      <w:pPr>
        <w:spacing w:line="220" w:lineRule="auto"/>
        <w:rPr>
          <w:rFonts w:ascii="宋体" w:hAnsi="宋体" w:eastAsia="宋体" w:cs="宋体"/>
          <w:sz w:val="21"/>
          <w:szCs w:val="21"/>
        </w:rPr>
        <w:sectPr>
          <w:footerReference r:id="rId69" w:type="default"/>
          <w:pgSz w:w="12240" w:h="15840"/>
          <w:pgMar w:top="1346" w:right="1836" w:bottom="917" w:left="1836" w:header="0" w:footer="757" w:gutter="0"/>
          <w:pgBorders>
            <w:top w:val="none" w:sz="0" w:space="0"/>
            <w:left w:val="none" w:sz="0" w:space="0"/>
            <w:bottom w:val="none" w:sz="0" w:space="0"/>
            <w:right w:val="none" w:sz="0" w:space="0"/>
          </w:pgBorders>
          <w:cols w:space="720" w:num="1"/>
        </w:sectPr>
      </w:pPr>
    </w:p>
    <w:p w14:paraId="77F001C2">
      <w:pPr>
        <w:pStyle w:val="7"/>
        <w:spacing w:line="298" w:lineRule="auto"/>
      </w:pPr>
    </w:p>
    <w:p w14:paraId="6954B981">
      <w:pPr>
        <w:spacing w:before="91" w:line="222" w:lineRule="auto"/>
        <w:ind w:left="19"/>
        <w:outlineLvl w:val="1"/>
        <w:rPr>
          <w:rFonts w:ascii="黑体" w:hAnsi="黑体" w:eastAsia="黑体" w:cs="黑体"/>
          <w:sz w:val="28"/>
          <w:szCs w:val="28"/>
        </w:rPr>
      </w:pPr>
      <w:bookmarkStart w:id="276" w:name="bookmark155"/>
      <w:bookmarkEnd w:id="276"/>
      <w:bookmarkStart w:id="277" w:name="bookmark156"/>
      <w:bookmarkEnd w:id="277"/>
      <w:r>
        <w:rPr>
          <w:rFonts w:ascii="黑体" w:hAnsi="黑体" w:eastAsia="黑体" w:cs="黑体"/>
          <w:spacing w:val="3"/>
          <w:sz w:val="28"/>
          <w:szCs w:val="28"/>
        </w:rPr>
        <w:t>附件二：履约保证金格式</w:t>
      </w:r>
    </w:p>
    <w:p w14:paraId="00C5EAA5">
      <w:pPr>
        <w:pStyle w:val="7"/>
        <w:spacing w:line="278" w:lineRule="auto"/>
      </w:pPr>
    </w:p>
    <w:p w14:paraId="7D7B18C4">
      <w:pPr>
        <w:pStyle w:val="7"/>
        <w:spacing w:line="278" w:lineRule="auto"/>
      </w:pPr>
    </w:p>
    <w:p w14:paraId="33D0F72C">
      <w:pPr>
        <w:spacing w:before="68" w:line="219" w:lineRule="auto"/>
        <w:ind w:left="424"/>
        <w:rPr>
          <w:rFonts w:ascii="宋体" w:hAnsi="宋体" w:eastAsia="宋体" w:cs="宋体"/>
          <w:sz w:val="21"/>
          <w:szCs w:val="21"/>
        </w:rPr>
      </w:pPr>
      <w:r>
        <w:rPr>
          <w:rFonts w:ascii="宋体" w:hAnsi="宋体" w:eastAsia="宋体" w:cs="宋体"/>
          <w:spacing w:val="-3"/>
          <w:sz w:val="21"/>
          <w:szCs w:val="21"/>
        </w:rPr>
        <w:t>如采用银行保函，格式如下。</w:t>
      </w:r>
    </w:p>
    <w:p w14:paraId="3EAA7052">
      <w:pPr>
        <w:pStyle w:val="7"/>
        <w:spacing w:line="285" w:lineRule="auto"/>
      </w:pPr>
    </w:p>
    <w:p w14:paraId="7B5F92FD">
      <w:pPr>
        <w:spacing w:before="91" w:line="222" w:lineRule="auto"/>
        <w:ind w:left="3607"/>
        <w:rPr>
          <w:rFonts w:ascii="黑体" w:hAnsi="黑体" w:eastAsia="黑体" w:cs="黑体"/>
          <w:sz w:val="28"/>
          <w:szCs w:val="28"/>
        </w:rPr>
      </w:pPr>
      <w:r>
        <w:rPr>
          <w:rFonts w:ascii="黑体" w:hAnsi="黑体" w:eastAsia="黑体" w:cs="黑体"/>
          <w:spacing w:val="9"/>
          <w:sz w:val="28"/>
          <w:szCs w:val="28"/>
        </w:rPr>
        <w:t>履约保证金</w:t>
      </w:r>
    </w:p>
    <w:p w14:paraId="5B08489D">
      <w:pPr>
        <w:pStyle w:val="7"/>
        <w:spacing w:line="338" w:lineRule="auto"/>
      </w:pPr>
    </w:p>
    <w:p w14:paraId="2AEDD9BB">
      <w:pPr>
        <w:pStyle w:val="7"/>
        <w:spacing w:line="338" w:lineRule="auto"/>
      </w:pPr>
    </w:p>
    <w:p w14:paraId="16099E1A">
      <w:pPr>
        <w:tabs>
          <w:tab w:val="left" w:pos="1885"/>
        </w:tabs>
        <w:spacing w:before="68" w:line="220" w:lineRule="auto"/>
        <w:ind w:left="41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6"/>
          <w:sz w:val="21"/>
          <w:szCs w:val="21"/>
        </w:rPr>
        <w:t>（买方名称</w:t>
      </w:r>
      <w:r>
        <w:rPr>
          <w:rFonts w:ascii="宋体" w:hAnsi="宋体" w:eastAsia="宋体" w:cs="宋体"/>
          <w:spacing w:val="-20"/>
          <w:sz w:val="21"/>
          <w:szCs w:val="21"/>
        </w:rPr>
        <w:t>）：</w:t>
      </w:r>
    </w:p>
    <w:p w14:paraId="50E65FCA">
      <w:pPr>
        <w:spacing w:before="172" w:line="349" w:lineRule="auto"/>
        <w:ind w:left="1" w:right="17" w:firstLine="422"/>
        <w:rPr>
          <w:rFonts w:ascii="宋体" w:hAnsi="宋体" w:eastAsia="宋体" w:cs="宋体"/>
          <w:sz w:val="21"/>
          <w:szCs w:val="21"/>
        </w:rPr>
      </w:pPr>
      <w:r>
        <w:rPr>
          <w:rFonts w:ascii="宋体" w:hAnsi="宋体" w:eastAsia="宋体" w:cs="宋体"/>
          <w:spacing w:val="-5"/>
          <w:sz w:val="21"/>
          <w:szCs w:val="21"/>
        </w:rPr>
        <w:t>鉴于</w:t>
      </w:r>
      <w:r>
        <w:rPr>
          <w:rFonts w:ascii="宋体" w:hAnsi="宋体" w:eastAsia="宋体" w:cs="宋体"/>
          <w:spacing w:val="-105"/>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（买方名称，以下简称“买方</w:t>
      </w:r>
      <w:r>
        <w:rPr>
          <w:rFonts w:ascii="宋体" w:hAnsi="宋体" w:eastAsia="宋体" w:cs="宋体"/>
          <w:spacing w:val="-77"/>
          <w:sz w:val="21"/>
          <w:szCs w:val="21"/>
        </w:rPr>
        <w:t xml:space="preserve"> </w:t>
      </w:r>
      <w:r>
        <w:rPr>
          <w:rFonts w:ascii="宋体" w:hAnsi="宋体" w:eastAsia="宋体" w:cs="宋体"/>
          <w:spacing w:val="-5"/>
          <w:sz w:val="21"/>
          <w:szCs w:val="21"/>
        </w:rPr>
        <w:t>”）接受</w:t>
      </w:r>
      <w:r>
        <w:rPr>
          <w:rFonts w:ascii="宋体" w:hAnsi="宋体" w:eastAsia="宋体" w:cs="宋体"/>
          <w:spacing w:val="-105"/>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（卖方名称，</w:t>
      </w:r>
      <w:r>
        <w:rPr>
          <w:rFonts w:ascii="宋体" w:hAnsi="宋体" w:eastAsia="宋体" w:cs="宋体"/>
          <w:sz w:val="21"/>
          <w:szCs w:val="21"/>
        </w:rPr>
        <w:t xml:space="preserve"> </w:t>
      </w:r>
      <w:r>
        <w:rPr>
          <w:rFonts w:ascii="宋体" w:hAnsi="宋体" w:eastAsia="宋体" w:cs="宋体"/>
          <w:spacing w:val="-4"/>
          <w:sz w:val="21"/>
          <w:szCs w:val="21"/>
        </w:rPr>
        <w:t>以下简称“卖方</w:t>
      </w:r>
      <w:r>
        <w:rPr>
          <w:rFonts w:ascii="宋体" w:hAnsi="宋体" w:eastAsia="宋体" w:cs="宋体"/>
          <w:spacing w:val="-75"/>
          <w:sz w:val="21"/>
          <w:szCs w:val="21"/>
        </w:rPr>
        <w:t xml:space="preserve"> </w:t>
      </w:r>
      <w:r>
        <w:rPr>
          <w:rFonts w:ascii="宋体" w:hAnsi="宋体" w:eastAsia="宋体" w:cs="宋体"/>
          <w:spacing w:val="-4"/>
          <w:sz w:val="21"/>
          <w:szCs w:val="21"/>
        </w:rPr>
        <w:t>”）参加的</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（项目名称</w:t>
      </w:r>
      <w:r>
        <w:rPr>
          <w:rFonts w:ascii="宋体" w:hAnsi="宋体" w:eastAsia="宋体" w:cs="宋体"/>
          <w:spacing w:val="3"/>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4"/>
          <w:sz w:val="21"/>
          <w:szCs w:val="21"/>
        </w:rPr>
        <w:t>标段名称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4"/>
          <w:sz w:val="21"/>
          <w:szCs w:val="21"/>
        </w:rPr>
        <w:t>货物名称）的</w:t>
      </w:r>
      <w:r>
        <w:rPr>
          <w:rFonts w:ascii="宋体" w:hAnsi="宋体" w:eastAsia="宋体" w:cs="宋体"/>
          <w:spacing w:val="4"/>
          <w:sz w:val="21"/>
          <w:szCs w:val="21"/>
        </w:rPr>
        <w:t xml:space="preserve"> </w:t>
      </w:r>
      <w:r>
        <w:rPr>
          <w:rFonts w:ascii="宋体" w:hAnsi="宋体" w:eastAsia="宋体" w:cs="宋体"/>
          <w:sz w:val="21"/>
          <w:szCs w:val="21"/>
        </w:rPr>
        <w:t>投标。根据卖方的申请，我方愿意无条件地、不可撤销地就卖方履行与你方订立的合同，向你</w:t>
      </w:r>
      <w:r>
        <w:rPr>
          <w:rFonts w:ascii="宋体" w:hAnsi="宋体" w:eastAsia="宋体" w:cs="宋体"/>
          <w:spacing w:val="18"/>
          <w:sz w:val="21"/>
          <w:szCs w:val="21"/>
        </w:rPr>
        <w:t xml:space="preserve"> </w:t>
      </w:r>
      <w:r>
        <w:rPr>
          <w:rFonts w:ascii="宋体" w:hAnsi="宋体" w:eastAsia="宋体" w:cs="宋体"/>
          <w:spacing w:val="-6"/>
          <w:sz w:val="21"/>
          <w:szCs w:val="21"/>
        </w:rPr>
        <w:t>方提供担保。</w:t>
      </w:r>
    </w:p>
    <w:p w14:paraId="70108C4C">
      <w:pPr>
        <w:spacing w:before="31" w:line="219" w:lineRule="auto"/>
        <w:ind w:left="437"/>
        <w:rPr>
          <w:rFonts w:ascii="宋体" w:hAnsi="宋体" w:eastAsia="宋体" w:cs="宋体"/>
          <w:sz w:val="21"/>
          <w:szCs w:val="21"/>
        </w:rPr>
      </w:pPr>
      <w:r>
        <w:rPr>
          <w:rFonts w:ascii="Times New Roman" w:hAnsi="Times New Roman" w:eastAsia="Times New Roman" w:cs="Times New Roman"/>
          <w:spacing w:val="-2"/>
          <w:sz w:val="21"/>
          <w:szCs w:val="21"/>
        </w:rPr>
        <w:t>1</w:t>
      </w:r>
      <w:r>
        <w:rPr>
          <w:rFonts w:ascii="Times New Roman" w:hAnsi="Times New Roman" w:eastAsia="Times New Roman" w:cs="Times New Roman"/>
          <w:spacing w:val="-24"/>
          <w:sz w:val="21"/>
          <w:szCs w:val="21"/>
        </w:rPr>
        <w:t xml:space="preserve"> </w:t>
      </w:r>
      <w:r>
        <w:rPr>
          <w:rFonts w:ascii="宋体" w:hAnsi="宋体" w:eastAsia="宋体" w:cs="宋体"/>
          <w:spacing w:val="-2"/>
          <w:sz w:val="21"/>
          <w:szCs w:val="21"/>
        </w:rPr>
        <w:t>．担保金额人民币（大写）</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3"/>
          <w:sz w:val="21"/>
          <w:szCs w:val="21"/>
        </w:rPr>
        <w:t>元(¥</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3"/>
          <w:sz w:val="21"/>
          <w:szCs w:val="21"/>
        </w:rPr>
        <w:t>元）。</w:t>
      </w:r>
    </w:p>
    <w:p w14:paraId="5ACDA761">
      <w:pPr>
        <w:pStyle w:val="7"/>
        <w:spacing w:line="252" w:lineRule="auto"/>
      </w:pPr>
    </w:p>
    <w:p w14:paraId="6D661FA4">
      <w:pPr>
        <w:spacing w:before="68" w:line="301" w:lineRule="auto"/>
        <w:ind w:right="58" w:firstLine="416"/>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 担保有效期自买方与卖方签订的合同生效之日起至合同货物验收证书或验收款支付函</w:t>
      </w:r>
      <w:r>
        <w:rPr>
          <w:rFonts w:ascii="宋体" w:hAnsi="宋体" w:eastAsia="宋体" w:cs="宋体"/>
          <w:spacing w:val="6"/>
          <w:sz w:val="21"/>
          <w:szCs w:val="21"/>
        </w:rPr>
        <w:t xml:space="preserve"> </w:t>
      </w:r>
      <w:r>
        <w:rPr>
          <w:rFonts w:ascii="宋体" w:hAnsi="宋体" w:eastAsia="宋体" w:cs="宋体"/>
          <w:spacing w:val="-2"/>
          <w:sz w:val="21"/>
          <w:szCs w:val="21"/>
        </w:rPr>
        <w:t>签署之日起</w:t>
      </w:r>
      <w:r>
        <w:rPr>
          <w:rFonts w:ascii="宋体" w:hAnsi="宋体" w:eastAsia="宋体" w:cs="宋体"/>
          <w:spacing w:val="-40"/>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天后失效。</w:t>
      </w:r>
    </w:p>
    <w:p w14:paraId="5D10CBED">
      <w:pPr>
        <w:spacing w:before="186" w:line="307" w:lineRule="auto"/>
        <w:ind w:right="60" w:firstLine="421"/>
        <w:rPr>
          <w:rFonts w:ascii="宋体" w:hAnsi="宋体" w:eastAsia="宋体" w:cs="宋体"/>
          <w:sz w:val="21"/>
          <w:szCs w:val="21"/>
        </w:rPr>
      </w:pPr>
      <w:r>
        <w:rPr>
          <w:rFonts w:ascii="Times New Roman" w:hAnsi="Times New Roman" w:eastAsia="Times New Roman" w:cs="Times New Roman"/>
          <w:spacing w:val="-2"/>
          <w:sz w:val="21"/>
          <w:szCs w:val="21"/>
        </w:rPr>
        <w:t>3</w:t>
      </w:r>
      <w:r>
        <w:rPr>
          <w:rFonts w:ascii="宋体" w:hAnsi="宋体" w:eastAsia="宋体" w:cs="宋体"/>
          <w:spacing w:val="-2"/>
          <w:sz w:val="21"/>
          <w:szCs w:val="21"/>
        </w:rPr>
        <w:t>. 在本担保有效期内，如果卖方不履行合同约定的义务或其履行不符合</w:t>
      </w:r>
      <w:r>
        <w:rPr>
          <w:rFonts w:ascii="宋体" w:hAnsi="宋体" w:eastAsia="宋体" w:cs="宋体"/>
          <w:spacing w:val="-3"/>
          <w:sz w:val="21"/>
          <w:szCs w:val="21"/>
        </w:rPr>
        <w:t>合同的约定，我方</w:t>
      </w:r>
      <w:r>
        <w:rPr>
          <w:rFonts w:ascii="宋体" w:hAnsi="宋体" w:eastAsia="宋体" w:cs="宋体"/>
          <w:sz w:val="21"/>
          <w:szCs w:val="21"/>
        </w:rPr>
        <w:t xml:space="preserve"> </w:t>
      </w:r>
      <w:r>
        <w:rPr>
          <w:rFonts w:ascii="宋体" w:hAnsi="宋体" w:eastAsia="宋体" w:cs="宋体"/>
          <w:spacing w:val="-2"/>
          <w:sz w:val="21"/>
          <w:szCs w:val="21"/>
        </w:rPr>
        <w:t>在收到你方以书面形式提出的在担保金额内的赔偿要求后，在</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日内无条件支付。</w:t>
      </w:r>
    </w:p>
    <w:p w14:paraId="4C9AF5B5">
      <w:pPr>
        <w:spacing w:before="186" w:line="219" w:lineRule="auto"/>
        <w:jc w:val="right"/>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 买方和卖方变更合同时，无论我方是否收到该变更，我方承担本担保规定的义务不变。</w:t>
      </w:r>
    </w:p>
    <w:p w14:paraId="3463941A">
      <w:pPr>
        <w:pStyle w:val="7"/>
        <w:spacing w:line="280" w:lineRule="auto"/>
      </w:pPr>
    </w:p>
    <w:p w14:paraId="03D60BA7">
      <w:pPr>
        <w:pStyle w:val="7"/>
        <w:spacing w:line="281" w:lineRule="auto"/>
      </w:pPr>
    </w:p>
    <w:p w14:paraId="7873503F">
      <w:pPr>
        <w:pStyle w:val="7"/>
        <w:spacing w:line="281" w:lineRule="auto"/>
      </w:pPr>
    </w:p>
    <w:p w14:paraId="1288B3B2">
      <w:pPr>
        <w:pStyle w:val="7"/>
        <w:spacing w:line="281" w:lineRule="auto"/>
      </w:pPr>
    </w:p>
    <w:p w14:paraId="620BC8D3">
      <w:pPr>
        <w:pStyle w:val="7"/>
        <w:spacing w:line="281" w:lineRule="auto"/>
      </w:pPr>
    </w:p>
    <w:p w14:paraId="6271FBF9">
      <w:pPr>
        <w:spacing w:before="68" w:line="354" w:lineRule="auto"/>
        <w:ind w:left="2942" w:right="194" w:firstLine="2"/>
        <w:rPr>
          <w:rFonts w:ascii="宋体" w:hAnsi="宋体" w:eastAsia="宋体" w:cs="宋体"/>
          <w:sz w:val="21"/>
          <w:szCs w:val="21"/>
        </w:rPr>
      </w:pPr>
      <w:r>
        <w:rPr>
          <w:rFonts w:ascii="宋体" w:hAnsi="宋体" w:eastAsia="宋体" w:cs="宋体"/>
          <w:spacing w:val="-2"/>
          <w:sz w:val="21"/>
          <w:szCs w:val="21"/>
        </w:rPr>
        <w:t>担保人名称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r>
        <w:rPr>
          <w:rFonts w:ascii="宋体" w:hAnsi="宋体" w:eastAsia="宋体" w:cs="宋体"/>
          <w:spacing w:val="1"/>
          <w:sz w:val="21"/>
          <w:szCs w:val="21"/>
        </w:rPr>
        <w:t xml:space="preserve">   </w:t>
      </w:r>
      <w:r>
        <w:rPr>
          <w:rFonts w:ascii="宋体" w:hAnsi="宋体" w:eastAsia="宋体" w:cs="宋体"/>
          <w:spacing w:val="-1"/>
          <w:sz w:val="21"/>
          <w:szCs w:val="21"/>
        </w:rPr>
        <w:t>法定代表人（单位负责人）或被授权代理人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签字）</w:t>
      </w:r>
      <w:r>
        <w:rPr>
          <w:rFonts w:ascii="宋体" w:hAnsi="宋体" w:eastAsia="宋体" w:cs="宋体"/>
          <w:spacing w:val="1"/>
          <w:sz w:val="21"/>
          <w:szCs w:val="21"/>
        </w:rPr>
        <w:t xml:space="preserve"> </w:t>
      </w:r>
      <w:r>
        <w:rPr>
          <w:rFonts w:ascii="宋体" w:hAnsi="宋体" w:eastAsia="宋体" w:cs="宋体"/>
          <w:sz w:val="21"/>
          <w:szCs w:val="21"/>
        </w:rPr>
        <w:t>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邮编：</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电话：</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2"/>
          <w:sz w:val="21"/>
          <w:szCs w:val="21"/>
        </w:rPr>
        <w:t>传真：</w:t>
      </w:r>
      <w:r>
        <w:rPr>
          <w:rFonts w:ascii="宋体" w:hAnsi="宋体" w:eastAsia="宋体" w:cs="宋体"/>
          <w:sz w:val="21"/>
          <w:szCs w:val="21"/>
          <w:u w:val="single" w:color="auto"/>
        </w:rPr>
        <w:t xml:space="preserve">                                              </w:t>
      </w:r>
    </w:p>
    <w:p w14:paraId="4806BAF0">
      <w:pPr>
        <w:pStyle w:val="7"/>
        <w:spacing w:line="317" w:lineRule="auto"/>
      </w:pPr>
    </w:p>
    <w:p w14:paraId="6AA6A956">
      <w:pPr>
        <w:tabs>
          <w:tab w:val="left" w:pos="6275"/>
        </w:tabs>
        <w:spacing w:before="70" w:line="220" w:lineRule="auto"/>
        <w:ind w:left="5429"/>
        <w:rPr>
          <w:rFonts w:ascii="黑体" w:hAnsi="黑体" w:eastAsia="黑体" w:cs="黑体"/>
          <w:sz w:val="31"/>
          <w:szCs w:val="31"/>
        </w:rPr>
        <w:sectPr>
          <w:headerReference r:id="rId70" w:type="default"/>
          <w:footerReference r:id="rId71" w:type="default"/>
          <w:pgSz w:w="12240" w:h="15840"/>
          <w:pgMar w:top="400" w:right="1836" w:bottom="917" w:left="1814" w:header="0" w:footer="757" w:gutter="0"/>
          <w:pgBorders>
            <w:top w:val="none" w:sz="0" w:space="0"/>
            <w:left w:val="none" w:sz="0" w:space="0"/>
            <w:bottom w:val="none" w:sz="0" w:space="0"/>
            <w:right w:val="none" w:sz="0" w:space="0"/>
          </w:pgBorders>
          <w:cols w:space="720" w:num="1"/>
        </w:sectPr>
      </w:pPr>
      <w:r>
        <w:rPr>
          <w:rFonts w:ascii="宋体" w:hAnsi="宋体" w:eastAsia="宋体" w:cs="宋体"/>
          <w:sz w:val="21"/>
          <w:szCs w:val="21"/>
          <w:u w:val="single" w:color="auto"/>
        </w:rPr>
        <w:tab/>
      </w:r>
      <w:r>
        <w:rPr>
          <w:rFonts w:ascii="宋体" w:hAnsi="宋体" w:eastAsia="宋体" w:cs="宋体"/>
          <w:spacing w:val="-100"/>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pacing w:val="6"/>
          <w:sz w:val="21"/>
          <w:szCs w:val="21"/>
          <w:u w:val="single" w:color="auto"/>
        </w:rPr>
        <w:t xml:space="preserve">        </w:t>
      </w:r>
      <w:r>
        <w:rPr>
          <w:rFonts w:hint="eastAsia" w:ascii="宋体" w:hAnsi="宋体" w:eastAsia="宋体" w:cs="宋体"/>
          <w:spacing w:val="-63"/>
          <w:sz w:val="21"/>
          <w:szCs w:val="21"/>
          <w:lang w:val="en-US" w:eastAsia="zh-CN"/>
        </w:rPr>
        <w:t>日</w:t>
      </w:r>
      <w:bookmarkStart w:id="278" w:name="bookmark158"/>
      <w:bookmarkEnd w:id="278"/>
      <w:bookmarkStart w:id="279" w:name="bookmark157"/>
      <w:bookmarkEnd w:id="279"/>
    </w:p>
    <w:p w14:paraId="7008036E">
      <w:pPr>
        <w:keepNext w:val="0"/>
        <w:keepLines w:val="0"/>
        <w:pageBreakBefore w:val="0"/>
        <w:widowControl/>
        <w:kinsoku w:val="0"/>
        <w:wordWrap/>
        <w:overflowPunct/>
        <w:topLinePunct w:val="0"/>
        <w:autoSpaceDE w:val="0"/>
        <w:autoSpaceDN w:val="0"/>
        <w:bidi w:val="0"/>
        <w:adjustRightInd w:val="0"/>
        <w:snapToGrid w:val="0"/>
        <w:spacing w:before="101" w:line="0" w:lineRule="atLeast"/>
        <w:jc w:val="center"/>
        <w:textAlignment w:val="baseline"/>
        <w:outlineLvl w:val="0"/>
        <w:rPr>
          <w:rFonts w:hint="eastAsia" w:ascii="宋体" w:hAnsi="宋体" w:eastAsia="宋体" w:cs="宋体"/>
        </w:rPr>
      </w:pPr>
      <w:bookmarkStart w:id="280" w:name="bookmark159"/>
      <w:bookmarkEnd w:id="280"/>
      <w:r>
        <w:rPr>
          <w:rFonts w:hint="eastAsia" w:ascii="宋体" w:hAnsi="宋体" w:eastAsia="宋体" w:cs="宋体"/>
          <w:b/>
          <w:bCs/>
          <w:spacing w:val="11"/>
          <w:sz w:val="31"/>
          <w:szCs w:val="31"/>
        </w:rPr>
        <w:t>第五章</w:t>
      </w:r>
      <w:r>
        <w:rPr>
          <w:rFonts w:hint="eastAsia" w:ascii="宋体" w:hAnsi="宋体" w:eastAsia="宋体" w:cs="宋体"/>
          <w:spacing w:val="11"/>
          <w:sz w:val="31"/>
          <w:szCs w:val="31"/>
        </w:rPr>
        <w:t xml:space="preserve"> </w:t>
      </w:r>
      <w:r>
        <w:rPr>
          <w:rFonts w:hint="eastAsia" w:ascii="宋体" w:hAnsi="宋体" w:eastAsia="宋体" w:cs="宋体"/>
          <w:b/>
          <w:bCs/>
          <w:spacing w:val="11"/>
          <w:sz w:val="31"/>
          <w:szCs w:val="31"/>
        </w:rPr>
        <w:t>供货要求</w:t>
      </w:r>
    </w:p>
    <w:p w14:paraId="38FDBBA8">
      <w:pPr>
        <w:pStyle w:val="7"/>
        <w:keepNext w:val="0"/>
        <w:keepLines w:val="0"/>
        <w:pageBreakBefore w:val="0"/>
        <w:widowControl/>
        <w:kinsoku w:val="0"/>
        <w:wordWrap/>
        <w:overflowPunct/>
        <w:topLinePunct w:val="0"/>
        <w:autoSpaceDE w:val="0"/>
        <w:autoSpaceDN w:val="0"/>
        <w:bidi w:val="0"/>
        <w:adjustRightInd w:val="0"/>
        <w:snapToGrid w:val="0"/>
        <w:spacing w:line="0" w:lineRule="atLeast"/>
        <w:textAlignment w:val="baseline"/>
      </w:pPr>
      <w:bookmarkStart w:id="281" w:name="bookmark161"/>
      <w:bookmarkEnd w:id="281"/>
    </w:p>
    <w:p w14:paraId="07CEAD9B">
      <w:pPr>
        <w:spacing w:before="68" w:line="220" w:lineRule="auto"/>
        <w:rPr>
          <w:rFonts w:ascii="宋体" w:hAnsi="宋体" w:eastAsia="宋体" w:cs="宋体"/>
          <w:spacing w:val="-2"/>
          <w:sz w:val="21"/>
          <w:szCs w:val="21"/>
        </w:rPr>
      </w:pPr>
    </w:p>
    <w:p w14:paraId="259292A2">
      <w:pPr>
        <w:spacing w:before="239" w:line="219" w:lineRule="auto"/>
        <w:ind w:left="127"/>
        <w:outlineLvl w:val="1"/>
        <w:rPr>
          <w:rFonts w:ascii="宋体" w:hAnsi="宋体" w:eastAsia="宋体" w:cs="宋体"/>
          <w:sz w:val="28"/>
          <w:szCs w:val="28"/>
        </w:rPr>
      </w:pPr>
      <w:r>
        <w:rPr>
          <w:rFonts w:ascii="宋体" w:hAnsi="宋体" w:eastAsia="宋体" w:cs="宋体"/>
          <w:b/>
          <w:bCs/>
          <w:spacing w:val="-5"/>
          <w:sz w:val="28"/>
          <w:szCs w:val="28"/>
        </w:rPr>
        <w:t>一、供货需求：</w:t>
      </w:r>
    </w:p>
    <w:p w14:paraId="1F576E5E">
      <w:pPr>
        <w:spacing w:before="156" w:line="212" w:lineRule="auto"/>
        <w:ind w:left="138"/>
        <w:outlineLvl w:val="2"/>
        <w:rPr>
          <w:rFonts w:ascii="宋体" w:hAnsi="宋体" w:eastAsia="宋体" w:cs="宋体"/>
          <w:sz w:val="24"/>
          <w:szCs w:val="24"/>
        </w:rPr>
      </w:pPr>
      <w:r>
        <w:rPr>
          <w:rFonts w:ascii="宋体" w:hAnsi="宋体" w:eastAsia="宋体" w:cs="宋体"/>
          <w:b/>
          <w:bCs/>
          <w:spacing w:val="-7"/>
          <w:sz w:val="24"/>
          <w:szCs w:val="24"/>
        </w:rPr>
        <w:t>1、供货范围</w:t>
      </w:r>
    </w:p>
    <w:tbl>
      <w:tblPr>
        <w:tblStyle w:val="18"/>
        <w:tblW w:w="98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5667"/>
        <w:gridCol w:w="709"/>
        <w:gridCol w:w="2803"/>
      </w:tblGrid>
      <w:tr w14:paraId="44A6D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679" w:type="dxa"/>
            <w:vAlign w:val="top"/>
          </w:tcPr>
          <w:p w14:paraId="4CE52A32">
            <w:pPr>
              <w:pStyle w:val="19"/>
              <w:spacing w:before="57" w:line="229" w:lineRule="auto"/>
              <w:ind w:left="133"/>
            </w:pPr>
            <w:r>
              <w:rPr>
                <w:b/>
                <w:bCs/>
                <w:spacing w:val="4"/>
              </w:rPr>
              <w:t>序号</w:t>
            </w:r>
          </w:p>
        </w:tc>
        <w:tc>
          <w:tcPr>
            <w:tcW w:w="5667" w:type="dxa"/>
            <w:vAlign w:val="top"/>
          </w:tcPr>
          <w:p w14:paraId="34DE7C82">
            <w:pPr>
              <w:pStyle w:val="19"/>
              <w:spacing w:before="57" w:line="228" w:lineRule="auto"/>
              <w:ind w:left="2653"/>
            </w:pPr>
            <w:r>
              <w:rPr>
                <w:b/>
                <w:bCs/>
                <w:spacing w:val="-9"/>
              </w:rPr>
              <w:t>内容</w:t>
            </w:r>
          </w:p>
        </w:tc>
        <w:tc>
          <w:tcPr>
            <w:tcW w:w="709" w:type="dxa"/>
            <w:vAlign w:val="top"/>
          </w:tcPr>
          <w:p w14:paraId="1B54EDEE">
            <w:pPr>
              <w:pStyle w:val="19"/>
              <w:spacing w:before="57" w:line="228" w:lineRule="auto"/>
              <w:ind w:left="152"/>
            </w:pPr>
            <w:r>
              <w:rPr>
                <w:b/>
                <w:bCs/>
                <w:spacing w:val="3"/>
              </w:rPr>
              <w:t>数量</w:t>
            </w:r>
          </w:p>
        </w:tc>
        <w:tc>
          <w:tcPr>
            <w:tcW w:w="2803" w:type="dxa"/>
            <w:vAlign w:val="top"/>
          </w:tcPr>
          <w:p w14:paraId="6384ADEA">
            <w:pPr>
              <w:pStyle w:val="19"/>
              <w:spacing w:before="57" w:line="228" w:lineRule="auto"/>
              <w:ind w:left="987"/>
            </w:pPr>
            <w:r>
              <w:rPr>
                <w:b/>
                <w:bCs/>
                <w:spacing w:val="5"/>
              </w:rPr>
              <w:t>备注说明</w:t>
            </w:r>
          </w:p>
        </w:tc>
      </w:tr>
      <w:tr w14:paraId="766F6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79" w:type="dxa"/>
            <w:vAlign w:val="top"/>
          </w:tcPr>
          <w:p w14:paraId="26E78C4D">
            <w:pPr>
              <w:spacing w:before="244" w:line="195" w:lineRule="auto"/>
              <w:ind w:left="308"/>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5667" w:type="dxa"/>
            <w:vAlign w:val="top"/>
          </w:tcPr>
          <w:p w14:paraId="0EA71DFC">
            <w:pPr>
              <w:pStyle w:val="19"/>
              <w:spacing w:before="36" w:line="224" w:lineRule="auto"/>
              <w:ind w:left="112" w:right="77"/>
              <w:rPr>
                <w:sz w:val="24"/>
                <w:szCs w:val="24"/>
              </w:rPr>
            </w:pPr>
            <w:r>
              <w:rPr>
                <w:spacing w:val="-3"/>
                <w:sz w:val="24"/>
                <w:szCs w:val="24"/>
              </w:rPr>
              <w:t>瓶坯注塑机器以及机械手（含瓶坯注塑机、机械手、输送带）</w:t>
            </w:r>
          </w:p>
        </w:tc>
        <w:tc>
          <w:tcPr>
            <w:tcW w:w="709" w:type="dxa"/>
            <w:vAlign w:val="top"/>
          </w:tcPr>
          <w:p w14:paraId="3C46A67D">
            <w:pPr>
              <w:pStyle w:val="19"/>
              <w:spacing w:before="193" w:line="220"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1"/>
                <w:sz w:val="24"/>
                <w:szCs w:val="24"/>
              </w:rPr>
              <w:t xml:space="preserve"> </w:t>
            </w:r>
            <w:r>
              <w:rPr>
                <w:spacing w:val="-15"/>
                <w:sz w:val="24"/>
                <w:szCs w:val="24"/>
              </w:rPr>
              <w:t>套</w:t>
            </w:r>
          </w:p>
        </w:tc>
        <w:tc>
          <w:tcPr>
            <w:tcW w:w="2803" w:type="dxa"/>
            <w:vAlign w:val="top"/>
          </w:tcPr>
          <w:p w14:paraId="6FB32EAD">
            <w:pPr>
              <w:pStyle w:val="19"/>
              <w:spacing w:before="36" w:line="224" w:lineRule="auto"/>
              <w:ind w:left="112" w:right="77"/>
              <w:rPr>
                <w:spacing w:val="-3"/>
                <w:sz w:val="24"/>
                <w:szCs w:val="24"/>
              </w:rPr>
            </w:pPr>
            <w:r>
              <w:rPr>
                <w:spacing w:val="-3"/>
                <w:sz w:val="24"/>
                <w:szCs w:val="24"/>
              </w:rPr>
              <w:t>17 克、22.28 克、26 克瓶坯坯，立式布置</w:t>
            </w:r>
          </w:p>
        </w:tc>
      </w:tr>
      <w:tr w14:paraId="4B6C74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679" w:type="dxa"/>
            <w:vAlign w:val="top"/>
          </w:tcPr>
          <w:p w14:paraId="699289D9">
            <w:pPr>
              <w:spacing w:line="325" w:lineRule="auto"/>
              <w:rPr>
                <w:rFonts w:ascii="Arial"/>
                <w:sz w:val="21"/>
              </w:rPr>
            </w:pPr>
          </w:p>
          <w:p w14:paraId="4D022E42">
            <w:pPr>
              <w:spacing w:line="325" w:lineRule="auto"/>
              <w:rPr>
                <w:rFonts w:ascii="Arial"/>
                <w:sz w:val="21"/>
              </w:rPr>
            </w:pPr>
          </w:p>
          <w:p w14:paraId="0268D2FB">
            <w:pPr>
              <w:spacing w:before="57" w:line="195" w:lineRule="auto"/>
              <w:ind w:left="288"/>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5667" w:type="dxa"/>
            <w:vAlign w:val="top"/>
          </w:tcPr>
          <w:p w14:paraId="39C50F20">
            <w:pPr>
              <w:pStyle w:val="19"/>
              <w:spacing w:before="39" w:line="233" w:lineRule="auto"/>
              <w:ind w:left="112" w:right="104" w:firstLine="1"/>
              <w:rPr>
                <w:sz w:val="24"/>
                <w:szCs w:val="24"/>
              </w:rPr>
            </w:pPr>
            <w:r>
              <w:rPr>
                <w:spacing w:val="-3"/>
                <w:sz w:val="24"/>
                <w:szCs w:val="24"/>
              </w:rPr>
              <w:t>瓶坯模具（</w:t>
            </w:r>
            <w:r>
              <w:rPr>
                <w:rFonts w:ascii="Times New Roman" w:hAnsi="Times New Roman" w:eastAsia="Times New Roman" w:cs="Times New Roman"/>
                <w:spacing w:val="-3"/>
                <w:sz w:val="24"/>
                <w:szCs w:val="24"/>
              </w:rPr>
              <w:t xml:space="preserve">96 </w:t>
            </w:r>
            <w:r>
              <w:rPr>
                <w:spacing w:val="-3"/>
                <w:sz w:val="24"/>
                <w:szCs w:val="24"/>
              </w:rPr>
              <w:t>腔</w:t>
            </w:r>
            <w:r>
              <w:rPr>
                <w:spacing w:val="-18"/>
                <w:sz w:val="24"/>
                <w:szCs w:val="24"/>
              </w:rPr>
              <w:t xml:space="preserve"> </w:t>
            </w:r>
            <w:r>
              <w:rPr>
                <w:rFonts w:ascii="Times New Roman" w:hAnsi="Times New Roman" w:eastAsia="Times New Roman" w:cs="Times New Roman"/>
                <w:spacing w:val="-3"/>
                <w:sz w:val="24"/>
                <w:szCs w:val="24"/>
              </w:rPr>
              <w:t>17</w:t>
            </w:r>
            <w:r>
              <w:rPr>
                <w:rFonts w:ascii="Times New Roman" w:hAnsi="Times New Roman" w:eastAsia="Times New Roman" w:cs="Times New Roman"/>
                <w:spacing w:val="15"/>
                <w:sz w:val="24"/>
                <w:szCs w:val="24"/>
              </w:rPr>
              <w:t xml:space="preserve"> </w:t>
            </w:r>
            <w:r>
              <w:rPr>
                <w:spacing w:val="-3"/>
                <w:sz w:val="24"/>
                <w:szCs w:val="24"/>
              </w:rPr>
              <w:t>克、瓶胚模具冷半模、热流道系统、</w:t>
            </w:r>
            <w:r>
              <w:rPr>
                <w:rFonts w:ascii="Times New Roman" w:hAnsi="Times New Roman" w:eastAsia="Times New Roman" w:cs="Times New Roman"/>
                <w:spacing w:val="-3"/>
                <w:sz w:val="24"/>
                <w:szCs w:val="24"/>
              </w:rPr>
              <w:t xml:space="preserve">4 </w:t>
            </w:r>
            <w:r>
              <w:rPr>
                <w:spacing w:val="-3"/>
                <w:sz w:val="24"/>
                <w:szCs w:val="24"/>
              </w:rPr>
              <w:t>工位带冷却取出板取出筒、</w:t>
            </w:r>
            <w:r>
              <w:rPr>
                <w:rFonts w:ascii="Times New Roman" w:hAnsi="Times New Roman" w:eastAsia="Times New Roman" w:cs="Times New Roman"/>
                <w:spacing w:val="-3"/>
                <w:sz w:val="24"/>
                <w:szCs w:val="24"/>
              </w:rPr>
              <w:t>cool-pick plate</w:t>
            </w:r>
            <w:r>
              <w:rPr>
                <w:rFonts w:ascii="Times New Roman" w:hAnsi="Times New Roman" w:eastAsia="Times New Roman" w:cs="Times New Roman"/>
                <w:spacing w:val="29"/>
                <w:w w:val="101"/>
                <w:sz w:val="24"/>
                <w:szCs w:val="24"/>
              </w:rPr>
              <w:t xml:space="preserve"> </w:t>
            </w:r>
            <w:r>
              <w:rPr>
                <w:spacing w:val="-3"/>
                <w:sz w:val="24"/>
                <w:szCs w:val="24"/>
              </w:rPr>
              <w:t>吹风</w:t>
            </w:r>
            <w:r>
              <w:rPr>
                <w:spacing w:val="-2"/>
                <w:sz w:val="24"/>
                <w:szCs w:val="24"/>
              </w:rPr>
              <w:t>板</w:t>
            </w:r>
            <w:r>
              <w:rPr>
                <w:spacing w:val="-47"/>
                <w:sz w:val="24"/>
                <w:szCs w:val="24"/>
              </w:rPr>
              <w:t xml:space="preserve"> </w:t>
            </w:r>
            <w:r>
              <w:rPr>
                <w:rFonts w:ascii="Times New Roman" w:hAnsi="Times New Roman" w:eastAsia="Times New Roman" w:cs="Times New Roman"/>
                <w:spacing w:val="-2"/>
                <w:sz w:val="24"/>
                <w:szCs w:val="24"/>
              </w:rPr>
              <w:t xml:space="preserve">96 </w:t>
            </w:r>
            <w:r>
              <w:rPr>
                <w:spacing w:val="-2"/>
                <w:sz w:val="24"/>
                <w:szCs w:val="24"/>
              </w:rPr>
              <w:t>腔</w:t>
            </w:r>
            <w:r>
              <w:rPr>
                <w:spacing w:val="-4"/>
                <w:sz w:val="24"/>
                <w:szCs w:val="24"/>
              </w:rPr>
              <w:t>），（</w:t>
            </w:r>
            <w:r>
              <w:rPr>
                <w:rFonts w:ascii="Times New Roman" w:hAnsi="Times New Roman" w:eastAsia="Times New Roman" w:cs="Times New Roman"/>
                <w:spacing w:val="-2"/>
                <w:sz w:val="24"/>
                <w:szCs w:val="24"/>
              </w:rPr>
              <w:t xml:space="preserve">96 </w:t>
            </w:r>
            <w:r>
              <w:rPr>
                <w:spacing w:val="-2"/>
                <w:sz w:val="24"/>
                <w:szCs w:val="24"/>
              </w:rPr>
              <w:t>腔</w:t>
            </w:r>
            <w:r>
              <w:rPr>
                <w:spacing w:val="-50"/>
                <w:sz w:val="24"/>
                <w:szCs w:val="24"/>
              </w:rPr>
              <w:t xml:space="preserve"> </w:t>
            </w:r>
            <w:r>
              <w:rPr>
                <w:rFonts w:ascii="Times New Roman" w:hAnsi="Times New Roman" w:eastAsia="Times New Roman" w:cs="Times New Roman"/>
                <w:spacing w:val="-2"/>
                <w:sz w:val="24"/>
                <w:szCs w:val="24"/>
              </w:rPr>
              <w:t>22.28</w:t>
            </w:r>
            <w:r>
              <w:rPr>
                <w:rFonts w:ascii="Times New Roman" w:hAnsi="Times New Roman" w:eastAsia="Times New Roman" w:cs="Times New Roman"/>
                <w:spacing w:val="18"/>
                <w:sz w:val="24"/>
                <w:szCs w:val="24"/>
              </w:rPr>
              <w:t xml:space="preserve"> </w:t>
            </w:r>
            <w:r>
              <w:rPr>
                <w:spacing w:val="-2"/>
                <w:sz w:val="24"/>
                <w:szCs w:val="24"/>
              </w:rPr>
              <w:t>克、</w:t>
            </w:r>
            <w:r>
              <w:rPr>
                <w:rFonts w:ascii="Times New Roman" w:hAnsi="Times New Roman" w:eastAsia="Times New Roman" w:cs="Times New Roman"/>
                <w:spacing w:val="-2"/>
                <w:sz w:val="24"/>
                <w:szCs w:val="24"/>
              </w:rPr>
              <w:t>26</w:t>
            </w:r>
            <w:r>
              <w:rPr>
                <w:rFonts w:ascii="Times New Roman" w:hAnsi="Times New Roman" w:eastAsia="Times New Roman" w:cs="Times New Roman"/>
                <w:spacing w:val="20"/>
                <w:sz w:val="24"/>
                <w:szCs w:val="24"/>
              </w:rPr>
              <w:t xml:space="preserve"> </w:t>
            </w:r>
            <w:r>
              <w:rPr>
                <w:spacing w:val="-2"/>
                <w:sz w:val="24"/>
                <w:szCs w:val="24"/>
              </w:rPr>
              <w:t>克、</w:t>
            </w:r>
            <w:r>
              <w:rPr>
                <w:spacing w:val="18"/>
                <w:sz w:val="24"/>
                <w:szCs w:val="24"/>
              </w:rPr>
              <w:t>瓶胚模具冷半模、</w:t>
            </w:r>
            <w:r>
              <w:rPr>
                <w:rFonts w:ascii="Times New Roman" w:hAnsi="Times New Roman" w:eastAsia="Times New Roman" w:cs="Times New Roman"/>
                <w:spacing w:val="18"/>
                <w:sz w:val="24"/>
                <w:szCs w:val="24"/>
              </w:rPr>
              <w:t>4</w:t>
            </w:r>
            <w:r>
              <w:rPr>
                <w:rFonts w:ascii="Times New Roman" w:hAnsi="Times New Roman" w:eastAsia="Times New Roman" w:cs="Times New Roman"/>
                <w:spacing w:val="36"/>
                <w:sz w:val="24"/>
                <w:szCs w:val="24"/>
              </w:rPr>
              <w:t xml:space="preserve"> </w:t>
            </w:r>
            <w:r>
              <w:rPr>
                <w:spacing w:val="18"/>
                <w:sz w:val="24"/>
                <w:szCs w:val="24"/>
              </w:rPr>
              <w:t>工位带冷却取出板取出筒</w:t>
            </w:r>
            <w:r>
              <w:rPr>
                <w:spacing w:val="-70"/>
                <w:sz w:val="24"/>
                <w:szCs w:val="24"/>
              </w:rPr>
              <w:t xml:space="preserve"> </w:t>
            </w:r>
            <w:r>
              <w:rPr>
                <w:spacing w:val="18"/>
                <w:sz w:val="24"/>
                <w:szCs w:val="24"/>
              </w:rPr>
              <w:t>、</w:t>
            </w:r>
            <w:r>
              <w:rPr>
                <w:sz w:val="24"/>
                <w:szCs w:val="24"/>
              </w:rPr>
              <w:t xml:space="preserve"> </w:t>
            </w:r>
            <w:r>
              <w:rPr>
                <w:rFonts w:ascii="Times New Roman" w:hAnsi="Times New Roman" w:eastAsia="Times New Roman" w:cs="Times New Roman"/>
                <w:spacing w:val="-2"/>
                <w:sz w:val="24"/>
                <w:szCs w:val="24"/>
              </w:rPr>
              <w:t>cool-pick plate</w:t>
            </w:r>
            <w:r>
              <w:rPr>
                <w:rFonts w:ascii="Times New Roman" w:hAnsi="Times New Roman" w:eastAsia="Times New Roman" w:cs="Times New Roman"/>
                <w:spacing w:val="24"/>
                <w:w w:val="101"/>
                <w:sz w:val="24"/>
                <w:szCs w:val="24"/>
              </w:rPr>
              <w:t xml:space="preserve"> </w:t>
            </w:r>
            <w:r>
              <w:rPr>
                <w:spacing w:val="-2"/>
                <w:sz w:val="24"/>
                <w:szCs w:val="24"/>
              </w:rPr>
              <w:t>吹风板</w:t>
            </w:r>
            <w:r>
              <w:rPr>
                <w:spacing w:val="-51"/>
                <w:sz w:val="24"/>
                <w:szCs w:val="24"/>
              </w:rPr>
              <w:t xml:space="preserve"> </w:t>
            </w:r>
            <w:r>
              <w:rPr>
                <w:rFonts w:ascii="Times New Roman" w:hAnsi="Times New Roman" w:eastAsia="Times New Roman" w:cs="Times New Roman"/>
                <w:spacing w:val="-2"/>
                <w:sz w:val="24"/>
                <w:szCs w:val="24"/>
              </w:rPr>
              <w:t xml:space="preserve">96 </w:t>
            </w:r>
            <w:r>
              <w:rPr>
                <w:spacing w:val="-2"/>
                <w:sz w:val="24"/>
                <w:szCs w:val="24"/>
              </w:rPr>
              <w:t>腔）</w:t>
            </w:r>
          </w:p>
        </w:tc>
        <w:tc>
          <w:tcPr>
            <w:tcW w:w="709" w:type="dxa"/>
            <w:vAlign w:val="top"/>
          </w:tcPr>
          <w:p w14:paraId="74DC7D30">
            <w:pPr>
              <w:spacing w:line="289" w:lineRule="auto"/>
              <w:rPr>
                <w:rFonts w:ascii="Arial"/>
                <w:sz w:val="21"/>
              </w:rPr>
            </w:pPr>
          </w:p>
          <w:p w14:paraId="246A2348">
            <w:pPr>
              <w:spacing w:line="290" w:lineRule="auto"/>
              <w:rPr>
                <w:rFonts w:ascii="Arial"/>
                <w:sz w:val="21"/>
              </w:rPr>
            </w:pPr>
          </w:p>
          <w:p w14:paraId="1AB4AEB0">
            <w:pPr>
              <w:pStyle w:val="19"/>
              <w:spacing w:before="78" w:line="220" w:lineRule="auto"/>
              <w:ind w:left="116"/>
              <w:rPr>
                <w:sz w:val="24"/>
                <w:szCs w:val="24"/>
              </w:rPr>
            </w:pPr>
            <w:r>
              <w:rPr>
                <w:rFonts w:ascii="Times New Roman" w:hAnsi="Times New Roman" w:eastAsia="Times New Roman" w:cs="Times New Roman"/>
                <w:spacing w:val="-5"/>
                <w:sz w:val="24"/>
                <w:szCs w:val="24"/>
              </w:rPr>
              <w:t>3</w:t>
            </w:r>
            <w:r>
              <w:rPr>
                <w:rFonts w:ascii="Times New Roman" w:hAnsi="Times New Roman" w:eastAsia="Times New Roman" w:cs="Times New Roman"/>
                <w:spacing w:val="10"/>
                <w:sz w:val="24"/>
                <w:szCs w:val="24"/>
              </w:rPr>
              <w:t xml:space="preserve"> </w:t>
            </w:r>
            <w:r>
              <w:rPr>
                <w:spacing w:val="-5"/>
                <w:sz w:val="24"/>
                <w:szCs w:val="24"/>
              </w:rPr>
              <w:t>套</w:t>
            </w:r>
          </w:p>
        </w:tc>
        <w:tc>
          <w:tcPr>
            <w:tcW w:w="2803" w:type="dxa"/>
            <w:vAlign w:val="top"/>
          </w:tcPr>
          <w:p w14:paraId="512E5434">
            <w:pPr>
              <w:spacing w:line="303" w:lineRule="auto"/>
              <w:rPr>
                <w:rFonts w:ascii="宋体" w:hAnsi="宋体" w:eastAsia="宋体" w:cs="宋体"/>
                <w:snapToGrid w:val="0"/>
                <w:color w:val="000000"/>
                <w:spacing w:val="-3"/>
                <w:kern w:val="0"/>
                <w:sz w:val="24"/>
                <w:szCs w:val="24"/>
                <w:lang w:val="en-US" w:eastAsia="en-US" w:bidi="ar-SA"/>
              </w:rPr>
            </w:pPr>
          </w:p>
          <w:p w14:paraId="28E4A81C">
            <w:pPr>
              <w:spacing w:line="303" w:lineRule="auto"/>
              <w:rPr>
                <w:rFonts w:ascii="宋体" w:hAnsi="宋体" w:eastAsia="宋体" w:cs="宋体"/>
                <w:snapToGrid w:val="0"/>
                <w:color w:val="000000"/>
                <w:spacing w:val="-3"/>
                <w:kern w:val="0"/>
                <w:sz w:val="24"/>
                <w:szCs w:val="24"/>
                <w:lang w:val="en-US" w:eastAsia="en-US" w:bidi="ar-SA"/>
              </w:rPr>
            </w:pPr>
          </w:p>
          <w:p w14:paraId="53063FB6">
            <w:pPr>
              <w:pStyle w:val="19"/>
              <w:spacing w:before="65" w:line="227" w:lineRule="auto"/>
              <w:ind w:left="119"/>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与上述坯机进行配套</w:t>
            </w:r>
          </w:p>
        </w:tc>
      </w:tr>
      <w:tr w14:paraId="01E92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679" w:type="dxa"/>
            <w:vAlign w:val="top"/>
          </w:tcPr>
          <w:p w14:paraId="673B6DD9">
            <w:pPr>
              <w:spacing w:before="232" w:line="195" w:lineRule="auto"/>
              <w:ind w:left="292"/>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5667" w:type="dxa"/>
            <w:vAlign w:val="top"/>
          </w:tcPr>
          <w:p w14:paraId="2D2B8B31">
            <w:pPr>
              <w:pStyle w:val="19"/>
              <w:spacing w:before="38" w:line="214" w:lineRule="auto"/>
              <w:ind w:left="118" w:right="104" w:hanging="6"/>
              <w:rPr>
                <w:sz w:val="24"/>
                <w:szCs w:val="24"/>
              </w:rPr>
            </w:pPr>
            <w:r>
              <w:rPr>
                <w:spacing w:val="-4"/>
                <w:sz w:val="24"/>
                <w:szCs w:val="24"/>
              </w:rPr>
              <w:t>干燥系统（含干燥机、干燥料斗、原料输送系统、料</w:t>
            </w:r>
            <w:r>
              <w:rPr>
                <w:spacing w:val="-1"/>
                <w:sz w:val="24"/>
                <w:szCs w:val="24"/>
              </w:rPr>
              <w:t>管组件、露点控制器、料位传感器</w:t>
            </w:r>
            <w:r>
              <w:rPr>
                <w:spacing w:val="1"/>
                <w:sz w:val="24"/>
                <w:szCs w:val="24"/>
              </w:rPr>
              <w:t>）；</w:t>
            </w:r>
          </w:p>
        </w:tc>
        <w:tc>
          <w:tcPr>
            <w:tcW w:w="709" w:type="dxa"/>
            <w:vAlign w:val="top"/>
          </w:tcPr>
          <w:p w14:paraId="3C0C751B">
            <w:pPr>
              <w:pStyle w:val="19"/>
              <w:spacing w:before="181" w:line="220"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1"/>
                <w:sz w:val="24"/>
                <w:szCs w:val="24"/>
              </w:rPr>
              <w:t xml:space="preserve"> </w:t>
            </w:r>
            <w:r>
              <w:rPr>
                <w:spacing w:val="-15"/>
                <w:sz w:val="24"/>
                <w:szCs w:val="24"/>
              </w:rPr>
              <w:t>套</w:t>
            </w:r>
          </w:p>
        </w:tc>
        <w:tc>
          <w:tcPr>
            <w:tcW w:w="2803" w:type="dxa"/>
            <w:vAlign w:val="top"/>
          </w:tcPr>
          <w:p w14:paraId="0D734207">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与上述坯机进行配套</w:t>
            </w:r>
          </w:p>
        </w:tc>
      </w:tr>
      <w:tr w14:paraId="28ACC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9" w:type="dxa"/>
            <w:vAlign w:val="top"/>
          </w:tcPr>
          <w:p w14:paraId="585A53C4">
            <w:pPr>
              <w:spacing w:before="90" w:line="195" w:lineRule="auto"/>
              <w:ind w:left="28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tc>
        <w:tc>
          <w:tcPr>
            <w:tcW w:w="5667" w:type="dxa"/>
            <w:vAlign w:val="top"/>
          </w:tcPr>
          <w:p w14:paraId="04367952">
            <w:pPr>
              <w:pStyle w:val="19"/>
              <w:spacing w:before="39" w:line="206" w:lineRule="auto"/>
              <w:ind w:left="112"/>
              <w:rPr>
                <w:sz w:val="24"/>
                <w:szCs w:val="24"/>
              </w:rPr>
            </w:pPr>
            <w:r>
              <w:rPr>
                <w:spacing w:val="-1"/>
                <w:sz w:val="24"/>
                <w:szCs w:val="24"/>
              </w:rPr>
              <w:t>模具除湿机（含除湿机、风管组件）</w:t>
            </w:r>
          </w:p>
        </w:tc>
        <w:tc>
          <w:tcPr>
            <w:tcW w:w="709" w:type="dxa"/>
            <w:vAlign w:val="top"/>
          </w:tcPr>
          <w:p w14:paraId="22815A45">
            <w:pPr>
              <w:pStyle w:val="19"/>
              <w:spacing w:before="39" w:line="206"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1"/>
                <w:sz w:val="24"/>
                <w:szCs w:val="24"/>
              </w:rPr>
              <w:t xml:space="preserve"> </w:t>
            </w:r>
            <w:r>
              <w:rPr>
                <w:spacing w:val="-15"/>
                <w:sz w:val="24"/>
                <w:szCs w:val="24"/>
              </w:rPr>
              <w:t>套</w:t>
            </w:r>
          </w:p>
        </w:tc>
        <w:tc>
          <w:tcPr>
            <w:tcW w:w="2803" w:type="dxa"/>
            <w:vAlign w:val="top"/>
          </w:tcPr>
          <w:p w14:paraId="0108FBD0">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与上述坯机进行配套</w:t>
            </w:r>
          </w:p>
        </w:tc>
      </w:tr>
      <w:tr w14:paraId="4F359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9" w:type="dxa"/>
            <w:vAlign w:val="top"/>
          </w:tcPr>
          <w:p w14:paraId="26FC7FDC">
            <w:pPr>
              <w:spacing w:before="92" w:line="192" w:lineRule="auto"/>
              <w:ind w:left="294"/>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5667" w:type="dxa"/>
            <w:vAlign w:val="top"/>
          </w:tcPr>
          <w:p w14:paraId="4401C43E">
            <w:pPr>
              <w:pStyle w:val="19"/>
              <w:spacing w:before="39" w:line="206" w:lineRule="auto"/>
              <w:ind w:left="113"/>
              <w:rPr>
                <w:sz w:val="24"/>
                <w:szCs w:val="24"/>
              </w:rPr>
            </w:pPr>
            <w:r>
              <w:rPr>
                <w:spacing w:val="-1"/>
                <w:sz w:val="24"/>
                <w:szCs w:val="24"/>
              </w:rPr>
              <w:t>双头软包机（带计数功能）</w:t>
            </w:r>
          </w:p>
        </w:tc>
        <w:tc>
          <w:tcPr>
            <w:tcW w:w="709" w:type="dxa"/>
            <w:vAlign w:val="top"/>
          </w:tcPr>
          <w:p w14:paraId="1F25264D">
            <w:pPr>
              <w:pStyle w:val="19"/>
              <w:spacing w:before="39" w:line="206"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28"/>
                <w:w w:val="101"/>
                <w:sz w:val="24"/>
                <w:szCs w:val="24"/>
              </w:rPr>
              <w:t xml:space="preserve"> </w:t>
            </w:r>
            <w:r>
              <w:rPr>
                <w:spacing w:val="-15"/>
                <w:sz w:val="24"/>
                <w:szCs w:val="24"/>
              </w:rPr>
              <w:t>台</w:t>
            </w:r>
          </w:p>
        </w:tc>
        <w:tc>
          <w:tcPr>
            <w:tcW w:w="2803" w:type="dxa"/>
            <w:vAlign w:val="top"/>
          </w:tcPr>
          <w:p w14:paraId="48EFF52C">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与上述坯机进行配套</w:t>
            </w:r>
          </w:p>
        </w:tc>
      </w:tr>
      <w:tr w14:paraId="61800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9" w:type="dxa"/>
            <w:vAlign w:val="top"/>
          </w:tcPr>
          <w:p w14:paraId="2578CB0C">
            <w:pPr>
              <w:spacing w:before="89" w:line="195" w:lineRule="auto"/>
              <w:ind w:left="293"/>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5667" w:type="dxa"/>
            <w:vAlign w:val="top"/>
          </w:tcPr>
          <w:p w14:paraId="55184AF5">
            <w:pPr>
              <w:pStyle w:val="19"/>
              <w:spacing w:before="39" w:line="206" w:lineRule="auto"/>
              <w:ind w:left="132"/>
              <w:rPr>
                <w:sz w:val="24"/>
                <w:szCs w:val="24"/>
              </w:rPr>
            </w:pPr>
            <w:r>
              <w:rPr>
                <w:rFonts w:ascii="Times New Roman" w:hAnsi="Times New Roman" w:eastAsia="Times New Roman" w:cs="Times New Roman"/>
                <w:spacing w:val="-2"/>
                <w:sz w:val="24"/>
                <w:szCs w:val="24"/>
              </w:rPr>
              <w:t xml:space="preserve">1 </w:t>
            </w:r>
            <w:r>
              <w:rPr>
                <w:spacing w:val="-2"/>
                <w:sz w:val="24"/>
                <w:szCs w:val="24"/>
              </w:rPr>
              <w:t>年的注塑机及机械手备件包（附明细）</w:t>
            </w:r>
          </w:p>
        </w:tc>
        <w:tc>
          <w:tcPr>
            <w:tcW w:w="709" w:type="dxa"/>
            <w:vAlign w:val="top"/>
          </w:tcPr>
          <w:p w14:paraId="7D10272A">
            <w:pPr>
              <w:pStyle w:val="19"/>
              <w:spacing w:before="39" w:line="206"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1"/>
                <w:sz w:val="24"/>
                <w:szCs w:val="24"/>
              </w:rPr>
              <w:t xml:space="preserve"> </w:t>
            </w:r>
            <w:r>
              <w:rPr>
                <w:spacing w:val="-15"/>
                <w:sz w:val="24"/>
                <w:szCs w:val="24"/>
              </w:rPr>
              <w:t>套</w:t>
            </w:r>
          </w:p>
        </w:tc>
        <w:tc>
          <w:tcPr>
            <w:tcW w:w="2803" w:type="dxa"/>
            <w:vAlign w:val="top"/>
          </w:tcPr>
          <w:p w14:paraId="0A5A82AA">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每台坯机 6000 运行小时</w:t>
            </w:r>
          </w:p>
        </w:tc>
      </w:tr>
      <w:tr w14:paraId="3CEC5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9" w:type="dxa"/>
            <w:vAlign w:val="top"/>
          </w:tcPr>
          <w:p w14:paraId="70FEFA54">
            <w:pPr>
              <w:spacing w:before="91" w:line="192" w:lineRule="auto"/>
              <w:ind w:left="291"/>
              <w:rPr>
                <w:rFonts w:ascii="Times New Roman" w:hAnsi="Times New Roman" w:eastAsia="Times New Roman" w:cs="Times New Roman"/>
                <w:sz w:val="20"/>
                <w:szCs w:val="20"/>
              </w:rPr>
            </w:pPr>
            <w:r>
              <w:rPr>
                <w:rFonts w:ascii="Times New Roman" w:hAnsi="Times New Roman" w:eastAsia="Times New Roman" w:cs="Times New Roman"/>
                <w:sz w:val="20"/>
                <w:szCs w:val="20"/>
              </w:rPr>
              <w:t>7</w:t>
            </w:r>
          </w:p>
        </w:tc>
        <w:tc>
          <w:tcPr>
            <w:tcW w:w="5667" w:type="dxa"/>
            <w:vAlign w:val="top"/>
          </w:tcPr>
          <w:p w14:paraId="00919127">
            <w:pPr>
              <w:pStyle w:val="19"/>
              <w:spacing w:before="37" w:line="207" w:lineRule="auto"/>
              <w:ind w:left="132"/>
              <w:rPr>
                <w:sz w:val="24"/>
                <w:szCs w:val="24"/>
              </w:rPr>
            </w:pPr>
            <w:r>
              <w:rPr>
                <w:rFonts w:ascii="Times New Roman" w:hAnsi="Times New Roman" w:eastAsia="Times New Roman" w:cs="Times New Roman"/>
                <w:spacing w:val="-2"/>
                <w:sz w:val="24"/>
                <w:szCs w:val="24"/>
              </w:rPr>
              <w:t xml:space="preserve">1 </w:t>
            </w:r>
            <w:r>
              <w:rPr>
                <w:spacing w:val="-2"/>
                <w:sz w:val="24"/>
                <w:szCs w:val="24"/>
              </w:rPr>
              <w:t>年的模具及热流道备件包（附明细）</w:t>
            </w:r>
          </w:p>
        </w:tc>
        <w:tc>
          <w:tcPr>
            <w:tcW w:w="709" w:type="dxa"/>
            <w:vAlign w:val="top"/>
          </w:tcPr>
          <w:p w14:paraId="67315BC9">
            <w:pPr>
              <w:pStyle w:val="19"/>
              <w:spacing w:before="37" w:line="207"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1"/>
                <w:sz w:val="24"/>
                <w:szCs w:val="24"/>
              </w:rPr>
              <w:t xml:space="preserve"> </w:t>
            </w:r>
            <w:r>
              <w:rPr>
                <w:spacing w:val="-15"/>
                <w:sz w:val="24"/>
                <w:szCs w:val="24"/>
              </w:rPr>
              <w:t>套</w:t>
            </w:r>
          </w:p>
        </w:tc>
        <w:tc>
          <w:tcPr>
            <w:tcW w:w="2803" w:type="dxa"/>
            <w:vAlign w:val="top"/>
          </w:tcPr>
          <w:p w14:paraId="6007B543">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每台坯机</w:t>
            </w:r>
          </w:p>
        </w:tc>
      </w:tr>
      <w:tr w14:paraId="4B5EB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8" w:hRule="atLeast"/>
        </w:trPr>
        <w:tc>
          <w:tcPr>
            <w:tcW w:w="679" w:type="dxa"/>
            <w:vAlign w:val="top"/>
          </w:tcPr>
          <w:p w14:paraId="5CC6D583">
            <w:pPr>
              <w:rPr>
                <w:rFonts w:ascii="Arial"/>
                <w:sz w:val="21"/>
              </w:rPr>
            </w:pPr>
          </w:p>
          <w:p w14:paraId="3FE6F9C3">
            <w:pPr>
              <w:rPr>
                <w:rFonts w:ascii="Arial"/>
                <w:sz w:val="21"/>
              </w:rPr>
            </w:pPr>
          </w:p>
          <w:p w14:paraId="2787D7AE">
            <w:pPr>
              <w:rPr>
                <w:rFonts w:ascii="Arial"/>
                <w:sz w:val="21"/>
              </w:rPr>
            </w:pPr>
          </w:p>
          <w:p w14:paraId="1E4091CF">
            <w:pPr>
              <w:spacing w:line="241" w:lineRule="auto"/>
              <w:rPr>
                <w:rFonts w:ascii="Arial"/>
                <w:sz w:val="21"/>
              </w:rPr>
            </w:pPr>
          </w:p>
          <w:p w14:paraId="63AB3AC5">
            <w:pPr>
              <w:spacing w:before="57" w:line="195" w:lineRule="auto"/>
              <w:ind w:left="296"/>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5667" w:type="dxa"/>
            <w:vAlign w:val="top"/>
          </w:tcPr>
          <w:p w14:paraId="6CE3E88D">
            <w:pPr>
              <w:spacing w:line="290" w:lineRule="auto"/>
              <w:rPr>
                <w:rFonts w:ascii="Arial"/>
                <w:sz w:val="21"/>
              </w:rPr>
            </w:pPr>
          </w:p>
          <w:p w14:paraId="1CD23CE6">
            <w:pPr>
              <w:spacing w:line="291" w:lineRule="auto"/>
              <w:rPr>
                <w:rFonts w:ascii="Arial"/>
                <w:sz w:val="21"/>
              </w:rPr>
            </w:pPr>
          </w:p>
          <w:p w14:paraId="773B755C">
            <w:pPr>
              <w:pStyle w:val="19"/>
              <w:spacing w:before="78" w:line="242" w:lineRule="auto"/>
              <w:ind w:left="112" w:right="104"/>
              <w:rPr>
                <w:sz w:val="24"/>
                <w:szCs w:val="24"/>
              </w:rPr>
            </w:pPr>
            <w:r>
              <w:rPr>
                <w:spacing w:val="-4"/>
                <w:sz w:val="24"/>
                <w:szCs w:val="24"/>
              </w:rPr>
              <w:t>冰水机（含内循环水泵、模具循环水泵、过滤器、管</w:t>
            </w:r>
            <w:r>
              <w:rPr>
                <w:spacing w:val="-1"/>
                <w:sz w:val="24"/>
                <w:szCs w:val="24"/>
              </w:rPr>
              <w:t>道安装工程、控制电柜）</w:t>
            </w:r>
          </w:p>
        </w:tc>
        <w:tc>
          <w:tcPr>
            <w:tcW w:w="709" w:type="dxa"/>
            <w:vAlign w:val="top"/>
          </w:tcPr>
          <w:p w14:paraId="2AC8FEFB">
            <w:pPr>
              <w:spacing w:line="296" w:lineRule="auto"/>
              <w:rPr>
                <w:rFonts w:ascii="Arial"/>
                <w:sz w:val="21"/>
              </w:rPr>
            </w:pPr>
          </w:p>
          <w:p w14:paraId="4C431CE3">
            <w:pPr>
              <w:spacing w:line="297" w:lineRule="auto"/>
              <w:rPr>
                <w:rFonts w:ascii="Arial"/>
                <w:sz w:val="21"/>
              </w:rPr>
            </w:pPr>
          </w:p>
          <w:p w14:paraId="0731A66E">
            <w:pPr>
              <w:spacing w:line="297" w:lineRule="auto"/>
              <w:rPr>
                <w:rFonts w:ascii="Arial"/>
                <w:sz w:val="21"/>
              </w:rPr>
            </w:pPr>
          </w:p>
          <w:p w14:paraId="38B4FA3E">
            <w:pPr>
              <w:pStyle w:val="19"/>
              <w:spacing w:before="78" w:line="220"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1"/>
                <w:sz w:val="24"/>
                <w:szCs w:val="24"/>
              </w:rPr>
              <w:t xml:space="preserve"> </w:t>
            </w:r>
            <w:r>
              <w:rPr>
                <w:spacing w:val="-15"/>
                <w:sz w:val="24"/>
                <w:szCs w:val="24"/>
              </w:rPr>
              <w:t>套</w:t>
            </w:r>
          </w:p>
        </w:tc>
        <w:tc>
          <w:tcPr>
            <w:tcW w:w="2803" w:type="dxa"/>
            <w:vAlign w:val="top"/>
          </w:tcPr>
          <w:p w14:paraId="06F41E17">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本案冰水机系统需考虑 1 台注坯系统的供冷，所供冰水要求为 7 摄氏度出水，12 摄氏度回水 。 要求螺杆机 ， R134a 冷媒，负荷加载至少需要在 20%-100%之间无级变速控制。</w:t>
            </w:r>
          </w:p>
        </w:tc>
      </w:tr>
      <w:tr w14:paraId="2703F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679" w:type="dxa"/>
            <w:vAlign w:val="top"/>
          </w:tcPr>
          <w:p w14:paraId="6DE15FE2">
            <w:pPr>
              <w:spacing w:line="341" w:lineRule="auto"/>
              <w:rPr>
                <w:rFonts w:ascii="Arial"/>
                <w:sz w:val="21"/>
              </w:rPr>
            </w:pPr>
          </w:p>
          <w:p w14:paraId="7742F783">
            <w:pPr>
              <w:spacing w:before="58" w:line="195" w:lineRule="auto"/>
              <w:ind w:left="292"/>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5667" w:type="dxa"/>
            <w:vAlign w:val="top"/>
          </w:tcPr>
          <w:p w14:paraId="429222DA">
            <w:pPr>
              <w:spacing w:line="271" w:lineRule="auto"/>
              <w:rPr>
                <w:rFonts w:ascii="Arial"/>
                <w:sz w:val="21"/>
              </w:rPr>
            </w:pPr>
          </w:p>
          <w:p w14:paraId="56C87F08">
            <w:pPr>
              <w:pStyle w:val="19"/>
              <w:spacing w:before="78" w:line="219" w:lineRule="auto"/>
              <w:ind w:left="114"/>
              <w:rPr>
                <w:sz w:val="24"/>
                <w:szCs w:val="24"/>
              </w:rPr>
            </w:pPr>
            <w:r>
              <w:rPr>
                <w:spacing w:val="-1"/>
                <w:sz w:val="24"/>
                <w:szCs w:val="24"/>
              </w:rPr>
              <w:t>方形冷却塔（含水泵及管道安装工程、控制电柜）</w:t>
            </w:r>
          </w:p>
        </w:tc>
        <w:tc>
          <w:tcPr>
            <w:tcW w:w="709" w:type="dxa"/>
            <w:vAlign w:val="top"/>
          </w:tcPr>
          <w:p w14:paraId="6C71025D">
            <w:pPr>
              <w:spacing w:line="271" w:lineRule="auto"/>
              <w:rPr>
                <w:rFonts w:ascii="Arial"/>
                <w:sz w:val="21"/>
              </w:rPr>
            </w:pPr>
          </w:p>
          <w:p w14:paraId="0D7F250A">
            <w:pPr>
              <w:pStyle w:val="19"/>
              <w:spacing w:before="78" w:line="220" w:lineRule="auto"/>
              <w:ind w:left="111"/>
              <w:rPr>
                <w:sz w:val="24"/>
                <w:szCs w:val="24"/>
              </w:rPr>
            </w:pPr>
            <w:r>
              <w:rPr>
                <w:rFonts w:ascii="Times New Roman" w:hAnsi="Times New Roman" w:eastAsia="Times New Roman" w:cs="Times New Roman"/>
                <w:spacing w:val="-3"/>
                <w:sz w:val="24"/>
                <w:szCs w:val="24"/>
              </w:rPr>
              <w:t>2</w:t>
            </w:r>
            <w:r>
              <w:rPr>
                <w:rFonts w:ascii="Times New Roman" w:hAnsi="Times New Roman" w:eastAsia="Times New Roman" w:cs="Times New Roman"/>
                <w:spacing w:val="10"/>
                <w:sz w:val="24"/>
                <w:szCs w:val="24"/>
              </w:rPr>
              <w:t xml:space="preserve"> </w:t>
            </w:r>
            <w:r>
              <w:rPr>
                <w:spacing w:val="-3"/>
                <w:sz w:val="24"/>
                <w:szCs w:val="24"/>
              </w:rPr>
              <w:t>套</w:t>
            </w:r>
          </w:p>
        </w:tc>
        <w:tc>
          <w:tcPr>
            <w:tcW w:w="2803" w:type="dxa"/>
            <w:vAlign w:val="top"/>
          </w:tcPr>
          <w:p w14:paraId="7BB66DAD">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与上述 8 项及压盖设备冰水机进行配套。需考虑冬季时免费冷能的利用。</w:t>
            </w:r>
          </w:p>
        </w:tc>
      </w:tr>
      <w:tr w14:paraId="5CF2F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679" w:type="dxa"/>
            <w:vAlign w:val="top"/>
          </w:tcPr>
          <w:p w14:paraId="57898BB3">
            <w:pPr>
              <w:spacing w:line="344" w:lineRule="auto"/>
              <w:rPr>
                <w:rFonts w:ascii="Arial"/>
                <w:sz w:val="21"/>
              </w:rPr>
            </w:pPr>
          </w:p>
          <w:p w14:paraId="64AA98F8">
            <w:pPr>
              <w:spacing w:before="58" w:line="195" w:lineRule="auto"/>
              <w:ind w:left="255"/>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10</w:t>
            </w:r>
          </w:p>
        </w:tc>
        <w:tc>
          <w:tcPr>
            <w:tcW w:w="5667" w:type="dxa"/>
            <w:vAlign w:val="top"/>
          </w:tcPr>
          <w:p w14:paraId="2EC7A007">
            <w:pPr>
              <w:pStyle w:val="19"/>
              <w:spacing w:before="42" w:line="242" w:lineRule="auto"/>
              <w:ind w:left="112" w:right="24"/>
              <w:rPr>
                <w:sz w:val="24"/>
                <w:szCs w:val="24"/>
              </w:rPr>
            </w:pPr>
            <w:r>
              <w:rPr>
                <w:spacing w:val="-10"/>
                <w:sz w:val="24"/>
                <w:szCs w:val="24"/>
              </w:rPr>
              <w:t>低压空压机（含储气罐、过滤器、油水分离器及管道、</w:t>
            </w:r>
            <w:r>
              <w:rPr>
                <w:spacing w:val="-2"/>
                <w:sz w:val="24"/>
                <w:szCs w:val="24"/>
              </w:rPr>
              <w:t>控制电柜）</w:t>
            </w:r>
          </w:p>
        </w:tc>
        <w:tc>
          <w:tcPr>
            <w:tcW w:w="709" w:type="dxa"/>
            <w:vAlign w:val="top"/>
          </w:tcPr>
          <w:p w14:paraId="2199558C">
            <w:pPr>
              <w:spacing w:line="274" w:lineRule="auto"/>
              <w:rPr>
                <w:rFonts w:ascii="Arial"/>
                <w:sz w:val="21"/>
              </w:rPr>
            </w:pPr>
          </w:p>
          <w:p w14:paraId="570689A4">
            <w:pPr>
              <w:pStyle w:val="19"/>
              <w:spacing w:before="78" w:line="220"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1"/>
                <w:sz w:val="24"/>
                <w:szCs w:val="24"/>
              </w:rPr>
              <w:t xml:space="preserve"> </w:t>
            </w:r>
            <w:r>
              <w:rPr>
                <w:spacing w:val="-15"/>
                <w:sz w:val="24"/>
                <w:szCs w:val="24"/>
              </w:rPr>
              <w:t>套</w:t>
            </w:r>
          </w:p>
        </w:tc>
        <w:tc>
          <w:tcPr>
            <w:tcW w:w="2803" w:type="dxa"/>
            <w:vAlign w:val="top"/>
          </w:tcPr>
          <w:p w14:paraId="047C1A22">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注坯机的低压压缩空气供应要求为：压力 9-10Bar，气量2.18 立方/分钟。</w:t>
            </w:r>
          </w:p>
        </w:tc>
      </w:tr>
      <w:tr w14:paraId="6F8927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79" w:type="dxa"/>
            <w:vAlign w:val="top"/>
          </w:tcPr>
          <w:p w14:paraId="616EABB0">
            <w:pPr>
              <w:spacing w:before="248"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10"/>
                <w:sz w:val="20"/>
                <w:szCs w:val="20"/>
              </w:rPr>
              <w:t>11</w:t>
            </w:r>
          </w:p>
        </w:tc>
        <w:tc>
          <w:tcPr>
            <w:tcW w:w="5667" w:type="dxa"/>
            <w:vAlign w:val="top"/>
          </w:tcPr>
          <w:p w14:paraId="3B7B2C0E">
            <w:pPr>
              <w:pStyle w:val="19"/>
              <w:spacing w:before="41" w:line="222" w:lineRule="auto"/>
              <w:ind w:left="112" w:right="104"/>
              <w:rPr>
                <w:sz w:val="24"/>
                <w:szCs w:val="24"/>
              </w:rPr>
            </w:pPr>
            <w:r>
              <w:rPr>
                <w:spacing w:val="-1"/>
                <w:sz w:val="24"/>
                <w:szCs w:val="24"/>
              </w:rPr>
              <w:t>冰水系统及空压机附件</w:t>
            </w:r>
            <w:r>
              <w:rPr>
                <w:spacing w:val="-29"/>
                <w:sz w:val="24"/>
                <w:szCs w:val="24"/>
              </w:rPr>
              <w:t>；（</w:t>
            </w:r>
            <w:r>
              <w:rPr>
                <w:spacing w:val="-1"/>
                <w:sz w:val="24"/>
                <w:szCs w:val="24"/>
              </w:rPr>
              <w:t>如冷媒水箱，储气罐，管</w:t>
            </w:r>
            <w:r>
              <w:rPr>
                <w:spacing w:val="-2"/>
                <w:sz w:val="24"/>
                <w:szCs w:val="24"/>
              </w:rPr>
              <w:t>道，阀门等）</w:t>
            </w:r>
          </w:p>
        </w:tc>
        <w:tc>
          <w:tcPr>
            <w:tcW w:w="709" w:type="dxa"/>
            <w:vAlign w:val="top"/>
          </w:tcPr>
          <w:p w14:paraId="71D54A9D">
            <w:pPr>
              <w:pStyle w:val="19"/>
              <w:spacing w:before="198" w:line="220"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1"/>
                <w:sz w:val="24"/>
                <w:szCs w:val="24"/>
              </w:rPr>
              <w:t xml:space="preserve"> </w:t>
            </w:r>
            <w:r>
              <w:rPr>
                <w:spacing w:val="-15"/>
                <w:sz w:val="24"/>
                <w:szCs w:val="24"/>
              </w:rPr>
              <w:t>套</w:t>
            </w:r>
          </w:p>
        </w:tc>
        <w:tc>
          <w:tcPr>
            <w:tcW w:w="2803" w:type="dxa"/>
            <w:vAlign w:val="top"/>
          </w:tcPr>
          <w:p w14:paraId="1E964EED">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与上述第 8 ，第 10 项配套，要求为不锈钢材质（S304）</w:t>
            </w:r>
          </w:p>
        </w:tc>
      </w:tr>
      <w:tr w14:paraId="7C02AE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9" w:type="dxa"/>
            <w:vAlign w:val="top"/>
          </w:tcPr>
          <w:p w14:paraId="3BD33E12">
            <w:pPr>
              <w:spacing w:before="92" w:line="195" w:lineRule="auto"/>
              <w:ind w:left="255"/>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12</w:t>
            </w:r>
          </w:p>
        </w:tc>
        <w:tc>
          <w:tcPr>
            <w:tcW w:w="5667" w:type="dxa"/>
            <w:vAlign w:val="top"/>
          </w:tcPr>
          <w:p w14:paraId="638F1076">
            <w:pPr>
              <w:pStyle w:val="19"/>
              <w:spacing w:before="41" w:line="204" w:lineRule="auto"/>
              <w:ind w:left="106"/>
              <w:rPr>
                <w:sz w:val="24"/>
                <w:szCs w:val="24"/>
              </w:rPr>
            </w:pPr>
            <w:r>
              <w:rPr>
                <w:rFonts w:ascii="Times New Roman" w:hAnsi="Times New Roman" w:eastAsia="Times New Roman" w:cs="Times New Roman"/>
                <w:spacing w:val="-1"/>
                <w:sz w:val="24"/>
                <w:szCs w:val="24"/>
              </w:rPr>
              <w:t xml:space="preserve">VOC </w:t>
            </w:r>
            <w:r>
              <w:rPr>
                <w:spacing w:val="-1"/>
                <w:sz w:val="24"/>
                <w:szCs w:val="24"/>
              </w:rPr>
              <w:t>废弃处理设备</w:t>
            </w:r>
          </w:p>
        </w:tc>
        <w:tc>
          <w:tcPr>
            <w:tcW w:w="709" w:type="dxa"/>
            <w:vAlign w:val="top"/>
          </w:tcPr>
          <w:p w14:paraId="071AD190">
            <w:pPr>
              <w:pStyle w:val="19"/>
              <w:spacing w:before="41" w:line="204"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28"/>
                <w:w w:val="101"/>
                <w:sz w:val="24"/>
                <w:szCs w:val="24"/>
              </w:rPr>
              <w:t xml:space="preserve"> </w:t>
            </w:r>
            <w:r>
              <w:rPr>
                <w:spacing w:val="-15"/>
                <w:sz w:val="24"/>
                <w:szCs w:val="24"/>
              </w:rPr>
              <w:t>台</w:t>
            </w:r>
          </w:p>
        </w:tc>
        <w:tc>
          <w:tcPr>
            <w:tcW w:w="2803" w:type="dxa"/>
            <w:vAlign w:val="top"/>
          </w:tcPr>
          <w:p w14:paraId="6C964E6A">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活性炭吸附处理</w:t>
            </w:r>
          </w:p>
        </w:tc>
      </w:tr>
      <w:tr w14:paraId="5ABD5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9" w:type="dxa"/>
            <w:vAlign w:val="top"/>
          </w:tcPr>
          <w:p w14:paraId="73A63B43">
            <w:pPr>
              <w:spacing w:before="91" w:line="195" w:lineRule="auto"/>
              <w:ind w:left="255"/>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13</w:t>
            </w:r>
          </w:p>
        </w:tc>
        <w:tc>
          <w:tcPr>
            <w:tcW w:w="5667" w:type="dxa"/>
            <w:vAlign w:val="top"/>
          </w:tcPr>
          <w:p w14:paraId="6593D50C">
            <w:pPr>
              <w:pStyle w:val="19"/>
              <w:spacing w:before="41" w:line="204" w:lineRule="auto"/>
              <w:ind w:left="108"/>
              <w:rPr>
                <w:sz w:val="24"/>
                <w:szCs w:val="24"/>
              </w:rPr>
            </w:pPr>
            <w:r>
              <w:rPr>
                <w:rFonts w:ascii="Times New Roman" w:hAnsi="Times New Roman" w:eastAsia="Times New Roman" w:cs="Times New Roman"/>
                <w:spacing w:val="-1"/>
                <w:sz w:val="24"/>
                <w:szCs w:val="24"/>
              </w:rPr>
              <w:t xml:space="preserve">RO </w:t>
            </w:r>
            <w:r>
              <w:rPr>
                <w:spacing w:val="-1"/>
                <w:sz w:val="24"/>
                <w:szCs w:val="24"/>
              </w:rPr>
              <w:t>水处理设备</w:t>
            </w:r>
          </w:p>
        </w:tc>
        <w:tc>
          <w:tcPr>
            <w:tcW w:w="709" w:type="dxa"/>
            <w:vAlign w:val="top"/>
          </w:tcPr>
          <w:p w14:paraId="52AAC297">
            <w:pPr>
              <w:pStyle w:val="19"/>
              <w:spacing w:before="41" w:line="204"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28"/>
                <w:w w:val="101"/>
                <w:sz w:val="24"/>
                <w:szCs w:val="24"/>
              </w:rPr>
              <w:t xml:space="preserve"> </w:t>
            </w:r>
            <w:r>
              <w:rPr>
                <w:spacing w:val="-15"/>
                <w:sz w:val="24"/>
                <w:szCs w:val="24"/>
              </w:rPr>
              <w:t>台</w:t>
            </w:r>
          </w:p>
        </w:tc>
        <w:tc>
          <w:tcPr>
            <w:tcW w:w="2803" w:type="dxa"/>
            <w:vAlign w:val="top"/>
          </w:tcPr>
          <w:p w14:paraId="566E42B9">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1 吨/小时</w:t>
            </w:r>
          </w:p>
        </w:tc>
      </w:tr>
      <w:tr w14:paraId="003B0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9" w:type="dxa"/>
            <w:vAlign w:val="top"/>
          </w:tcPr>
          <w:p w14:paraId="4F0D6394">
            <w:pPr>
              <w:spacing w:before="91" w:line="195" w:lineRule="auto"/>
              <w:ind w:left="255"/>
              <w:rPr>
                <w:rFonts w:hint="default" w:ascii="Times New Roman" w:hAnsi="Times New Roman" w:eastAsia="宋体" w:cs="Times New Roman"/>
                <w:sz w:val="20"/>
                <w:szCs w:val="20"/>
                <w:lang w:val="en-US" w:eastAsia="zh-CN"/>
              </w:rPr>
            </w:pPr>
            <w:r>
              <w:rPr>
                <w:rFonts w:hint="eastAsia" w:ascii="Times New Roman" w:hAnsi="Times New Roman" w:eastAsia="宋体" w:cs="Times New Roman"/>
                <w:spacing w:val="-8"/>
                <w:sz w:val="20"/>
                <w:szCs w:val="20"/>
                <w:lang w:val="en-US" w:eastAsia="zh-CN"/>
              </w:rPr>
              <w:t>14</w:t>
            </w:r>
          </w:p>
        </w:tc>
        <w:tc>
          <w:tcPr>
            <w:tcW w:w="5667" w:type="dxa"/>
            <w:vAlign w:val="top"/>
          </w:tcPr>
          <w:p w14:paraId="27CE240B">
            <w:pPr>
              <w:pStyle w:val="19"/>
              <w:spacing w:before="40" w:line="205" w:lineRule="auto"/>
              <w:ind w:left="113"/>
              <w:rPr>
                <w:sz w:val="24"/>
                <w:szCs w:val="24"/>
              </w:rPr>
            </w:pPr>
            <w:r>
              <w:rPr>
                <w:spacing w:val="-2"/>
                <w:sz w:val="24"/>
                <w:szCs w:val="24"/>
              </w:rPr>
              <w:t>集中供料系统</w:t>
            </w:r>
          </w:p>
        </w:tc>
        <w:tc>
          <w:tcPr>
            <w:tcW w:w="709" w:type="dxa"/>
            <w:vAlign w:val="top"/>
          </w:tcPr>
          <w:p w14:paraId="3CA79AC6">
            <w:pPr>
              <w:pStyle w:val="19"/>
              <w:spacing w:before="40" w:line="205"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1"/>
                <w:sz w:val="24"/>
                <w:szCs w:val="24"/>
              </w:rPr>
              <w:t xml:space="preserve"> </w:t>
            </w:r>
            <w:r>
              <w:rPr>
                <w:spacing w:val="-15"/>
                <w:sz w:val="24"/>
                <w:szCs w:val="24"/>
              </w:rPr>
              <w:t>套</w:t>
            </w:r>
          </w:p>
        </w:tc>
        <w:tc>
          <w:tcPr>
            <w:tcW w:w="2803" w:type="dxa"/>
            <w:vAlign w:val="top"/>
          </w:tcPr>
          <w:p w14:paraId="47B3E04C">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40 立方</w:t>
            </w:r>
          </w:p>
        </w:tc>
      </w:tr>
      <w:tr w14:paraId="272F6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5" w:hRule="atLeast"/>
        </w:trPr>
        <w:tc>
          <w:tcPr>
            <w:tcW w:w="679" w:type="dxa"/>
            <w:vAlign w:val="top"/>
          </w:tcPr>
          <w:p w14:paraId="037D398B">
            <w:pPr>
              <w:spacing w:line="254" w:lineRule="auto"/>
              <w:rPr>
                <w:rFonts w:ascii="Arial"/>
                <w:sz w:val="21"/>
              </w:rPr>
            </w:pPr>
          </w:p>
          <w:p w14:paraId="3EEEB9B3">
            <w:pPr>
              <w:spacing w:line="254" w:lineRule="auto"/>
              <w:rPr>
                <w:rFonts w:ascii="Arial"/>
                <w:sz w:val="21"/>
              </w:rPr>
            </w:pPr>
          </w:p>
          <w:p w14:paraId="2C2C9B4C">
            <w:pPr>
              <w:spacing w:line="255" w:lineRule="auto"/>
              <w:rPr>
                <w:rFonts w:ascii="Arial"/>
                <w:sz w:val="21"/>
              </w:rPr>
            </w:pPr>
          </w:p>
          <w:p w14:paraId="0A6FB936">
            <w:pPr>
              <w:spacing w:line="255" w:lineRule="auto"/>
              <w:rPr>
                <w:rFonts w:ascii="Arial"/>
                <w:sz w:val="21"/>
              </w:rPr>
            </w:pPr>
          </w:p>
          <w:p w14:paraId="178571B9">
            <w:pPr>
              <w:spacing w:line="255" w:lineRule="auto"/>
              <w:rPr>
                <w:rFonts w:ascii="Arial"/>
                <w:sz w:val="21"/>
              </w:rPr>
            </w:pPr>
          </w:p>
          <w:p w14:paraId="5F0CC4ED">
            <w:pPr>
              <w:spacing w:before="58" w:line="195" w:lineRule="auto"/>
              <w:ind w:left="255"/>
              <w:rPr>
                <w:rFonts w:hint="eastAsia" w:ascii="Times New Roman" w:hAnsi="Times New Roman" w:eastAsia="宋体" w:cs="Times New Roman"/>
                <w:sz w:val="20"/>
                <w:szCs w:val="20"/>
                <w:lang w:eastAsia="zh-CN"/>
              </w:rPr>
            </w:pPr>
            <w:r>
              <w:rPr>
                <w:rFonts w:ascii="Times New Roman" w:hAnsi="Times New Roman" w:eastAsia="Times New Roman" w:cs="Times New Roman"/>
                <w:spacing w:val="-8"/>
                <w:sz w:val="20"/>
                <w:szCs w:val="20"/>
              </w:rPr>
              <w:t>1</w:t>
            </w:r>
            <w:r>
              <w:rPr>
                <w:rFonts w:hint="eastAsia" w:ascii="Times New Roman" w:hAnsi="Times New Roman" w:eastAsia="宋体" w:cs="Times New Roman"/>
                <w:spacing w:val="-8"/>
                <w:sz w:val="20"/>
                <w:szCs w:val="20"/>
                <w:lang w:val="en-US" w:eastAsia="zh-CN"/>
              </w:rPr>
              <w:t>5</w:t>
            </w:r>
          </w:p>
        </w:tc>
        <w:tc>
          <w:tcPr>
            <w:tcW w:w="5667" w:type="dxa"/>
            <w:vAlign w:val="top"/>
          </w:tcPr>
          <w:p w14:paraId="7AD46643">
            <w:pPr>
              <w:rPr>
                <w:rFonts w:ascii="Arial"/>
                <w:sz w:val="21"/>
              </w:rPr>
            </w:pPr>
          </w:p>
          <w:p w14:paraId="7BCDEAB2">
            <w:pPr>
              <w:rPr>
                <w:rFonts w:ascii="Arial"/>
                <w:sz w:val="21"/>
              </w:rPr>
            </w:pPr>
          </w:p>
          <w:p w14:paraId="7DCD6ACC">
            <w:pPr>
              <w:spacing w:line="241" w:lineRule="auto"/>
              <w:rPr>
                <w:rFonts w:ascii="Arial"/>
                <w:sz w:val="21"/>
              </w:rPr>
            </w:pPr>
          </w:p>
          <w:p w14:paraId="4B2E6F74">
            <w:pPr>
              <w:spacing w:line="241" w:lineRule="auto"/>
              <w:rPr>
                <w:rFonts w:ascii="Arial"/>
                <w:sz w:val="21"/>
              </w:rPr>
            </w:pPr>
          </w:p>
          <w:p w14:paraId="7C62E93F">
            <w:pPr>
              <w:spacing w:line="241" w:lineRule="auto"/>
              <w:rPr>
                <w:rFonts w:ascii="Arial"/>
                <w:sz w:val="21"/>
              </w:rPr>
            </w:pPr>
          </w:p>
          <w:p w14:paraId="50730135">
            <w:pPr>
              <w:pStyle w:val="19"/>
              <w:spacing w:before="78" w:line="220" w:lineRule="auto"/>
              <w:ind w:left="118"/>
              <w:rPr>
                <w:sz w:val="24"/>
                <w:szCs w:val="24"/>
              </w:rPr>
            </w:pPr>
            <w:r>
              <w:rPr>
                <w:spacing w:val="-3"/>
                <w:sz w:val="24"/>
                <w:szCs w:val="24"/>
              </w:rPr>
              <w:t>交钥匙工程</w:t>
            </w:r>
          </w:p>
        </w:tc>
        <w:tc>
          <w:tcPr>
            <w:tcW w:w="709" w:type="dxa"/>
            <w:vAlign w:val="top"/>
          </w:tcPr>
          <w:p w14:paraId="00C48BCC">
            <w:pPr>
              <w:rPr>
                <w:rFonts w:ascii="Arial"/>
                <w:sz w:val="21"/>
              </w:rPr>
            </w:pPr>
          </w:p>
          <w:p w14:paraId="609FAAF8">
            <w:pPr>
              <w:rPr>
                <w:rFonts w:ascii="Arial"/>
                <w:sz w:val="21"/>
              </w:rPr>
            </w:pPr>
          </w:p>
          <w:p w14:paraId="566B49C7">
            <w:pPr>
              <w:spacing w:line="241" w:lineRule="auto"/>
              <w:rPr>
                <w:rFonts w:ascii="Arial"/>
                <w:sz w:val="21"/>
              </w:rPr>
            </w:pPr>
          </w:p>
          <w:p w14:paraId="30DD86BF">
            <w:pPr>
              <w:spacing w:line="241" w:lineRule="auto"/>
              <w:rPr>
                <w:rFonts w:ascii="Arial"/>
                <w:sz w:val="21"/>
              </w:rPr>
            </w:pPr>
          </w:p>
          <w:p w14:paraId="011D58FE">
            <w:pPr>
              <w:spacing w:line="241" w:lineRule="auto"/>
              <w:rPr>
                <w:rFonts w:ascii="Arial"/>
                <w:sz w:val="21"/>
              </w:rPr>
            </w:pPr>
          </w:p>
          <w:p w14:paraId="653B125C">
            <w:pPr>
              <w:pStyle w:val="19"/>
              <w:spacing w:before="78" w:line="220" w:lineRule="auto"/>
              <w:ind w:left="134"/>
              <w:rPr>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1"/>
                <w:sz w:val="24"/>
                <w:szCs w:val="24"/>
              </w:rPr>
              <w:t xml:space="preserve"> </w:t>
            </w:r>
            <w:r>
              <w:rPr>
                <w:spacing w:val="-15"/>
                <w:sz w:val="24"/>
                <w:szCs w:val="24"/>
              </w:rPr>
              <w:t>套</w:t>
            </w:r>
          </w:p>
        </w:tc>
        <w:tc>
          <w:tcPr>
            <w:tcW w:w="2803" w:type="dxa"/>
            <w:vAlign w:val="top"/>
          </w:tcPr>
          <w:p w14:paraId="2BCF2EDD">
            <w:pPr>
              <w:pStyle w:val="19"/>
              <w:spacing w:before="36" w:line="224" w:lineRule="auto"/>
              <w:ind w:left="112" w:right="77"/>
              <w:rPr>
                <w:rFonts w:ascii="宋体" w:hAnsi="宋体" w:eastAsia="宋体" w:cs="宋体"/>
                <w:snapToGrid w:val="0"/>
                <w:color w:val="000000"/>
                <w:spacing w:val="-3"/>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集中供料罐到干燥机管路、空压机到设备管路、冰水机机到设备管路、水塔到冰水机管路、冰水空压系统工程。车间电柜：负责线路的连接（除湿机到车间电柜电缆连接 ；40 立方集中供料系统/瓶胚装箱机系统/瓶胚连续系统到车间电柜的连接）；冰水机房电柜；线路的连接（冰水机到冰水机房电柜连接；水塔到冰水机房电柜连接；空压机到冰水机房电柜连接；水泵到冰水机房电柜连接）；</w:t>
            </w:r>
          </w:p>
        </w:tc>
      </w:tr>
      <w:tr w14:paraId="4F50B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679" w:type="dxa"/>
            <w:vAlign w:val="top"/>
          </w:tcPr>
          <w:p w14:paraId="5D814723">
            <w:pPr>
              <w:pStyle w:val="19"/>
              <w:spacing w:before="132" w:line="229" w:lineRule="auto"/>
              <w:ind w:left="136" w:leftChars="0"/>
              <w:rPr>
                <w:rFonts w:ascii="Times New Roman" w:hAnsi="Times New Roman" w:eastAsia="Times New Roman" w:cs="Times New Roman"/>
                <w:spacing w:val="-8"/>
                <w:sz w:val="20"/>
                <w:szCs w:val="20"/>
              </w:rPr>
            </w:pPr>
            <w:r>
              <w:rPr>
                <w:spacing w:val="-2"/>
                <w:sz w:val="24"/>
                <w:szCs w:val="24"/>
              </w:rPr>
              <w:t>备注</w:t>
            </w:r>
          </w:p>
        </w:tc>
        <w:tc>
          <w:tcPr>
            <w:tcW w:w="9179" w:type="dxa"/>
            <w:gridSpan w:val="3"/>
            <w:vAlign w:val="top"/>
          </w:tcPr>
          <w:p w14:paraId="7BC6B17B">
            <w:pPr>
              <w:pStyle w:val="19"/>
              <w:spacing w:before="117" w:line="219" w:lineRule="auto"/>
              <w:ind w:left="140" w:leftChars="0"/>
              <w:rPr>
                <w:spacing w:val="-3"/>
                <w:sz w:val="24"/>
                <w:szCs w:val="24"/>
              </w:rPr>
            </w:pPr>
            <w:r>
              <w:rPr>
                <w:spacing w:val="-2"/>
                <w:sz w:val="24"/>
                <w:szCs w:val="24"/>
              </w:rPr>
              <w:t>以上内容为注坯系统最低配置，供货范围不限于以上内容。</w:t>
            </w:r>
          </w:p>
          <w:p w14:paraId="4C111D8A">
            <w:pPr>
              <w:pStyle w:val="19"/>
              <w:spacing w:before="117" w:line="219" w:lineRule="auto"/>
              <w:ind w:left="140" w:leftChars="0"/>
              <w:rPr>
                <w:rFonts w:ascii="宋体" w:hAnsi="宋体" w:eastAsia="宋体" w:cs="宋体"/>
                <w:snapToGrid w:val="0"/>
                <w:color w:val="000000"/>
                <w:spacing w:val="-3"/>
                <w:kern w:val="0"/>
                <w:sz w:val="24"/>
                <w:szCs w:val="24"/>
                <w:lang w:val="en-US" w:eastAsia="en-US" w:bidi="ar-SA"/>
              </w:rPr>
            </w:pPr>
          </w:p>
        </w:tc>
      </w:tr>
    </w:tbl>
    <w:p w14:paraId="222B5B87">
      <w:pPr>
        <w:pStyle w:val="7"/>
        <w:spacing w:before="78" w:line="220" w:lineRule="auto"/>
        <w:outlineLvl w:val="2"/>
        <w:rPr>
          <w:b/>
          <w:bCs/>
          <w:spacing w:val="-3"/>
        </w:rPr>
      </w:pPr>
    </w:p>
    <w:p w14:paraId="634DDD14">
      <w:pPr>
        <w:pStyle w:val="7"/>
        <w:spacing w:before="78" w:line="220" w:lineRule="auto"/>
        <w:outlineLvl w:val="2"/>
        <w:rPr>
          <w:rFonts w:hint="eastAsia" w:ascii="宋体" w:hAnsi="宋体" w:eastAsia="宋体" w:cs="宋体"/>
        </w:rPr>
      </w:pPr>
      <w:r>
        <w:rPr>
          <w:rFonts w:hint="eastAsia" w:ascii="宋体" w:hAnsi="宋体" w:eastAsia="宋体" w:cs="宋体"/>
          <w:b/>
          <w:bCs/>
          <w:spacing w:val="-3"/>
        </w:rPr>
        <w:t>2、买方与卖方工作界面划分</w:t>
      </w:r>
    </w:p>
    <w:p w14:paraId="6647F082">
      <w:pPr>
        <w:spacing w:line="68" w:lineRule="exact"/>
      </w:pPr>
    </w:p>
    <w:tbl>
      <w:tblPr>
        <w:tblStyle w:val="18"/>
        <w:tblW w:w="9858" w:type="dxa"/>
        <w:tblInd w:w="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66"/>
        <w:gridCol w:w="2462"/>
        <w:gridCol w:w="2463"/>
        <w:gridCol w:w="2467"/>
      </w:tblGrid>
      <w:tr w14:paraId="77101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7" w:hRule="atLeast"/>
        </w:trPr>
        <w:tc>
          <w:tcPr>
            <w:tcW w:w="2466" w:type="dxa"/>
            <w:vAlign w:val="top"/>
          </w:tcPr>
          <w:p w14:paraId="1E1AF279">
            <w:pPr>
              <w:pStyle w:val="19"/>
              <w:spacing w:before="121" w:line="219" w:lineRule="auto"/>
              <w:ind w:left="118"/>
              <w:rPr>
                <w:sz w:val="24"/>
                <w:szCs w:val="24"/>
              </w:rPr>
            </w:pPr>
            <w:r>
              <w:rPr>
                <w:spacing w:val="-4"/>
                <w:sz w:val="24"/>
                <w:szCs w:val="24"/>
              </w:rPr>
              <w:t>工作内容</w:t>
            </w:r>
          </w:p>
        </w:tc>
        <w:tc>
          <w:tcPr>
            <w:tcW w:w="2462" w:type="dxa"/>
            <w:vAlign w:val="top"/>
          </w:tcPr>
          <w:p w14:paraId="58A477AD">
            <w:pPr>
              <w:pStyle w:val="19"/>
              <w:spacing w:before="120" w:line="220" w:lineRule="auto"/>
              <w:ind w:left="114"/>
              <w:rPr>
                <w:sz w:val="24"/>
                <w:szCs w:val="24"/>
              </w:rPr>
            </w:pPr>
            <w:r>
              <w:rPr>
                <w:spacing w:val="-3"/>
                <w:sz w:val="24"/>
                <w:szCs w:val="24"/>
              </w:rPr>
              <w:t>卖方单位</w:t>
            </w:r>
          </w:p>
        </w:tc>
        <w:tc>
          <w:tcPr>
            <w:tcW w:w="2463" w:type="dxa"/>
            <w:vAlign w:val="top"/>
          </w:tcPr>
          <w:p w14:paraId="75A48E60">
            <w:pPr>
              <w:pStyle w:val="19"/>
              <w:spacing w:before="120" w:line="220" w:lineRule="auto"/>
              <w:ind w:left="124"/>
              <w:rPr>
                <w:sz w:val="24"/>
                <w:szCs w:val="24"/>
              </w:rPr>
            </w:pPr>
            <w:r>
              <w:rPr>
                <w:spacing w:val="-5"/>
                <w:sz w:val="24"/>
                <w:szCs w:val="24"/>
              </w:rPr>
              <w:t>买方单位</w:t>
            </w:r>
          </w:p>
        </w:tc>
        <w:tc>
          <w:tcPr>
            <w:tcW w:w="2467" w:type="dxa"/>
            <w:vAlign w:val="top"/>
          </w:tcPr>
          <w:p w14:paraId="16773B32">
            <w:pPr>
              <w:pStyle w:val="19"/>
              <w:spacing w:before="120" w:line="221" w:lineRule="auto"/>
              <w:ind w:left="119"/>
              <w:rPr>
                <w:sz w:val="24"/>
                <w:szCs w:val="24"/>
              </w:rPr>
            </w:pPr>
            <w:r>
              <w:rPr>
                <w:spacing w:val="-7"/>
                <w:sz w:val="24"/>
                <w:szCs w:val="24"/>
              </w:rPr>
              <w:t>备注</w:t>
            </w:r>
          </w:p>
        </w:tc>
      </w:tr>
      <w:tr w14:paraId="7E4CF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466" w:type="dxa"/>
            <w:vAlign w:val="top"/>
          </w:tcPr>
          <w:p w14:paraId="44CB6FD4">
            <w:pPr>
              <w:pStyle w:val="19"/>
              <w:spacing w:before="116" w:line="219" w:lineRule="auto"/>
              <w:ind w:left="118"/>
              <w:rPr>
                <w:sz w:val="24"/>
                <w:szCs w:val="24"/>
              </w:rPr>
            </w:pPr>
            <w:r>
              <w:rPr>
                <w:spacing w:val="-4"/>
                <w:sz w:val="24"/>
                <w:szCs w:val="24"/>
              </w:rPr>
              <w:t>厂外运输</w:t>
            </w:r>
          </w:p>
        </w:tc>
        <w:tc>
          <w:tcPr>
            <w:tcW w:w="2462" w:type="dxa"/>
            <w:vAlign w:val="top"/>
          </w:tcPr>
          <w:p w14:paraId="4121C153">
            <w:pPr>
              <w:pStyle w:val="19"/>
              <w:spacing w:before="116" w:line="238" w:lineRule="auto"/>
              <w:ind w:left="173"/>
              <w:rPr>
                <w:sz w:val="24"/>
                <w:szCs w:val="24"/>
              </w:rPr>
            </w:pPr>
            <w:r>
              <w:rPr>
                <w:sz w:val="24"/>
                <w:szCs w:val="24"/>
              </w:rPr>
              <w:t>√</w:t>
            </w:r>
          </w:p>
        </w:tc>
        <w:tc>
          <w:tcPr>
            <w:tcW w:w="2463" w:type="dxa"/>
            <w:vAlign w:val="top"/>
          </w:tcPr>
          <w:p w14:paraId="2B97B0CB">
            <w:pPr>
              <w:rPr>
                <w:rFonts w:ascii="Arial"/>
                <w:sz w:val="21"/>
              </w:rPr>
            </w:pPr>
          </w:p>
        </w:tc>
        <w:tc>
          <w:tcPr>
            <w:tcW w:w="2467" w:type="dxa"/>
            <w:vAlign w:val="top"/>
          </w:tcPr>
          <w:p w14:paraId="7C343CCE">
            <w:pPr>
              <w:rPr>
                <w:rFonts w:ascii="Arial"/>
                <w:sz w:val="21"/>
              </w:rPr>
            </w:pPr>
          </w:p>
        </w:tc>
      </w:tr>
      <w:tr w14:paraId="46169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3" w:hRule="atLeast"/>
        </w:trPr>
        <w:tc>
          <w:tcPr>
            <w:tcW w:w="2466" w:type="dxa"/>
            <w:vAlign w:val="top"/>
          </w:tcPr>
          <w:p w14:paraId="5BE2514A">
            <w:pPr>
              <w:pStyle w:val="19"/>
              <w:spacing w:before="117" w:line="219" w:lineRule="auto"/>
              <w:ind w:left="120"/>
              <w:rPr>
                <w:sz w:val="24"/>
                <w:szCs w:val="24"/>
              </w:rPr>
            </w:pPr>
            <w:r>
              <w:rPr>
                <w:spacing w:val="-8"/>
                <w:sz w:val="24"/>
                <w:szCs w:val="24"/>
              </w:rPr>
              <w:t>卸车</w:t>
            </w:r>
          </w:p>
        </w:tc>
        <w:tc>
          <w:tcPr>
            <w:tcW w:w="2462" w:type="dxa"/>
            <w:vAlign w:val="top"/>
          </w:tcPr>
          <w:p w14:paraId="3D186545">
            <w:pPr>
              <w:pStyle w:val="19"/>
              <w:spacing w:before="117" w:line="238" w:lineRule="auto"/>
              <w:ind w:left="173"/>
              <w:rPr>
                <w:sz w:val="24"/>
                <w:szCs w:val="24"/>
              </w:rPr>
            </w:pPr>
            <w:r>
              <w:rPr>
                <w:sz w:val="24"/>
                <w:szCs w:val="24"/>
              </w:rPr>
              <w:t>√</w:t>
            </w:r>
          </w:p>
        </w:tc>
        <w:tc>
          <w:tcPr>
            <w:tcW w:w="2463" w:type="dxa"/>
            <w:vAlign w:val="top"/>
          </w:tcPr>
          <w:p w14:paraId="04B1E733">
            <w:pPr>
              <w:rPr>
                <w:rFonts w:ascii="Arial"/>
                <w:sz w:val="21"/>
              </w:rPr>
            </w:pPr>
          </w:p>
        </w:tc>
        <w:tc>
          <w:tcPr>
            <w:tcW w:w="2467" w:type="dxa"/>
            <w:vAlign w:val="top"/>
          </w:tcPr>
          <w:p w14:paraId="2BA90C17">
            <w:pPr>
              <w:rPr>
                <w:rFonts w:ascii="Arial"/>
                <w:sz w:val="21"/>
              </w:rPr>
            </w:pPr>
          </w:p>
        </w:tc>
      </w:tr>
      <w:tr w14:paraId="71D50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466" w:type="dxa"/>
            <w:vAlign w:val="top"/>
          </w:tcPr>
          <w:p w14:paraId="4955D876">
            <w:pPr>
              <w:pStyle w:val="19"/>
              <w:spacing w:before="117" w:line="219" w:lineRule="auto"/>
              <w:ind w:left="118"/>
              <w:rPr>
                <w:sz w:val="24"/>
                <w:szCs w:val="24"/>
              </w:rPr>
            </w:pPr>
            <w:r>
              <w:rPr>
                <w:spacing w:val="-4"/>
                <w:sz w:val="24"/>
                <w:szCs w:val="24"/>
              </w:rPr>
              <w:t>厂内搬运</w:t>
            </w:r>
          </w:p>
        </w:tc>
        <w:tc>
          <w:tcPr>
            <w:tcW w:w="2462" w:type="dxa"/>
            <w:vAlign w:val="top"/>
          </w:tcPr>
          <w:p w14:paraId="6A19EFC9">
            <w:pPr>
              <w:pStyle w:val="19"/>
              <w:spacing w:before="116" w:line="238" w:lineRule="auto"/>
              <w:ind w:left="173"/>
              <w:rPr>
                <w:sz w:val="24"/>
                <w:szCs w:val="24"/>
              </w:rPr>
            </w:pPr>
            <w:r>
              <w:rPr>
                <w:sz w:val="24"/>
                <w:szCs w:val="24"/>
              </w:rPr>
              <w:t>√</w:t>
            </w:r>
          </w:p>
        </w:tc>
        <w:tc>
          <w:tcPr>
            <w:tcW w:w="2463" w:type="dxa"/>
            <w:vAlign w:val="top"/>
          </w:tcPr>
          <w:p w14:paraId="34EA8EBF">
            <w:pPr>
              <w:rPr>
                <w:rFonts w:ascii="Arial"/>
                <w:sz w:val="21"/>
              </w:rPr>
            </w:pPr>
          </w:p>
        </w:tc>
        <w:tc>
          <w:tcPr>
            <w:tcW w:w="2467" w:type="dxa"/>
            <w:vAlign w:val="top"/>
          </w:tcPr>
          <w:p w14:paraId="426A66B1">
            <w:pPr>
              <w:pStyle w:val="19"/>
              <w:spacing w:before="116" w:line="220" w:lineRule="auto"/>
              <w:ind w:left="119"/>
              <w:rPr>
                <w:sz w:val="24"/>
                <w:szCs w:val="24"/>
              </w:rPr>
            </w:pPr>
            <w:r>
              <w:rPr>
                <w:spacing w:val="-4"/>
                <w:sz w:val="24"/>
                <w:szCs w:val="24"/>
              </w:rPr>
              <w:t>工具自备</w:t>
            </w:r>
          </w:p>
        </w:tc>
      </w:tr>
      <w:tr w14:paraId="2B935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466" w:type="dxa"/>
            <w:vAlign w:val="top"/>
          </w:tcPr>
          <w:p w14:paraId="351FB1A5">
            <w:pPr>
              <w:pStyle w:val="19"/>
              <w:spacing w:before="116" w:line="220" w:lineRule="auto"/>
              <w:ind w:left="115"/>
              <w:rPr>
                <w:sz w:val="24"/>
                <w:szCs w:val="24"/>
              </w:rPr>
            </w:pPr>
            <w:r>
              <w:rPr>
                <w:spacing w:val="-5"/>
                <w:sz w:val="24"/>
                <w:szCs w:val="24"/>
              </w:rPr>
              <w:t>拆箱</w:t>
            </w:r>
          </w:p>
        </w:tc>
        <w:tc>
          <w:tcPr>
            <w:tcW w:w="2462" w:type="dxa"/>
            <w:vAlign w:val="top"/>
          </w:tcPr>
          <w:p w14:paraId="3E1D6FEB">
            <w:pPr>
              <w:pStyle w:val="19"/>
              <w:spacing w:before="116" w:line="238" w:lineRule="auto"/>
              <w:ind w:left="173"/>
              <w:rPr>
                <w:sz w:val="24"/>
                <w:szCs w:val="24"/>
              </w:rPr>
            </w:pPr>
            <w:r>
              <w:rPr>
                <w:sz w:val="24"/>
                <w:szCs w:val="24"/>
              </w:rPr>
              <w:t>√</w:t>
            </w:r>
          </w:p>
        </w:tc>
        <w:tc>
          <w:tcPr>
            <w:tcW w:w="2463" w:type="dxa"/>
            <w:vAlign w:val="top"/>
          </w:tcPr>
          <w:p w14:paraId="0D91EC52">
            <w:pPr>
              <w:rPr>
                <w:rFonts w:ascii="Arial"/>
                <w:sz w:val="21"/>
              </w:rPr>
            </w:pPr>
          </w:p>
        </w:tc>
        <w:tc>
          <w:tcPr>
            <w:tcW w:w="2467" w:type="dxa"/>
            <w:vAlign w:val="top"/>
          </w:tcPr>
          <w:p w14:paraId="2AEDF921">
            <w:pPr>
              <w:pStyle w:val="19"/>
              <w:spacing w:before="116" w:line="220" w:lineRule="auto"/>
              <w:ind w:left="119"/>
              <w:rPr>
                <w:sz w:val="24"/>
                <w:szCs w:val="24"/>
              </w:rPr>
            </w:pPr>
            <w:r>
              <w:rPr>
                <w:spacing w:val="-4"/>
                <w:sz w:val="24"/>
                <w:szCs w:val="24"/>
              </w:rPr>
              <w:t>工具自备</w:t>
            </w:r>
          </w:p>
        </w:tc>
      </w:tr>
      <w:tr w14:paraId="58EFA892">
        <w:tblPrEx>
          <w:tblCellMar>
            <w:top w:w="0" w:type="dxa"/>
            <w:left w:w="0" w:type="dxa"/>
            <w:bottom w:w="0" w:type="dxa"/>
            <w:right w:w="0" w:type="dxa"/>
          </w:tblCellMar>
        </w:tblPrEx>
        <w:trPr>
          <w:trHeight w:val="472" w:hRule="atLeast"/>
        </w:trPr>
        <w:tc>
          <w:tcPr>
            <w:tcW w:w="2466" w:type="dxa"/>
            <w:vAlign w:val="top"/>
          </w:tcPr>
          <w:p w14:paraId="36861D2D">
            <w:pPr>
              <w:pStyle w:val="19"/>
              <w:spacing w:before="115" w:line="220" w:lineRule="auto"/>
              <w:ind w:left="145"/>
              <w:rPr>
                <w:sz w:val="24"/>
                <w:szCs w:val="24"/>
              </w:rPr>
            </w:pPr>
            <w:r>
              <w:rPr>
                <w:spacing w:val="-20"/>
                <w:sz w:val="24"/>
                <w:szCs w:val="24"/>
              </w:rPr>
              <w:t>吊装</w:t>
            </w:r>
          </w:p>
        </w:tc>
        <w:tc>
          <w:tcPr>
            <w:tcW w:w="2462" w:type="dxa"/>
            <w:vAlign w:val="top"/>
          </w:tcPr>
          <w:p w14:paraId="23ED4A48">
            <w:pPr>
              <w:pStyle w:val="19"/>
              <w:spacing w:before="115" w:line="238" w:lineRule="auto"/>
              <w:ind w:left="173"/>
              <w:rPr>
                <w:sz w:val="24"/>
                <w:szCs w:val="24"/>
              </w:rPr>
            </w:pPr>
            <w:r>
              <w:rPr>
                <w:sz w:val="24"/>
                <w:szCs w:val="24"/>
              </w:rPr>
              <w:t>√</w:t>
            </w:r>
          </w:p>
        </w:tc>
        <w:tc>
          <w:tcPr>
            <w:tcW w:w="2463" w:type="dxa"/>
            <w:vAlign w:val="top"/>
          </w:tcPr>
          <w:p w14:paraId="011C8BF6">
            <w:pPr>
              <w:rPr>
                <w:rFonts w:ascii="Arial"/>
                <w:sz w:val="21"/>
              </w:rPr>
            </w:pPr>
          </w:p>
        </w:tc>
        <w:tc>
          <w:tcPr>
            <w:tcW w:w="2467" w:type="dxa"/>
            <w:vAlign w:val="top"/>
          </w:tcPr>
          <w:p w14:paraId="1DB1875F">
            <w:pPr>
              <w:pStyle w:val="19"/>
              <w:spacing w:before="115" w:line="220" w:lineRule="auto"/>
              <w:ind w:left="119"/>
              <w:rPr>
                <w:sz w:val="24"/>
                <w:szCs w:val="24"/>
              </w:rPr>
            </w:pPr>
            <w:r>
              <w:rPr>
                <w:spacing w:val="-4"/>
                <w:sz w:val="24"/>
                <w:szCs w:val="24"/>
              </w:rPr>
              <w:t>工具自备</w:t>
            </w:r>
          </w:p>
        </w:tc>
      </w:tr>
      <w:tr w14:paraId="451F0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466" w:type="dxa"/>
            <w:vAlign w:val="top"/>
          </w:tcPr>
          <w:p w14:paraId="13717861">
            <w:pPr>
              <w:pStyle w:val="19"/>
              <w:spacing w:before="118" w:line="220" w:lineRule="auto"/>
              <w:ind w:left="121"/>
              <w:rPr>
                <w:sz w:val="24"/>
                <w:szCs w:val="24"/>
              </w:rPr>
            </w:pPr>
            <w:r>
              <w:rPr>
                <w:spacing w:val="-4"/>
                <w:sz w:val="24"/>
                <w:szCs w:val="24"/>
              </w:rPr>
              <w:t>定位，组装</w:t>
            </w:r>
          </w:p>
        </w:tc>
        <w:tc>
          <w:tcPr>
            <w:tcW w:w="2462" w:type="dxa"/>
            <w:vAlign w:val="top"/>
          </w:tcPr>
          <w:p w14:paraId="5A9401F9">
            <w:pPr>
              <w:pStyle w:val="19"/>
              <w:spacing w:before="118" w:line="238" w:lineRule="auto"/>
              <w:ind w:left="173"/>
              <w:rPr>
                <w:sz w:val="24"/>
                <w:szCs w:val="24"/>
              </w:rPr>
            </w:pPr>
            <w:r>
              <w:rPr>
                <w:sz w:val="24"/>
                <w:szCs w:val="24"/>
              </w:rPr>
              <w:t>√</w:t>
            </w:r>
          </w:p>
        </w:tc>
        <w:tc>
          <w:tcPr>
            <w:tcW w:w="2463" w:type="dxa"/>
            <w:vAlign w:val="top"/>
          </w:tcPr>
          <w:p w14:paraId="47B74744">
            <w:pPr>
              <w:rPr>
                <w:rFonts w:ascii="Arial"/>
                <w:sz w:val="21"/>
              </w:rPr>
            </w:pPr>
          </w:p>
        </w:tc>
        <w:tc>
          <w:tcPr>
            <w:tcW w:w="2467" w:type="dxa"/>
            <w:vAlign w:val="top"/>
          </w:tcPr>
          <w:p w14:paraId="70ABC3B2">
            <w:pPr>
              <w:pStyle w:val="19"/>
              <w:spacing w:before="118" w:line="220" w:lineRule="auto"/>
              <w:ind w:left="119"/>
              <w:rPr>
                <w:sz w:val="24"/>
                <w:szCs w:val="24"/>
              </w:rPr>
            </w:pPr>
            <w:r>
              <w:rPr>
                <w:spacing w:val="-4"/>
                <w:sz w:val="24"/>
                <w:szCs w:val="24"/>
              </w:rPr>
              <w:t>工具自备</w:t>
            </w:r>
          </w:p>
        </w:tc>
      </w:tr>
      <w:tr w14:paraId="3B2118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466" w:type="dxa"/>
            <w:vAlign w:val="top"/>
          </w:tcPr>
          <w:p w14:paraId="0B4639A6">
            <w:pPr>
              <w:pStyle w:val="19"/>
              <w:spacing w:before="119" w:line="219" w:lineRule="auto"/>
              <w:ind w:left="115"/>
              <w:rPr>
                <w:sz w:val="24"/>
                <w:szCs w:val="24"/>
              </w:rPr>
            </w:pPr>
            <w:r>
              <w:rPr>
                <w:spacing w:val="-5"/>
                <w:sz w:val="24"/>
                <w:szCs w:val="24"/>
              </w:rPr>
              <w:t>配管</w:t>
            </w:r>
          </w:p>
        </w:tc>
        <w:tc>
          <w:tcPr>
            <w:tcW w:w="2462" w:type="dxa"/>
            <w:vAlign w:val="top"/>
          </w:tcPr>
          <w:p w14:paraId="72BA7545">
            <w:pPr>
              <w:pStyle w:val="19"/>
              <w:spacing w:before="119" w:line="238" w:lineRule="auto"/>
              <w:ind w:left="173"/>
              <w:rPr>
                <w:sz w:val="24"/>
                <w:szCs w:val="24"/>
              </w:rPr>
            </w:pPr>
            <w:r>
              <w:rPr>
                <w:sz w:val="24"/>
                <w:szCs w:val="24"/>
              </w:rPr>
              <w:t>√</w:t>
            </w:r>
          </w:p>
        </w:tc>
        <w:tc>
          <w:tcPr>
            <w:tcW w:w="2463" w:type="dxa"/>
            <w:vAlign w:val="top"/>
          </w:tcPr>
          <w:p w14:paraId="5B6213DB">
            <w:pPr>
              <w:rPr>
                <w:rFonts w:ascii="Arial"/>
                <w:sz w:val="21"/>
              </w:rPr>
            </w:pPr>
          </w:p>
        </w:tc>
        <w:tc>
          <w:tcPr>
            <w:tcW w:w="2467" w:type="dxa"/>
            <w:vAlign w:val="top"/>
          </w:tcPr>
          <w:p w14:paraId="3E41AD2A">
            <w:pPr>
              <w:pStyle w:val="19"/>
              <w:spacing w:before="119" w:line="220" w:lineRule="auto"/>
              <w:ind w:left="119"/>
              <w:rPr>
                <w:sz w:val="24"/>
                <w:szCs w:val="24"/>
              </w:rPr>
            </w:pPr>
            <w:r>
              <w:rPr>
                <w:spacing w:val="-4"/>
                <w:sz w:val="24"/>
                <w:szCs w:val="24"/>
              </w:rPr>
              <w:t>工具自备</w:t>
            </w:r>
          </w:p>
        </w:tc>
      </w:tr>
      <w:tr w14:paraId="50D58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466" w:type="dxa"/>
            <w:vAlign w:val="top"/>
          </w:tcPr>
          <w:p w14:paraId="30CFBAD6">
            <w:pPr>
              <w:pStyle w:val="19"/>
              <w:spacing w:before="120" w:line="219" w:lineRule="auto"/>
              <w:ind w:left="145"/>
              <w:rPr>
                <w:sz w:val="24"/>
                <w:szCs w:val="24"/>
              </w:rPr>
            </w:pPr>
            <w:r>
              <w:rPr>
                <w:spacing w:val="-10"/>
                <w:sz w:val="24"/>
                <w:szCs w:val="24"/>
              </w:rPr>
              <w:t>内部配电</w:t>
            </w:r>
          </w:p>
        </w:tc>
        <w:tc>
          <w:tcPr>
            <w:tcW w:w="2462" w:type="dxa"/>
            <w:vAlign w:val="top"/>
          </w:tcPr>
          <w:p w14:paraId="39267556">
            <w:pPr>
              <w:pStyle w:val="19"/>
              <w:spacing w:before="120" w:line="238" w:lineRule="auto"/>
              <w:ind w:left="173"/>
              <w:rPr>
                <w:sz w:val="24"/>
                <w:szCs w:val="24"/>
              </w:rPr>
            </w:pPr>
            <w:r>
              <w:rPr>
                <w:sz w:val="24"/>
                <w:szCs w:val="24"/>
              </w:rPr>
              <w:t>√</w:t>
            </w:r>
          </w:p>
        </w:tc>
        <w:tc>
          <w:tcPr>
            <w:tcW w:w="2463" w:type="dxa"/>
            <w:vAlign w:val="top"/>
          </w:tcPr>
          <w:p w14:paraId="4E1F68AB">
            <w:pPr>
              <w:rPr>
                <w:rFonts w:ascii="Arial"/>
                <w:sz w:val="21"/>
              </w:rPr>
            </w:pPr>
          </w:p>
        </w:tc>
        <w:tc>
          <w:tcPr>
            <w:tcW w:w="2467" w:type="dxa"/>
            <w:vAlign w:val="top"/>
          </w:tcPr>
          <w:p w14:paraId="6E4F08BD">
            <w:pPr>
              <w:rPr>
                <w:rFonts w:ascii="Arial"/>
                <w:sz w:val="21"/>
              </w:rPr>
            </w:pPr>
          </w:p>
        </w:tc>
      </w:tr>
      <w:tr w14:paraId="66D805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466" w:type="dxa"/>
            <w:vAlign w:val="top"/>
          </w:tcPr>
          <w:p w14:paraId="3CE24476">
            <w:pPr>
              <w:pStyle w:val="19"/>
              <w:spacing w:before="119" w:line="221" w:lineRule="auto"/>
              <w:ind w:left="122"/>
              <w:rPr>
                <w:sz w:val="24"/>
                <w:szCs w:val="24"/>
              </w:rPr>
            </w:pPr>
            <w:r>
              <w:rPr>
                <w:spacing w:val="-4"/>
                <w:sz w:val="24"/>
                <w:szCs w:val="24"/>
              </w:rPr>
              <w:t>总用电点</w:t>
            </w:r>
          </w:p>
        </w:tc>
        <w:tc>
          <w:tcPr>
            <w:tcW w:w="2462" w:type="dxa"/>
            <w:vAlign w:val="top"/>
          </w:tcPr>
          <w:p w14:paraId="2DD19418">
            <w:pPr>
              <w:rPr>
                <w:rFonts w:ascii="Arial"/>
                <w:sz w:val="21"/>
              </w:rPr>
            </w:pPr>
          </w:p>
        </w:tc>
        <w:tc>
          <w:tcPr>
            <w:tcW w:w="2463" w:type="dxa"/>
            <w:vAlign w:val="top"/>
          </w:tcPr>
          <w:p w14:paraId="50870450">
            <w:pPr>
              <w:pStyle w:val="19"/>
              <w:spacing w:before="119" w:line="238" w:lineRule="auto"/>
              <w:ind w:left="174"/>
              <w:rPr>
                <w:sz w:val="24"/>
                <w:szCs w:val="24"/>
              </w:rPr>
            </w:pPr>
            <w:r>
              <w:rPr>
                <w:sz w:val="24"/>
                <w:szCs w:val="24"/>
              </w:rPr>
              <w:t>√</w:t>
            </w:r>
          </w:p>
        </w:tc>
        <w:tc>
          <w:tcPr>
            <w:tcW w:w="2467" w:type="dxa"/>
            <w:vAlign w:val="top"/>
          </w:tcPr>
          <w:p w14:paraId="29C0BA70">
            <w:pPr>
              <w:rPr>
                <w:rFonts w:ascii="Arial"/>
                <w:sz w:val="21"/>
              </w:rPr>
            </w:pPr>
          </w:p>
        </w:tc>
      </w:tr>
      <w:tr w14:paraId="61B8AF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2466" w:type="dxa"/>
            <w:vAlign w:val="top"/>
          </w:tcPr>
          <w:p w14:paraId="14C0FDC3">
            <w:pPr>
              <w:pStyle w:val="19"/>
              <w:spacing w:before="119" w:line="219" w:lineRule="auto"/>
              <w:ind w:left="122"/>
              <w:rPr>
                <w:sz w:val="24"/>
                <w:szCs w:val="24"/>
              </w:rPr>
            </w:pPr>
            <w:r>
              <w:rPr>
                <w:spacing w:val="-4"/>
                <w:sz w:val="24"/>
                <w:szCs w:val="24"/>
              </w:rPr>
              <w:t>总用水点</w:t>
            </w:r>
          </w:p>
        </w:tc>
        <w:tc>
          <w:tcPr>
            <w:tcW w:w="2462" w:type="dxa"/>
            <w:vAlign w:val="top"/>
          </w:tcPr>
          <w:p w14:paraId="71FDCFC1">
            <w:pPr>
              <w:rPr>
                <w:rFonts w:ascii="Arial"/>
                <w:sz w:val="21"/>
              </w:rPr>
            </w:pPr>
          </w:p>
        </w:tc>
        <w:tc>
          <w:tcPr>
            <w:tcW w:w="2463" w:type="dxa"/>
            <w:vAlign w:val="top"/>
          </w:tcPr>
          <w:p w14:paraId="2F5AE54C">
            <w:pPr>
              <w:pStyle w:val="19"/>
              <w:spacing w:before="119" w:line="238" w:lineRule="auto"/>
              <w:ind w:left="174"/>
              <w:rPr>
                <w:sz w:val="24"/>
                <w:szCs w:val="24"/>
              </w:rPr>
            </w:pPr>
            <w:r>
              <w:rPr>
                <w:sz w:val="24"/>
                <w:szCs w:val="24"/>
              </w:rPr>
              <w:t>√</w:t>
            </w:r>
          </w:p>
        </w:tc>
        <w:tc>
          <w:tcPr>
            <w:tcW w:w="2467" w:type="dxa"/>
            <w:vAlign w:val="top"/>
          </w:tcPr>
          <w:p w14:paraId="0DA7EB33">
            <w:pPr>
              <w:rPr>
                <w:rFonts w:ascii="Arial"/>
                <w:sz w:val="21"/>
              </w:rPr>
            </w:pPr>
          </w:p>
        </w:tc>
      </w:tr>
    </w:tbl>
    <w:p w14:paraId="09520012">
      <w:pPr>
        <w:rPr>
          <w:b/>
          <w:bCs/>
          <w:spacing w:val="-4"/>
          <w:sz w:val="28"/>
          <w:szCs w:val="28"/>
        </w:rPr>
      </w:pPr>
      <w:r>
        <w:rPr>
          <w:b/>
          <w:bCs/>
          <w:spacing w:val="-4"/>
          <w:sz w:val="28"/>
          <w:szCs w:val="28"/>
        </w:rPr>
        <w:br w:type="page"/>
      </w:r>
    </w:p>
    <w:p w14:paraId="75487F6E">
      <w:pPr>
        <w:pStyle w:val="7"/>
        <w:spacing w:before="173" w:line="219" w:lineRule="auto"/>
        <w:ind w:left="155"/>
        <w:outlineLvl w:val="1"/>
        <w:rPr>
          <w:sz w:val="28"/>
          <w:szCs w:val="28"/>
        </w:rPr>
      </w:pPr>
      <w:r>
        <w:rPr>
          <w:b/>
          <w:bCs/>
          <w:spacing w:val="-4"/>
          <w:sz w:val="28"/>
          <w:szCs w:val="28"/>
        </w:rPr>
        <w:t>二、基本技术要求：</w:t>
      </w:r>
    </w:p>
    <w:p w14:paraId="6298D08C">
      <w:pPr>
        <w:pStyle w:val="7"/>
        <w:spacing w:before="233" w:line="360" w:lineRule="auto"/>
        <w:ind w:left="1233" w:right="113" w:hanging="347"/>
        <w:rPr>
          <w:rFonts w:hint="eastAsia" w:ascii="宋体" w:hAnsi="宋体" w:eastAsia="宋体" w:cs="宋体"/>
          <w:sz w:val="24"/>
          <w:szCs w:val="24"/>
        </w:rPr>
      </w:pPr>
      <w:r>
        <w:rPr>
          <w:rFonts w:hint="eastAsia" w:ascii="宋体" w:hAnsi="宋体" w:eastAsia="宋体" w:cs="宋体"/>
          <w:spacing w:val="-4"/>
          <w:sz w:val="24"/>
          <w:szCs w:val="24"/>
        </w:rPr>
        <w:t>1、产量要求:17</w:t>
      </w:r>
      <w:r>
        <w:rPr>
          <w:rFonts w:hint="eastAsia" w:ascii="宋体" w:hAnsi="宋体" w:eastAsia="宋体" w:cs="宋体"/>
          <w:spacing w:val="-28"/>
          <w:sz w:val="24"/>
          <w:szCs w:val="24"/>
        </w:rPr>
        <w:t xml:space="preserve"> </w:t>
      </w:r>
      <w:r>
        <w:rPr>
          <w:rFonts w:hint="eastAsia" w:ascii="宋体" w:hAnsi="宋体" w:eastAsia="宋体" w:cs="宋体"/>
          <w:spacing w:val="-4"/>
          <w:sz w:val="24"/>
          <w:szCs w:val="24"/>
        </w:rPr>
        <w:t>克瓶坯日产≥97</w:t>
      </w:r>
      <w:r>
        <w:rPr>
          <w:rFonts w:hint="eastAsia" w:ascii="宋体" w:hAnsi="宋体" w:eastAsia="宋体" w:cs="宋体"/>
          <w:spacing w:val="-44"/>
          <w:sz w:val="24"/>
          <w:szCs w:val="24"/>
        </w:rPr>
        <w:t xml:space="preserve"> </w:t>
      </w:r>
      <w:r>
        <w:rPr>
          <w:rFonts w:hint="eastAsia" w:ascii="宋体" w:hAnsi="宋体" w:eastAsia="宋体" w:cs="宋体"/>
          <w:spacing w:val="-4"/>
          <w:sz w:val="24"/>
          <w:szCs w:val="24"/>
        </w:rPr>
        <w:t>万；22.28</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克瓶坯日产</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≥72</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万；26</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克瓶坯日产≥63</w:t>
      </w:r>
      <w:r>
        <w:rPr>
          <w:rFonts w:hint="eastAsia" w:ascii="宋体" w:hAnsi="宋体" w:eastAsia="宋体" w:cs="宋体"/>
          <w:sz w:val="24"/>
          <w:szCs w:val="24"/>
        </w:rPr>
        <w:t>万</w:t>
      </w:r>
      <w:r>
        <w:rPr>
          <w:rFonts w:hint="eastAsia" w:ascii="宋体" w:hAnsi="宋体" w:eastAsia="宋体" w:cs="宋体"/>
          <w:spacing w:val="-14"/>
          <w:sz w:val="24"/>
          <w:szCs w:val="24"/>
        </w:rPr>
        <w:t>；（</w:t>
      </w:r>
      <w:r>
        <w:rPr>
          <w:rFonts w:hint="eastAsia" w:ascii="宋体" w:hAnsi="宋体" w:eastAsia="宋体" w:cs="宋体"/>
          <w:sz w:val="24"/>
          <w:szCs w:val="24"/>
        </w:rPr>
        <w:t>每天</w:t>
      </w:r>
      <w:r>
        <w:rPr>
          <w:rFonts w:hint="eastAsia" w:ascii="宋体" w:hAnsi="宋体" w:eastAsia="宋体" w:cs="宋体"/>
          <w:spacing w:val="-47"/>
          <w:sz w:val="24"/>
          <w:szCs w:val="24"/>
        </w:rPr>
        <w:t xml:space="preserve"> </w:t>
      </w:r>
      <w:r>
        <w:rPr>
          <w:rFonts w:hint="eastAsia" w:ascii="宋体" w:hAnsi="宋体" w:eastAsia="宋体" w:cs="宋体"/>
          <w:sz w:val="24"/>
          <w:szCs w:val="24"/>
        </w:rPr>
        <w:t>24</w:t>
      </w:r>
      <w:r>
        <w:rPr>
          <w:rFonts w:hint="eastAsia" w:ascii="宋体" w:hAnsi="宋体" w:eastAsia="宋体" w:cs="宋体"/>
          <w:spacing w:val="-44"/>
          <w:sz w:val="24"/>
          <w:szCs w:val="24"/>
        </w:rPr>
        <w:t xml:space="preserve"> </w:t>
      </w:r>
      <w:r>
        <w:rPr>
          <w:rFonts w:hint="eastAsia" w:ascii="宋体" w:hAnsi="宋体" w:eastAsia="宋体" w:cs="宋体"/>
          <w:sz w:val="24"/>
          <w:szCs w:val="24"/>
        </w:rPr>
        <w:t>小时</w:t>
      </w:r>
      <w:r>
        <w:rPr>
          <w:rFonts w:hint="eastAsia" w:ascii="宋体" w:hAnsi="宋体" w:eastAsia="宋体" w:cs="宋体"/>
          <w:spacing w:val="-14"/>
          <w:sz w:val="24"/>
          <w:szCs w:val="24"/>
        </w:rPr>
        <w:t>），</w:t>
      </w:r>
      <w:r>
        <w:rPr>
          <w:rFonts w:hint="eastAsia" w:ascii="宋体" w:hAnsi="宋体" w:eastAsia="宋体" w:cs="宋体"/>
          <w:sz w:val="24"/>
          <w:szCs w:val="24"/>
        </w:rPr>
        <w:t>成品率</w:t>
      </w:r>
      <w:r>
        <w:rPr>
          <w:rFonts w:hint="eastAsia" w:ascii="宋体" w:hAnsi="宋体" w:eastAsia="宋体" w:cs="宋体"/>
          <w:spacing w:val="-50"/>
          <w:sz w:val="24"/>
          <w:szCs w:val="24"/>
        </w:rPr>
        <w:t xml:space="preserve"> </w:t>
      </w:r>
      <w:r>
        <w:rPr>
          <w:rFonts w:hint="eastAsia" w:ascii="宋体" w:hAnsi="宋体" w:eastAsia="宋体" w:cs="宋体"/>
          <w:sz w:val="24"/>
          <w:szCs w:val="24"/>
        </w:rPr>
        <w:t>99.7%以上；。</w:t>
      </w:r>
    </w:p>
    <w:p w14:paraId="52B6FBEF">
      <w:pPr>
        <w:pStyle w:val="7"/>
        <w:spacing w:line="218" w:lineRule="auto"/>
        <w:ind w:left="871"/>
        <w:rPr>
          <w:rFonts w:hint="eastAsia" w:ascii="宋体" w:hAnsi="宋体" w:eastAsia="宋体" w:cs="宋体"/>
          <w:sz w:val="24"/>
          <w:szCs w:val="24"/>
        </w:rPr>
      </w:pPr>
      <w:r>
        <w:rPr>
          <w:rFonts w:hint="eastAsia" w:ascii="宋体" w:hAnsi="宋体" w:eastAsia="宋体" w:cs="宋体"/>
          <w:spacing w:val="-1"/>
          <w:sz w:val="24"/>
          <w:szCs w:val="24"/>
        </w:rPr>
        <w:t>2、固定的润滑点采用集中润滑。</w:t>
      </w:r>
    </w:p>
    <w:p w14:paraId="05FF835C">
      <w:pPr>
        <w:pStyle w:val="7"/>
        <w:spacing w:before="184" w:line="216" w:lineRule="auto"/>
        <w:ind w:left="873"/>
        <w:rPr>
          <w:rFonts w:hint="eastAsia" w:ascii="宋体" w:hAnsi="宋体" w:eastAsia="宋体" w:cs="宋体"/>
          <w:sz w:val="24"/>
          <w:szCs w:val="24"/>
        </w:rPr>
      </w:pPr>
      <w:r>
        <w:rPr>
          <w:rFonts w:hint="eastAsia" w:ascii="宋体" w:hAnsi="宋体" w:eastAsia="宋体" w:cs="宋体"/>
          <w:spacing w:val="-1"/>
          <w:sz w:val="24"/>
          <w:szCs w:val="24"/>
        </w:rPr>
        <w:t>3、干燥风量与主机配套,配磁力架。</w:t>
      </w:r>
    </w:p>
    <w:p w14:paraId="5208204B">
      <w:pPr>
        <w:pStyle w:val="7"/>
        <w:spacing w:before="186" w:line="219" w:lineRule="auto"/>
        <w:ind w:left="867"/>
        <w:rPr>
          <w:rFonts w:hint="eastAsia" w:ascii="宋体" w:hAnsi="宋体" w:eastAsia="宋体" w:cs="宋体"/>
          <w:sz w:val="24"/>
          <w:szCs w:val="24"/>
        </w:rPr>
      </w:pPr>
      <w:r>
        <w:rPr>
          <w:rFonts w:hint="eastAsia" w:ascii="宋体" w:hAnsi="宋体" w:eastAsia="宋体" w:cs="宋体"/>
          <w:spacing w:val="-2"/>
          <w:sz w:val="24"/>
          <w:szCs w:val="24"/>
        </w:rPr>
        <w:t>4、模芯、模腔、模唇采用</w:t>
      </w:r>
      <w:r>
        <w:rPr>
          <w:rFonts w:hint="eastAsia" w:ascii="宋体" w:hAnsi="宋体" w:eastAsia="宋体" w:cs="宋体"/>
          <w:spacing w:val="-41"/>
          <w:sz w:val="24"/>
          <w:szCs w:val="24"/>
        </w:rPr>
        <w:t xml:space="preserve"> </w:t>
      </w:r>
      <w:r>
        <w:rPr>
          <w:rFonts w:hint="eastAsia" w:ascii="宋体" w:hAnsi="宋体" w:eastAsia="宋体" w:cs="宋体"/>
          <w:spacing w:val="-2"/>
          <w:sz w:val="24"/>
          <w:szCs w:val="24"/>
        </w:rPr>
        <w:t>S316</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材质；</w:t>
      </w:r>
    </w:p>
    <w:p w14:paraId="17AD9706">
      <w:pPr>
        <w:pStyle w:val="7"/>
        <w:spacing w:before="183" w:line="219" w:lineRule="auto"/>
        <w:ind w:left="871"/>
        <w:rPr>
          <w:rFonts w:hint="eastAsia" w:ascii="宋体" w:hAnsi="宋体" w:eastAsia="宋体" w:cs="宋体"/>
          <w:sz w:val="24"/>
          <w:szCs w:val="24"/>
        </w:rPr>
      </w:pPr>
      <w:r>
        <w:rPr>
          <w:rFonts w:hint="eastAsia" w:ascii="宋体" w:hAnsi="宋体" w:eastAsia="宋体" w:cs="宋体"/>
          <w:spacing w:val="2"/>
          <w:sz w:val="24"/>
          <w:szCs w:val="24"/>
        </w:rPr>
        <w:t>5</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、模具除湿机要保证露点温度≤ 6 ℃</w:t>
      </w:r>
      <w:r>
        <w:rPr>
          <w:rFonts w:hint="eastAsia" w:ascii="宋体" w:hAnsi="宋体" w:eastAsia="宋体" w:cs="宋体"/>
          <w:spacing w:val="-87"/>
          <w:sz w:val="24"/>
          <w:szCs w:val="24"/>
        </w:rPr>
        <w:t xml:space="preserve"> </w:t>
      </w:r>
      <w:r>
        <w:rPr>
          <w:rFonts w:hint="eastAsia" w:ascii="宋体" w:hAnsi="宋体" w:eastAsia="宋体" w:cs="宋体"/>
          <w:spacing w:val="2"/>
          <w:sz w:val="24"/>
          <w:szCs w:val="24"/>
        </w:rPr>
        <w:t>。水口长度任何其它突出不能</w:t>
      </w:r>
      <w:r>
        <w:rPr>
          <w:rFonts w:hint="eastAsia" w:ascii="宋体" w:hAnsi="宋体" w:eastAsia="宋体" w:cs="宋体"/>
          <w:spacing w:val="1"/>
          <w:sz w:val="24"/>
          <w:szCs w:val="24"/>
        </w:rPr>
        <w:t>超过</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1.5 </w:t>
      </w:r>
      <w:r>
        <w:rPr>
          <w:rFonts w:hint="eastAsia" w:ascii="宋体" w:hAnsi="宋体" w:eastAsia="宋体" w:cs="宋体"/>
          <w:sz w:val="24"/>
          <w:szCs w:val="24"/>
        </w:rPr>
        <w:t>mm</w:t>
      </w:r>
    </w:p>
    <w:p w14:paraId="46025664">
      <w:pPr>
        <w:pStyle w:val="7"/>
        <w:spacing w:before="183" w:line="212" w:lineRule="auto"/>
        <w:ind w:left="869"/>
        <w:rPr>
          <w:rFonts w:hint="eastAsia" w:ascii="宋体" w:hAnsi="宋体" w:eastAsia="宋体" w:cs="宋体"/>
          <w:sz w:val="24"/>
          <w:szCs w:val="24"/>
        </w:rPr>
      </w:pPr>
      <w:r>
        <w:rPr>
          <w:rFonts w:hint="eastAsia" w:ascii="宋体" w:hAnsi="宋体" w:eastAsia="宋体" w:cs="宋体"/>
          <w:spacing w:val="-3"/>
          <w:sz w:val="24"/>
          <w:szCs w:val="24"/>
        </w:rPr>
        <w:t>6</w:t>
      </w:r>
      <w:r>
        <w:rPr>
          <w:rFonts w:hint="eastAsia" w:ascii="宋体" w:hAnsi="宋体" w:eastAsia="宋体" w:cs="宋体"/>
          <w:spacing w:val="-25"/>
          <w:sz w:val="24"/>
          <w:szCs w:val="24"/>
        </w:rPr>
        <w:t xml:space="preserve"> </w:t>
      </w:r>
      <w:r>
        <w:rPr>
          <w:rFonts w:hint="eastAsia" w:ascii="宋体" w:hAnsi="宋体" w:eastAsia="宋体" w:cs="宋体"/>
          <w:spacing w:val="-3"/>
          <w:sz w:val="24"/>
          <w:szCs w:val="24"/>
        </w:rPr>
        <w:t>、保证</w:t>
      </w:r>
      <w:r>
        <w:rPr>
          <w:rFonts w:hint="eastAsia" w:ascii="宋体" w:hAnsi="宋体" w:eastAsia="宋体" w:cs="宋体"/>
          <w:spacing w:val="-58"/>
          <w:sz w:val="24"/>
          <w:szCs w:val="24"/>
        </w:rPr>
        <w:t xml:space="preserve"> </w:t>
      </w:r>
      <w:r>
        <w:rPr>
          <w:rFonts w:hint="eastAsia" w:ascii="宋体" w:hAnsi="宋体" w:eastAsia="宋体" w:cs="宋体"/>
          <w:spacing w:val="-3"/>
          <w:sz w:val="24"/>
          <w:szCs w:val="24"/>
        </w:rPr>
        <w:t>AA 值在≤10ppm。</w:t>
      </w:r>
    </w:p>
    <w:p w14:paraId="12D6AA76">
      <w:pPr>
        <w:rPr>
          <w:b/>
          <w:bCs/>
          <w:spacing w:val="-3"/>
          <w:sz w:val="28"/>
          <w:szCs w:val="28"/>
        </w:rPr>
      </w:pPr>
      <w:r>
        <w:rPr>
          <w:b/>
          <w:bCs/>
          <w:spacing w:val="-3"/>
          <w:sz w:val="28"/>
          <w:szCs w:val="28"/>
        </w:rPr>
        <w:br w:type="page"/>
      </w:r>
    </w:p>
    <w:p w14:paraId="76177837">
      <w:pPr>
        <w:pStyle w:val="7"/>
        <w:spacing w:before="252" w:line="221" w:lineRule="auto"/>
        <w:ind w:left="150"/>
        <w:outlineLvl w:val="1"/>
        <w:rPr>
          <w:sz w:val="28"/>
          <w:szCs w:val="28"/>
        </w:rPr>
      </w:pPr>
      <w:r>
        <w:rPr>
          <w:b/>
          <w:bCs/>
          <w:spacing w:val="-3"/>
          <w:sz w:val="28"/>
          <w:szCs w:val="28"/>
        </w:rPr>
        <w:t>三、注坯系统总体配置要求</w:t>
      </w:r>
    </w:p>
    <w:p w14:paraId="1B38D37E">
      <w:pPr>
        <w:spacing w:line="116" w:lineRule="exact"/>
      </w:pPr>
    </w:p>
    <w:tbl>
      <w:tblPr>
        <w:tblStyle w:val="18"/>
        <w:tblW w:w="98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559"/>
        <w:gridCol w:w="2408"/>
        <w:gridCol w:w="5212"/>
      </w:tblGrid>
      <w:tr w14:paraId="72A3E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07" w:type="dxa"/>
            <w:vAlign w:val="top"/>
          </w:tcPr>
          <w:p w14:paraId="032885F0">
            <w:pPr>
              <w:pStyle w:val="19"/>
              <w:spacing w:before="171" w:line="229" w:lineRule="auto"/>
              <w:ind w:left="149"/>
              <w:rPr>
                <w:rFonts w:hint="eastAsia" w:ascii="宋体" w:hAnsi="宋体" w:eastAsia="宋体" w:cs="宋体"/>
                <w:sz w:val="24"/>
                <w:szCs w:val="24"/>
              </w:rPr>
            </w:pPr>
            <w:r>
              <w:rPr>
                <w:rFonts w:hint="eastAsia" w:ascii="宋体" w:hAnsi="宋体" w:eastAsia="宋体" w:cs="宋体"/>
                <w:spacing w:val="5"/>
                <w:sz w:val="24"/>
                <w:szCs w:val="24"/>
              </w:rPr>
              <w:t>序号</w:t>
            </w:r>
          </w:p>
        </w:tc>
        <w:tc>
          <w:tcPr>
            <w:tcW w:w="3967" w:type="dxa"/>
            <w:gridSpan w:val="2"/>
            <w:vAlign w:val="top"/>
          </w:tcPr>
          <w:p w14:paraId="0ED95CFD">
            <w:pPr>
              <w:pStyle w:val="19"/>
              <w:spacing w:before="171" w:line="228" w:lineRule="auto"/>
              <w:ind w:left="1464"/>
              <w:rPr>
                <w:rFonts w:hint="eastAsia" w:ascii="宋体" w:hAnsi="宋体" w:eastAsia="宋体" w:cs="宋体"/>
                <w:sz w:val="24"/>
                <w:szCs w:val="24"/>
              </w:rPr>
            </w:pPr>
            <w:r>
              <w:rPr>
                <w:rFonts w:hint="eastAsia" w:ascii="宋体" w:hAnsi="宋体" w:eastAsia="宋体" w:cs="宋体"/>
                <w:spacing w:val="7"/>
                <w:sz w:val="24"/>
                <w:szCs w:val="24"/>
              </w:rPr>
              <w:t>技术关键点</w:t>
            </w:r>
          </w:p>
        </w:tc>
        <w:tc>
          <w:tcPr>
            <w:tcW w:w="5212" w:type="dxa"/>
            <w:vAlign w:val="top"/>
          </w:tcPr>
          <w:p w14:paraId="17259AD2">
            <w:pPr>
              <w:pStyle w:val="19"/>
              <w:spacing w:before="171" w:line="228" w:lineRule="auto"/>
              <w:ind w:left="2191"/>
              <w:rPr>
                <w:rFonts w:hint="eastAsia" w:ascii="宋体" w:hAnsi="宋体" w:eastAsia="宋体" w:cs="宋体"/>
                <w:sz w:val="24"/>
                <w:szCs w:val="24"/>
              </w:rPr>
            </w:pPr>
            <w:r>
              <w:rPr>
                <w:rFonts w:hint="eastAsia" w:ascii="宋体" w:hAnsi="宋体" w:eastAsia="宋体" w:cs="宋体"/>
                <w:spacing w:val="7"/>
                <w:sz w:val="24"/>
                <w:szCs w:val="24"/>
              </w:rPr>
              <w:t>技术要求</w:t>
            </w:r>
          </w:p>
        </w:tc>
      </w:tr>
      <w:tr w14:paraId="7D366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07" w:type="dxa"/>
            <w:vMerge w:val="restart"/>
            <w:vAlign w:val="top"/>
          </w:tcPr>
          <w:p w14:paraId="72351EBD">
            <w:pPr>
              <w:spacing w:line="347" w:lineRule="auto"/>
              <w:jc w:val="center"/>
              <w:rPr>
                <w:rFonts w:hint="eastAsia" w:ascii="宋体" w:hAnsi="宋体" w:eastAsia="宋体" w:cs="宋体"/>
                <w:sz w:val="24"/>
                <w:szCs w:val="24"/>
              </w:rPr>
            </w:pPr>
          </w:p>
          <w:p w14:paraId="19190AB1">
            <w:pPr>
              <w:spacing w:before="58" w:line="195" w:lineRule="auto"/>
              <w:ind w:left="322"/>
              <w:jc w:val="center"/>
              <w:rPr>
                <w:rFonts w:hint="eastAsia" w:ascii="宋体" w:hAnsi="宋体" w:eastAsia="宋体" w:cs="宋体"/>
                <w:sz w:val="24"/>
                <w:szCs w:val="24"/>
              </w:rPr>
            </w:pPr>
            <w:r>
              <w:rPr>
                <w:rFonts w:hint="eastAsia" w:ascii="宋体" w:hAnsi="宋体" w:eastAsia="宋体" w:cs="宋体"/>
                <w:sz w:val="24"/>
                <w:szCs w:val="24"/>
              </w:rPr>
              <w:t>1</w:t>
            </w:r>
          </w:p>
        </w:tc>
        <w:tc>
          <w:tcPr>
            <w:tcW w:w="1559" w:type="dxa"/>
            <w:vMerge w:val="restart"/>
            <w:vAlign w:val="top"/>
          </w:tcPr>
          <w:p w14:paraId="2D66EFA3">
            <w:pPr>
              <w:spacing w:line="304" w:lineRule="auto"/>
              <w:jc w:val="center"/>
              <w:rPr>
                <w:rFonts w:hint="eastAsia" w:ascii="宋体" w:hAnsi="宋体" w:eastAsia="宋体" w:cs="宋体"/>
                <w:sz w:val="24"/>
                <w:szCs w:val="24"/>
              </w:rPr>
            </w:pPr>
          </w:p>
          <w:p w14:paraId="446D2C14">
            <w:pPr>
              <w:pStyle w:val="19"/>
              <w:spacing w:before="65" w:line="228" w:lineRule="auto"/>
              <w:ind w:left="112"/>
              <w:jc w:val="center"/>
              <w:rPr>
                <w:rFonts w:hint="eastAsia" w:ascii="宋体" w:hAnsi="宋体" w:eastAsia="宋体" w:cs="宋体"/>
                <w:sz w:val="24"/>
                <w:szCs w:val="24"/>
              </w:rPr>
            </w:pPr>
            <w:r>
              <w:rPr>
                <w:rFonts w:hint="eastAsia" w:ascii="宋体" w:hAnsi="宋体" w:eastAsia="宋体" w:cs="宋体"/>
                <w:spacing w:val="7"/>
                <w:sz w:val="24"/>
                <w:szCs w:val="24"/>
              </w:rPr>
              <w:t>锁模单元</w:t>
            </w:r>
          </w:p>
        </w:tc>
        <w:tc>
          <w:tcPr>
            <w:tcW w:w="2408" w:type="dxa"/>
            <w:vAlign w:val="top"/>
          </w:tcPr>
          <w:p w14:paraId="58EC25B0">
            <w:pPr>
              <w:pStyle w:val="19"/>
              <w:spacing w:before="208" w:line="227" w:lineRule="auto"/>
              <w:ind w:left="113"/>
              <w:rPr>
                <w:rFonts w:hint="eastAsia" w:ascii="宋体" w:hAnsi="宋体" w:eastAsia="宋体" w:cs="宋体"/>
                <w:sz w:val="24"/>
                <w:szCs w:val="24"/>
              </w:rPr>
            </w:pPr>
            <w:r>
              <w:rPr>
                <w:rFonts w:hint="eastAsia" w:ascii="宋体" w:hAnsi="宋体" w:eastAsia="宋体" w:cs="宋体"/>
                <w:spacing w:val="6"/>
                <w:sz w:val="24"/>
                <w:szCs w:val="24"/>
              </w:rPr>
              <w:t>锁模板</w:t>
            </w:r>
          </w:p>
        </w:tc>
        <w:tc>
          <w:tcPr>
            <w:tcW w:w="5212" w:type="dxa"/>
            <w:vAlign w:val="top"/>
          </w:tcPr>
          <w:p w14:paraId="3F1783FA">
            <w:pPr>
              <w:pStyle w:val="19"/>
              <w:spacing w:before="51" w:line="261" w:lineRule="auto"/>
              <w:ind w:left="116" w:right="110"/>
              <w:rPr>
                <w:rFonts w:hint="eastAsia" w:ascii="宋体" w:hAnsi="宋体" w:eastAsia="宋体" w:cs="宋体"/>
                <w:sz w:val="24"/>
                <w:szCs w:val="24"/>
              </w:rPr>
            </w:pPr>
            <w:r>
              <w:rPr>
                <w:rFonts w:hint="eastAsia" w:ascii="宋体" w:hAnsi="宋体" w:eastAsia="宋体" w:cs="宋体"/>
                <w:spacing w:val="7"/>
                <w:sz w:val="24"/>
                <w:szCs w:val="24"/>
              </w:rPr>
              <w:t>强化型锁模板，可安装</w:t>
            </w:r>
            <w:r>
              <w:rPr>
                <w:rFonts w:hint="eastAsia" w:ascii="宋体" w:hAnsi="宋体" w:eastAsia="宋体" w:cs="宋体"/>
                <w:spacing w:val="-7"/>
                <w:sz w:val="24"/>
                <w:szCs w:val="24"/>
              </w:rPr>
              <w:t xml:space="preserve"> </w:t>
            </w:r>
            <w:r>
              <w:rPr>
                <w:rFonts w:hint="eastAsia" w:ascii="宋体" w:hAnsi="宋体" w:eastAsia="宋体" w:cs="宋体"/>
                <w:spacing w:val="7"/>
                <w:sz w:val="24"/>
                <w:szCs w:val="24"/>
              </w:rPr>
              <w:t>140</w:t>
            </w:r>
            <w:r>
              <w:rPr>
                <w:rFonts w:hint="eastAsia" w:ascii="宋体" w:hAnsi="宋体" w:eastAsia="宋体" w:cs="宋体"/>
                <w:sz w:val="24"/>
                <w:szCs w:val="24"/>
              </w:rPr>
              <w:t>mm</w:t>
            </w:r>
            <w:r>
              <w:rPr>
                <w:rFonts w:hint="eastAsia" w:ascii="宋体" w:hAnsi="宋体" w:eastAsia="宋体" w:cs="宋体"/>
                <w:spacing w:val="7"/>
                <w:sz w:val="24"/>
                <w:szCs w:val="24"/>
              </w:rPr>
              <w:t>×50</w:t>
            </w:r>
            <w:r>
              <w:rPr>
                <w:rFonts w:hint="eastAsia" w:ascii="宋体" w:hAnsi="宋体" w:eastAsia="宋体" w:cs="宋体"/>
                <w:sz w:val="24"/>
                <w:szCs w:val="24"/>
              </w:rPr>
              <w:t>mm</w:t>
            </w:r>
            <w:r>
              <w:rPr>
                <w:rFonts w:hint="eastAsia" w:ascii="宋体" w:hAnsi="宋体" w:eastAsia="宋体" w:cs="宋体"/>
                <w:spacing w:val="31"/>
                <w:sz w:val="24"/>
                <w:szCs w:val="24"/>
              </w:rPr>
              <w:t xml:space="preserve"> </w:t>
            </w:r>
            <w:r>
              <w:rPr>
                <w:rFonts w:hint="eastAsia" w:ascii="宋体" w:hAnsi="宋体" w:eastAsia="宋体" w:cs="宋体"/>
                <w:spacing w:val="7"/>
                <w:sz w:val="24"/>
                <w:szCs w:val="24"/>
              </w:rPr>
              <w:t>间距的</w:t>
            </w:r>
            <w:r>
              <w:rPr>
                <w:rFonts w:hint="eastAsia" w:ascii="宋体" w:hAnsi="宋体" w:eastAsia="宋体" w:cs="宋体"/>
                <w:spacing w:val="-37"/>
                <w:sz w:val="24"/>
                <w:szCs w:val="24"/>
              </w:rPr>
              <w:t xml:space="preserve"> </w:t>
            </w:r>
            <w:r>
              <w:rPr>
                <w:rFonts w:hint="eastAsia" w:ascii="宋体" w:hAnsi="宋体" w:eastAsia="宋体" w:cs="宋体"/>
                <w:spacing w:val="7"/>
                <w:sz w:val="24"/>
                <w:szCs w:val="24"/>
              </w:rPr>
              <w:t>96 腔模</w:t>
            </w:r>
            <w:r>
              <w:rPr>
                <w:rFonts w:hint="eastAsia" w:ascii="宋体" w:hAnsi="宋体" w:eastAsia="宋体" w:cs="宋体"/>
                <w:spacing w:val="5"/>
                <w:sz w:val="24"/>
                <w:szCs w:val="24"/>
              </w:rPr>
              <w:t>具，</w:t>
            </w:r>
            <w:r>
              <w:rPr>
                <w:rFonts w:hint="eastAsia" w:ascii="宋体" w:hAnsi="宋体" w:eastAsia="宋体" w:cs="宋体"/>
                <w:spacing w:val="-55"/>
                <w:sz w:val="24"/>
                <w:szCs w:val="24"/>
              </w:rPr>
              <w:t xml:space="preserve"> </w:t>
            </w:r>
            <w:r>
              <w:rPr>
                <w:rFonts w:hint="eastAsia" w:ascii="宋体" w:hAnsi="宋体" w:eastAsia="宋体" w:cs="宋体"/>
                <w:spacing w:val="5"/>
                <w:sz w:val="24"/>
                <w:szCs w:val="24"/>
              </w:rPr>
              <w:t>以确保模具的强度和寿命；</w:t>
            </w:r>
          </w:p>
        </w:tc>
      </w:tr>
      <w:tr w14:paraId="18F9E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vAlign w:val="top"/>
          </w:tcPr>
          <w:p w14:paraId="047863B3">
            <w:pPr>
              <w:jc w:val="center"/>
              <w:rPr>
                <w:rFonts w:hint="eastAsia" w:ascii="宋体" w:hAnsi="宋体" w:eastAsia="宋体" w:cs="宋体"/>
                <w:sz w:val="24"/>
                <w:szCs w:val="24"/>
              </w:rPr>
            </w:pPr>
          </w:p>
        </w:tc>
        <w:tc>
          <w:tcPr>
            <w:tcW w:w="1559" w:type="dxa"/>
            <w:vMerge w:val="continue"/>
            <w:vAlign w:val="top"/>
          </w:tcPr>
          <w:p w14:paraId="36D5E78E">
            <w:pPr>
              <w:jc w:val="center"/>
              <w:rPr>
                <w:rFonts w:hint="eastAsia" w:ascii="宋体" w:hAnsi="宋体" w:eastAsia="宋体" w:cs="宋体"/>
                <w:sz w:val="24"/>
                <w:szCs w:val="24"/>
              </w:rPr>
            </w:pPr>
          </w:p>
        </w:tc>
        <w:tc>
          <w:tcPr>
            <w:tcW w:w="2408" w:type="dxa"/>
            <w:vAlign w:val="top"/>
          </w:tcPr>
          <w:p w14:paraId="7D51CE16">
            <w:pPr>
              <w:pStyle w:val="19"/>
              <w:spacing w:before="60" w:line="228" w:lineRule="auto"/>
              <w:ind w:left="113"/>
              <w:rPr>
                <w:rFonts w:hint="eastAsia" w:ascii="宋体" w:hAnsi="宋体" w:eastAsia="宋体" w:cs="宋体"/>
                <w:sz w:val="24"/>
                <w:szCs w:val="24"/>
              </w:rPr>
            </w:pPr>
            <w:r>
              <w:rPr>
                <w:rFonts w:hint="eastAsia" w:ascii="宋体" w:hAnsi="宋体" w:eastAsia="宋体" w:cs="宋体"/>
                <w:spacing w:val="7"/>
                <w:sz w:val="24"/>
                <w:szCs w:val="24"/>
              </w:rPr>
              <w:t>锁模结构</w:t>
            </w:r>
          </w:p>
        </w:tc>
        <w:tc>
          <w:tcPr>
            <w:tcW w:w="5212" w:type="dxa"/>
            <w:vAlign w:val="top"/>
          </w:tcPr>
          <w:p w14:paraId="7A01B869">
            <w:pPr>
              <w:pStyle w:val="19"/>
              <w:spacing w:before="60" w:line="227" w:lineRule="auto"/>
              <w:ind w:left="112"/>
              <w:rPr>
                <w:rFonts w:hint="eastAsia" w:ascii="宋体" w:hAnsi="宋体" w:eastAsia="宋体" w:cs="宋体"/>
                <w:sz w:val="24"/>
                <w:szCs w:val="24"/>
              </w:rPr>
            </w:pPr>
            <w:r>
              <w:rPr>
                <w:rFonts w:hint="eastAsia" w:ascii="宋体" w:hAnsi="宋体" w:eastAsia="宋体" w:cs="宋体"/>
                <w:spacing w:val="6"/>
                <w:sz w:val="24"/>
                <w:szCs w:val="24"/>
              </w:rPr>
              <w:t>双曲肘</w:t>
            </w:r>
            <w:r>
              <w:rPr>
                <w:rFonts w:hint="eastAsia" w:ascii="宋体" w:hAnsi="宋体" w:eastAsia="宋体" w:cs="宋体"/>
                <w:spacing w:val="-22"/>
                <w:sz w:val="24"/>
                <w:szCs w:val="24"/>
              </w:rPr>
              <w:t xml:space="preserve"> </w:t>
            </w:r>
            <w:r>
              <w:rPr>
                <w:rFonts w:hint="eastAsia" w:ascii="宋体" w:hAnsi="宋体" w:eastAsia="宋体" w:cs="宋体"/>
                <w:spacing w:val="6"/>
                <w:sz w:val="24"/>
                <w:szCs w:val="24"/>
              </w:rPr>
              <w:t>5</w:t>
            </w:r>
            <w:r>
              <w:rPr>
                <w:rFonts w:hint="eastAsia" w:ascii="宋体" w:hAnsi="宋体" w:eastAsia="宋体" w:cs="宋体"/>
                <w:spacing w:val="-26"/>
                <w:sz w:val="24"/>
                <w:szCs w:val="24"/>
              </w:rPr>
              <w:t xml:space="preserve"> </w:t>
            </w:r>
            <w:r>
              <w:rPr>
                <w:rFonts w:hint="eastAsia" w:ascii="宋体" w:hAnsi="宋体" w:eastAsia="宋体" w:cs="宋体"/>
                <w:spacing w:val="6"/>
                <w:sz w:val="24"/>
                <w:szCs w:val="24"/>
              </w:rPr>
              <w:t>点斜排式合模机构设计</w:t>
            </w:r>
          </w:p>
        </w:tc>
      </w:tr>
      <w:tr w14:paraId="460997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vAlign w:val="top"/>
          </w:tcPr>
          <w:p w14:paraId="43489BD4">
            <w:pPr>
              <w:jc w:val="center"/>
              <w:rPr>
                <w:rFonts w:hint="eastAsia" w:ascii="宋体" w:hAnsi="宋体" w:eastAsia="宋体" w:cs="宋体"/>
                <w:sz w:val="24"/>
                <w:szCs w:val="24"/>
              </w:rPr>
            </w:pPr>
          </w:p>
        </w:tc>
        <w:tc>
          <w:tcPr>
            <w:tcW w:w="1559" w:type="dxa"/>
            <w:vMerge w:val="continue"/>
            <w:vAlign w:val="top"/>
          </w:tcPr>
          <w:p w14:paraId="10AA3ABB">
            <w:pPr>
              <w:jc w:val="center"/>
              <w:rPr>
                <w:rFonts w:hint="eastAsia" w:ascii="宋体" w:hAnsi="宋体" w:eastAsia="宋体" w:cs="宋体"/>
                <w:sz w:val="24"/>
                <w:szCs w:val="24"/>
              </w:rPr>
            </w:pPr>
          </w:p>
        </w:tc>
        <w:tc>
          <w:tcPr>
            <w:tcW w:w="2408" w:type="dxa"/>
            <w:vAlign w:val="top"/>
          </w:tcPr>
          <w:p w14:paraId="4FA8FE7F">
            <w:pPr>
              <w:pStyle w:val="19"/>
              <w:spacing w:before="61" w:line="228" w:lineRule="auto"/>
              <w:ind w:left="113" w:leftChars="0"/>
              <w:rPr>
                <w:rFonts w:hint="eastAsia" w:ascii="宋体" w:hAnsi="宋体" w:eastAsia="宋体" w:cs="宋体"/>
                <w:spacing w:val="7"/>
                <w:sz w:val="24"/>
                <w:szCs w:val="24"/>
              </w:rPr>
            </w:pPr>
            <w:r>
              <w:rPr>
                <w:rFonts w:hint="eastAsia" w:ascii="宋体" w:hAnsi="宋体" w:eastAsia="宋体" w:cs="宋体"/>
                <w:spacing w:val="7"/>
                <w:sz w:val="24"/>
                <w:szCs w:val="24"/>
              </w:rPr>
              <w:t>锁模力</w:t>
            </w:r>
          </w:p>
        </w:tc>
        <w:tc>
          <w:tcPr>
            <w:tcW w:w="5212" w:type="dxa"/>
            <w:vAlign w:val="top"/>
          </w:tcPr>
          <w:p w14:paraId="0C2A0173">
            <w:pPr>
              <w:pStyle w:val="19"/>
              <w:spacing w:before="57" w:line="228" w:lineRule="auto"/>
              <w:ind w:left="112" w:leftChars="0"/>
              <w:rPr>
                <w:rFonts w:hint="eastAsia" w:ascii="宋体" w:hAnsi="宋体" w:eastAsia="宋体" w:cs="宋体"/>
                <w:spacing w:val="6"/>
                <w:sz w:val="24"/>
                <w:szCs w:val="24"/>
              </w:rPr>
            </w:pPr>
            <w:r>
              <w:rPr>
                <w:rFonts w:hint="eastAsia" w:ascii="宋体" w:hAnsi="宋体" w:eastAsia="宋体" w:cs="宋体"/>
                <w:spacing w:val="7"/>
                <w:sz w:val="24"/>
                <w:szCs w:val="24"/>
              </w:rPr>
              <w:t>锁模力≥4000</w:t>
            </w:r>
            <w:r>
              <w:rPr>
                <w:rFonts w:hint="eastAsia" w:ascii="宋体" w:hAnsi="宋体" w:eastAsia="宋体" w:cs="宋体"/>
                <w:sz w:val="24"/>
                <w:szCs w:val="24"/>
              </w:rPr>
              <w:t>KN</w:t>
            </w:r>
          </w:p>
        </w:tc>
      </w:tr>
      <w:tr w14:paraId="4041F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vAlign w:val="top"/>
          </w:tcPr>
          <w:p w14:paraId="07F74BF7">
            <w:pPr>
              <w:jc w:val="center"/>
              <w:rPr>
                <w:rFonts w:hint="eastAsia" w:ascii="宋体" w:hAnsi="宋体" w:eastAsia="宋体" w:cs="宋体"/>
                <w:sz w:val="24"/>
                <w:szCs w:val="24"/>
              </w:rPr>
            </w:pPr>
          </w:p>
        </w:tc>
        <w:tc>
          <w:tcPr>
            <w:tcW w:w="1559" w:type="dxa"/>
            <w:vMerge w:val="continue"/>
            <w:vAlign w:val="top"/>
          </w:tcPr>
          <w:p w14:paraId="74A32FAA">
            <w:pPr>
              <w:jc w:val="center"/>
              <w:rPr>
                <w:rFonts w:hint="eastAsia" w:ascii="宋体" w:hAnsi="宋体" w:eastAsia="宋体" w:cs="宋体"/>
                <w:sz w:val="24"/>
                <w:szCs w:val="24"/>
              </w:rPr>
            </w:pPr>
          </w:p>
        </w:tc>
        <w:tc>
          <w:tcPr>
            <w:tcW w:w="2408" w:type="dxa"/>
            <w:vAlign w:val="top"/>
          </w:tcPr>
          <w:p w14:paraId="6DF1B0C5">
            <w:pPr>
              <w:pStyle w:val="19"/>
              <w:spacing w:before="207" w:line="228" w:lineRule="auto"/>
              <w:ind w:left="147" w:leftChars="0"/>
              <w:rPr>
                <w:rFonts w:hint="eastAsia" w:ascii="宋体" w:hAnsi="宋体" w:eastAsia="宋体" w:cs="宋体"/>
                <w:spacing w:val="7"/>
                <w:sz w:val="24"/>
                <w:szCs w:val="24"/>
              </w:rPr>
            </w:pPr>
            <w:r>
              <w:rPr>
                <w:rFonts w:hint="eastAsia" w:ascii="宋体" w:hAnsi="宋体" w:eastAsia="宋体" w:cs="宋体"/>
                <w:spacing w:val="2"/>
                <w:sz w:val="24"/>
                <w:szCs w:val="24"/>
              </w:rPr>
              <w:t>自动调模功能</w:t>
            </w:r>
          </w:p>
        </w:tc>
        <w:tc>
          <w:tcPr>
            <w:tcW w:w="5212" w:type="dxa"/>
            <w:vAlign w:val="top"/>
          </w:tcPr>
          <w:p w14:paraId="122A7302">
            <w:pPr>
              <w:pStyle w:val="19"/>
              <w:spacing w:before="51" w:line="262" w:lineRule="auto"/>
              <w:ind w:left="115" w:leftChars="0" w:right="110" w:rightChars="0" w:hanging="1" w:firstLineChars="0"/>
              <w:rPr>
                <w:rFonts w:hint="eastAsia" w:ascii="宋体" w:hAnsi="宋体" w:eastAsia="宋体" w:cs="宋体"/>
                <w:spacing w:val="6"/>
                <w:sz w:val="24"/>
                <w:szCs w:val="24"/>
              </w:rPr>
            </w:pPr>
            <w:r>
              <w:rPr>
                <w:rFonts w:hint="eastAsia" w:ascii="宋体" w:hAnsi="宋体" w:eastAsia="宋体" w:cs="宋体"/>
                <w:spacing w:val="16"/>
                <w:sz w:val="24"/>
                <w:szCs w:val="24"/>
              </w:rPr>
              <w:t>可自动调整真正所需要的锁模力、能够实时监测锁模</w:t>
            </w:r>
            <w:r>
              <w:rPr>
                <w:rFonts w:hint="eastAsia" w:ascii="宋体" w:hAnsi="宋体" w:eastAsia="宋体" w:cs="宋体"/>
                <w:spacing w:val="-2"/>
                <w:sz w:val="24"/>
                <w:szCs w:val="24"/>
              </w:rPr>
              <w:t>力。</w:t>
            </w:r>
          </w:p>
        </w:tc>
      </w:tr>
      <w:tr w14:paraId="58619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vAlign w:val="top"/>
          </w:tcPr>
          <w:p w14:paraId="292C518C">
            <w:pPr>
              <w:jc w:val="center"/>
              <w:rPr>
                <w:rFonts w:hint="eastAsia" w:ascii="宋体" w:hAnsi="宋体" w:eastAsia="宋体" w:cs="宋体"/>
                <w:sz w:val="24"/>
                <w:szCs w:val="24"/>
              </w:rPr>
            </w:pPr>
          </w:p>
        </w:tc>
        <w:tc>
          <w:tcPr>
            <w:tcW w:w="1559" w:type="dxa"/>
            <w:vMerge w:val="continue"/>
            <w:vAlign w:val="top"/>
          </w:tcPr>
          <w:p w14:paraId="4A0ABC48">
            <w:pPr>
              <w:jc w:val="center"/>
              <w:rPr>
                <w:rFonts w:hint="eastAsia" w:ascii="宋体" w:hAnsi="宋体" w:eastAsia="宋体" w:cs="宋体"/>
                <w:sz w:val="24"/>
                <w:szCs w:val="24"/>
              </w:rPr>
            </w:pPr>
          </w:p>
        </w:tc>
        <w:tc>
          <w:tcPr>
            <w:tcW w:w="2408" w:type="dxa"/>
            <w:vAlign w:val="top"/>
          </w:tcPr>
          <w:p w14:paraId="09718283">
            <w:pPr>
              <w:spacing w:line="296" w:lineRule="auto"/>
              <w:rPr>
                <w:rFonts w:hint="eastAsia" w:ascii="宋体" w:hAnsi="宋体" w:eastAsia="宋体" w:cs="宋体"/>
                <w:sz w:val="24"/>
                <w:szCs w:val="24"/>
              </w:rPr>
            </w:pPr>
          </w:p>
          <w:p w14:paraId="593255DF">
            <w:pPr>
              <w:pStyle w:val="19"/>
              <w:spacing w:before="65" w:line="228" w:lineRule="auto"/>
              <w:ind w:left="112" w:leftChars="0"/>
              <w:rPr>
                <w:rFonts w:hint="eastAsia" w:ascii="宋体" w:hAnsi="宋体" w:eastAsia="宋体" w:cs="宋体"/>
                <w:spacing w:val="7"/>
                <w:sz w:val="24"/>
                <w:szCs w:val="24"/>
              </w:rPr>
            </w:pPr>
            <w:r>
              <w:rPr>
                <w:rFonts w:hint="eastAsia" w:ascii="宋体" w:hAnsi="宋体" w:eastAsia="宋体" w:cs="宋体"/>
                <w:spacing w:val="8"/>
                <w:sz w:val="24"/>
                <w:szCs w:val="24"/>
              </w:rPr>
              <w:t>低压模具保护功能</w:t>
            </w:r>
          </w:p>
        </w:tc>
        <w:tc>
          <w:tcPr>
            <w:tcW w:w="5212" w:type="dxa"/>
            <w:vAlign w:val="top"/>
          </w:tcPr>
          <w:p w14:paraId="50B2DF18">
            <w:pPr>
              <w:pStyle w:val="19"/>
              <w:spacing w:before="50" w:line="271" w:lineRule="auto"/>
              <w:ind w:left="111" w:leftChars="0" w:right="107" w:rightChars="0" w:firstLine="5" w:firstLineChars="0"/>
              <w:jc w:val="both"/>
              <w:rPr>
                <w:rFonts w:hint="eastAsia" w:ascii="宋体" w:hAnsi="宋体" w:eastAsia="宋体" w:cs="宋体"/>
                <w:spacing w:val="6"/>
                <w:sz w:val="24"/>
                <w:szCs w:val="24"/>
              </w:rPr>
            </w:pPr>
            <w:r>
              <w:rPr>
                <w:rFonts w:hint="eastAsia" w:ascii="宋体" w:hAnsi="宋体" w:eastAsia="宋体" w:cs="宋体"/>
                <w:spacing w:val="7"/>
                <w:sz w:val="24"/>
                <w:szCs w:val="24"/>
              </w:rPr>
              <w:t>具备低压模保护功能，真正的实现模具的保护，低压模</w:t>
            </w:r>
            <w:r>
              <w:rPr>
                <w:rFonts w:hint="eastAsia" w:ascii="宋体" w:hAnsi="宋体" w:eastAsia="宋体" w:cs="宋体"/>
                <w:spacing w:val="10"/>
                <w:sz w:val="24"/>
                <w:szCs w:val="24"/>
              </w:rPr>
              <w:t>保功能监测到异常时可以在</w:t>
            </w:r>
            <w:r>
              <w:rPr>
                <w:rFonts w:hint="eastAsia" w:ascii="宋体" w:hAnsi="宋体" w:eastAsia="宋体" w:cs="宋体"/>
                <w:spacing w:val="-42"/>
                <w:sz w:val="24"/>
                <w:szCs w:val="24"/>
              </w:rPr>
              <w:t xml:space="preserve"> </w:t>
            </w:r>
            <w:r>
              <w:rPr>
                <w:rFonts w:hint="eastAsia" w:ascii="宋体" w:hAnsi="宋体" w:eastAsia="宋体" w:cs="宋体"/>
                <w:sz w:val="24"/>
                <w:szCs w:val="24"/>
              </w:rPr>
              <w:t>um</w:t>
            </w:r>
            <w:r>
              <w:rPr>
                <w:rFonts w:hint="eastAsia" w:ascii="宋体" w:hAnsi="宋体" w:eastAsia="宋体" w:cs="宋体"/>
                <w:spacing w:val="10"/>
                <w:sz w:val="24"/>
                <w:szCs w:val="24"/>
              </w:rPr>
              <w:t xml:space="preserve"> 级别时间内监测到</w:t>
            </w:r>
            <w:r>
              <w:rPr>
                <w:rFonts w:hint="eastAsia" w:ascii="宋体" w:hAnsi="宋体" w:eastAsia="宋体" w:cs="宋体"/>
                <w:spacing w:val="9"/>
                <w:sz w:val="24"/>
                <w:szCs w:val="24"/>
              </w:rPr>
              <w:t>，并在</w:t>
            </w:r>
            <w:r>
              <w:rPr>
                <w:rFonts w:hint="eastAsia" w:ascii="宋体" w:hAnsi="宋体" w:eastAsia="宋体" w:cs="宋体"/>
                <w:spacing w:val="-42"/>
                <w:sz w:val="24"/>
                <w:szCs w:val="24"/>
              </w:rPr>
              <w:t xml:space="preserve"> </w:t>
            </w:r>
            <w:r>
              <w:rPr>
                <w:rFonts w:hint="eastAsia" w:ascii="宋体" w:hAnsi="宋体" w:eastAsia="宋体" w:cs="宋体"/>
                <w:sz w:val="24"/>
                <w:szCs w:val="24"/>
              </w:rPr>
              <w:t>ms</w:t>
            </w:r>
            <w:r>
              <w:rPr>
                <w:rFonts w:hint="eastAsia" w:ascii="宋体" w:hAnsi="宋体" w:eastAsia="宋体" w:cs="宋体"/>
                <w:spacing w:val="9"/>
                <w:sz w:val="24"/>
                <w:szCs w:val="24"/>
              </w:rPr>
              <w:t xml:space="preserve"> 级别时间内对合模运动进行干预并停止。</w:t>
            </w:r>
          </w:p>
        </w:tc>
      </w:tr>
      <w:tr w14:paraId="3AC0A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6" w:hRule="atLeast"/>
        </w:trPr>
        <w:tc>
          <w:tcPr>
            <w:tcW w:w="707" w:type="dxa"/>
            <w:vMerge w:val="continue"/>
            <w:tcBorders>
              <w:bottom w:val="single" w:color="auto" w:sz="4" w:space="0"/>
            </w:tcBorders>
            <w:vAlign w:val="top"/>
          </w:tcPr>
          <w:p w14:paraId="09533EA9">
            <w:pPr>
              <w:jc w:val="center"/>
              <w:rPr>
                <w:rFonts w:hint="eastAsia" w:ascii="宋体" w:hAnsi="宋体" w:eastAsia="宋体" w:cs="宋体"/>
                <w:sz w:val="24"/>
                <w:szCs w:val="24"/>
              </w:rPr>
            </w:pPr>
          </w:p>
        </w:tc>
        <w:tc>
          <w:tcPr>
            <w:tcW w:w="1559" w:type="dxa"/>
            <w:vMerge w:val="continue"/>
            <w:tcBorders>
              <w:bottom w:val="single" w:color="auto" w:sz="4" w:space="0"/>
            </w:tcBorders>
            <w:vAlign w:val="top"/>
          </w:tcPr>
          <w:p w14:paraId="6CB687FD">
            <w:pPr>
              <w:jc w:val="center"/>
              <w:rPr>
                <w:rFonts w:hint="eastAsia" w:ascii="宋体" w:hAnsi="宋体" w:eastAsia="宋体" w:cs="宋体"/>
                <w:sz w:val="24"/>
                <w:szCs w:val="24"/>
              </w:rPr>
            </w:pPr>
          </w:p>
        </w:tc>
        <w:tc>
          <w:tcPr>
            <w:tcW w:w="2408" w:type="dxa"/>
            <w:vAlign w:val="top"/>
          </w:tcPr>
          <w:p w14:paraId="63ECCE90">
            <w:pPr>
              <w:pStyle w:val="19"/>
              <w:spacing w:before="206" w:line="228" w:lineRule="auto"/>
              <w:ind w:left="112" w:leftChars="0"/>
              <w:rPr>
                <w:rFonts w:hint="eastAsia" w:ascii="宋体" w:hAnsi="宋体" w:eastAsia="宋体" w:cs="宋体"/>
                <w:spacing w:val="7"/>
                <w:sz w:val="24"/>
                <w:szCs w:val="24"/>
              </w:rPr>
            </w:pPr>
            <w:r>
              <w:rPr>
                <w:rFonts w:hint="eastAsia" w:ascii="宋体" w:hAnsi="宋体" w:eastAsia="宋体" w:cs="宋体"/>
                <w:spacing w:val="7"/>
                <w:sz w:val="24"/>
                <w:szCs w:val="24"/>
              </w:rPr>
              <w:t>模具顶出</w:t>
            </w:r>
          </w:p>
        </w:tc>
        <w:tc>
          <w:tcPr>
            <w:tcW w:w="5212" w:type="dxa"/>
            <w:vAlign w:val="top"/>
          </w:tcPr>
          <w:p w14:paraId="22D73813">
            <w:pPr>
              <w:pStyle w:val="19"/>
              <w:spacing w:before="51" w:line="262" w:lineRule="auto"/>
              <w:ind w:left="129" w:leftChars="0" w:right="97" w:rightChars="0" w:hanging="13" w:firstLineChars="0"/>
              <w:rPr>
                <w:rFonts w:hint="eastAsia" w:ascii="宋体" w:hAnsi="宋体" w:eastAsia="宋体" w:cs="宋体"/>
                <w:spacing w:val="6"/>
                <w:sz w:val="24"/>
                <w:szCs w:val="24"/>
              </w:rPr>
            </w:pPr>
            <w:r>
              <w:rPr>
                <w:rFonts w:hint="eastAsia" w:ascii="宋体" w:hAnsi="宋体" w:eastAsia="宋体" w:cs="宋体"/>
                <w:spacing w:val="7"/>
                <w:sz w:val="24"/>
                <w:szCs w:val="24"/>
              </w:rPr>
              <w:t>具备多点辅助油缸平衡顶出功能，以确保制品能顺利顶出和减少模具的顶板变形，防止划伤瓶坯瓶口和螺牙。</w:t>
            </w:r>
          </w:p>
        </w:tc>
      </w:tr>
      <w:tr w14:paraId="1DE54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restart"/>
            <w:tcBorders>
              <w:top w:val="single" w:color="auto" w:sz="4" w:space="0"/>
              <w:left w:val="single" w:color="auto" w:sz="4" w:space="0"/>
            </w:tcBorders>
            <w:vAlign w:val="top"/>
          </w:tcPr>
          <w:p w14:paraId="7BB8B956">
            <w:pPr>
              <w:spacing w:line="348" w:lineRule="auto"/>
              <w:rPr>
                <w:rFonts w:hint="eastAsia" w:ascii="宋体" w:hAnsi="宋体" w:eastAsia="宋体" w:cs="宋体"/>
                <w:sz w:val="24"/>
                <w:szCs w:val="24"/>
              </w:rPr>
            </w:pPr>
          </w:p>
          <w:p w14:paraId="43E1F171">
            <w:pPr>
              <w:spacing w:before="58" w:line="195" w:lineRule="auto"/>
              <w:ind w:left="302" w:leftChars="0"/>
              <w:rPr>
                <w:rFonts w:hint="eastAsia" w:ascii="宋体" w:hAnsi="宋体" w:eastAsia="宋体" w:cs="宋体"/>
                <w:sz w:val="24"/>
                <w:szCs w:val="24"/>
              </w:rPr>
            </w:pPr>
            <w:r>
              <w:rPr>
                <w:rFonts w:hint="eastAsia" w:ascii="宋体" w:hAnsi="宋体" w:eastAsia="宋体" w:cs="宋体"/>
                <w:sz w:val="24"/>
                <w:szCs w:val="24"/>
              </w:rPr>
              <w:t>2</w:t>
            </w:r>
          </w:p>
        </w:tc>
        <w:tc>
          <w:tcPr>
            <w:tcW w:w="1559" w:type="dxa"/>
            <w:vMerge w:val="restart"/>
            <w:tcBorders>
              <w:top w:val="single" w:color="auto" w:sz="4" w:space="0"/>
              <w:right w:val="single" w:color="auto" w:sz="4" w:space="0"/>
            </w:tcBorders>
            <w:vAlign w:val="top"/>
          </w:tcPr>
          <w:p w14:paraId="1BC228E4">
            <w:pPr>
              <w:spacing w:line="305" w:lineRule="auto"/>
              <w:rPr>
                <w:rFonts w:hint="eastAsia" w:ascii="宋体" w:hAnsi="宋体" w:eastAsia="宋体" w:cs="宋体"/>
                <w:sz w:val="24"/>
                <w:szCs w:val="24"/>
              </w:rPr>
            </w:pPr>
          </w:p>
          <w:p w14:paraId="06489FBF">
            <w:pPr>
              <w:pStyle w:val="19"/>
              <w:spacing w:before="65" w:line="228" w:lineRule="auto"/>
              <w:ind w:left="112" w:leftChars="0"/>
              <w:rPr>
                <w:rFonts w:hint="eastAsia" w:ascii="宋体" w:hAnsi="宋体" w:eastAsia="宋体" w:cs="宋体"/>
                <w:sz w:val="24"/>
                <w:szCs w:val="24"/>
              </w:rPr>
            </w:pPr>
            <w:r>
              <w:rPr>
                <w:rFonts w:hint="eastAsia" w:ascii="宋体" w:hAnsi="宋体" w:eastAsia="宋体" w:cs="宋体"/>
                <w:spacing w:val="7"/>
                <w:sz w:val="24"/>
                <w:szCs w:val="24"/>
              </w:rPr>
              <w:t>注射单元</w:t>
            </w:r>
          </w:p>
        </w:tc>
        <w:tc>
          <w:tcPr>
            <w:tcW w:w="2408" w:type="dxa"/>
            <w:tcBorders>
              <w:left w:val="single" w:color="auto" w:sz="4" w:space="0"/>
            </w:tcBorders>
            <w:vAlign w:val="top"/>
          </w:tcPr>
          <w:p w14:paraId="6DD82821">
            <w:pPr>
              <w:pStyle w:val="19"/>
              <w:spacing w:before="50" w:line="227" w:lineRule="auto"/>
              <w:ind w:left="117" w:leftChars="0"/>
              <w:rPr>
                <w:rFonts w:hint="eastAsia" w:ascii="宋体" w:hAnsi="宋体" w:eastAsia="宋体" w:cs="宋体"/>
                <w:spacing w:val="7"/>
                <w:sz w:val="24"/>
                <w:szCs w:val="24"/>
              </w:rPr>
            </w:pPr>
            <w:r>
              <w:rPr>
                <w:rFonts w:hint="eastAsia" w:ascii="宋体" w:hAnsi="宋体" w:eastAsia="宋体" w:cs="宋体"/>
                <w:spacing w:val="6"/>
                <w:sz w:val="24"/>
                <w:szCs w:val="24"/>
              </w:rPr>
              <w:t>塑化机构</w:t>
            </w:r>
          </w:p>
        </w:tc>
        <w:tc>
          <w:tcPr>
            <w:tcW w:w="5212" w:type="dxa"/>
            <w:vAlign w:val="top"/>
          </w:tcPr>
          <w:p w14:paraId="755282B7">
            <w:pPr>
              <w:pStyle w:val="19"/>
              <w:spacing w:before="50" w:line="228" w:lineRule="auto"/>
              <w:ind w:left="116" w:leftChars="0"/>
              <w:rPr>
                <w:rFonts w:hint="eastAsia" w:ascii="宋体" w:hAnsi="宋体" w:eastAsia="宋体" w:cs="宋体"/>
                <w:spacing w:val="7"/>
                <w:sz w:val="24"/>
                <w:szCs w:val="24"/>
              </w:rPr>
            </w:pPr>
            <w:r>
              <w:rPr>
                <w:rFonts w:hint="eastAsia" w:ascii="宋体" w:hAnsi="宋体" w:eastAsia="宋体" w:cs="宋体"/>
                <w:spacing w:val="9"/>
                <w:sz w:val="24"/>
                <w:szCs w:val="24"/>
              </w:rPr>
              <w:t>二级注射或更优化的塑化单元，伺服电塑化系</w:t>
            </w:r>
            <w:r>
              <w:rPr>
                <w:rFonts w:hint="eastAsia" w:ascii="宋体" w:hAnsi="宋体" w:eastAsia="宋体" w:cs="宋体"/>
                <w:spacing w:val="8"/>
                <w:sz w:val="24"/>
                <w:szCs w:val="24"/>
              </w:rPr>
              <w:t>统。</w:t>
            </w:r>
          </w:p>
        </w:tc>
      </w:tr>
      <w:tr w14:paraId="08F51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tcBorders>
            <w:vAlign w:val="top"/>
          </w:tcPr>
          <w:p w14:paraId="1D86250F">
            <w:pPr>
              <w:rPr>
                <w:rFonts w:hint="eastAsia" w:ascii="宋体" w:hAnsi="宋体" w:eastAsia="宋体" w:cs="宋体"/>
                <w:sz w:val="24"/>
                <w:szCs w:val="24"/>
              </w:rPr>
            </w:pPr>
          </w:p>
        </w:tc>
        <w:tc>
          <w:tcPr>
            <w:tcW w:w="1559" w:type="dxa"/>
            <w:vMerge w:val="continue"/>
            <w:tcBorders>
              <w:right w:val="single" w:color="auto" w:sz="4" w:space="0"/>
            </w:tcBorders>
            <w:vAlign w:val="top"/>
          </w:tcPr>
          <w:p w14:paraId="39543A4C">
            <w:pPr>
              <w:rPr>
                <w:rFonts w:hint="eastAsia" w:ascii="宋体" w:hAnsi="宋体" w:eastAsia="宋体" w:cs="宋体"/>
                <w:sz w:val="24"/>
                <w:szCs w:val="24"/>
              </w:rPr>
            </w:pPr>
          </w:p>
        </w:tc>
        <w:tc>
          <w:tcPr>
            <w:tcW w:w="2408" w:type="dxa"/>
            <w:tcBorders>
              <w:left w:val="single" w:color="auto" w:sz="4" w:space="0"/>
            </w:tcBorders>
            <w:vAlign w:val="top"/>
          </w:tcPr>
          <w:p w14:paraId="754CC76E">
            <w:pPr>
              <w:pStyle w:val="19"/>
              <w:spacing w:before="50" w:line="228" w:lineRule="auto"/>
              <w:ind w:left="113" w:leftChars="0"/>
              <w:rPr>
                <w:rFonts w:hint="eastAsia" w:ascii="宋体" w:hAnsi="宋体" w:eastAsia="宋体" w:cs="宋体"/>
                <w:spacing w:val="7"/>
                <w:sz w:val="24"/>
                <w:szCs w:val="24"/>
              </w:rPr>
            </w:pPr>
            <w:r>
              <w:rPr>
                <w:rFonts w:hint="eastAsia" w:ascii="宋体" w:hAnsi="宋体" w:eastAsia="宋体" w:cs="宋体"/>
                <w:spacing w:val="7"/>
                <w:sz w:val="24"/>
                <w:szCs w:val="24"/>
              </w:rPr>
              <w:t>适用范围</w:t>
            </w:r>
          </w:p>
        </w:tc>
        <w:tc>
          <w:tcPr>
            <w:tcW w:w="5212" w:type="dxa"/>
            <w:vAlign w:val="top"/>
          </w:tcPr>
          <w:p w14:paraId="784506B4">
            <w:pPr>
              <w:pStyle w:val="19"/>
              <w:spacing w:before="50" w:line="228" w:lineRule="auto"/>
              <w:ind w:left="114" w:leftChars="0"/>
              <w:rPr>
                <w:rFonts w:hint="eastAsia" w:ascii="宋体" w:hAnsi="宋体" w:eastAsia="宋体" w:cs="宋体"/>
                <w:spacing w:val="7"/>
                <w:sz w:val="24"/>
                <w:szCs w:val="24"/>
              </w:rPr>
            </w:pPr>
            <w:r>
              <w:rPr>
                <w:rFonts w:hint="eastAsia" w:ascii="宋体" w:hAnsi="宋体" w:eastAsia="宋体" w:cs="宋体"/>
                <w:spacing w:val="3"/>
                <w:sz w:val="24"/>
                <w:szCs w:val="24"/>
              </w:rPr>
              <w:t>可用于生产瓶胚</w:t>
            </w:r>
            <w:r>
              <w:rPr>
                <w:rFonts w:hint="eastAsia" w:ascii="宋体" w:hAnsi="宋体" w:eastAsia="宋体" w:cs="宋体"/>
                <w:spacing w:val="-16"/>
                <w:sz w:val="24"/>
                <w:szCs w:val="24"/>
              </w:rPr>
              <w:t xml:space="preserve"> </w:t>
            </w:r>
            <w:r>
              <w:rPr>
                <w:rFonts w:hint="eastAsia" w:ascii="宋体" w:hAnsi="宋体" w:eastAsia="宋体" w:cs="宋体"/>
                <w:spacing w:val="3"/>
                <w:sz w:val="24"/>
                <w:szCs w:val="24"/>
              </w:rPr>
              <w:t>17</w:t>
            </w:r>
            <w:r>
              <w:rPr>
                <w:rFonts w:hint="eastAsia" w:ascii="宋体" w:hAnsi="宋体" w:eastAsia="宋体" w:cs="宋体"/>
                <w:spacing w:val="15"/>
                <w:w w:val="101"/>
                <w:sz w:val="24"/>
                <w:szCs w:val="24"/>
              </w:rPr>
              <w:t xml:space="preserve"> </w:t>
            </w:r>
            <w:r>
              <w:rPr>
                <w:rFonts w:hint="eastAsia" w:ascii="宋体" w:hAnsi="宋体" w:eastAsia="宋体" w:cs="宋体"/>
                <w:spacing w:val="3"/>
                <w:sz w:val="24"/>
                <w:szCs w:val="24"/>
              </w:rPr>
              <w:t>克/22.28</w:t>
            </w:r>
            <w:r>
              <w:rPr>
                <w:rFonts w:hint="eastAsia" w:ascii="宋体" w:hAnsi="宋体" w:eastAsia="宋体" w:cs="宋体"/>
                <w:spacing w:val="14"/>
                <w:w w:val="101"/>
                <w:sz w:val="24"/>
                <w:szCs w:val="24"/>
              </w:rPr>
              <w:t xml:space="preserve"> </w:t>
            </w:r>
            <w:r>
              <w:rPr>
                <w:rFonts w:hint="eastAsia" w:ascii="宋体" w:hAnsi="宋体" w:eastAsia="宋体" w:cs="宋体"/>
                <w:spacing w:val="3"/>
                <w:sz w:val="24"/>
                <w:szCs w:val="24"/>
              </w:rPr>
              <w:t>克/26</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克。</w:t>
            </w:r>
          </w:p>
        </w:tc>
      </w:tr>
      <w:tr w14:paraId="1F5A6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bottom w:val="single" w:color="auto" w:sz="4" w:space="0"/>
            </w:tcBorders>
            <w:vAlign w:val="top"/>
          </w:tcPr>
          <w:p w14:paraId="59E7FBF1">
            <w:pPr>
              <w:rPr>
                <w:rFonts w:hint="eastAsia" w:ascii="宋体" w:hAnsi="宋体" w:eastAsia="宋体" w:cs="宋体"/>
                <w:sz w:val="24"/>
                <w:szCs w:val="24"/>
              </w:rPr>
            </w:pPr>
          </w:p>
        </w:tc>
        <w:tc>
          <w:tcPr>
            <w:tcW w:w="1559" w:type="dxa"/>
            <w:vMerge w:val="continue"/>
            <w:tcBorders>
              <w:bottom w:val="single" w:color="auto" w:sz="4" w:space="0"/>
              <w:right w:val="single" w:color="auto" w:sz="4" w:space="0"/>
            </w:tcBorders>
            <w:vAlign w:val="top"/>
          </w:tcPr>
          <w:p w14:paraId="4D40E7A3">
            <w:pPr>
              <w:rPr>
                <w:rFonts w:hint="eastAsia" w:ascii="宋体" w:hAnsi="宋体" w:eastAsia="宋体" w:cs="宋体"/>
                <w:sz w:val="24"/>
                <w:szCs w:val="24"/>
              </w:rPr>
            </w:pPr>
          </w:p>
        </w:tc>
        <w:tc>
          <w:tcPr>
            <w:tcW w:w="2408" w:type="dxa"/>
            <w:tcBorders>
              <w:left w:val="single" w:color="auto" w:sz="4" w:space="0"/>
            </w:tcBorders>
            <w:vAlign w:val="top"/>
          </w:tcPr>
          <w:p w14:paraId="582CD48E">
            <w:pPr>
              <w:pStyle w:val="19"/>
              <w:spacing w:before="52" w:line="228" w:lineRule="auto"/>
              <w:ind w:left="113" w:leftChars="0"/>
              <w:rPr>
                <w:rFonts w:hint="eastAsia" w:ascii="宋体" w:hAnsi="宋体" w:eastAsia="宋体" w:cs="宋体"/>
                <w:spacing w:val="7"/>
                <w:sz w:val="24"/>
                <w:szCs w:val="24"/>
              </w:rPr>
            </w:pPr>
            <w:r>
              <w:rPr>
                <w:rFonts w:hint="eastAsia" w:ascii="宋体" w:hAnsi="宋体" w:eastAsia="宋体" w:cs="宋体"/>
                <w:spacing w:val="4"/>
                <w:sz w:val="24"/>
                <w:szCs w:val="24"/>
              </w:rPr>
              <w:t>排料</w:t>
            </w:r>
          </w:p>
        </w:tc>
        <w:tc>
          <w:tcPr>
            <w:tcW w:w="5212" w:type="dxa"/>
            <w:vAlign w:val="top"/>
          </w:tcPr>
          <w:p w14:paraId="4613B761">
            <w:pPr>
              <w:pStyle w:val="19"/>
              <w:spacing w:before="52" w:line="227" w:lineRule="auto"/>
              <w:ind w:left="115" w:leftChars="0"/>
              <w:rPr>
                <w:rFonts w:hint="eastAsia" w:ascii="宋体" w:hAnsi="宋体" w:eastAsia="宋体" w:cs="宋体"/>
                <w:spacing w:val="7"/>
                <w:sz w:val="24"/>
                <w:szCs w:val="24"/>
              </w:rPr>
            </w:pPr>
            <w:r>
              <w:rPr>
                <w:rFonts w:hint="eastAsia" w:ascii="宋体" w:hAnsi="宋体" w:eastAsia="宋体" w:cs="宋体"/>
                <w:spacing w:val="8"/>
                <w:sz w:val="24"/>
                <w:szCs w:val="24"/>
              </w:rPr>
              <w:t>短期停机的料筒自动排空功能。</w:t>
            </w:r>
          </w:p>
        </w:tc>
      </w:tr>
      <w:tr w14:paraId="304F9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tcBorders>
              <w:top w:val="single" w:color="auto" w:sz="4" w:space="0"/>
              <w:left w:val="single" w:color="auto" w:sz="4" w:space="0"/>
              <w:bottom w:val="single" w:color="auto" w:sz="4" w:space="0"/>
            </w:tcBorders>
            <w:vAlign w:val="top"/>
          </w:tcPr>
          <w:p w14:paraId="65BFAE05">
            <w:pPr>
              <w:spacing w:line="340" w:lineRule="auto"/>
              <w:rPr>
                <w:rFonts w:hint="eastAsia" w:ascii="宋体" w:hAnsi="宋体" w:eastAsia="宋体" w:cs="宋体"/>
                <w:sz w:val="24"/>
                <w:szCs w:val="24"/>
              </w:rPr>
            </w:pPr>
          </w:p>
          <w:p w14:paraId="25CA4CA3">
            <w:pPr>
              <w:spacing w:before="57" w:line="195" w:lineRule="auto"/>
              <w:ind w:left="306" w:leftChars="0"/>
              <w:rPr>
                <w:rFonts w:hint="eastAsia" w:ascii="宋体" w:hAnsi="宋体" w:eastAsia="宋体" w:cs="宋体"/>
                <w:sz w:val="24"/>
                <w:szCs w:val="24"/>
              </w:rPr>
            </w:pPr>
            <w:r>
              <w:rPr>
                <w:rFonts w:hint="eastAsia" w:ascii="宋体" w:hAnsi="宋体" w:eastAsia="宋体" w:cs="宋体"/>
                <w:sz w:val="24"/>
                <w:szCs w:val="24"/>
              </w:rPr>
              <w:t>3</w:t>
            </w:r>
          </w:p>
        </w:tc>
        <w:tc>
          <w:tcPr>
            <w:tcW w:w="1559" w:type="dxa"/>
            <w:tcBorders>
              <w:top w:val="single" w:color="auto" w:sz="4" w:space="0"/>
              <w:bottom w:val="single" w:color="auto" w:sz="4" w:space="0"/>
              <w:right w:val="single" w:color="auto" w:sz="4" w:space="0"/>
            </w:tcBorders>
            <w:vAlign w:val="top"/>
          </w:tcPr>
          <w:p w14:paraId="61A43FC8">
            <w:pPr>
              <w:spacing w:line="297" w:lineRule="auto"/>
              <w:rPr>
                <w:rFonts w:hint="eastAsia" w:ascii="宋体" w:hAnsi="宋体" w:eastAsia="宋体" w:cs="宋体"/>
                <w:sz w:val="24"/>
                <w:szCs w:val="24"/>
              </w:rPr>
            </w:pPr>
          </w:p>
          <w:p w14:paraId="7ECF7AE4">
            <w:pPr>
              <w:pStyle w:val="19"/>
              <w:spacing w:before="65" w:line="227" w:lineRule="auto"/>
              <w:ind w:left="111" w:leftChars="0"/>
              <w:rPr>
                <w:rFonts w:hint="eastAsia" w:ascii="宋体" w:hAnsi="宋体" w:eastAsia="宋体" w:cs="宋体"/>
                <w:sz w:val="24"/>
                <w:szCs w:val="24"/>
              </w:rPr>
            </w:pPr>
            <w:r>
              <w:rPr>
                <w:rFonts w:hint="eastAsia" w:ascii="宋体" w:hAnsi="宋体" w:eastAsia="宋体" w:cs="宋体"/>
                <w:spacing w:val="8"/>
                <w:sz w:val="24"/>
                <w:szCs w:val="24"/>
              </w:rPr>
              <w:t>机械手单元</w:t>
            </w:r>
          </w:p>
        </w:tc>
        <w:tc>
          <w:tcPr>
            <w:tcW w:w="2408" w:type="dxa"/>
            <w:tcBorders>
              <w:left w:val="single" w:color="auto" w:sz="4" w:space="0"/>
            </w:tcBorders>
            <w:vAlign w:val="top"/>
          </w:tcPr>
          <w:p w14:paraId="4E595948">
            <w:pPr>
              <w:rPr>
                <w:rFonts w:hint="eastAsia" w:ascii="宋体" w:hAnsi="宋体" w:eastAsia="宋体" w:cs="宋体"/>
                <w:spacing w:val="7"/>
                <w:sz w:val="24"/>
                <w:szCs w:val="24"/>
              </w:rPr>
            </w:pPr>
          </w:p>
        </w:tc>
        <w:tc>
          <w:tcPr>
            <w:tcW w:w="5212" w:type="dxa"/>
            <w:vAlign w:val="top"/>
          </w:tcPr>
          <w:p w14:paraId="1A8B41A7">
            <w:pPr>
              <w:pStyle w:val="19"/>
              <w:spacing w:before="53" w:line="270" w:lineRule="auto"/>
              <w:ind w:left="113" w:leftChars="0" w:right="107" w:rightChars="0" w:hanging="2" w:firstLineChars="0"/>
              <w:jc w:val="both"/>
              <w:rPr>
                <w:rFonts w:hint="eastAsia" w:ascii="宋体" w:hAnsi="宋体" w:eastAsia="宋体" w:cs="宋体"/>
                <w:spacing w:val="7"/>
                <w:sz w:val="24"/>
                <w:szCs w:val="24"/>
              </w:rPr>
            </w:pPr>
            <w:r>
              <w:rPr>
                <w:rFonts w:hint="eastAsia" w:ascii="宋体" w:hAnsi="宋体" w:eastAsia="宋体" w:cs="宋体"/>
                <w:spacing w:val="7"/>
                <w:sz w:val="24"/>
                <w:szCs w:val="24"/>
              </w:rPr>
              <w:t>机械手配有带水冷取出筒，多至四工位取出板，独立的冷风板，冷却瓶坯内部，加快生产周期；瓶坯脱模温度</w:t>
            </w:r>
            <w:r>
              <w:rPr>
                <w:rFonts w:hint="eastAsia" w:ascii="宋体" w:hAnsi="宋体" w:eastAsia="宋体" w:cs="宋体"/>
                <w:spacing w:val="5"/>
                <w:sz w:val="24"/>
                <w:szCs w:val="24"/>
              </w:rPr>
              <w:t>（离开机械手时的温度）</w:t>
            </w:r>
            <w:r>
              <w:rPr>
                <w:rFonts w:hint="eastAsia" w:ascii="宋体" w:hAnsi="宋体" w:eastAsia="宋体" w:cs="宋体"/>
                <w:spacing w:val="-51"/>
                <w:sz w:val="24"/>
                <w:szCs w:val="24"/>
              </w:rPr>
              <w:t xml:space="preserve"> </w:t>
            </w:r>
            <w:r>
              <w:rPr>
                <w:rFonts w:hint="eastAsia" w:ascii="宋体" w:hAnsi="宋体" w:eastAsia="宋体" w:cs="宋体"/>
                <w:spacing w:val="5"/>
                <w:sz w:val="24"/>
                <w:szCs w:val="24"/>
              </w:rPr>
              <w:t>≤45℃。</w:t>
            </w:r>
          </w:p>
        </w:tc>
      </w:tr>
      <w:tr w14:paraId="4C018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restart"/>
            <w:tcBorders>
              <w:top w:val="single" w:color="auto" w:sz="4" w:space="0"/>
              <w:left w:val="single" w:color="auto" w:sz="4" w:space="0"/>
              <w:bottom w:val="single" w:color="auto" w:sz="4" w:space="0"/>
            </w:tcBorders>
            <w:vAlign w:val="top"/>
          </w:tcPr>
          <w:p w14:paraId="3A5B2294">
            <w:pPr>
              <w:spacing w:line="280" w:lineRule="auto"/>
              <w:rPr>
                <w:rFonts w:hint="eastAsia" w:ascii="宋体" w:hAnsi="宋体" w:eastAsia="宋体" w:cs="宋体"/>
                <w:sz w:val="24"/>
                <w:szCs w:val="24"/>
              </w:rPr>
            </w:pPr>
          </w:p>
          <w:p w14:paraId="5A110DF5">
            <w:pPr>
              <w:spacing w:line="280" w:lineRule="auto"/>
              <w:rPr>
                <w:rFonts w:hint="eastAsia" w:ascii="宋体" w:hAnsi="宋体" w:eastAsia="宋体" w:cs="宋体"/>
                <w:sz w:val="24"/>
                <w:szCs w:val="24"/>
              </w:rPr>
            </w:pPr>
          </w:p>
          <w:p w14:paraId="0F9C1AEC">
            <w:pPr>
              <w:spacing w:line="280" w:lineRule="auto"/>
              <w:rPr>
                <w:rFonts w:hint="eastAsia" w:ascii="宋体" w:hAnsi="宋体" w:eastAsia="宋体" w:cs="宋体"/>
                <w:sz w:val="24"/>
                <w:szCs w:val="24"/>
              </w:rPr>
            </w:pPr>
          </w:p>
          <w:p w14:paraId="49F32772">
            <w:pPr>
              <w:spacing w:line="280" w:lineRule="auto"/>
              <w:rPr>
                <w:rFonts w:hint="eastAsia" w:ascii="宋体" w:hAnsi="宋体" w:eastAsia="宋体" w:cs="宋体"/>
                <w:sz w:val="24"/>
                <w:szCs w:val="24"/>
              </w:rPr>
            </w:pPr>
          </w:p>
          <w:p w14:paraId="550878AF">
            <w:pPr>
              <w:spacing w:before="57" w:line="195" w:lineRule="auto"/>
              <w:ind w:left="301" w:leftChars="0"/>
              <w:rPr>
                <w:rFonts w:hint="eastAsia" w:ascii="宋体" w:hAnsi="宋体" w:eastAsia="宋体" w:cs="宋体"/>
                <w:sz w:val="24"/>
                <w:szCs w:val="24"/>
              </w:rPr>
            </w:pPr>
            <w:r>
              <w:rPr>
                <w:rFonts w:hint="eastAsia" w:ascii="宋体" w:hAnsi="宋体" w:eastAsia="宋体" w:cs="宋体"/>
                <w:spacing w:val="1"/>
                <w:sz w:val="24"/>
                <w:szCs w:val="24"/>
              </w:rPr>
              <w:t>4</w:t>
            </w:r>
          </w:p>
        </w:tc>
        <w:tc>
          <w:tcPr>
            <w:tcW w:w="1559" w:type="dxa"/>
            <w:vMerge w:val="restart"/>
            <w:tcBorders>
              <w:top w:val="single" w:color="auto" w:sz="4" w:space="0"/>
              <w:bottom w:val="single" w:color="auto" w:sz="4" w:space="0"/>
              <w:right w:val="single" w:color="auto" w:sz="4" w:space="0"/>
            </w:tcBorders>
            <w:vAlign w:val="top"/>
          </w:tcPr>
          <w:p w14:paraId="5434156D">
            <w:pPr>
              <w:spacing w:line="269" w:lineRule="auto"/>
              <w:rPr>
                <w:rFonts w:hint="eastAsia" w:ascii="宋体" w:hAnsi="宋体" w:eastAsia="宋体" w:cs="宋体"/>
                <w:sz w:val="24"/>
                <w:szCs w:val="24"/>
              </w:rPr>
            </w:pPr>
          </w:p>
          <w:p w14:paraId="61D97031">
            <w:pPr>
              <w:spacing w:line="269" w:lineRule="auto"/>
              <w:rPr>
                <w:rFonts w:hint="eastAsia" w:ascii="宋体" w:hAnsi="宋体" w:eastAsia="宋体" w:cs="宋体"/>
                <w:sz w:val="24"/>
                <w:szCs w:val="24"/>
              </w:rPr>
            </w:pPr>
          </w:p>
          <w:p w14:paraId="4E14DFD6">
            <w:pPr>
              <w:spacing w:line="269" w:lineRule="auto"/>
              <w:rPr>
                <w:rFonts w:hint="eastAsia" w:ascii="宋体" w:hAnsi="宋体" w:eastAsia="宋体" w:cs="宋体"/>
                <w:sz w:val="24"/>
                <w:szCs w:val="24"/>
              </w:rPr>
            </w:pPr>
          </w:p>
          <w:p w14:paraId="1618BB09">
            <w:pPr>
              <w:spacing w:line="270" w:lineRule="auto"/>
              <w:rPr>
                <w:rFonts w:hint="eastAsia" w:ascii="宋体" w:hAnsi="宋体" w:eastAsia="宋体" w:cs="宋体"/>
                <w:sz w:val="24"/>
                <w:szCs w:val="24"/>
              </w:rPr>
            </w:pPr>
          </w:p>
          <w:p w14:paraId="686DEB78">
            <w:pPr>
              <w:pStyle w:val="19"/>
              <w:spacing w:before="65" w:line="228" w:lineRule="auto"/>
              <w:ind w:left="114" w:leftChars="0"/>
              <w:rPr>
                <w:rFonts w:hint="eastAsia" w:ascii="宋体" w:hAnsi="宋体" w:eastAsia="宋体" w:cs="宋体"/>
                <w:sz w:val="24"/>
                <w:szCs w:val="24"/>
              </w:rPr>
            </w:pPr>
            <w:r>
              <w:rPr>
                <w:rFonts w:hint="eastAsia" w:ascii="宋体" w:hAnsi="宋体" w:eastAsia="宋体" w:cs="宋体"/>
                <w:spacing w:val="6"/>
                <w:sz w:val="24"/>
                <w:szCs w:val="24"/>
              </w:rPr>
              <w:t>液压系统</w:t>
            </w:r>
          </w:p>
        </w:tc>
        <w:tc>
          <w:tcPr>
            <w:tcW w:w="2408" w:type="dxa"/>
            <w:tcBorders>
              <w:left w:val="single" w:color="auto" w:sz="4" w:space="0"/>
            </w:tcBorders>
            <w:vAlign w:val="top"/>
          </w:tcPr>
          <w:p w14:paraId="3C35E33E">
            <w:pPr>
              <w:spacing w:line="451" w:lineRule="auto"/>
              <w:rPr>
                <w:rFonts w:hint="eastAsia" w:ascii="宋体" w:hAnsi="宋体" w:eastAsia="宋体" w:cs="宋体"/>
                <w:sz w:val="24"/>
                <w:szCs w:val="24"/>
              </w:rPr>
            </w:pPr>
          </w:p>
          <w:p w14:paraId="6E73EC06">
            <w:pPr>
              <w:pStyle w:val="19"/>
              <w:spacing w:before="65" w:line="228" w:lineRule="auto"/>
              <w:ind w:left="115" w:leftChars="0"/>
              <w:rPr>
                <w:rFonts w:hint="eastAsia" w:ascii="宋体" w:hAnsi="宋体" w:eastAsia="宋体" w:cs="宋体"/>
                <w:spacing w:val="7"/>
                <w:sz w:val="24"/>
                <w:szCs w:val="24"/>
              </w:rPr>
            </w:pPr>
            <w:r>
              <w:rPr>
                <w:rFonts w:hint="eastAsia" w:ascii="宋体" w:hAnsi="宋体" w:eastAsia="宋体" w:cs="宋体"/>
                <w:spacing w:val="7"/>
                <w:sz w:val="24"/>
                <w:szCs w:val="24"/>
              </w:rPr>
              <w:t>液压元件配置</w:t>
            </w:r>
          </w:p>
        </w:tc>
        <w:tc>
          <w:tcPr>
            <w:tcW w:w="5212" w:type="dxa"/>
            <w:vAlign w:val="top"/>
          </w:tcPr>
          <w:p w14:paraId="037D0F24">
            <w:pPr>
              <w:pStyle w:val="19"/>
              <w:spacing w:before="50" w:line="275" w:lineRule="auto"/>
              <w:ind w:left="112" w:leftChars="0" w:right="53" w:rightChars="0" w:hanging="4" w:firstLineChars="0"/>
              <w:jc w:val="both"/>
              <w:rPr>
                <w:rFonts w:hint="eastAsia" w:ascii="宋体" w:hAnsi="宋体" w:eastAsia="宋体" w:cs="宋体"/>
                <w:spacing w:val="7"/>
                <w:sz w:val="24"/>
                <w:szCs w:val="24"/>
              </w:rPr>
            </w:pPr>
            <w:r>
              <w:rPr>
                <w:rFonts w:hint="eastAsia" w:ascii="宋体" w:hAnsi="宋体" w:eastAsia="宋体" w:cs="宋体"/>
                <w:sz w:val="24"/>
                <w:szCs w:val="24"/>
              </w:rPr>
              <w:t>REXROTH</w:t>
            </w:r>
            <w:r>
              <w:rPr>
                <w:rFonts w:hint="eastAsia" w:ascii="宋体" w:hAnsi="宋体" w:eastAsia="宋体" w:cs="宋体"/>
                <w:spacing w:val="10"/>
                <w:sz w:val="24"/>
                <w:szCs w:val="24"/>
              </w:rPr>
              <w:t xml:space="preserve"> 变量轴向柱塞泵加</w:t>
            </w:r>
            <w:r>
              <w:rPr>
                <w:rFonts w:hint="eastAsia" w:ascii="宋体" w:hAnsi="宋体" w:eastAsia="宋体" w:cs="宋体"/>
                <w:spacing w:val="-37"/>
                <w:sz w:val="24"/>
                <w:szCs w:val="24"/>
              </w:rPr>
              <w:t xml:space="preserve"> </w:t>
            </w:r>
            <w:r>
              <w:rPr>
                <w:rFonts w:hint="eastAsia" w:ascii="宋体" w:hAnsi="宋体" w:eastAsia="宋体" w:cs="宋体"/>
                <w:sz w:val="24"/>
                <w:szCs w:val="24"/>
              </w:rPr>
              <w:t>ROTH</w:t>
            </w:r>
            <w:r>
              <w:rPr>
                <w:rFonts w:hint="eastAsia" w:ascii="宋体" w:hAnsi="宋体" w:eastAsia="宋体" w:cs="宋体"/>
                <w:spacing w:val="22"/>
                <w:w w:val="101"/>
                <w:sz w:val="24"/>
                <w:szCs w:val="24"/>
              </w:rPr>
              <w:t xml:space="preserve"> </w:t>
            </w:r>
            <w:r>
              <w:rPr>
                <w:rFonts w:hint="eastAsia" w:ascii="宋体" w:hAnsi="宋体" w:eastAsia="宋体" w:cs="宋体"/>
                <w:spacing w:val="10"/>
                <w:sz w:val="24"/>
                <w:szCs w:val="24"/>
              </w:rPr>
              <w:t>蓄能器，开合模、</w:t>
            </w:r>
            <w:r>
              <w:rPr>
                <w:rFonts w:hint="eastAsia" w:ascii="宋体" w:hAnsi="宋体" w:eastAsia="宋体" w:cs="宋体"/>
                <w:spacing w:val="1"/>
                <w:sz w:val="24"/>
                <w:szCs w:val="24"/>
              </w:rPr>
              <w:t>注射、输料、顶出全部采用</w:t>
            </w:r>
            <w:r>
              <w:rPr>
                <w:rFonts w:hint="eastAsia" w:ascii="宋体" w:hAnsi="宋体" w:eastAsia="宋体" w:cs="宋体"/>
                <w:sz w:val="24"/>
                <w:szCs w:val="24"/>
              </w:rPr>
              <w:t>REXROTH</w:t>
            </w:r>
            <w:r>
              <w:rPr>
                <w:rFonts w:hint="eastAsia" w:ascii="宋体" w:hAnsi="宋体" w:eastAsia="宋体" w:cs="宋体"/>
                <w:spacing w:val="25"/>
                <w:w w:val="101"/>
                <w:sz w:val="24"/>
                <w:szCs w:val="24"/>
              </w:rPr>
              <w:t xml:space="preserve"> </w:t>
            </w:r>
            <w:r>
              <w:rPr>
                <w:rFonts w:hint="eastAsia" w:ascii="宋体" w:hAnsi="宋体" w:eastAsia="宋体" w:cs="宋体"/>
                <w:spacing w:val="1"/>
                <w:sz w:val="24"/>
                <w:szCs w:val="24"/>
              </w:rPr>
              <w:t>伺服闭环阀控制，</w:t>
            </w:r>
            <w:r>
              <w:rPr>
                <w:rFonts w:hint="eastAsia" w:ascii="宋体" w:hAnsi="宋体" w:eastAsia="宋体" w:cs="宋体"/>
                <w:spacing w:val="5"/>
                <w:sz w:val="24"/>
                <w:szCs w:val="24"/>
              </w:rPr>
              <w:t>其余动作采用</w:t>
            </w:r>
            <w:r>
              <w:rPr>
                <w:rFonts w:hint="eastAsia" w:ascii="宋体" w:hAnsi="宋体" w:eastAsia="宋体" w:cs="宋体"/>
                <w:spacing w:val="-38"/>
                <w:sz w:val="24"/>
                <w:szCs w:val="24"/>
              </w:rPr>
              <w:t xml:space="preserve"> </w:t>
            </w:r>
            <w:r>
              <w:rPr>
                <w:rFonts w:hint="eastAsia" w:ascii="宋体" w:hAnsi="宋体" w:eastAsia="宋体" w:cs="宋体"/>
                <w:sz w:val="24"/>
                <w:szCs w:val="24"/>
              </w:rPr>
              <w:t>REXROTH</w:t>
            </w:r>
            <w:r>
              <w:rPr>
                <w:rFonts w:hint="eastAsia" w:ascii="宋体" w:hAnsi="宋体" w:eastAsia="宋体" w:cs="宋体"/>
                <w:spacing w:val="33"/>
                <w:w w:val="101"/>
                <w:sz w:val="24"/>
                <w:szCs w:val="24"/>
              </w:rPr>
              <w:t xml:space="preserve"> </w:t>
            </w:r>
            <w:r>
              <w:rPr>
                <w:rFonts w:hint="eastAsia" w:ascii="宋体" w:hAnsi="宋体" w:eastAsia="宋体" w:cs="宋体"/>
                <w:spacing w:val="5"/>
                <w:sz w:val="24"/>
                <w:szCs w:val="24"/>
              </w:rPr>
              <w:t>阀控制（以上液压单元配置品</w:t>
            </w:r>
            <w:r>
              <w:rPr>
                <w:rFonts w:hint="eastAsia" w:ascii="宋体" w:hAnsi="宋体" w:eastAsia="宋体" w:cs="宋体"/>
                <w:spacing w:val="9"/>
                <w:sz w:val="24"/>
                <w:szCs w:val="24"/>
              </w:rPr>
              <w:t>牌需用上述品牌或同等级别品牌</w:t>
            </w:r>
            <w:r>
              <w:rPr>
                <w:rFonts w:hint="eastAsia" w:ascii="宋体" w:hAnsi="宋体" w:eastAsia="宋体" w:cs="宋体"/>
                <w:spacing w:val="1"/>
                <w:sz w:val="24"/>
                <w:szCs w:val="24"/>
              </w:rPr>
              <w:t>）；</w:t>
            </w:r>
          </w:p>
        </w:tc>
      </w:tr>
      <w:tr w14:paraId="7205FA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top w:val="single" w:color="auto" w:sz="4" w:space="0"/>
              <w:left w:val="single" w:color="auto" w:sz="4" w:space="0"/>
              <w:bottom w:val="single" w:color="auto" w:sz="4" w:space="0"/>
            </w:tcBorders>
            <w:vAlign w:val="top"/>
          </w:tcPr>
          <w:p w14:paraId="2D4D5670">
            <w:pPr>
              <w:rPr>
                <w:rFonts w:hint="eastAsia" w:ascii="宋体" w:hAnsi="宋体" w:eastAsia="宋体" w:cs="宋体"/>
                <w:sz w:val="24"/>
                <w:szCs w:val="24"/>
              </w:rPr>
            </w:pPr>
          </w:p>
        </w:tc>
        <w:tc>
          <w:tcPr>
            <w:tcW w:w="1559" w:type="dxa"/>
            <w:vMerge w:val="continue"/>
            <w:tcBorders>
              <w:top w:val="single" w:color="auto" w:sz="4" w:space="0"/>
              <w:bottom w:val="single" w:color="auto" w:sz="4" w:space="0"/>
              <w:right w:val="single" w:color="auto" w:sz="4" w:space="0"/>
            </w:tcBorders>
            <w:vAlign w:val="top"/>
          </w:tcPr>
          <w:p w14:paraId="1A2DDFE0">
            <w:pPr>
              <w:rPr>
                <w:rFonts w:hint="eastAsia" w:ascii="宋体" w:hAnsi="宋体" w:eastAsia="宋体" w:cs="宋体"/>
                <w:sz w:val="24"/>
                <w:szCs w:val="24"/>
              </w:rPr>
            </w:pPr>
          </w:p>
        </w:tc>
        <w:tc>
          <w:tcPr>
            <w:tcW w:w="2408" w:type="dxa"/>
            <w:tcBorders>
              <w:left w:val="single" w:color="auto" w:sz="4" w:space="0"/>
            </w:tcBorders>
            <w:vAlign w:val="top"/>
          </w:tcPr>
          <w:p w14:paraId="2CA5C578">
            <w:pPr>
              <w:spacing w:line="452" w:lineRule="auto"/>
              <w:rPr>
                <w:rFonts w:hint="eastAsia" w:ascii="宋体" w:hAnsi="宋体" w:eastAsia="宋体" w:cs="宋体"/>
                <w:sz w:val="24"/>
                <w:szCs w:val="24"/>
              </w:rPr>
            </w:pPr>
          </w:p>
          <w:p w14:paraId="45A75CFA">
            <w:pPr>
              <w:pStyle w:val="19"/>
              <w:spacing w:before="65" w:line="230" w:lineRule="auto"/>
              <w:ind w:left="134" w:leftChars="0"/>
              <w:rPr>
                <w:rFonts w:hint="eastAsia" w:ascii="宋体" w:hAnsi="宋体" w:eastAsia="宋体" w:cs="宋体"/>
                <w:spacing w:val="7"/>
                <w:sz w:val="24"/>
                <w:szCs w:val="24"/>
              </w:rPr>
            </w:pPr>
            <w:r>
              <w:rPr>
                <w:rFonts w:hint="eastAsia" w:ascii="宋体" w:hAnsi="宋体" w:eastAsia="宋体" w:cs="宋体"/>
                <w:spacing w:val="2"/>
                <w:sz w:val="24"/>
                <w:szCs w:val="24"/>
              </w:rPr>
              <w:t>回油过滤</w:t>
            </w:r>
          </w:p>
        </w:tc>
        <w:tc>
          <w:tcPr>
            <w:tcW w:w="5212" w:type="dxa"/>
            <w:vAlign w:val="top"/>
          </w:tcPr>
          <w:p w14:paraId="208C11B9">
            <w:pPr>
              <w:pStyle w:val="19"/>
              <w:spacing w:before="50" w:line="275" w:lineRule="auto"/>
              <w:ind w:left="112" w:leftChars="0" w:right="110" w:rightChars="0" w:firstLine="2" w:firstLineChars="0"/>
              <w:jc w:val="both"/>
              <w:rPr>
                <w:rFonts w:hint="eastAsia" w:ascii="宋体" w:hAnsi="宋体" w:eastAsia="宋体" w:cs="宋体"/>
                <w:spacing w:val="7"/>
                <w:sz w:val="24"/>
                <w:szCs w:val="24"/>
              </w:rPr>
            </w:pPr>
            <w:r>
              <w:rPr>
                <w:rFonts w:hint="eastAsia" w:ascii="宋体" w:hAnsi="宋体" w:eastAsia="宋体" w:cs="宋体"/>
                <w:spacing w:val="7"/>
                <w:sz w:val="24"/>
                <w:szCs w:val="24"/>
              </w:rPr>
              <w:t>各路回油均增加大流量的过滤装置，输出油管道全部采</w:t>
            </w:r>
            <w:r>
              <w:rPr>
                <w:rFonts w:hint="eastAsia" w:ascii="宋体" w:hAnsi="宋体" w:eastAsia="宋体" w:cs="宋体"/>
                <w:spacing w:val="16"/>
                <w:sz w:val="24"/>
                <w:szCs w:val="24"/>
              </w:rPr>
              <w:t>用进口</w:t>
            </w:r>
            <w:r>
              <w:rPr>
                <w:rFonts w:hint="eastAsia" w:ascii="宋体" w:hAnsi="宋体" w:eastAsia="宋体" w:cs="宋体"/>
                <w:sz w:val="24"/>
                <w:szCs w:val="24"/>
              </w:rPr>
              <w:t>TIANLONG</w:t>
            </w:r>
            <w:r>
              <w:rPr>
                <w:rFonts w:hint="eastAsia" w:ascii="宋体" w:hAnsi="宋体" w:eastAsia="宋体" w:cs="宋体"/>
                <w:spacing w:val="-22"/>
                <w:sz w:val="24"/>
                <w:szCs w:val="24"/>
              </w:rPr>
              <w:t xml:space="preserve"> </w:t>
            </w:r>
            <w:r>
              <w:rPr>
                <w:rFonts w:hint="eastAsia" w:ascii="宋体" w:hAnsi="宋体" w:eastAsia="宋体" w:cs="宋体"/>
                <w:spacing w:val="16"/>
                <w:sz w:val="24"/>
                <w:szCs w:val="24"/>
              </w:rPr>
              <w:t>或同等级别品牌精密油过滤器，独立</w:t>
            </w:r>
            <w:r>
              <w:rPr>
                <w:rFonts w:hint="eastAsia" w:ascii="宋体" w:hAnsi="宋体" w:eastAsia="宋体" w:cs="宋体"/>
                <w:spacing w:val="7"/>
                <w:sz w:val="24"/>
                <w:szCs w:val="24"/>
              </w:rPr>
              <w:t>循环油箱清洁的系统，确保液压元件的正常使用及延长</w:t>
            </w:r>
            <w:r>
              <w:rPr>
                <w:rFonts w:hint="eastAsia" w:ascii="宋体" w:hAnsi="宋体" w:eastAsia="宋体" w:cs="宋体"/>
                <w:spacing w:val="3"/>
                <w:sz w:val="24"/>
                <w:szCs w:val="24"/>
              </w:rPr>
              <w:t>寿命；</w:t>
            </w:r>
          </w:p>
        </w:tc>
      </w:tr>
      <w:tr w14:paraId="61775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restart"/>
            <w:tcBorders>
              <w:top w:val="single" w:color="auto" w:sz="4" w:space="0"/>
              <w:bottom w:val="nil"/>
            </w:tcBorders>
            <w:vAlign w:val="top"/>
          </w:tcPr>
          <w:p w14:paraId="4D66F3F3">
            <w:pPr>
              <w:spacing w:line="257" w:lineRule="auto"/>
              <w:rPr>
                <w:rFonts w:hint="eastAsia" w:ascii="宋体" w:hAnsi="宋体" w:eastAsia="宋体" w:cs="宋体"/>
                <w:sz w:val="24"/>
                <w:szCs w:val="24"/>
              </w:rPr>
            </w:pPr>
          </w:p>
          <w:p w14:paraId="08980EE2">
            <w:pPr>
              <w:spacing w:line="258" w:lineRule="auto"/>
              <w:rPr>
                <w:rFonts w:hint="eastAsia" w:ascii="宋体" w:hAnsi="宋体" w:eastAsia="宋体" w:cs="宋体"/>
                <w:sz w:val="24"/>
                <w:szCs w:val="24"/>
              </w:rPr>
            </w:pPr>
          </w:p>
          <w:p w14:paraId="020CC078">
            <w:pPr>
              <w:spacing w:line="258" w:lineRule="auto"/>
              <w:rPr>
                <w:rFonts w:hint="eastAsia" w:ascii="宋体" w:hAnsi="宋体" w:eastAsia="宋体" w:cs="宋体"/>
                <w:sz w:val="24"/>
                <w:szCs w:val="24"/>
              </w:rPr>
            </w:pPr>
          </w:p>
          <w:p w14:paraId="1DC960B8">
            <w:pPr>
              <w:spacing w:line="258" w:lineRule="auto"/>
              <w:rPr>
                <w:rFonts w:hint="eastAsia" w:ascii="宋体" w:hAnsi="宋体" w:eastAsia="宋体" w:cs="宋体"/>
                <w:sz w:val="24"/>
                <w:szCs w:val="24"/>
              </w:rPr>
            </w:pPr>
          </w:p>
          <w:p w14:paraId="67302E6B">
            <w:pPr>
              <w:spacing w:line="258" w:lineRule="auto"/>
              <w:rPr>
                <w:rFonts w:hint="eastAsia" w:ascii="宋体" w:hAnsi="宋体" w:eastAsia="宋体" w:cs="宋体"/>
                <w:sz w:val="24"/>
                <w:szCs w:val="24"/>
              </w:rPr>
            </w:pPr>
          </w:p>
          <w:p w14:paraId="5DB10431">
            <w:pPr>
              <w:spacing w:line="258" w:lineRule="auto"/>
              <w:rPr>
                <w:rFonts w:hint="eastAsia" w:ascii="宋体" w:hAnsi="宋体" w:eastAsia="宋体" w:cs="宋体"/>
                <w:sz w:val="24"/>
                <w:szCs w:val="24"/>
              </w:rPr>
            </w:pPr>
          </w:p>
          <w:p w14:paraId="55378A24">
            <w:pPr>
              <w:spacing w:line="258" w:lineRule="auto"/>
              <w:rPr>
                <w:rFonts w:hint="eastAsia" w:ascii="宋体" w:hAnsi="宋体" w:eastAsia="宋体" w:cs="宋体"/>
                <w:sz w:val="24"/>
                <w:szCs w:val="24"/>
              </w:rPr>
            </w:pPr>
          </w:p>
          <w:p w14:paraId="04C5F9F6">
            <w:pPr>
              <w:spacing w:line="258" w:lineRule="auto"/>
              <w:rPr>
                <w:rFonts w:hint="eastAsia" w:ascii="宋体" w:hAnsi="宋体" w:eastAsia="宋体" w:cs="宋体"/>
                <w:sz w:val="24"/>
                <w:szCs w:val="24"/>
              </w:rPr>
            </w:pPr>
          </w:p>
          <w:p w14:paraId="20B06717">
            <w:pPr>
              <w:spacing w:before="58" w:line="192" w:lineRule="auto"/>
              <w:ind w:left="307" w:leftChars="0"/>
              <w:rPr>
                <w:rFonts w:hint="eastAsia" w:ascii="宋体" w:hAnsi="宋体" w:eastAsia="宋体" w:cs="宋体"/>
                <w:sz w:val="24"/>
                <w:szCs w:val="24"/>
              </w:rPr>
            </w:pPr>
            <w:r>
              <w:rPr>
                <w:rFonts w:hint="eastAsia" w:ascii="宋体" w:hAnsi="宋体" w:eastAsia="宋体" w:cs="宋体"/>
                <w:sz w:val="24"/>
                <w:szCs w:val="24"/>
              </w:rPr>
              <w:t>5</w:t>
            </w:r>
          </w:p>
        </w:tc>
        <w:tc>
          <w:tcPr>
            <w:tcW w:w="1559" w:type="dxa"/>
            <w:vMerge w:val="restart"/>
            <w:tcBorders>
              <w:top w:val="single" w:color="auto" w:sz="4" w:space="0"/>
              <w:bottom w:val="nil"/>
            </w:tcBorders>
            <w:vAlign w:val="top"/>
          </w:tcPr>
          <w:p w14:paraId="5C4D7950">
            <w:pPr>
              <w:spacing w:line="252" w:lineRule="auto"/>
              <w:rPr>
                <w:rFonts w:hint="eastAsia" w:ascii="宋体" w:hAnsi="宋体" w:eastAsia="宋体" w:cs="宋体"/>
                <w:sz w:val="24"/>
                <w:szCs w:val="24"/>
              </w:rPr>
            </w:pPr>
          </w:p>
          <w:p w14:paraId="405AC0BF">
            <w:pPr>
              <w:spacing w:line="252" w:lineRule="auto"/>
              <w:rPr>
                <w:rFonts w:hint="eastAsia" w:ascii="宋体" w:hAnsi="宋体" w:eastAsia="宋体" w:cs="宋体"/>
                <w:sz w:val="24"/>
                <w:szCs w:val="24"/>
              </w:rPr>
            </w:pPr>
          </w:p>
          <w:p w14:paraId="022D2E97">
            <w:pPr>
              <w:spacing w:line="252" w:lineRule="auto"/>
              <w:rPr>
                <w:rFonts w:hint="eastAsia" w:ascii="宋体" w:hAnsi="宋体" w:eastAsia="宋体" w:cs="宋体"/>
                <w:sz w:val="24"/>
                <w:szCs w:val="24"/>
              </w:rPr>
            </w:pPr>
          </w:p>
          <w:p w14:paraId="55C80749">
            <w:pPr>
              <w:spacing w:line="252" w:lineRule="auto"/>
              <w:rPr>
                <w:rFonts w:hint="eastAsia" w:ascii="宋体" w:hAnsi="宋体" w:eastAsia="宋体" w:cs="宋体"/>
                <w:sz w:val="24"/>
                <w:szCs w:val="24"/>
              </w:rPr>
            </w:pPr>
          </w:p>
          <w:p w14:paraId="0607AD81">
            <w:pPr>
              <w:spacing w:line="252" w:lineRule="auto"/>
              <w:rPr>
                <w:rFonts w:hint="eastAsia" w:ascii="宋体" w:hAnsi="宋体" w:eastAsia="宋体" w:cs="宋体"/>
                <w:sz w:val="24"/>
                <w:szCs w:val="24"/>
              </w:rPr>
            </w:pPr>
          </w:p>
          <w:p w14:paraId="0725E547">
            <w:pPr>
              <w:spacing w:line="252" w:lineRule="auto"/>
              <w:rPr>
                <w:rFonts w:hint="eastAsia" w:ascii="宋体" w:hAnsi="宋体" w:eastAsia="宋体" w:cs="宋体"/>
                <w:sz w:val="24"/>
                <w:szCs w:val="24"/>
              </w:rPr>
            </w:pPr>
          </w:p>
          <w:p w14:paraId="48DCA5AB">
            <w:pPr>
              <w:spacing w:line="253" w:lineRule="auto"/>
              <w:rPr>
                <w:rFonts w:hint="eastAsia" w:ascii="宋体" w:hAnsi="宋体" w:eastAsia="宋体" w:cs="宋体"/>
                <w:sz w:val="24"/>
                <w:szCs w:val="24"/>
              </w:rPr>
            </w:pPr>
          </w:p>
          <w:p w14:paraId="0B2BE834">
            <w:pPr>
              <w:spacing w:line="253" w:lineRule="auto"/>
              <w:rPr>
                <w:rFonts w:hint="eastAsia" w:ascii="宋体" w:hAnsi="宋体" w:eastAsia="宋体" w:cs="宋体"/>
                <w:sz w:val="24"/>
                <w:szCs w:val="24"/>
              </w:rPr>
            </w:pPr>
          </w:p>
          <w:p w14:paraId="110C4384">
            <w:pPr>
              <w:pStyle w:val="19"/>
              <w:spacing w:before="65" w:line="228" w:lineRule="auto"/>
              <w:ind w:left="111" w:leftChars="0"/>
              <w:rPr>
                <w:rFonts w:hint="eastAsia" w:ascii="宋体" w:hAnsi="宋体" w:eastAsia="宋体" w:cs="宋体"/>
                <w:sz w:val="24"/>
                <w:szCs w:val="24"/>
              </w:rPr>
            </w:pPr>
            <w:r>
              <w:rPr>
                <w:rFonts w:hint="eastAsia" w:ascii="宋体" w:hAnsi="宋体" w:eastAsia="宋体" w:cs="宋体"/>
                <w:spacing w:val="7"/>
                <w:sz w:val="24"/>
                <w:szCs w:val="24"/>
              </w:rPr>
              <w:t>控制系统</w:t>
            </w:r>
          </w:p>
        </w:tc>
        <w:tc>
          <w:tcPr>
            <w:tcW w:w="2408" w:type="dxa"/>
            <w:vAlign w:val="top"/>
          </w:tcPr>
          <w:p w14:paraId="0DF81A2F">
            <w:pPr>
              <w:spacing w:line="452" w:lineRule="auto"/>
              <w:rPr>
                <w:rFonts w:hint="eastAsia" w:ascii="宋体" w:hAnsi="宋体" w:eastAsia="宋体" w:cs="宋体"/>
                <w:sz w:val="24"/>
                <w:szCs w:val="24"/>
              </w:rPr>
            </w:pPr>
          </w:p>
          <w:p w14:paraId="115EC24A">
            <w:pPr>
              <w:pStyle w:val="19"/>
              <w:spacing w:before="65" w:line="227" w:lineRule="auto"/>
              <w:ind w:left="115" w:leftChars="0"/>
              <w:rPr>
                <w:rFonts w:hint="eastAsia" w:ascii="宋体" w:hAnsi="宋体" w:eastAsia="宋体" w:cs="宋体"/>
                <w:spacing w:val="7"/>
                <w:sz w:val="24"/>
                <w:szCs w:val="24"/>
              </w:rPr>
            </w:pPr>
            <w:r>
              <w:rPr>
                <w:rFonts w:hint="eastAsia" w:ascii="宋体" w:hAnsi="宋体" w:eastAsia="宋体" w:cs="宋体"/>
                <w:spacing w:val="6"/>
                <w:sz w:val="24"/>
                <w:szCs w:val="24"/>
              </w:rPr>
              <w:t>人机介面</w:t>
            </w:r>
          </w:p>
        </w:tc>
        <w:tc>
          <w:tcPr>
            <w:tcW w:w="5212" w:type="dxa"/>
            <w:vAlign w:val="top"/>
          </w:tcPr>
          <w:p w14:paraId="615AD6DD">
            <w:pPr>
              <w:pStyle w:val="19"/>
              <w:spacing w:before="54" w:line="274" w:lineRule="auto"/>
              <w:ind w:left="112" w:leftChars="0" w:right="107" w:rightChars="0" w:hanging="1" w:firstLineChars="0"/>
              <w:jc w:val="both"/>
              <w:rPr>
                <w:rFonts w:hint="eastAsia" w:ascii="宋体" w:hAnsi="宋体" w:eastAsia="宋体" w:cs="宋体"/>
                <w:spacing w:val="7"/>
                <w:sz w:val="24"/>
                <w:szCs w:val="24"/>
              </w:rPr>
            </w:pPr>
            <w:r>
              <w:rPr>
                <w:rFonts w:hint="eastAsia" w:ascii="宋体" w:hAnsi="宋体" w:eastAsia="宋体" w:cs="宋体"/>
                <w:spacing w:val="12"/>
                <w:sz w:val="24"/>
                <w:szCs w:val="24"/>
              </w:rPr>
              <w:t>采用</w:t>
            </w:r>
            <w:r>
              <w:rPr>
                <w:rFonts w:hint="eastAsia" w:ascii="宋体" w:hAnsi="宋体" w:eastAsia="宋体" w:cs="宋体"/>
                <w:spacing w:val="-25"/>
                <w:sz w:val="24"/>
                <w:szCs w:val="24"/>
              </w:rPr>
              <w:t xml:space="preserve"> </w:t>
            </w:r>
            <w:r>
              <w:rPr>
                <w:rFonts w:hint="eastAsia" w:ascii="宋体" w:hAnsi="宋体" w:eastAsia="宋体" w:cs="宋体"/>
                <w:sz w:val="24"/>
                <w:szCs w:val="24"/>
              </w:rPr>
              <w:t>SIEMENS</w:t>
            </w:r>
            <w:r>
              <w:rPr>
                <w:rFonts w:hint="eastAsia" w:ascii="宋体" w:hAnsi="宋体" w:eastAsia="宋体" w:cs="宋体"/>
                <w:spacing w:val="-23"/>
                <w:sz w:val="24"/>
                <w:szCs w:val="24"/>
              </w:rPr>
              <w:t xml:space="preserve"> </w:t>
            </w:r>
            <w:r>
              <w:rPr>
                <w:rFonts w:hint="eastAsia" w:ascii="宋体" w:hAnsi="宋体" w:eastAsia="宋体" w:cs="宋体"/>
                <w:spacing w:val="12"/>
                <w:sz w:val="24"/>
                <w:szCs w:val="24"/>
              </w:rPr>
              <w:t>、倍福或或同等级别品牌的触摸屏，具</w:t>
            </w:r>
            <w:r>
              <w:rPr>
                <w:rFonts w:hint="eastAsia" w:ascii="宋体" w:hAnsi="宋体" w:eastAsia="宋体" w:cs="宋体"/>
                <w:spacing w:val="7"/>
                <w:sz w:val="24"/>
                <w:szCs w:val="24"/>
              </w:rPr>
              <w:t>有设备故障点的图示以及故障自诊断功能，系统所有参数都能够通过人机界面进行管理和调整；具有参数备份</w:t>
            </w:r>
            <w:r>
              <w:rPr>
                <w:rFonts w:hint="eastAsia" w:ascii="宋体" w:hAnsi="宋体" w:eastAsia="宋体" w:cs="宋体"/>
                <w:spacing w:val="2"/>
                <w:sz w:val="24"/>
                <w:szCs w:val="24"/>
              </w:rPr>
              <w:t>功能；</w:t>
            </w:r>
          </w:p>
        </w:tc>
      </w:tr>
      <w:tr w14:paraId="09532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top w:val="nil"/>
              <w:bottom w:val="nil"/>
            </w:tcBorders>
            <w:vAlign w:val="top"/>
          </w:tcPr>
          <w:p w14:paraId="0EFE50A0">
            <w:pPr>
              <w:rPr>
                <w:rFonts w:hint="eastAsia" w:ascii="宋体" w:hAnsi="宋体" w:eastAsia="宋体" w:cs="宋体"/>
                <w:sz w:val="24"/>
                <w:szCs w:val="24"/>
              </w:rPr>
            </w:pPr>
          </w:p>
        </w:tc>
        <w:tc>
          <w:tcPr>
            <w:tcW w:w="1559" w:type="dxa"/>
            <w:vMerge w:val="continue"/>
            <w:tcBorders>
              <w:top w:val="nil"/>
              <w:bottom w:val="nil"/>
            </w:tcBorders>
            <w:vAlign w:val="top"/>
          </w:tcPr>
          <w:p w14:paraId="38EDF591">
            <w:pPr>
              <w:rPr>
                <w:rFonts w:hint="eastAsia" w:ascii="宋体" w:hAnsi="宋体" w:eastAsia="宋体" w:cs="宋体"/>
                <w:sz w:val="24"/>
                <w:szCs w:val="24"/>
              </w:rPr>
            </w:pPr>
          </w:p>
        </w:tc>
        <w:tc>
          <w:tcPr>
            <w:tcW w:w="2408" w:type="dxa"/>
            <w:vAlign w:val="top"/>
          </w:tcPr>
          <w:p w14:paraId="60A1D4B3">
            <w:pPr>
              <w:spacing w:line="453" w:lineRule="auto"/>
              <w:rPr>
                <w:rFonts w:hint="eastAsia" w:ascii="宋体" w:hAnsi="宋体" w:eastAsia="宋体" w:cs="宋体"/>
                <w:sz w:val="24"/>
                <w:szCs w:val="24"/>
              </w:rPr>
            </w:pPr>
          </w:p>
          <w:p w14:paraId="4FB8D44D">
            <w:pPr>
              <w:pStyle w:val="19"/>
              <w:spacing w:before="65" w:line="228" w:lineRule="auto"/>
              <w:ind w:left="115" w:leftChars="0"/>
              <w:rPr>
                <w:rFonts w:hint="eastAsia" w:ascii="宋体" w:hAnsi="宋体" w:eastAsia="宋体" w:cs="宋体"/>
                <w:spacing w:val="7"/>
                <w:sz w:val="24"/>
                <w:szCs w:val="24"/>
              </w:rPr>
            </w:pPr>
            <w:r>
              <w:rPr>
                <w:rFonts w:hint="eastAsia" w:ascii="宋体" w:hAnsi="宋体" w:eastAsia="宋体" w:cs="宋体"/>
                <w:spacing w:val="8"/>
                <w:sz w:val="24"/>
                <w:szCs w:val="24"/>
              </w:rPr>
              <w:t>数存储与记录追踪</w:t>
            </w:r>
          </w:p>
        </w:tc>
        <w:tc>
          <w:tcPr>
            <w:tcW w:w="5212" w:type="dxa"/>
            <w:vAlign w:val="top"/>
          </w:tcPr>
          <w:p w14:paraId="3AC6C308">
            <w:pPr>
              <w:pStyle w:val="19"/>
              <w:spacing w:before="54" w:line="274" w:lineRule="auto"/>
              <w:ind w:left="113" w:leftChars="0" w:right="107" w:rightChars="0" w:firstLine="3" w:firstLineChars="0"/>
              <w:jc w:val="both"/>
              <w:rPr>
                <w:rFonts w:hint="eastAsia" w:ascii="宋体" w:hAnsi="宋体" w:eastAsia="宋体" w:cs="宋体"/>
                <w:spacing w:val="7"/>
                <w:sz w:val="24"/>
                <w:szCs w:val="24"/>
              </w:rPr>
            </w:pPr>
            <w:r>
              <w:rPr>
                <w:rFonts w:hint="eastAsia" w:ascii="宋体" w:hAnsi="宋体" w:eastAsia="宋体" w:cs="宋体"/>
                <w:spacing w:val="4"/>
                <w:sz w:val="24"/>
                <w:szCs w:val="24"/>
              </w:rPr>
              <w:t>具有细微完善的历史报警记录及</w:t>
            </w:r>
            <w:r>
              <w:rPr>
                <w:rFonts w:hint="eastAsia" w:ascii="宋体" w:hAnsi="宋体" w:eastAsia="宋体" w:cs="宋体"/>
                <w:spacing w:val="-31"/>
                <w:sz w:val="24"/>
                <w:szCs w:val="24"/>
              </w:rPr>
              <w:t xml:space="preserve"> </w:t>
            </w:r>
            <w:r>
              <w:rPr>
                <w:rFonts w:hint="eastAsia" w:ascii="宋体" w:hAnsi="宋体" w:eastAsia="宋体" w:cs="宋体"/>
                <w:sz w:val="24"/>
                <w:szCs w:val="24"/>
              </w:rPr>
              <w:t>SPC</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统计功能；具有多</w:t>
            </w:r>
            <w:r>
              <w:rPr>
                <w:rFonts w:hint="eastAsia" w:ascii="宋体" w:hAnsi="宋体" w:eastAsia="宋体" w:cs="宋体"/>
                <w:spacing w:val="7"/>
                <w:sz w:val="24"/>
                <w:szCs w:val="24"/>
              </w:rPr>
              <w:t>级用户管理功能；机器参数存储设置，注塑速度、注塑压力、锁模压力和模具运动速度等图形显示，可质量追</w:t>
            </w:r>
            <w:r>
              <w:rPr>
                <w:rFonts w:hint="eastAsia" w:ascii="宋体" w:hAnsi="宋体" w:eastAsia="宋体" w:cs="宋体"/>
                <w:spacing w:val="8"/>
                <w:sz w:val="24"/>
                <w:szCs w:val="24"/>
              </w:rPr>
              <w:t>踪；可实现远程监控和问题排查；</w:t>
            </w:r>
          </w:p>
        </w:tc>
      </w:tr>
      <w:tr w14:paraId="0BEA40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top w:val="nil"/>
              <w:bottom w:val="nil"/>
            </w:tcBorders>
            <w:vAlign w:val="top"/>
          </w:tcPr>
          <w:p w14:paraId="14316638">
            <w:pPr>
              <w:rPr>
                <w:rFonts w:hint="eastAsia" w:ascii="宋体" w:hAnsi="宋体" w:eastAsia="宋体" w:cs="宋体"/>
                <w:sz w:val="24"/>
                <w:szCs w:val="24"/>
              </w:rPr>
            </w:pPr>
          </w:p>
        </w:tc>
        <w:tc>
          <w:tcPr>
            <w:tcW w:w="1559" w:type="dxa"/>
            <w:vMerge w:val="continue"/>
            <w:tcBorders>
              <w:top w:val="nil"/>
              <w:bottom w:val="nil"/>
            </w:tcBorders>
            <w:vAlign w:val="top"/>
          </w:tcPr>
          <w:p w14:paraId="77916B02">
            <w:pPr>
              <w:rPr>
                <w:rFonts w:hint="eastAsia" w:ascii="宋体" w:hAnsi="宋体" w:eastAsia="宋体" w:cs="宋体"/>
                <w:sz w:val="24"/>
                <w:szCs w:val="24"/>
              </w:rPr>
            </w:pPr>
          </w:p>
        </w:tc>
        <w:tc>
          <w:tcPr>
            <w:tcW w:w="2408" w:type="dxa"/>
            <w:vAlign w:val="top"/>
          </w:tcPr>
          <w:p w14:paraId="6B08E939">
            <w:pPr>
              <w:spacing w:line="457" w:lineRule="auto"/>
              <w:rPr>
                <w:rFonts w:hint="eastAsia" w:ascii="宋体" w:hAnsi="宋体" w:eastAsia="宋体" w:cs="宋体"/>
                <w:sz w:val="24"/>
                <w:szCs w:val="24"/>
              </w:rPr>
            </w:pPr>
          </w:p>
          <w:p w14:paraId="4A109BE6">
            <w:pPr>
              <w:pStyle w:val="19"/>
              <w:spacing w:before="65" w:line="228" w:lineRule="auto"/>
              <w:ind w:left="112" w:leftChars="0"/>
              <w:rPr>
                <w:rFonts w:hint="eastAsia" w:ascii="宋体" w:hAnsi="宋体" w:eastAsia="宋体" w:cs="宋体"/>
                <w:spacing w:val="7"/>
                <w:sz w:val="24"/>
                <w:szCs w:val="24"/>
              </w:rPr>
            </w:pPr>
            <w:r>
              <w:rPr>
                <w:rFonts w:hint="eastAsia" w:ascii="宋体" w:hAnsi="宋体" w:eastAsia="宋体" w:cs="宋体"/>
                <w:spacing w:val="10"/>
                <w:sz w:val="24"/>
                <w:szCs w:val="24"/>
              </w:rPr>
              <w:t>控制</w:t>
            </w:r>
            <w:r>
              <w:rPr>
                <w:rFonts w:hint="eastAsia" w:ascii="宋体" w:hAnsi="宋体" w:eastAsia="宋体" w:cs="宋体"/>
                <w:spacing w:val="-44"/>
                <w:sz w:val="24"/>
                <w:szCs w:val="24"/>
              </w:rPr>
              <w:t xml:space="preserve"> </w:t>
            </w:r>
            <w:r>
              <w:rPr>
                <w:rFonts w:hint="eastAsia" w:ascii="宋体" w:hAnsi="宋体" w:eastAsia="宋体" w:cs="宋体"/>
                <w:sz w:val="24"/>
                <w:szCs w:val="24"/>
              </w:rPr>
              <w:t>PLC</w:t>
            </w:r>
          </w:p>
        </w:tc>
        <w:tc>
          <w:tcPr>
            <w:tcW w:w="5212" w:type="dxa"/>
            <w:vAlign w:val="top"/>
          </w:tcPr>
          <w:p w14:paraId="0B09F04C">
            <w:pPr>
              <w:pStyle w:val="19"/>
              <w:spacing w:before="54" w:line="274" w:lineRule="auto"/>
              <w:ind w:left="113" w:leftChars="0" w:right="107" w:rightChars="0"/>
              <w:jc w:val="both"/>
              <w:rPr>
                <w:rFonts w:hint="eastAsia" w:ascii="宋体" w:hAnsi="宋体" w:eastAsia="宋体" w:cs="宋体"/>
                <w:spacing w:val="7"/>
                <w:sz w:val="24"/>
                <w:szCs w:val="24"/>
              </w:rPr>
            </w:pPr>
            <w:r>
              <w:rPr>
                <w:rFonts w:hint="eastAsia" w:ascii="宋体" w:hAnsi="宋体" w:eastAsia="宋体" w:cs="宋体"/>
                <w:spacing w:val="22"/>
                <w:sz w:val="24"/>
                <w:szCs w:val="24"/>
              </w:rPr>
              <w:t>要求采用总线技术</w:t>
            </w:r>
            <w:r>
              <w:rPr>
                <w:rFonts w:hint="eastAsia" w:ascii="宋体" w:hAnsi="宋体" w:eastAsia="宋体" w:cs="宋体"/>
                <w:spacing w:val="-54"/>
                <w:sz w:val="24"/>
                <w:szCs w:val="24"/>
              </w:rPr>
              <w:t xml:space="preserve"> </w:t>
            </w:r>
            <w:r>
              <w:rPr>
                <w:rFonts w:hint="eastAsia" w:ascii="宋体" w:hAnsi="宋体" w:eastAsia="宋体" w:cs="宋体"/>
                <w:spacing w:val="22"/>
                <w:sz w:val="24"/>
                <w:szCs w:val="24"/>
              </w:rPr>
              <w:t>，减少电缆接线便于维护；</w:t>
            </w:r>
            <w:r>
              <w:rPr>
                <w:rFonts w:hint="eastAsia" w:ascii="宋体" w:hAnsi="宋体" w:eastAsia="宋体" w:cs="宋体"/>
                <w:spacing w:val="-46"/>
                <w:sz w:val="24"/>
                <w:szCs w:val="24"/>
              </w:rPr>
              <w:t xml:space="preserve"> </w:t>
            </w:r>
            <w:r>
              <w:rPr>
                <w:rFonts w:hint="eastAsia" w:ascii="宋体" w:hAnsi="宋体" w:eastAsia="宋体" w:cs="宋体"/>
                <w:spacing w:val="22"/>
                <w:sz w:val="24"/>
                <w:szCs w:val="24"/>
              </w:rPr>
              <w:t>采用</w:t>
            </w:r>
            <w:r>
              <w:rPr>
                <w:rFonts w:hint="eastAsia" w:ascii="宋体" w:hAnsi="宋体" w:eastAsia="宋体" w:cs="宋体"/>
                <w:sz w:val="24"/>
                <w:szCs w:val="24"/>
              </w:rPr>
              <w:t>SIEMENS</w:t>
            </w:r>
            <w:r>
              <w:rPr>
                <w:rFonts w:hint="eastAsia" w:ascii="宋体" w:hAnsi="宋体" w:eastAsia="宋体" w:cs="宋体"/>
                <w:spacing w:val="42"/>
                <w:w w:val="101"/>
                <w:sz w:val="24"/>
                <w:szCs w:val="24"/>
              </w:rPr>
              <w:t xml:space="preserve"> </w:t>
            </w:r>
            <w:r>
              <w:rPr>
                <w:rFonts w:hint="eastAsia" w:ascii="宋体" w:hAnsi="宋体" w:eastAsia="宋体" w:cs="宋体"/>
                <w:spacing w:val="6"/>
                <w:sz w:val="24"/>
                <w:szCs w:val="24"/>
              </w:rPr>
              <w:t>的</w:t>
            </w:r>
            <w:r>
              <w:rPr>
                <w:rFonts w:hint="eastAsia" w:ascii="宋体" w:hAnsi="宋体" w:eastAsia="宋体" w:cs="宋体"/>
                <w:spacing w:val="-32"/>
                <w:sz w:val="24"/>
                <w:szCs w:val="24"/>
              </w:rPr>
              <w:t xml:space="preserve"> </w:t>
            </w:r>
            <w:r>
              <w:rPr>
                <w:rFonts w:hint="eastAsia" w:ascii="宋体" w:hAnsi="宋体" w:eastAsia="宋体" w:cs="宋体"/>
                <w:spacing w:val="6"/>
                <w:sz w:val="24"/>
                <w:szCs w:val="24"/>
              </w:rPr>
              <w:t>S7-319 系列、倍福或同等级别品牌，扫描</w:t>
            </w:r>
            <w:r>
              <w:rPr>
                <w:rFonts w:hint="eastAsia" w:ascii="宋体" w:hAnsi="宋体" w:eastAsia="宋体" w:cs="宋体"/>
                <w:spacing w:val="7"/>
                <w:sz w:val="24"/>
                <w:szCs w:val="24"/>
              </w:rPr>
              <w:t>周期快，控制精确，保证命令执行与反馈实时准确，确</w:t>
            </w:r>
            <w:r>
              <w:rPr>
                <w:rFonts w:hint="eastAsia" w:ascii="宋体" w:hAnsi="宋体" w:eastAsia="宋体" w:cs="宋体"/>
                <w:spacing w:val="8"/>
                <w:sz w:val="24"/>
                <w:szCs w:val="24"/>
              </w:rPr>
              <w:t>保机器动作的快速与稳定；</w:t>
            </w:r>
          </w:p>
        </w:tc>
      </w:tr>
      <w:tr w14:paraId="45629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top w:val="nil"/>
              <w:bottom w:val="single" w:color="auto" w:sz="4" w:space="0"/>
            </w:tcBorders>
            <w:vAlign w:val="top"/>
          </w:tcPr>
          <w:p w14:paraId="1B04B031">
            <w:pPr>
              <w:rPr>
                <w:rFonts w:hint="eastAsia" w:ascii="宋体" w:hAnsi="宋体" w:eastAsia="宋体" w:cs="宋体"/>
                <w:sz w:val="24"/>
                <w:szCs w:val="24"/>
              </w:rPr>
            </w:pPr>
          </w:p>
        </w:tc>
        <w:tc>
          <w:tcPr>
            <w:tcW w:w="1559" w:type="dxa"/>
            <w:vMerge w:val="continue"/>
            <w:tcBorders>
              <w:top w:val="nil"/>
              <w:bottom w:val="single" w:color="auto" w:sz="4" w:space="0"/>
            </w:tcBorders>
            <w:vAlign w:val="top"/>
          </w:tcPr>
          <w:p w14:paraId="7F2F696D">
            <w:pPr>
              <w:rPr>
                <w:rFonts w:hint="eastAsia" w:ascii="宋体" w:hAnsi="宋体" w:eastAsia="宋体" w:cs="宋体"/>
                <w:sz w:val="24"/>
                <w:szCs w:val="24"/>
              </w:rPr>
            </w:pPr>
          </w:p>
        </w:tc>
        <w:tc>
          <w:tcPr>
            <w:tcW w:w="2408" w:type="dxa"/>
            <w:vAlign w:val="top"/>
          </w:tcPr>
          <w:p w14:paraId="5BC57FAC">
            <w:pPr>
              <w:pStyle w:val="19"/>
              <w:spacing w:before="56" w:line="227" w:lineRule="auto"/>
              <w:ind w:left="116" w:leftChars="0"/>
              <w:rPr>
                <w:rFonts w:hint="eastAsia" w:ascii="宋体" w:hAnsi="宋体" w:eastAsia="宋体" w:cs="宋体"/>
                <w:spacing w:val="7"/>
                <w:sz w:val="24"/>
                <w:szCs w:val="24"/>
              </w:rPr>
            </w:pPr>
            <w:r>
              <w:rPr>
                <w:rFonts w:hint="eastAsia" w:ascii="宋体" w:hAnsi="宋体" w:eastAsia="宋体" w:cs="宋体"/>
                <w:spacing w:val="8"/>
                <w:sz w:val="24"/>
                <w:szCs w:val="24"/>
              </w:rPr>
              <w:t>螺杆、机械手驱动系统</w:t>
            </w:r>
          </w:p>
        </w:tc>
        <w:tc>
          <w:tcPr>
            <w:tcW w:w="5212" w:type="dxa"/>
            <w:vAlign w:val="top"/>
          </w:tcPr>
          <w:p w14:paraId="3F39B9E9">
            <w:pPr>
              <w:pStyle w:val="19"/>
              <w:spacing w:before="57" w:line="259" w:lineRule="auto"/>
              <w:ind w:left="115" w:leftChars="0" w:right="107" w:rightChars="0" w:hanging="4" w:firstLineChars="0"/>
              <w:rPr>
                <w:rFonts w:hint="eastAsia" w:ascii="宋体" w:hAnsi="宋体" w:eastAsia="宋体" w:cs="宋体"/>
                <w:spacing w:val="7"/>
                <w:sz w:val="24"/>
                <w:szCs w:val="24"/>
              </w:rPr>
            </w:pPr>
            <w:r>
              <w:rPr>
                <w:rFonts w:hint="eastAsia" w:ascii="宋体" w:hAnsi="宋体" w:eastAsia="宋体" w:cs="宋体"/>
                <w:spacing w:val="10"/>
                <w:sz w:val="24"/>
                <w:szCs w:val="24"/>
              </w:rPr>
              <w:t>采用</w:t>
            </w:r>
            <w:r>
              <w:rPr>
                <w:rFonts w:hint="eastAsia" w:ascii="宋体" w:hAnsi="宋体" w:eastAsia="宋体" w:cs="宋体"/>
                <w:spacing w:val="-20"/>
                <w:sz w:val="24"/>
                <w:szCs w:val="24"/>
              </w:rPr>
              <w:t xml:space="preserve"> </w:t>
            </w:r>
            <w:r>
              <w:rPr>
                <w:rFonts w:hint="eastAsia" w:ascii="宋体" w:hAnsi="宋体" w:eastAsia="宋体" w:cs="宋体"/>
                <w:sz w:val="24"/>
                <w:szCs w:val="24"/>
              </w:rPr>
              <w:t>SIEMENS</w:t>
            </w:r>
            <w:r>
              <w:rPr>
                <w:rFonts w:hint="eastAsia" w:ascii="宋体" w:hAnsi="宋体" w:eastAsia="宋体" w:cs="宋体"/>
                <w:spacing w:val="10"/>
                <w:sz w:val="24"/>
                <w:szCs w:val="24"/>
              </w:rPr>
              <w:t xml:space="preserve"> 或同等级别品牌伺服控制器，便于整机</w:t>
            </w:r>
            <w:r>
              <w:rPr>
                <w:rFonts w:hint="eastAsia" w:ascii="宋体" w:hAnsi="宋体" w:eastAsia="宋体" w:cs="宋体"/>
                <w:spacing w:val="7"/>
                <w:sz w:val="24"/>
                <w:szCs w:val="24"/>
              </w:rPr>
              <w:t>兼容，系统运行稳定；</w:t>
            </w:r>
          </w:p>
        </w:tc>
      </w:tr>
      <w:tr w14:paraId="7801E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restart"/>
            <w:tcBorders>
              <w:top w:val="single" w:color="auto" w:sz="4" w:space="0"/>
              <w:left w:val="single" w:color="auto" w:sz="4" w:space="0"/>
              <w:bottom w:val="single" w:color="auto" w:sz="4" w:space="0"/>
            </w:tcBorders>
            <w:vAlign w:val="top"/>
          </w:tcPr>
          <w:p w14:paraId="3300646C">
            <w:pPr>
              <w:spacing w:line="276" w:lineRule="auto"/>
              <w:rPr>
                <w:rFonts w:hint="eastAsia" w:ascii="宋体" w:hAnsi="宋体" w:eastAsia="宋体" w:cs="宋体"/>
                <w:sz w:val="24"/>
                <w:szCs w:val="24"/>
              </w:rPr>
            </w:pPr>
          </w:p>
          <w:p w14:paraId="099B627E">
            <w:pPr>
              <w:spacing w:line="276" w:lineRule="auto"/>
              <w:rPr>
                <w:rFonts w:hint="eastAsia" w:ascii="宋体" w:hAnsi="宋体" w:eastAsia="宋体" w:cs="宋体"/>
                <w:sz w:val="24"/>
                <w:szCs w:val="24"/>
              </w:rPr>
            </w:pPr>
          </w:p>
          <w:p w14:paraId="1E8FB587">
            <w:pPr>
              <w:spacing w:line="277" w:lineRule="auto"/>
              <w:rPr>
                <w:rFonts w:hint="eastAsia" w:ascii="宋体" w:hAnsi="宋体" w:eastAsia="宋体" w:cs="宋体"/>
                <w:sz w:val="24"/>
                <w:szCs w:val="24"/>
              </w:rPr>
            </w:pPr>
          </w:p>
          <w:p w14:paraId="6BBF258E">
            <w:pPr>
              <w:spacing w:before="57" w:line="195" w:lineRule="auto"/>
              <w:ind w:left="306" w:leftChars="0"/>
              <w:rPr>
                <w:rFonts w:hint="eastAsia" w:ascii="宋体" w:hAnsi="宋体" w:eastAsia="宋体" w:cs="宋体"/>
                <w:sz w:val="24"/>
                <w:szCs w:val="24"/>
              </w:rPr>
            </w:pPr>
            <w:r>
              <w:rPr>
                <w:rFonts w:hint="eastAsia" w:ascii="宋体" w:hAnsi="宋体" w:eastAsia="宋体" w:cs="宋体"/>
                <w:sz w:val="24"/>
                <w:szCs w:val="24"/>
              </w:rPr>
              <w:t>6</w:t>
            </w:r>
          </w:p>
        </w:tc>
        <w:tc>
          <w:tcPr>
            <w:tcW w:w="1559" w:type="dxa"/>
            <w:vMerge w:val="restart"/>
            <w:tcBorders>
              <w:top w:val="single" w:color="auto" w:sz="4" w:space="0"/>
              <w:bottom w:val="single" w:color="auto" w:sz="4" w:space="0"/>
              <w:right w:val="single" w:color="auto" w:sz="4" w:space="0"/>
            </w:tcBorders>
            <w:vAlign w:val="top"/>
          </w:tcPr>
          <w:p w14:paraId="688C8494">
            <w:pPr>
              <w:spacing w:line="261" w:lineRule="auto"/>
              <w:rPr>
                <w:rFonts w:hint="eastAsia" w:ascii="宋体" w:hAnsi="宋体" w:eastAsia="宋体" w:cs="宋体"/>
                <w:sz w:val="24"/>
                <w:szCs w:val="24"/>
              </w:rPr>
            </w:pPr>
          </w:p>
          <w:p w14:paraId="5C9C5FF4">
            <w:pPr>
              <w:spacing w:line="262" w:lineRule="auto"/>
              <w:rPr>
                <w:rFonts w:hint="eastAsia" w:ascii="宋体" w:hAnsi="宋体" w:eastAsia="宋体" w:cs="宋体"/>
                <w:sz w:val="24"/>
                <w:szCs w:val="24"/>
              </w:rPr>
            </w:pPr>
          </w:p>
          <w:p w14:paraId="210ACA22">
            <w:pPr>
              <w:spacing w:line="262" w:lineRule="auto"/>
              <w:rPr>
                <w:rFonts w:hint="eastAsia" w:ascii="宋体" w:hAnsi="宋体" w:eastAsia="宋体" w:cs="宋体"/>
                <w:sz w:val="24"/>
                <w:szCs w:val="24"/>
              </w:rPr>
            </w:pPr>
          </w:p>
          <w:p w14:paraId="1D3A6760">
            <w:pPr>
              <w:pStyle w:val="19"/>
              <w:spacing w:before="65" w:line="228" w:lineRule="auto"/>
              <w:ind w:left="114" w:leftChars="0"/>
              <w:rPr>
                <w:rFonts w:hint="eastAsia" w:ascii="宋体" w:hAnsi="宋体" w:eastAsia="宋体" w:cs="宋体"/>
                <w:sz w:val="24"/>
                <w:szCs w:val="24"/>
              </w:rPr>
            </w:pPr>
            <w:r>
              <w:rPr>
                <w:rFonts w:hint="eastAsia" w:ascii="宋体" w:hAnsi="宋体" w:eastAsia="宋体" w:cs="宋体"/>
                <w:spacing w:val="6"/>
                <w:sz w:val="24"/>
                <w:szCs w:val="24"/>
              </w:rPr>
              <w:t>主要元件</w:t>
            </w:r>
          </w:p>
        </w:tc>
        <w:tc>
          <w:tcPr>
            <w:tcW w:w="2408" w:type="dxa"/>
            <w:tcBorders>
              <w:left w:val="single" w:color="auto" w:sz="4" w:space="0"/>
            </w:tcBorders>
            <w:vAlign w:val="top"/>
          </w:tcPr>
          <w:p w14:paraId="091BCC3A">
            <w:pPr>
              <w:pStyle w:val="19"/>
              <w:spacing w:before="56" w:line="227" w:lineRule="auto"/>
              <w:ind w:left="115" w:leftChars="0"/>
              <w:rPr>
                <w:rFonts w:hint="eastAsia" w:ascii="宋体" w:hAnsi="宋体" w:eastAsia="宋体" w:cs="宋体"/>
                <w:spacing w:val="8"/>
                <w:sz w:val="24"/>
                <w:szCs w:val="24"/>
              </w:rPr>
            </w:pPr>
            <w:r>
              <w:rPr>
                <w:rFonts w:hint="eastAsia" w:ascii="宋体" w:hAnsi="宋体" w:eastAsia="宋体" w:cs="宋体"/>
                <w:spacing w:val="6"/>
                <w:sz w:val="24"/>
                <w:szCs w:val="24"/>
              </w:rPr>
              <w:t>主机电机</w:t>
            </w:r>
          </w:p>
        </w:tc>
        <w:tc>
          <w:tcPr>
            <w:tcW w:w="5212" w:type="dxa"/>
            <w:vAlign w:val="top"/>
          </w:tcPr>
          <w:p w14:paraId="219020F6">
            <w:pPr>
              <w:pStyle w:val="19"/>
              <w:spacing w:before="56" w:line="227" w:lineRule="auto"/>
              <w:ind w:left="111" w:leftChars="0"/>
              <w:rPr>
                <w:rFonts w:hint="eastAsia" w:ascii="宋体" w:hAnsi="宋体" w:eastAsia="宋体" w:cs="宋体"/>
                <w:spacing w:val="10"/>
                <w:sz w:val="24"/>
                <w:szCs w:val="24"/>
              </w:rPr>
            </w:pPr>
            <w:r>
              <w:rPr>
                <w:rFonts w:hint="eastAsia" w:ascii="宋体" w:hAnsi="宋体" w:eastAsia="宋体" w:cs="宋体"/>
                <w:spacing w:val="9"/>
                <w:sz w:val="24"/>
                <w:szCs w:val="24"/>
              </w:rPr>
              <w:t>采用</w:t>
            </w:r>
            <w:r>
              <w:rPr>
                <w:rFonts w:hint="eastAsia" w:ascii="宋体" w:hAnsi="宋体" w:eastAsia="宋体" w:cs="宋体"/>
                <w:spacing w:val="-37"/>
                <w:sz w:val="24"/>
                <w:szCs w:val="24"/>
              </w:rPr>
              <w:t xml:space="preserve"> </w:t>
            </w:r>
            <w:r>
              <w:rPr>
                <w:rFonts w:hint="eastAsia" w:ascii="宋体" w:hAnsi="宋体" w:eastAsia="宋体" w:cs="宋体"/>
                <w:sz w:val="24"/>
                <w:szCs w:val="24"/>
              </w:rPr>
              <w:t>ABB</w:t>
            </w:r>
            <w:r>
              <w:rPr>
                <w:rFonts w:hint="eastAsia" w:ascii="宋体" w:hAnsi="宋体" w:eastAsia="宋体" w:cs="宋体"/>
                <w:spacing w:val="9"/>
                <w:sz w:val="24"/>
                <w:szCs w:val="24"/>
              </w:rPr>
              <w:t xml:space="preserve"> 或同等级别品牌</w:t>
            </w:r>
          </w:p>
        </w:tc>
      </w:tr>
      <w:tr w14:paraId="2D9DD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top w:val="single" w:color="auto" w:sz="4" w:space="0"/>
              <w:left w:val="single" w:color="auto" w:sz="4" w:space="0"/>
              <w:bottom w:val="single" w:color="auto" w:sz="4" w:space="0"/>
            </w:tcBorders>
            <w:vAlign w:val="top"/>
          </w:tcPr>
          <w:p w14:paraId="0149D660">
            <w:pPr>
              <w:rPr>
                <w:rFonts w:hint="eastAsia" w:ascii="宋体" w:hAnsi="宋体" w:eastAsia="宋体" w:cs="宋体"/>
                <w:sz w:val="24"/>
                <w:szCs w:val="24"/>
              </w:rPr>
            </w:pPr>
          </w:p>
        </w:tc>
        <w:tc>
          <w:tcPr>
            <w:tcW w:w="1559" w:type="dxa"/>
            <w:vMerge w:val="continue"/>
            <w:tcBorders>
              <w:top w:val="single" w:color="auto" w:sz="4" w:space="0"/>
              <w:bottom w:val="single" w:color="auto" w:sz="4" w:space="0"/>
              <w:right w:val="single" w:color="auto" w:sz="4" w:space="0"/>
            </w:tcBorders>
            <w:vAlign w:val="top"/>
          </w:tcPr>
          <w:p w14:paraId="27691C0A">
            <w:pPr>
              <w:rPr>
                <w:rFonts w:hint="eastAsia" w:ascii="宋体" w:hAnsi="宋体" w:eastAsia="宋体" w:cs="宋体"/>
                <w:sz w:val="24"/>
                <w:szCs w:val="24"/>
              </w:rPr>
            </w:pPr>
          </w:p>
        </w:tc>
        <w:tc>
          <w:tcPr>
            <w:tcW w:w="2408" w:type="dxa"/>
            <w:tcBorders>
              <w:left w:val="single" w:color="auto" w:sz="4" w:space="0"/>
            </w:tcBorders>
            <w:vAlign w:val="top"/>
          </w:tcPr>
          <w:p w14:paraId="267519BB">
            <w:pPr>
              <w:pStyle w:val="19"/>
              <w:spacing w:before="56" w:line="227" w:lineRule="auto"/>
              <w:ind w:left="112" w:leftChars="0"/>
              <w:rPr>
                <w:rFonts w:hint="eastAsia" w:ascii="宋体" w:hAnsi="宋体" w:eastAsia="宋体" w:cs="宋体"/>
                <w:spacing w:val="8"/>
                <w:sz w:val="24"/>
                <w:szCs w:val="24"/>
              </w:rPr>
            </w:pPr>
            <w:r>
              <w:rPr>
                <w:rFonts w:hint="eastAsia" w:ascii="宋体" w:hAnsi="宋体" w:eastAsia="宋体" w:cs="宋体"/>
                <w:spacing w:val="8"/>
                <w:sz w:val="24"/>
                <w:szCs w:val="24"/>
              </w:rPr>
              <w:t>机械手伺服电机</w:t>
            </w:r>
          </w:p>
        </w:tc>
        <w:tc>
          <w:tcPr>
            <w:tcW w:w="5212" w:type="dxa"/>
            <w:vAlign w:val="top"/>
          </w:tcPr>
          <w:p w14:paraId="0C0A0670">
            <w:pPr>
              <w:pStyle w:val="19"/>
              <w:spacing w:before="56" w:line="227" w:lineRule="auto"/>
              <w:ind w:left="111" w:leftChars="0"/>
              <w:rPr>
                <w:rFonts w:hint="eastAsia" w:ascii="宋体" w:hAnsi="宋体" w:eastAsia="宋体" w:cs="宋体"/>
                <w:spacing w:val="10"/>
                <w:sz w:val="24"/>
                <w:szCs w:val="24"/>
              </w:rPr>
            </w:pPr>
            <w:r>
              <w:rPr>
                <w:rFonts w:hint="eastAsia" w:ascii="宋体" w:hAnsi="宋体" w:eastAsia="宋体" w:cs="宋体"/>
                <w:spacing w:val="10"/>
                <w:sz w:val="24"/>
                <w:szCs w:val="24"/>
              </w:rPr>
              <w:t>采用</w:t>
            </w:r>
            <w:r>
              <w:rPr>
                <w:rFonts w:hint="eastAsia" w:ascii="宋体" w:hAnsi="宋体" w:eastAsia="宋体" w:cs="宋体"/>
                <w:spacing w:val="-22"/>
                <w:sz w:val="24"/>
                <w:szCs w:val="24"/>
              </w:rPr>
              <w:t xml:space="preserve"> </w:t>
            </w:r>
            <w:r>
              <w:rPr>
                <w:rFonts w:hint="eastAsia" w:ascii="宋体" w:hAnsi="宋体" w:eastAsia="宋体" w:cs="宋体"/>
                <w:sz w:val="24"/>
                <w:szCs w:val="24"/>
              </w:rPr>
              <w:t>SIEMENS</w:t>
            </w:r>
            <w:r>
              <w:rPr>
                <w:rFonts w:hint="eastAsia" w:ascii="宋体" w:hAnsi="宋体" w:eastAsia="宋体" w:cs="宋体"/>
                <w:spacing w:val="10"/>
                <w:sz w:val="24"/>
                <w:szCs w:val="24"/>
              </w:rPr>
              <w:t xml:space="preserve"> 或同等级别品牌伺服电机</w:t>
            </w:r>
          </w:p>
        </w:tc>
      </w:tr>
      <w:tr w14:paraId="4FC9B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top w:val="single" w:color="auto" w:sz="4" w:space="0"/>
              <w:left w:val="single" w:color="auto" w:sz="4" w:space="0"/>
              <w:bottom w:val="single" w:color="auto" w:sz="4" w:space="0"/>
            </w:tcBorders>
            <w:vAlign w:val="top"/>
          </w:tcPr>
          <w:p w14:paraId="605B9935">
            <w:pPr>
              <w:rPr>
                <w:rFonts w:hint="eastAsia" w:ascii="宋体" w:hAnsi="宋体" w:eastAsia="宋体" w:cs="宋体"/>
                <w:sz w:val="24"/>
                <w:szCs w:val="24"/>
              </w:rPr>
            </w:pPr>
          </w:p>
        </w:tc>
        <w:tc>
          <w:tcPr>
            <w:tcW w:w="1559" w:type="dxa"/>
            <w:vMerge w:val="continue"/>
            <w:tcBorders>
              <w:top w:val="single" w:color="auto" w:sz="4" w:space="0"/>
              <w:bottom w:val="single" w:color="auto" w:sz="4" w:space="0"/>
              <w:right w:val="single" w:color="auto" w:sz="4" w:space="0"/>
            </w:tcBorders>
            <w:vAlign w:val="top"/>
          </w:tcPr>
          <w:p w14:paraId="0C00F1AE">
            <w:pPr>
              <w:rPr>
                <w:rFonts w:hint="eastAsia" w:ascii="宋体" w:hAnsi="宋体" w:eastAsia="宋体" w:cs="宋体"/>
                <w:sz w:val="24"/>
                <w:szCs w:val="24"/>
              </w:rPr>
            </w:pPr>
          </w:p>
        </w:tc>
        <w:tc>
          <w:tcPr>
            <w:tcW w:w="2408" w:type="dxa"/>
            <w:tcBorders>
              <w:left w:val="single" w:color="auto" w:sz="4" w:space="0"/>
            </w:tcBorders>
            <w:vAlign w:val="top"/>
          </w:tcPr>
          <w:p w14:paraId="73DE20BE">
            <w:pPr>
              <w:pStyle w:val="19"/>
              <w:spacing w:before="55" w:line="228" w:lineRule="auto"/>
              <w:ind w:left="117" w:leftChars="0"/>
              <w:rPr>
                <w:rFonts w:hint="eastAsia" w:ascii="宋体" w:hAnsi="宋体" w:eastAsia="宋体" w:cs="宋体"/>
                <w:spacing w:val="8"/>
                <w:sz w:val="24"/>
                <w:szCs w:val="24"/>
              </w:rPr>
            </w:pPr>
            <w:r>
              <w:rPr>
                <w:rFonts w:hint="eastAsia" w:ascii="宋体" w:hAnsi="宋体" w:eastAsia="宋体" w:cs="宋体"/>
                <w:spacing w:val="8"/>
                <w:sz w:val="24"/>
                <w:szCs w:val="24"/>
              </w:rPr>
              <w:t>继电器、断路器</w:t>
            </w:r>
          </w:p>
        </w:tc>
        <w:tc>
          <w:tcPr>
            <w:tcW w:w="5212" w:type="dxa"/>
            <w:vAlign w:val="top"/>
          </w:tcPr>
          <w:p w14:paraId="4BB0B6FF">
            <w:pPr>
              <w:pStyle w:val="19"/>
              <w:spacing w:before="55" w:line="227" w:lineRule="auto"/>
              <w:ind w:left="111" w:leftChars="0"/>
              <w:rPr>
                <w:rFonts w:hint="eastAsia" w:ascii="宋体" w:hAnsi="宋体" w:eastAsia="宋体" w:cs="宋体"/>
                <w:spacing w:val="10"/>
                <w:sz w:val="24"/>
                <w:szCs w:val="24"/>
              </w:rPr>
            </w:pPr>
            <w:r>
              <w:rPr>
                <w:rFonts w:hint="eastAsia" w:ascii="宋体" w:hAnsi="宋体" w:eastAsia="宋体" w:cs="宋体"/>
                <w:spacing w:val="9"/>
                <w:sz w:val="24"/>
                <w:szCs w:val="24"/>
              </w:rPr>
              <w:t>采用</w:t>
            </w:r>
            <w:r>
              <w:rPr>
                <w:rFonts w:hint="eastAsia" w:ascii="宋体" w:hAnsi="宋体" w:eastAsia="宋体" w:cs="宋体"/>
                <w:spacing w:val="-18"/>
                <w:sz w:val="24"/>
                <w:szCs w:val="24"/>
              </w:rPr>
              <w:t xml:space="preserve"> </w:t>
            </w:r>
            <w:r>
              <w:rPr>
                <w:rFonts w:hint="eastAsia" w:ascii="宋体" w:hAnsi="宋体" w:eastAsia="宋体" w:cs="宋体"/>
                <w:sz w:val="24"/>
                <w:szCs w:val="24"/>
              </w:rPr>
              <w:t>SIEMENS</w:t>
            </w:r>
            <w:r>
              <w:rPr>
                <w:rFonts w:hint="eastAsia" w:ascii="宋体" w:hAnsi="宋体" w:eastAsia="宋体" w:cs="宋体"/>
                <w:spacing w:val="9"/>
                <w:sz w:val="24"/>
                <w:szCs w:val="24"/>
              </w:rPr>
              <w:t xml:space="preserve"> /施耐德/欧姆龙或同等级别品牌</w:t>
            </w:r>
          </w:p>
        </w:tc>
      </w:tr>
      <w:tr w14:paraId="201B9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top w:val="single" w:color="auto" w:sz="4" w:space="0"/>
              <w:left w:val="single" w:color="auto" w:sz="4" w:space="0"/>
              <w:bottom w:val="single" w:color="auto" w:sz="4" w:space="0"/>
            </w:tcBorders>
            <w:vAlign w:val="top"/>
          </w:tcPr>
          <w:p w14:paraId="0261C1E2">
            <w:pPr>
              <w:rPr>
                <w:rFonts w:hint="eastAsia" w:ascii="宋体" w:hAnsi="宋体" w:eastAsia="宋体" w:cs="宋体"/>
                <w:sz w:val="24"/>
                <w:szCs w:val="24"/>
              </w:rPr>
            </w:pPr>
          </w:p>
        </w:tc>
        <w:tc>
          <w:tcPr>
            <w:tcW w:w="1559" w:type="dxa"/>
            <w:vMerge w:val="continue"/>
            <w:tcBorders>
              <w:top w:val="single" w:color="auto" w:sz="4" w:space="0"/>
              <w:bottom w:val="single" w:color="auto" w:sz="4" w:space="0"/>
              <w:right w:val="single" w:color="auto" w:sz="4" w:space="0"/>
            </w:tcBorders>
            <w:vAlign w:val="top"/>
          </w:tcPr>
          <w:p w14:paraId="59821FD6">
            <w:pPr>
              <w:rPr>
                <w:rFonts w:hint="eastAsia" w:ascii="宋体" w:hAnsi="宋体" w:eastAsia="宋体" w:cs="宋体"/>
                <w:sz w:val="24"/>
                <w:szCs w:val="24"/>
              </w:rPr>
            </w:pPr>
          </w:p>
        </w:tc>
        <w:tc>
          <w:tcPr>
            <w:tcW w:w="2408" w:type="dxa"/>
            <w:tcBorders>
              <w:left w:val="single" w:color="auto" w:sz="4" w:space="0"/>
            </w:tcBorders>
            <w:vAlign w:val="top"/>
          </w:tcPr>
          <w:p w14:paraId="1C70FF5C">
            <w:pPr>
              <w:pStyle w:val="19"/>
              <w:spacing w:before="55" w:line="228" w:lineRule="auto"/>
              <w:ind w:left="114" w:leftChars="0"/>
              <w:rPr>
                <w:rFonts w:hint="eastAsia" w:ascii="宋体" w:hAnsi="宋体" w:eastAsia="宋体" w:cs="宋体"/>
                <w:spacing w:val="8"/>
                <w:sz w:val="24"/>
                <w:szCs w:val="24"/>
              </w:rPr>
            </w:pPr>
            <w:r>
              <w:rPr>
                <w:rFonts w:hint="eastAsia" w:ascii="宋体" w:hAnsi="宋体" w:eastAsia="宋体" w:cs="宋体"/>
                <w:spacing w:val="8"/>
                <w:sz w:val="24"/>
                <w:szCs w:val="24"/>
              </w:rPr>
              <w:t>气动阀组及气动元件</w:t>
            </w:r>
          </w:p>
        </w:tc>
        <w:tc>
          <w:tcPr>
            <w:tcW w:w="5212" w:type="dxa"/>
            <w:vAlign w:val="top"/>
          </w:tcPr>
          <w:p w14:paraId="48AAFC8C">
            <w:pPr>
              <w:pStyle w:val="19"/>
              <w:spacing w:before="40" w:line="205" w:lineRule="auto"/>
              <w:ind w:left="113" w:leftChars="0"/>
              <w:rPr>
                <w:rFonts w:hint="eastAsia" w:ascii="宋体" w:hAnsi="宋体" w:eastAsia="宋体" w:cs="宋体"/>
                <w:spacing w:val="10"/>
                <w:sz w:val="24"/>
                <w:szCs w:val="24"/>
              </w:rPr>
            </w:pPr>
            <w:r>
              <w:rPr>
                <w:rFonts w:hint="eastAsia" w:ascii="宋体" w:hAnsi="宋体" w:eastAsia="宋体" w:cs="宋体"/>
                <w:spacing w:val="5"/>
                <w:sz w:val="24"/>
                <w:szCs w:val="24"/>
              </w:rPr>
              <w:t>采用</w:t>
            </w:r>
            <w:r>
              <w:rPr>
                <w:rFonts w:hint="eastAsia" w:ascii="宋体" w:hAnsi="宋体" w:eastAsia="宋体" w:cs="宋体"/>
                <w:spacing w:val="-55"/>
                <w:sz w:val="24"/>
                <w:szCs w:val="24"/>
              </w:rPr>
              <w:t xml:space="preserve"> </w:t>
            </w:r>
            <w:r>
              <w:rPr>
                <w:rFonts w:hint="eastAsia" w:ascii="宋体" w:hAnsi="宋体" w:eastAsia="宋体" w:cs="宋体"/>
                <w:sz w:val="24"/>
                <w:szCs w:val="24"/>
              </w:rPr>
              <w:t>FESTO</w:t>
            </w:r>
            <w:r>
              <w:rPr>
                <w:rFonts w:hint="eastAsia" w:ascii="宋体" w:hAnsi="宋体" w:eastAsia="宋体" w:cs="宋体"/>
                <w:spacing w:val="5"/>
                <w:sz w:val="24"/>
                <w:szCs w:val="24"/>
              </w:rPr>
              <w:t xml:space="preserve"> /</w:t>
            </w:r>
            <w:r>
              <w:rPr>
                <w:rFonts w:hint="eastAsia" w:ascii="宋体" w:hAnsi="宋体" w:eastAsia="宋体" w:cs="宋体"/>
                <w:sz w:val="24"/>
                <w:szCs w:val="24"/>
              </w:rPr>
              <w:t>SMC</w:t>
            </w:r>
            <w:r>
              <w:rPr>
                <w:rFonts w:hint="eastAsia" w:ascii="宋体" w:hAnsi="宋体" w:eastAsia="宋体" w:cs="宋体"/>
                <w:spacing w:val="5"/>
                <w:sz w:val="24"/>
                <w:szCs w:val="24"/>
              </w:rPr>
              <w:t>/</w:t>
            </w:r>
            <w:r>
              <w:rPr>
                <w:rFonts w:hint="eastAsia" w:ascii="宋体" w:hAnsi="宋体" w:eastAsia="宋体" w:cs="宋体"/>
                <w:sz w:val="24"/>
                <w:szCs w:val="24"/>
              </w:rPr>
              <w:t>Univer</w:t>
            </w:r>
            <w:r>
              <w:rPr>
                <w:rFonts w:hint="eastAsia" w:ascii="宋体" w:hAnsi="宋体" w:eastAsia="宋体" w:cs="宋体"/>
                <w:spacing w:val="5"/>
                <w:sz w:val="24"/>
                <w:szCs w:val="24"/>
              </w:rPr>
              <w:t xml:space="preserve"> 或同等级别品牌的产品</w:t>
            </w:r>
          </w:p>
        </w:tc>
      </w:tr>
      <w:tr w14:paraId="44F927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top w:val="single" w:color="auto" w:sz="4" w:space="0"/>
              <w:left w:val="single" w:color="auto" w:sz="4" w:space="0"/>
              <w:bottom w:val="single" w:color="auto" w:sz="4" w:space="0"/>
            </w:tcBorders>
            <w:vAlign w:val="top"/>
          </w:tcPr>
          <w:p w14:paraId="1707E8AE">
            <w:pPr>
              <w:rPr>
                <w:rFonts w:hint="eastAsia" w:ascii="宋体" w:hAnsi="宋体" w:eastAsia="宋体" w:cs="宋体"/>
                <w:sz w:val="24"/>
                <w:szCs w:val="24"/>
              </w:rPr>
            </w:pPr>
          </w:p>
        </w:tc>
        <w:tc>
          <w:tcPr>
            <w:tcW w:w="1559" w:type="dxa"/>
            <w:vMerge w:val="continue"/>
            <w:tcBorders>
              <w:top w:val="single" w:color="auto" w:sz="4" w:space="0"/>
              <w:bottom w:val="single" w:color="auto" w:sz="4" w:space="0"/>
              <w:right w:val="single" w:color="auto" w:sz="4" w:space="0"/>
            </w:tcBorders>
            <w:vAlign w:val="top"/>
          </w:tcPr>
          <w:p w14:paraId="6F8C90E1">
            <w:pPr>
              <w:rPr>
                <w:rFonts w:hint="eastAsia" w:ascii="宋体" w:hAnsi="宋体" w:eastAsia="宋体" w:cs="宋体"/>
                <w:sz w:val="24"/>
                <w:szCs w:val="24"/>
              </w:rPr>
            </w:pPr>
          </w:p>
        </w:tc>
        <w:tc>
          <w:tcPr>
            <w:tcW w:w="2408" w:type="dxa"/>
            <w:tcBorders>
              <w:left w:val="single" w:color="auto" w:sz="4" w:space="0"/>
            </w:tcBorders>
            <w:vAlign w:val="top"/>
          </w:tcPr>
          <w:p w14:paraId="11F92AA1">
            <w:pPr>
              <w:pStyle w:val="19"/>
              <w:spacing w:before="43" w:line="219" w:lineRule="auto"/>
              <w:ind w:left="117" w:leftChars="0"/>
              <w:rPr>
                <w:rFonts w:hint="eastAsia" w:ascii="宋体" w:hAnsi="宋体" w:eastAsia="宋体" w:cs="宋体"/>
                <w:spacing w:val="8"/>
                <w:sz w:val="24"/>
                <w:szCs w:val="24"/>
              </w:rPr>
            </w:pPr>
            <w:r>
              <w:rPr>
                <w:rFonts w:hint="eastAsia" w:ascii="宋体" w:hAnsi="宋体" w:eastAsia="宋体" w:cs="宋体"/>
                <w:spacing w:val="-4"/>
                <w:sz w:val="24"/>
                <w:szCs w:val="24"/>
              </w:rPr>
              <w:t>驱动皮带</w:t>
            </w:r>
          </w:p>
        </w:tc>
        <w:tc>
          <w:tcPr>
            <w:tcW w:w="5212" w:type="dxa"/>
            <w:vAlign w:val="top"/>
          </w:tcPr>
          <w:p w14:paraId="1A3AF442">
            <w:pPr>
              <w:pStyle w:val="19"/>
              <w:spacing w:before="57" w:line="259" w:lineRule="auto"/>
              <w:ind w:left="114" w:leftChars="0" w:right="107" w:rightChars="0"/>
              <w:rPr>
                <w:rFonts w:hint="eastAsia" w:ascii="宋体" w:hAnsi="宋体" w:eastAsia="宋体" w:cs="宋体"/>
                <w:spacing w:val="10"/>
                <w:sz w:val="24"/>
                <w:szCs w:val="24"/>
              </w:rPr>
            </w:pPr>
            <w:r>
              <w:rPr>
                <w:rFonts w:hint="eastAsia" w:ascii="宋体" w:hAnsi="宋体" w:eastAsia="宋体" w:cs="宋体"/>
                <w:spacing w:val="26"/>
                <w:sz w:val="24"/>
                <w:szCs w:val="24"/>
              </w:rPr>
              <w:t>美国</w:t>
            </w:r>
            <w:r>
              <w:rPr>
                <w:rFonts w:hint="eastAsia" w:ascii="宋体" w:hAnsi="宋体" w:eastAsia="宋体" w:cs="宋体"/>
                <w:spacing w:val="-20"/>
                <w:sz w:val="24"/>
                <w:szCs w:val="24"/>
              </w:rPr>
              <w:t xml:space="preserve"> </w:t>
            </w:r>
            <w:r>
              <w:rPr>
                <w:rFonts w:hint="eastAsia" w:ascii="宋体" w:hAnsi="宋体" w:eastAsia="宋体" w:cs="宋体"/>
                <w:sz w:val="24"/>
                <w:szCs w:val="24"/>
              </w:rPr>
              <w:t>Gates</w:t>
            </w:r>
            <w:r>
              <w:rPr>
                <w:rFonts w:hint="eastAsia" w:ascii="宋体" w:hAnsi="宋体" w:eastAsia="宋体" w:cs="宋体"/>
                <w:spacing w:val="21"/>
                <w:w w:val="101"/>
                <w:sz w:val="24"/>
                <w:szCs w:val="24"/>
              </w:rPr>
              <w:t xml:space="preserve"> </w:t>
            </w:r>
            <w:r>
              <w:rPr>
                <w:rFonts w:hint="eastAsia" w:ascii="宋体" w:hAnsi="宋体" w:eastAsia="宋体" w:cs="宋体"/>
                <w:sz w:val="24"/>
                <w:szCs w:val="24"/>
              </w:rPr>
              <w:t>Mectrol</w:t>
            </w:r>
            <w:r>
              <w:rPr>
                <w:rFonts w:hint="eastAsia" w:ascii="宋体" w:hAnsi="宋体" w:eastAsia="宋体" w:cs="宋体"/>
                <w:spacing w:val="26"/>
                <w:sz w:val="24"/>
                <w:szCs w:val="24"/>
              </w:rPr>
              <w:t xml:space="preserve">/ </w:t>
            </w:r>
            <w:r>
              <w:rPr>
                <w:rFonts w:hint="eastAsia" w:ascii="宋体" w:hAnsi="宋体" w:eastAsia="宋体" w:cs="宋体"/>
                <w:sz w:val="24"/>
                <w:szCs w:val="24"/>
              </w:rPr>
              <w:t>Cnfulo</w:t>
            </w:r>
            <w:r>
              <w:rPr>
                <w:rFonts w:hint="eastAsia" w:ascii="宋体" w:hAnsi="宋体" w:eastAsia="宋体" w:cs="宋体"/>
                <w:spacing w:val="26"/>
                <w:sz w:val="24"/>
                <w:szCs w:val="24"/>
              </w:rPr>
              <w:t xml:space="preserve">  伏龙/麦高迪</w:t>
            </w:r>
            <w:r>
              <w:rPr>
                <w:rFonts w:hint="eastAsia" w:ascii="宋体" w:hAnsi="宋体" w:eastAsia="宋体" w:cs="宋体"/>
                <w:spacing w:val="-30"/>
                <w:sz w:val="24"/>
                <w:szCs w:val="24"/>
              </w:rPr>
              <w:t xml:space="preserve"> </w:t>
            </w:r>
            <w:r>
              <w:rPr>
                <w:rFonts w:hint="eastAsia" w:ascii="宋体" w:hAnsi="宋体" w:eastAsia="宋体" w:cs="宋体"/>
                <w:sz w:val="24"/>
                <w:szCs w:val="24"/>
              </w:rPr>
              <w:t>MEGADYNE</w:t>
            </w:r>
            <w:r>
              <w:rPr>
                <w:rFonts w:hint="eastAsia" w:ascii="宋体" w:hAnsi="宋体" w:eastAsia="宋体" w:cs="宋体"/>
                <w:spacing w:val="8"/>
                <w:sz w:val="24"/>
                <w:szCs w:val="24"/>
              </w:rPr>
              <w:t>或同等级别品牌</w:t>
            </w:r>
          </w:p>
        </w:tc>
      </w:tr>
      <w:tr w14:paraId="6B394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restart"/>
            <w:tcBorders>
              <w:top w:val="single" w:color="auto" w:sz="4" w:space="0"/>
              <w:left w:val="single" w:color="auto" w:sz="4" w:space="0"/>
            </w:tcBorders>
            <w:vAlign w:val="top"/>
          </w:tcPr>
          <w:p w14:paraId="240E099F">
            <w:pPr>
              <w:spacing w:line="280" w:lineRule="auto"/>
              <w:jc w:val="center"/>
              <w:rPr>
                <w:rFonts w:hint="eastAsia" w:ascii="宋体" w:hAnsi="宋体" w:eastAsia="宋体" w:cs="宋体"/>
                <w:sz w:val="24"/>
                <w:szCs w:val="24"/>
                <w:lang w:val="en-US" w:eastAsia="zh-CN"/>
              </w:rPr>
            </w:pPr>
          </w:p>
          <w:p w14:paraId="6DEB9CAB">
            <w:pPr>
              <w:spacing w:line="280" w:lineRule="auto"/>
              <w:jc w:val="center"/>
              <w:rPr>
                <w:rFonts w:hint="eastAsia" w:ascii="宋体" w:hAnsi="宋体" w:eastAsia="宋体" w:cs="宋体"/>
                <w:sz w:val="24"/>
                <w:szCs w:val="24"/>
                <w:lang w:val="en-US" w:eastAsia="zh-CN"/>
              </w:rPr>
            </w:pPr>
          </w:p>
          <w:p w14:paraId="5D1C07BB">
            <w:pPr>
              <w:spacing w:line="280" w:lineRule="auto"/>
              <w:jc w:val="center"/>
              <w:rPr>
                <w:rFonts w:hint="eastAsia" w:ascii="宋体" w:hAnsi="宋体" w:eastAsia="宋体" w:cs="宋体"/>
                <w:sz w:val="24"/>
                <w:szCs w:val="24"/>
                <w:lang w:val="en-US" w:eastAsia="zh-CN"/>
              </w:rPr>
            </w:pPr>
          </w:p>
          <w:p w14:paraId="03EFFD1B">
            <w:pPr>
              <w:spacing w:line="280" w:lineRule="auto"/>
              <w:jc w:val="center"/>
              <w:rPr>
                <w:rFonts w:hint="eastAsia" w:ascii="宋体" w:hAnsi="宋体" w:eastAsia="宋体" w:cs="宋体"/>
                <w:sz w:val="24"/>
                <w:szCs w:val="24"/>
                <w:lang w:val="en-US" w:eastAsia="zh-CN"/>
              </w:rPr>
            </w:pPr>
          </w:p>
          <w:p w14:paraId="241617C0">
            <w:pPr>
              <w:spacing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559" w:type="dxa"/>
            <w:vMerge w:val="restart"/>
            <w:tcBorders>
              <w:top w:val="single" w:color="auto" w:sz="4" w:space="0"/>
              <w:right w:val="single" w:color="auto" w:sz="4" w:space="0"/>
            </w:tcBorders>
            <w:vAlign w:val="top"/>
          </w:tcPr>
          <w:p w14:paraId="3E9EF877">
            <w:pPr>
              <w:spacing w:line="280" w:lineRule="auto"/>
              <w:jc w:val="center"/>
              <w:rPr>
                <w:rFonts w:hint="eastAsia" w:ascii="宋体" w:hAnsi="宋体" w:eastAsia="宋体" w:cs="宋体"/>
                <w:sz w:val="24"/>
                <w:szCs w:val="24"/>
              </w:rPr>
            </w:pPr>
          </w:p>
          <w:p w14:paraId="44F59D9E">
            <w:pPr>
              <w:spacing w:line="280" w:lineRule="auto"/>
              <w:jc w:val="center"/>
              <w:rPr>
                <w:rFonts w:hint="eastAsia" w:ascii="宋体" w:hAnsi="宋体" w:eastAsia="宋体" w:cs="宋体"/>
                <w:sz w:val="24"/>
                <w:szCs w:val="24"/>
              </w:rPr>
            </w:pPr>
          </w:p>
          <w:p w14:paraId="206B74FC">
            <w:pPr>
              <w:spacing w:line="280" w:lineRule="auto"/>
              <w:jc w:val="center"/>
              <w:rPr>
                <w:rFonts w:hint="eastAsia" w:ascii="宋体" w:hAnsi="宋体" w:eastAsia="宋体" w:cs="宋体"/>
                <w:sz w:val="24"/>
                <w:szCs w:val="24"/>
              </w:rPr>
            </w:pPr>
          </w:p>
          <w:p w14:paraId="4D276753">
            <w:pPr>
              <w:spacing w:line="280" w:lineRule="auto"/>
              <w:jc w:val="center"/>
              <w:rPr>
                <w:rFonts w:hint="eastAsia" w:ascii="宋体" w:hAnsi="宋体" w:eastAsia="宋体" w:cs="宋体"/>
                <w:sz w:val="24"/>
                <w:szCs w:val="24"/>
              </w:rPr>
            </w:pPr>
          </w:p>
          <w:p w14:paraId="74055E69">
            <w:pPr>
              <w:spacing w:line="280" w:lineRule="auto"/>
              <w:jc w:val="center"/>
              <w:rPr>
                <w:rFonts w:hint="eastAsia" w:ascii="宋体" w:hAnsi="宋体" w:eastAsia="宋体" w:cs="宋体"/>
                <w:sz w:val="24"/>
                <w:szCs w:val="24"/>
              </w:rPr>
            </w:pPr>
            <w:r>
              <w:rPr>
                <w:rFonts w:hint="eastAsia" w:ascii="宋体" w:hAnsi="宋体" w:eastAsia="宋体" w:cs="宋体"/>
                <w:sz w:val="24"/>
                <w:szCs w:val="24"/>
              </w:rPr>
              <w:t>辅助系统</w:t>
            </w:r>
          </w:p>
        </w:tc>
        <w:tc>
          <w:tcPr>
            <w:tcW w:w="2408" w:type="dxa"/>
            <w:tcBorders>
              <w:left w:val="single" w:color="auto" w:sz="4" w:space="0"/>
            </w:tcBorders>
            <w:vAlign w:val="top"/>
          </w:tcPr>
          <w:p w14:paraId="219E7B64">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原料干燥系统及输送系统</w:t>
            </w:r>
          </w:p>
        </w:tc>
        <w:tc>
          <w:tcPr>
            <w:tcW w:w="5212" w:type="dxa"/>
            <w:vAlign w:val="top"/>
          </w:tcPr>
          <w:p w14:paraId="3AB9BAA2">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干燥机/干燥量≥750kg/hr、原料输送系统、料管组件/露点控制器、连续料位传感器、磁力架、需将干燥系统和注塑机的控制系统整合在一起，方便管理操作，中央集成软包机、辅助设备的界面；</w:t>
            </w:r>
          </w:p>
        </w:tc>
      </w:tr>
      <w:tr w14:paraId="4D680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707" w:type="dxa"/>
            <w:vMerge w:val="continue"/>
            <w:tcBorders>
              <w:left w:val="single" w:color="auto" w:sz="4" w:space="0"/>
            </w:tcBorders>
            <w:vAlign w:val="top"/>
          </w:tcPr>
          <w:p w14:paraId="422DB16D">
            <w:pPr>
              <w:rPr>
                <w:rFonts w:hint="eastAsia" w:ascii="宋体" w:hAnsi="宋体" w:eastAsia="宋体" w:cs="宋体"/>
                <w:sz w:val="24"/>
                <w:szCs w:val="24"/>
              </w:rPr>
            </w:pPr>
          </w:p>
        </w:tc>
        <w:tc>
          <w:tcPr>
            <w:tcW w:w="1559" w:type="dxa"/>
            <w:vMerge w:val="continue"/>
            <w:tcBorders>
              <w:right w:val="single" w:color="auto" w:sz="4" w:space="0"/>
            </w:tcBorders>
            <w:vAlign w:val="top"/>
          </w:tcPr>
          <w:p w14:paraId="50C16433">
            <w:pPr>
              <w:rPr>
                <w:rFonts w:hint="eastAsia" w:ascii="宋体" w:hAnsi="宋体" w:eastAsia="宋体" w:cs="宋体"/>
                <w:sz w:val="24"/>
                <w:szCs w:val="24"/>
              </w:rPr>
            </w:pPr>
          </w:p>
        </w:tc>
        <w:tc>
          <w:tcPr>
            <w:tcW w:w="2408" w:type="dxa"/>
            <w:tcBorders>
              <w:left w:val="single" w:color="auto" w:sz="4" w:space="0"/>
            </w:tcBorders>
            <w:vAlign w:val="top"/>
          </w:tcPr>
          <w:p w14:paraId="56973FF5">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模具除湿机</w:t>
            </w:r>
          </w:p>
        </w:tc>
        <w:tc>
          <w:tcPr>
            <w:tcW w:w="5212" w:type="dxa"/>
            <w:vAlign w:val="top"/>
          </w:tcPr>
          <w:p w14:paraId="3ED9B856">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模具除湿机 /风量： ≥3000m³/hr、风管组件</w:t>
            </w:r>
          </w:p>
        </w:tc>
      </w:tr>
      <w:tr w14:paraId="4D193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tcBorders>
            <w:vAlign w:val="top"/>
          </w:tcPr>
          <w:p w14:paraId="3804910C">
            <w:pPr>
              <w:rPr>
                <w:rFonts w:hint="eastAsia" w:ascii="宋体" w:hAnsi="宋体" w:eastAsia="宋体" w:cs="宋体"/>
                <w:sz w:val="24"/>
                <w:szCs w:val="24"/>
              </w:rPr>
            </w:pPr>
          </w:p>
        </w:tc>
        <w:tc>
          <w:tcPr>
            <w:tcW w:w="1559" w:type="dxa"/>
            <w:vMerge w:val="continue"/>
            <w:tcBorders>
              <w:right w:val="single" w:color="auto" w:sz="4" w:space="0"/>
            </w:tcBorders>
            <w:vAlign w:val="top"/>
          </w:tcPr>
          <w:p w14:paraId="3C29579D">
            <w:pPr>
              <w:rPr>
                <w:rFonts w:hint="eastAsia" w:ascii="宋体" w:hAnsi="宋体" w:eastAsia="宋体" w:cs="宋体"/>
                <w:sz w:val="24"/>
                <w:szCs w:val="24"/>
              </w:rPr>
            </w:pPr>
          </w:p>
        </w:tc>
        <w:tc>
          <w:tcPr>
            <w:tcW w:w="2408" w:type="dxa"/>
            <w:tcBorders>
              <w:left w:val="single" w:color="auto" w:sz="4" w:space="0"/>
            </w:tcBorders>
            <w:vAlign w:val="top"/>
          </w:tcPr>
          <w:p w14:paraId="643A1C51">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软包机（瓶胚计数装箱机）</w:t>
            </w:r>
          </w:p>
        </w:tc>
        <w:tc>
          <w:tcPr>
            <w:tcW w:w="5212" w:type="dxa"/>
            <w:vAlign w:val="top"/>
          </w:tcPr>
          <w:p w14:paraId="1B6BF4A8">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双头、计数功能</w:t>
            </w:r>
          </w:p>
        </w:tc>
      </w:tr>
      <w:tr w14:paraId="05D8A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tcBorders>
            <w:vAlign w:val="top"/>
          </w:tcPr>
          <w:p w14:paraId="67D65AC6">
            <w:pPr>
              <w:rPr>
                <w:rFonts w:hint="eastAsia" w:ascii="宋体" w:hAnsi="宋体" w:eastAsia="宋体" w:cs="宋体"/>
                <w:sz w:val="24"/>
                <w:szCs w:val="24"/>
              </w:rPr>
            </w:pPr>
          </w:p>
        </w:tc>
        <w:tc>
          <w:tcPr>
            <w:tcW w:w="1559" w:type="dxa"/>
            <w:vMerge w:val="continue"/>
            <w:tcBorders>
              <w:right w:val="single" w:color="auto" w:sz="4" w:space="0"/>
            </w:tcBorders>
            <w:vAlign w:val="top"/>
          </w:tcPr>
          <w:p w14:paraId="2C467C99">
            <w:pPr>
              <w:rPr>
                <w:rFonts w:hint="eastAsia" w:ascii="宋体" w:hAnsi="宋体" w:eastAsia="宋体" w:cs="宋体"/>
                <w:sz w:val="24"/>
                <w:szCs w:val="24"/>
              </w:rPr>
            </w:pPr>
          </w:p>
        </w:tc>
        <w:tc>
          <w:tcPr>
            <w:tcW w:w="2408" w:type="dxa"/>
            <w:tcBorders>
              <w:left w:val="single" w:color="auto" w:sz="4" w:space="0"/>
            </w:tcBorders>
            <w:vAlign w:val="top"/>
          </w:tcPr>
          <w:p w14:paraId="0C7B92FE">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冰水机</w:t>
            </w:r>
          </w:p>
        </w:tc>
        <w:tc>
          <w:tcPr>
            <w:tcW w:w="5212" w:type="dxa"/>
            <w:vAlign w:val="top"/>
          </w:tcPr>
          <w:p w14:paraId="40D759AB">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冰水机制冷量≥490KW、冷却水流量≥98.1 m³/hr、冷冻水流量≥78.6 m³/hr、冷冻水出水温度 7℃,冷却水进水温度 30℃/9-10 公斤压力</w:t>
            </w:r>
          </w:p>
        </w:tc>
      </w:tr>
      <w:tr w14:paraId="2A983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707" w:type="dxa"/>
            <w:vMerge w:val="continue"/>
            <w:tcBorders>
              <w:left w:val="single" w:color="auto" w:sz="4" w:space="0"/>
            </w:tcBorders>
            <w:vAlign w:val="top"/>
          </w:tcPr>
          <w:p w14:paraId="0B1E23C5">
            <w:pPr>
              <w:rPr>
                <w:rFonts w:hint="eastAsia" w:ascii="宋体" w:hAnsi="宋体" w:eastAsia="宋体" w:cs="宋体"/>
                <w:sz w:val="24"/>
                <w:szCs w:val="24"/>
              </w:rPr>
            </w:pPr>
          </w:p>
        </w:tc>
        <w:tc>
          <w:tcPr>
            <w:tcW w:w="1559" w:type="dxa"/>
            <w:vMerge w:val="continue"/>
            <w:tcBorders>
              <w:right w:val="single" w:color="auto" w:sz="4" w:space="0"/>
            </w:tcBorders>
            <w:vAlign w:val="top"/>
          </w:tcPr>
          <w:p w14:paraId="241E74A8">
            <w:pPr>
              <w:rPr>
                <w:rFonts w:hint="eastAsia" w:ascii="宋体" w:hAnsi="宋体" w:eastAsia="宋体" w:cs="宋体"/>
                <w:sz w:val="24"/>
                <w:szCs w:val="24"/>
              </w:rPr>
            </w:pPr>
          </w:p>
        </w:tc>
        <w:tc>
          <w:tcPr>
            <w:tcW w:w="2408" w:type="dxa"/>
            <w:tcBorders>
              <w:left w:val="single" w:color="auto" w:sz="4" w:space="0"/>
            </w:tcBorders>
            <w:vAlign w:val="top"/>
          </w:tcPr>
          <w:p w14:paraId="28A3F255">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开放式方形冷却塔</w:t>
            </w:r>
          </w:p>
        </w:tc>
        <w:tc>
          <w:tcPr>
            <w:tcW w:w="5212" w:type="dxa"/>
            <w:vAlign w:val="top"/>
          </w:tcPr>
          <w:p w14:paraId="09A4F8FC">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冷却塔/流量 :100/125m3/Hr</w:t>
            </w:r>
          </w:p>
        </w:tc>
      </w:tr>
      <w:tr w14:paraId="345D6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tcBorders>
            <w:vAlign w:val="top"/>
          </w:tcPr>
          <w:p w14:paraId="4EDA8E68">
            <w:pPr>
              <w:rPr>
                <w:rFonts w:hint="eastAsia" w:ascii="宋体" w:hAnsi="宋体" w:eastAsia="宋体" w:cs="宋体"/>
                <w:sz w:val="24"/>
                <w:szCs w:val="24"/>
              </w:rPr>
            </w:pPr>
          </w:p>
        </w:tc>
        <w:tc>
          <w:tcPr>
            <w:tcW w:w="1559" w:type="dxa"/>
            <w:vMerge w:val="continue"/>
            <w:tcBorders>
              <w:right w:val="single" w:color="auto" w:sz="4" w:space="0"/>
            </w:tcBorders>
            <w:vAlign w:val="top"/>
          </w:tcPr>
          <w:p w14:paraId="23378BB5">
            <w:pPr>
              <w:rPr>
                <w:rFonts w:hint="eastAsia" w:ascii="宋体" w:hAnsi="宋体" w:eastAsia="宋体" w:cs="宋体"/>
                <w:sz w:val="24"/>
                <w:szCs w:val="24"/>
              </w:rPr>
            </w:pPr>
          </w:p>
        </w:tc>
        <w:tc>
          <w:tcPr>
            <w:tcW w:w="2408" w:type="dxa"/>
            <w:tcBorders>
              <w:left w:val="single" w:color="auto" w:sz="4" w:space="0"/>
            </w:tcBorders>
            <w:vAlign w:val="top"/>
          </w:tcPr>
          <w:p w14:paraId="69BC900C">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空压机（螺杆式）</w:t>
            </w:r>
          </w:p>
        </w:tc>
        <w:tc>
          <w:tcPr>
            <w:tcW w:w="5212" w:type="dxa"/>
            <w:vAlign w:val="top"/>
          </w:tcPr>
          <w:p w14:paraId="3FDDDC19">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气量：≥2.18 立方/分钟 （9-10bar）、冷冻式干燥机 、储气罐（不锈钢）、排水方式： 自动排水、带压差表</w:t>
            </w:r>
          </w:p>
        </w:tc>
      </w:tr>
      <w:tr w14:paraId="13C02E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tcBorders>
            <w:vAlign w:val="top"/>
          </w:tcPr>
          <w:p w14:paraId="31B5425E">
            <w:pPr>
              <w:rPr>
                <w:rFonts w:hint="eastAsia" w:ascii="宋体" w:hAnsi="宋体" w:eastAsia="宋体" w:cs="宋体"/>
                <w:sz w:val="24"/>
                <w:szCs w:val="24"/>
              </w:rPr>
            </w:pPr>
          </w:p>
        </w:tc>
        <w:tc>
          <w:tcPr>
            <w:tcW w:w="1559" w:type="dxa"/>
            <w:vMerge w:val="continue"/>
            <w:tcBorders>
              <w:right w:val="single" w:color="auto" w:sz="4" w:space="0"/>
            </w:tcBorders>
            <w:vAlign w:val="top"/>
          </w:tcPr>
          <w:p w14:paraId="0E177F2B">
            <w:pPr>
              <w:rPr>
                <w:rFonts w:hint="eastAsia" w:ascii="宋体" w:hAnsi="宋体" w:eastAsia="宋体" w:cs="宋体"/>
                <w:sz w:val="24"/>
                <w:szCs w:val="24"/>
              </w:rPr>
            </w:pPr>
          </w:p>
        </w:tc>
        <w:tc>
          <w:tcPr>
            <w:tcW w:w="2408" w:type="dxa"/>
            <w:tcBorders>
              <w:left w:val="single" w:color="auto" w:sz="4" w:space="0"/>
            </w:tcBorders>
            <w:vAlign w:val="top"/>
          </w:tcPr>
          <w:p w14:paraId="2AA7F5D7">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VOC 废弃处理设备</w:t>
            </w:r>
          </w:p>
        </w:tc>
        <w:tc>
          <w:tcPr>
            <w:tcW w:w="5212" w:type="dxa"/>
            <w:vAlign w:val="top"/>
          </w:tcPr>
          <w:p w14:paraId="57B46D14">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处理方式：活性炭吸附</w:t>
            </w:r>
          </w:p>
        </w:tc>
      </w:tr>
      <w:tr w14:paraId="6D1BE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tcBorders>
            <w:vAlign w:val="top"/>
          </w:tcPr>
          <w:p w14:paraId="0AFE5D02">
            <w:pPr>
              <w:rPr>
                <w:rFonts w:hint="eastAsia" w:ascii="宋体" w:hAnsi="宋体" w:eastAsia="宋体" w:cs="宋体"/>
                <w:sz w:val="24"/>
                <w:szCs w:val="24"/>
              </w:rPr>
            </w:pPr>
          </w:p>
        </w:tc>
        <w:tc>
          <w:tcPr>
            <w:tcW w:w="1559" w:type="dxa"/>
            <w:vMerge w:val="continue"/>
            <w:tcBorders>
              <w:right w:val="single" w:color="auto" w:sz="4" w:space="0"/>
            </w:tcBorders>
            <w:vAlign w:val="top"/>
          </w:tcPr>
          <w:p w14:paraId="4DF0693D">
            <w:pPr>
              <w:rPr>
                <w:rFonts w:hint="eastAsia" w:ascii="宋体" w:hAnsi="宋体" w:eastAsia="宋体" w:cs="宋体"/>
                <w:sz w:val="24"/>
                <w:szCs w:val="24"/>
              </w:rPr>
            </w:pPr>
          </w:p>
        </w:tc>
        <w:tc>
          <w:tcPr>
            <w:tcW w:w="2408" w:type="dxa"/>
            <w:tcBorders>
              <w:left w:val="single" w:color="auto" w:sz="4" w:space="0"/>
            </w:tcBorders>
            <w:vAlign w:val="top"/>
          </w:tcPr>
          <w:p w14:paraId="3D370823">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RO 水处理设备</w:t>
            </w:r>
          </w:p>
        </w:tc>
        <w:tc>
          <w:tcPr>
            <w:tcW w:w="5212" w:type="dxa"/>
            <w:vAlign w:val="top"/>
          </w:tcPr>
          <w:p w14:paraId="7295F21B">
            <w:pPr>
              <w:pStyle w:val="19"/>
              <w:spacing w:before="43" w:line="219" w:lineRule="auto"/>
              <w:ind w:left="117" w:leftChars="0"/>
              <w:rPr>
                <w:rFonts w:hint="eastAsia" w:ascii="宋体" w:hAnsi="宋体" w:eastAsia="宋体" w:cs="宋体"/>
                <w:spacing w:val="-4"/>
                <w:sz w:val="24"/>
                <w:szCs w:val="24"/>
              </w:rPr>
            </w:pPr>
          </w:p>
        </w:tc>
      </w:tr>
      <w:tr w14:paraId="2FBF73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tcBorders>
            <w:vAlign w:val="top"/>
          </w:tcPr>
          <w:p w14:paraId="5CB5EEC3">
            <w:pPr>
              <w:rPr>
                <w:rFonts w:hint="eastAsia" w:ascii="宋体" w:hAnsi="宋体" w:eastAsia="宋体" w:cs="宋体"/>
                <w:sz w:val="24"/>
                <w:szCs w:val="24"/>
              </w:rPr>
            </w:pPr>
          </w:p>
        </w:tc>
        <w:tc>
          <w:tcPr>
            <w:tcW w:w="1559" w:type="dxa"/>
            <w:vMerge w:val="continue"/>
            <w:tcBorders>
              <w:right w:val="single" w:color="auto" w:sz="4" w:space="0"/>
            </w:tcBorders>
            <w:vAlign w:val="top"/>
          </w:tcPr>
          <w:p w14:paraId="43201B88">
            <w:pPr>
              <w:rPr>
                <w:rFonts w:hint="eastAsia" w:ascii="宋体" w:hAnsi="宋体" w:eastAsia="宋体" w:cs="宋体"/>
                <w:sz w:val="24"/>
                <w:szCs w:val="24"/>
              </w:rPr>
            </w:pPr>
          </w:p>
        </w:tc>
        <w:tc>
          <w:tcPr>
            <w:tcW w:w="2408" w:type="dxa"/>
            <w:tcBorders>
              <w:left w:val="single" w:color="auto" w:sz="4" w:space="0"/>
            </w:tcBorders>
            <w:vAlign w:val="top"/>
          </w:tcPr>
          <w:p w14:paraId="7BC3AA41">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集中供料系统</w:t>
            </w:r>
          </w:p>
        </w:tc>
        <w:tc>
          <w:tcPr>
            <w:tcW w:w="5212" w:type="dxa"/>
            <w:vAlign w:val="top"/>
          </w:tcPr>
          <w:p w14:paraId="553AAC25">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40 立方（包含上料系统）</w:t>
            </w:r>
          </w:p>
        </w:tc>
      </w:tr>
      <w:tr w14:paraId="23C13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07" w:type="dxa"/>
            <w:vMerge w:val="restart"/>
            <w:tcBorders>
              <w:left w:val="single" w:color="auto" w:sz="4" w:space="0"/>
            </w:tcBorders>
            <w:vAlign w:val="top"/>
          </w:tcPr>
          <w:p w14:paraId="4378A45E">
            <w:pPr>
              <w:spacing w:line="280" w:lineRule="auto"/>
              <w:jc w:val="center"/>
              <w:rPr>
                <w:rFonts w:hint="eastAsia" w:ascii="宋体" w:hAnsi="宋体" w:eastAsia="宋体" w:cs="宋体"/>
                <w:sz w:val="24"/>
                <w:szCs w:val="24"/>
                <w:lang w:val="en-US" w:eastAsia="zh-CN"/>
              </w:rPr>
            </w:pPr>
          </w:p>
          <w:p w14:paraId="4B6F978F">
            <w:pPr>
              <w:spacing w:line="280" w:lineRule="auto"/>
              <w:jc w:val="center"/>
              <w:rPr>
                <w:rFonts w:hint="eastAsia" w:ascii="宋体" w:hAnsi="宋体" w:eastAsia="宋体" w:cs="宋体"/>
                <w:sz w:val="24"/>
                <w:szCs w:val="24"/>
                <w:lang w:val="en-US" w:eastAsia="zh-CN"/>
              </w:rPr>
            </w:pPr>
          </w:p>
          <w:p w14:paraId="637E5C75">
            <w:pPr>
              <w:spacing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559" w:type="dxa"/>
            <w:vMerge w:val="restart"/>
            <w:tcBorders>
              <w:right w:val="single" w:color="auto" w:sz="4" w:space="0"/>
            </w:tcBorders>
            <w:vAlign w:val="top"/>
          </w:tcPr>
          <w:p w14:paraId="5C63347F">
            <w:pPr>
              <w:spacing w:line="280" w:lineRule="auto"/>
              <w:jc w:val="center"/>
              <w:rPr>
                <w:rFonts w:hint="eastAsia" w:ascii="宋体" w:hAnsi="宋体" w:eastAsia="宋体" w:cs="宋体"/>
                <w:sz w:val="24"/>
                <w:szCs w:val="24"/>
                <w:lang w:val="en-US" w:eastAsia="zh-CN"/>
              </w:rPr>
            </w:pPr>
          </w:p>
          <w:p w14:paraId="0C111BFD">
            <w:pPr>
              <w:spacing w:line="280" w:lineRule="auto"/>
              <w:jc w:val="center"/>
              <w:rPr>
                <w:rFonts w:hint="eastAsia" w:ascii="宋体" w:hAnsi="宋体" w:eastAsia="宋体" w:cs="宋体"/>
                <w:sz w:val="24"/>
                <w:szCs w:val="24"/>
                <w:lang w:val="en-US" w:eastAsia="zh-CN"/>
              </w:rPr>
            </w:pPr>
          </w:p>
          <w:p w14:paraId="5F3D5160">
            <w:pPr>
              <w:spacing w:line="28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模具</w:t>
            </w:r>
          </w:p>
        </w:tc>
        <w:tc>
          <w:tcPr>
            <w:tcW w:w="2408" w:type="dxa"/>
            <w:tcBorders>
              <w:left w:val="single" w:color="auto" w:sz="4" w:space="0"/>
            </w:tcBorders>
            <w:vAlign w:val="top"/>
          </w:tcPr>
          <w:p w14:paraId="17488288">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成型件材料</w:t>
            </w:r>
          </w:p>
        </w:tc>
        <w:tc>
          <w:tcPr>
            <w:tcW w:w="5212" w:type="dxa"/>
            <w:vAlign w:val="top"/>
          </w:tcPr>
          <w:p w14:paraId="092CC815">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采用瑞典的 S136 模具钢，并经热处理硬度为：HRC52 °</w:t>
            </w:r>
          </w:p>
        </w:tc>
      </w:tr>
      <w:tr w14:paraId="1662E0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tcBorders>
            <w:vAlign w:val="top"/>
          </w:tcPr>
          <w:p w14:paraId="65942EE4">
            <w:pPr>
              <w:spacing w:line="280" w:lineRule="auto"/>
              <w:jc w:val="center"/>
              <w:rPr>
                <w:rFonts w:hint="eastAsia" w:ascii="宋体" w:hAnsi="宋体" w:eastAsia="宋体" w:cs="宋体"/>
                <w:sz w:val="24"/>
                <w:szCs w:val="24"/>
                <w:lang w:val="en-US" w:eastAsia="zh-CN"/>
              </w:rPr>
            </w:pPr>
          </w:p>
        </w:tc>
        <w:tc>
          <w:tcPr>
            <w:tcW w:w="1559" w:type="dxa"/>
            <w:vMerge w:val="continue"/>
            <w:tcBorders>
              <w:right w:val="single" w:color="auto" w:sz="4" w:space="0"/>
            </w:tcBorders>
            <w:vAlign w:val="top"/>
          </w:tcPr>
          <w:p w14:paraId="182A64F5">
            <w:pPr>
              <w:spacing w:line="280" w:lineRule="auto"/>
              <w:jc w:val="center"/>
              <w:rPr>
                <w:rFonts w:hint="eastAsia" w:ascii="宋体" w:hAnsi="宋体" w:eastAsia="宋体" w:cs="宋体"/>
                <w:sz w:val="24"/>
                <w:szCs w:val="24"/>
                <w:lang w:val="en-US" w:eastAsia="zh-CN"/>
              </w:rPr>
            </w:pPr>
          </w:p>
        </w:tc>
        <w:tc>
          <w:tcPr>
            <w:tcW w:w="2408" w:type="dxa"/>
            <w:tcBorders>
              <w:left w:val="single" w:color="auto" w:sz="4" w:space="0"/>
            </w:tcBorders>
            <w:vAlign w:val="top"/>
          </w:tcPr>
          <w:p w14:paraId="13A605D0">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模具板件</w:t>
            </w:r>
          </w:p>
        </w:tc>
        <w:tc>
          <w:tcPr>
            <w:tcW w:w="5212" w:type="dxa"/>
            <w:vAlign w:val="top"/>
          </w:tcPr>
          <w:p w14:paraId="339E7BB1">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模具板件采用 2085 不锈钢钢材；</w:t>
            </w:r>
          </w:p>
        </w:tc>
      </w:tr>
      <w:tr w14:paraId="42D0E7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tcBorders>
            <w:vAlign w:val="top"/>
          </w:tcPr>
          <w:p w14:paraId="3F68FC8A">
            <w:pPr>
              <w:spacing w:line="280" w:lineRule="auto"/>
              <w:jc w:val="center"/>
              <w:rPr>
                <w:rFonts w:hint="eastAsia" w:ascii="宋体" w:hAnsi="宋体" w:eastAsia="宋体" w:cs="宋体"/>
                <w:sz w:val="24"/>
                <w:szCs w:val="24"/>
                <w:lang w:val="en-US" w:eastAsia="zh-CN"/>
              </w:rPr>
            </w:pPr>
          </w:p>
        </w:tc>
        <w:tc>
          <w:tcPr>
            <w:tcW w:w="1559" w:type="dxa"/>
            <w:vMerge w:val="continue"/>
            <w:tcBorders>
              <w:right w:val="single" w:color="auto" w:sz="4" w:space="0"/>
            </w:tcBorders>
            <w:vAlign w:val="top"/>
          </w:tcPr>
          <w:p w14:paraId="7DF9D9EC">
            <w:pPr>
              <w:spacing w:line="280" w:lineRule="auto"/>
              <w:jc w:val="center"/>
              <w:rPr>
                <w:rFonts w:hint="eastAsia" w:ascii="宋体" w:hAnsi="宋体" w:eastAsia="宋体" w:cs="宋体"/>
                <w:sz w:val="24"/>
                <w:szCs w:val="24"/>
                <w:lang w:val="en-US" w:eastAsia="zh-CN"/>
              </w:rPr>
            </w:pPr>
          </w:p>
        </w:tc>
        <w:tc>
          <w:tcPr>
            <w:tcW w:w="2408" w:type="dxa"/>
            <w:tcBorders>
              <w:left w:val="single" w:color="auto" w:sz="4" w:space="0"/>
            </w:tcBorders>
            <w:vAlign w:val="top"/>
          </w:tcPr>
          <w:p w14:paraId="601B38FE">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核心配件</w:t>
            </w:r>
          </w:p>
        </w:tc>
        <w:tc>
          <w:tcPr>
            <w:tcW w:w="5212" w:type="dxa"/>
            <w:vAlign w:val="top"/>
          </w:tcPr>
          <w:p w14:paraId="7A5AE6EF">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方形加热圈，隔热帽，注嘴，阀针等采用进口产品；</w:t>
            </w:r>
          </w:p>
        </w:tc>
      </w:tr>
      <w:tr w14:paraId="716E0E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vMerge w:val="continue"/>
            <w:tcBorders>
              <w:left w:val="single" w:color="auto" w:sz="4" w:space="0"/>
            </w:tcBorders>
            <w:vAlign w:val="top"/>
          </w:tcPr>
          <w:p w14:paraId="55E3513E">
            <w:pPr>
              <w:spacing w:line="280" w:lineRule="auto"/>
              <w:jc w:val="center"/>
              <w:rPr>
                <w:rFonts w:hint="eastAsia" w:ascii="宋体" w:hAnsi="宋体" w:eastAsia="宋体" w:cs="宋体"/>
                <w:sz w:val="24"/>
                <w:szCs w:val="24"/>
                <w:lang w:val="en-US" w:eastAsia="zh-CN"/>
              </w:rPr>
            </w:pPr>
          </w:p>
        </w:tc>
        <w:tc>
          <w:tcPr>
            <w:tcW w:w="1559" w:type="dxa"/>
            <w:vMerge w:val="continue"/>
            <w:tcBorders>
              <w:right w:val="single" w:color="auto" w:sz="4" w:space="0"/>
            </w:tcBorders>
            <w:vAlign w:val="top"/>
          </w:tcPr>
          <w:p w14:paraId="21E5534D">
            <w:pPr>
              <w:spacing w:line="280" w:lineRule="auto"/>
              <w:jc w:val="center"/>
              <w:rPr>
                <w:rFonts w:hint="eastAsia" w:ascii="宋体" w:hAnsi="宋体" w:eastAsia="宋体" w:cs="宋体"/>
                <w:sz w:val="24"/>
                <w:szCs w:val="24"/>
                <w:lang w:val="en-US" w:eastAsia="zh-CN"/>
              </w:rPr>
            </w:pPr>
          </w:p>
        </w:tc>
        <w:tc>
          <w:tcPr>
            <w:tcW w:w="2408" w:type="dxa"/>
            <w:tcBorders>
              <w:left w:val="single" w:color="auto" w:sz="4" w:space="0"/>
            </w:tcBorders>
            <w:vAlign w:val="top"/>
          </w:tcPr>
          <w:p w14:paraId="50397DC4">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模具兼容性</w:t>
            </w:r>
          </w:p>
        </w:tc>
        <w:tc>
          <w:tcPr>
            <w:tcW w:w="5212" w:type="dxa"/>
            <w:vAlign w:val="top"/>
          </w:tcPr>
          <w:p w14:paraId="2914259A">
            <w:pPr>
              <w:pStyle w:val="19"/>
              <w:spacing w:before="43" w:line="219" w:lineRule="auto"/>
              <w:ind w:left="117" w:leftChars="0"/>
              <w:rPr>
                <w:rFonts w:hint="eastAsia" w:ascii="宋体" w:hAnsi="宋体" w:eastAsia="宋体" w:cs="宋体"/>
                <w:spacing w:val="-4"/>
                <w:sz w:val="24"/>
                <w:szCs w:val="24"/>
              </w:rPr>
            </w:pPr>
            <w:r>
              <w:rPr>
                <w:rFonts w:hint="eastAsia" w:ascii="宋体" w:hAnsi="宋体" w:eastAsia="宋体" w:cs="宋体"/>
                <w:spacing w:val="-4"/>
                <w:sz w:val="24"/>
                <w:szCs w:val="24"/>
              </w:rPr>
              <w:t>与行业标准兼容，中心距应为 140mm×50mm ，保证模具有足够的强度和耐用；</w:t>
            </w:r>
          </w:p>
        </w:tc>
      </w:tr>
      <w:tr w14:paraId="7A233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07" w:type="dxa"/>
            <w:tcBorders>
              <w:left w:val="single" w:color="auto" w:sz="4" w:space="0"/>
              <w:bottom w:val="single" w:color="auto" w:sz="4" w:space="0"/>
            </w:tcBorders>
            <w:vAlign w:val="top"/>
          </w:tcPr>
          <w:p w14:paraId="3D8D4934">
            <w:pPr>
              <w:spacing w:before="93" w:line="195" w:lineRule="auto"/>
              <w:ind w:left="306" w:leftChars="0"/>
              <w:jc w:val="center"/>
              <w:rPr>
                <w:rFonts w:hint="eastAsia" w:ascii="宋体" w:hAnsi="宋体" w:eastAsia="宋体" w:cs="宋体"/>
                <w:snapToGrid w:val="0"/>
                <w:color w:val="000000"/>
                <w:spacing w:val="-4"/>
                <w:kern w:val="0"/>
                <w:sz w:val="24"/>
                <w:szCs w:val="24"/>
                <w:lang w:val="en-US" w:eastAsia="en-US" w:bidi="ar-SA"/>
              </w:rPr>
            </w:pPr>
          </w:p>
          <w:p w14:paraId="2A765475">
            <w:pPr>
              <w:spacing w:before="93" w:line="195" w:lineRule="auto"/>
              <w:ind w:left="306" w:leftChars="0"/>
              <w:jc w:val="center"/>
              <w:rPr>
                <w:rFonts w:hint="eastAsia" w:ascii="宋体" w:hAnsi="宋体" w:eastAsia="宋体" w:cs="宋体"/>
                <w:snapToGrid w:val="0"/>
                <w:color w:val="000000"/>
                <w:spacing w:val="-4"/>
                <w:kern w:val="0"/>
                <w:sz w:val="24"/>
                <w:szCs w:val="24"/>
                <w:lang w:val="en-US" w:eastAsia="zh-CN" w:bidi="ar-SA"/>
              </w:rPr>
            </w:pPr>
            <w:r>
              <w:rPr>
                <w:rFonts w:hint="eastAsia" w:ascii="宋体" w:hAnsi="宋体" w:eastAsia="宋体" w:cs="宋体"/>
                <w:snapToGrid w:val="0"/>
                <w:color w:val="000000"/>
                <w:spacing w:val="-4"/>
                <w:kern w:val="0"/>
                <w:sz w:val="24"/>
                <w:szCs w:val="24"/>
                <w:lang w:val="en-US" w:eastAsia="en-US" w:bidi="ar-SA"/>
              </w:rPr>
              <w:t>9</w:t>
            </w:r>
          </w:p>
        </w:tc>
        <w:tc>
          <w:tcPr>
            <w:tcW w:w="1559" w:type="dxa"/>
            <w:tcBorders>
              <w:bottom w:val="single" w:color="auto" w:sz="4" w:space="0"/>
              <w:right w:val="single" w:color="auto" w:sz="4" w:space="0"/>
            </w:tcBorders>
            <w:vAlign w:val="top"/>
          </w:tcPr>
          <w:p w14:paraId="081EABD5">
            <w:pPr>
              <w:pStyle w:val="19"/>
              <w:spacing w:before="57" w:line="228" w:lineRule="auto"/>
              <w:jc w:val="center"/>
              <w:rPr>
                <w:rFonts w:hint="eastAsia" w:ascii="宋体" w:hAnsi="宋体" w:eastAsia="宋体" w:cs="宋体"/>
                <w:snapToGrid w:val="0"/>
                <w:color w:val="000000"/>
                <w:spacing w:val="-4"/>
                <w:kern w:val="0"/>
                <w:sz w:val="24"/>
                <w:szCs w:val="24"/>
                <w:lang w:val="en-US" w:eastAsia="en-US" w:bidi="ar-SA"/>
              </w:rPr>
            </w:pPr>
          </w:p>
          <w:p w14:paraId="0C13E0A4">
            <w:pPr>
              <w:pStyle w:val="19"/>
              <w:spacing w:before="57" w:line="228" w:lineRule="auto"/>
              <w:jc w:val="center"/>
              <w:rPr>
                <w:rFonts w:hint="eastAsia" w:ascii="宋体" w:hAnsi="宋体" w:eastAsia="宋体" w:cs="宋体"/>
                <w:snapToGrid w:val="0"/>
                <w:color w:val="000000"/>
                <w:spacing w:val="-4"/>
                <w:kern w:val="0"/>
                <w:sz w:val="24"/>
                <w:szCs w:val="24"/>
                <w:lang w:val="en-US" w:eastAsia="zh-CN" w:bidi="ar-SA"/>
              </w:rPr>
            </w:pPr>
            <w:r>
              <w:rPr>
                <w:rFonts w:hint="eastAsia" w:ascii="宋体" w:hAnsi="宋体" w:eastAsia="宋体" w:cs="宋体"/>
                <w:snapToGrid w:val="0"/>
                <w:color w:val="000000"/>
                <w:spacing w:val="-4"/>
                <w:kern w:val="0"/>
                <w:sz w:val="24"/>
                <w:szCs w:val="24"/>
                <w:lang w:val="en-US" w:eastAsia="en-US" w:bidi="ar-SA"/>
              </w:rPr>
              <w:t>总说明</w:t>
            </w:r>
          </w:p>
        </w:tc>
        <w:tc>
          <w:tcPr>
            <w:tcW w:w="7620" w:type="dxa"/>
            <w:gridSpan w:val="2"/>
            <w:tcBorders>
              <w:left w:val="single" w:color="auto" w:sz="4" w:space="0"/>
            </w:tcBorders>
            <w:vAlign w:val="top"/>
          </w:tcPr>
          <w:p w14:paraId="3179D574">
            <w:pPr>
              <w:pStyle w:val="19"/>
              <w:spacing w:before="57" w:line="261" w:lineRule="auto"/>
              <w:ind w:left="113" w:leftChars="0" w:right="108" w:rightChars="0" w:firstLine="23" w:firstLineChars="0"/>
              <w:rPr>
                <w:rFonts w:hint="eastAsia" w:ascii="宋体" w:hAnsi="宋体" w:eastAsia="宋体" w:cs="宋体"/>
                <w:snapToGrid w:val="0"/>
                <w:color w:val="000000"/>
                <w:spacing w:val="-4"/>
                <w:kern w:val="0"/>
                <w:sz w:val="24"/>
                <w:szCs w:val="24"/>
                <w:lang w:val="en-US" w:eastAsia="en-US" w:bidi="ar-SA"/>
              </w:rPr>
            </w:pPr>
            <w:r>
              <w:rPr>
                <w:rFonts w:hint="eastAsia" w:ascii="宋体" w:hAnsi="宋体" w:eastAsia="宋体" w:cs="宋体"/>
                <w:snapToGrid w:val="0"/>
                <w:color w:val="000000"/>
                <w:spacing w:val="-4"/>
                <w:kern w:val="0"/>
                <w:sz w:val="24"/>
                <w:szCs w:val="24"/>
                <w:lang w:val="en-US" w:eastAsia="en-US" w:bidi="ar-SA"/>
              </w:rPr>
              <w:t>以上各供应商可以根据自身设备的特点和技术进行优化或个性化。但不能低于上述要求。</w:t>
            </w:r>
          </w:p>
        </w:tc>
      </w:tr>
    </w:tbl>
    <w:p w14:paraId="66B979E4">
      <w:pPr>
        <w:rPr>
          <w:rFonts w:hint="eastAsia" w:ascii="宋体" w:hAnsi="宋体" w:eastAsia="宋体" w:cs="宋体"/>
          <w:sz w:val="24"/>
          <w:szCs w:val="24"/>
        </w:rPr>
      </w:pPr>
    </w:p>
    <w:p w14:paraId="5AA83FCB">
      <w:pPr>
        <w:pStyle w:val="7"/>
        <w:spacing w:before="52" w:line="220" w:lineRule="auto"/>
        <w:ind w:left="155"/>
        <w:outlineLvl w:val="1"/>
        <w:rPr>
          <w:rFonts w:hint="eastAsia" w:eastAsia="宋体"/>
          <w:b/>
          <w:bCs/>
          <w:spacing w:val="-5"/>
          <w:sz w:val="28"/>
          <w:szCs w:val="28"/>
          <w:lang w:val="en-US" w:eastAsia="zh-CN"/>
        </w:rPr>
      </w:pPr>
    </w:p>
    <w:p w14:paraId="3A9E73C5">
      <w:pPr>
        <w:pStyle w:val="7"/>
        <w:spacing w:before="52" w:line="220" w:lineRule="auto"/>
        <w:ind w:left="155"/>
        <w:outlineLvl w:val="1"/>
        <w:rPr>
          <w:sz w:val="28"/>
          <w:szCs w:val="28"/>
        </w:rPr>
      </w:pPr>
      <w:r>
        <w:rPr>
          <w:rFonts w:hint="eastAsia" w:eastAsia="宋体"/>
          <w:b/>
          <w:bCs/>
          <w:spacing w:val="-5"/>
          <w:sz w:val="28"/>
          <w:szCs w:val="28"/>
          <w:lang w:val="en-US" w:eastAsia="zh-CN"/>
        </w:rPr>
        <w:t>四</w:t>
      </w:r>
      <w:r>
        <w:rPr>
          <w:b/>
          <w:bCs/>
          <w:spacing w:val="-5"/>
          <w:sz w:val="28"/>
          <w:szCs w:val="28"/>
        </w:rPr>
        <w:t>、验收标准</w:t>
      </w:r>
    </w:p>
    <w:p w14:paraId="1E486932">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t>1. 设备必须经甲方的检验小组按有关标准和技术规范检验合格签署检验报告后，方可运至现场进行安装。否则，买方有权拒绝接受。保证为全新机器；</w:t>
      </w:r>
    </w:p>
    <w:p w14:paraId="4EF90854">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t>2. 机械性能检验：成品合格率达到 99.7%；瓶坯飞边率为零（如有飞边就认为不合格）瓶坯质量需达到瓶坯验收标准要求（符合</w:t>
      </w:r>
      <w:r>
        <w:rPr>
          <w:rFonts w:hint="eastAsia" w:ascii="宋体" w:hAnsi="宋体" w:eastAsia="宋体" w:cs="宋体"/>
          <w:spacing w:val="-2"/>
          <w:sz w:val="24"/>
          <w:szCs w:val="24"/>
          <w:lang w:val="en-US" w:eastAsia="zh-CN"/>
        </w:rPr>
        <w:t>国标</w:t>
      </w:r>
      <w:r>
        <w:rPr>
          <w:rFonts w:hint="eastAsia" w:ascii="宋体" w:hAnsi="宋体" w:eastAsia="宋体" w:cs="宋体"/>
          <w:spacing w:val="-2"/>
          <w:sz w:val="24"/>
          <w:szCs w:val="24"/>
        </w:rPr>
        <w:t>系统要求的瓶坯验收标准）；</w:t>
      </w:r>
    </w:p>
    <w:p w14:paraId="3A3E72CB">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t>3. 设备安装完毕后，进行性能运行考核，双方委派技术人员参与共同考核，效率达到≥97%考核合格后，由双方签署验收报告。</w:t>
      </w:r>
    </w:p>
    <w:p w14:paraId="69BEB0D8">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t>4. 随机备件的验收，双方委派人员根据随机备件清单，核对配件型号及数量。验收合格后双方签署验收报告。</w:t>
      </w:r>
    </w:p>
    <w:p w14:paraId="046D978B">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t>5. 设备功能的验收，双方委派人员根据要求对设备的各项性能和功能逐一验收，对不合格项目逐一进行整改后再次验收合格后签署验收报告。</w:t>
      </w:r>
    </w:p>
    <w:p w14:paraId="59CA2D2E">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t>6. 设备竣工后设备厂家需提供下列技术资料（中文）每台（套）设备一套：</w:t>
      </w:r>
    </w:p>
    <w:p w14:paraId="0734A8C1">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drawing>
          <wp:inline distT="0" distB="0" distL="0" distR="0">
            <wp:extent cx="126365" cy="197485"/>
            <wp:effectExtent l="0" t="0" r="10795" b="635"/>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07"/>
                    <a:stretch>
                      <a:fillRect/>
                    </a:stretch>
                  </pic:blipFill>
                  <pic:spPr>
                    <a:xfrm>
                      <a:off x="0" y="0"/>
                      <a:ext cx="126688" cy="197705"/>
                    </a:xfrm>
                    <a:prstGeom prst="rect">
                      <a:avLst/>
                    </a:prstGeom>
                  </pic:spPr>
                </pic:pic>
              </a:graphicData>
            </a:graphic>
          </wp:inline>
        </w:drawing>
      </w:r>
      <w:r>
        <w:rPr>
          <w:rFonts w:hint="eastAsia" w:ascii="宋体" w:hAnsi="宋体" w:eastAsia="宋体" w:cs="宋体"/>
          <w:spacing w:val="-2"/>
          <w:sz w:val="24"/>
          <w:szCs w:val="24"/>
        </w:rPr>
        <w:t xml:space="preserve"> 完整的竣工图纸、质量证明书、使用说明和保养维护手册。</w:t>
      </w:r>
    </w:p>
    <w:p w14:paraId="56517D1D">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drawing>
          <wp:inline distT="0" distB="0" distL="0" distR="0">
            <wp:extent cx="126365" cy="197485"/>
            <wp:effectExtent l="0" t="0" r="10795" b="635"/>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08"/>
                    <a:stretch>
                      <a:fillRect/>
                    </a:stretch>
                  </pic:blipFill>
                  <pic:spPr>
                    <a:xfrm>
                      <a:off x="0" y="0"/>
                      <a:ext cx="126688" cy="197705"/>
                    </a:xfrm>
                    <a:prstGeom prst="rect">
                      <a:avLst/>
                    </a:prstGeom>
                  </pic:spPr>
                </pic:pic>
              </a:graphicData>
            </a:graphic>
          </wp:inline>
        </w:drawing>
      </w:r>
      <w:r>
        <w:rPr>
          <w:rFonts w:hint="eastAsia" w:ascii="宋体" w:hAnsi="宋体" w:eastAsia="宋体" w:cs="宋体"/>
          <w:spacing w:val="-2"/>
          <w:sz w:val="24"/>
          <w:szCs w:val="24"/>
        </w:rPr>
        <w:t xml:space="preserve"> 零备件目录。</w:t>
      </w:r>
    </w:p>
    <w:p w14:paraId="63774B56">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drawing>
          <wp:inline distT="0" distB="0" distL="0" distR="0">
            <wp:extent cx="126365" cy="197485"/>
            <wp:effectExtent l="0" t="0" r="10795" b="635"/>
            <wp:docPr id="3" name="IM 6"/>
            <wp:cNvGraphicFramePr/>
            <a:graphic xmlns:a="http://schemas.openxmlformats.org/drawingml/2006/main">
              <a:graphicData uri="http://schemas.openxmlformats.org/drawingml/2006/picture">
                <pic:pic xmlns:pic="http://schemas.openxmlformats.org/drawingml/2006/picture">
                  <pic:nvPicPr>
                    <pic:cNvPr id="3" name="IM 6"/>
                    <pic:cNvPicPr/>
                  </pic:nvPicPr>
                  <pic:blipFill>
                    <a:blip r:embed="rId109"/>
                    <a:stretch>
                      <a:fillRect/>
                    </a:stretch>
                  </pic:blipFill>
                  <pic:spPr>
                    <a:xfrm>
                      <a:off x="0" y="0"/>
                      <a:ext cx="126688" cy="197705"/>
                    </a:xfrm>
                    <a:prstGeom prst="rect">
                      <a:avLst/>
                    </a:prstGeom>
                  </pic:spPr>
                </pic:pic>
              </a:graphicData>
            </a:graphic>
          </wp:inline>
        </w:drawing>
      </w:r>
      <w:r>
        <w:rPr>
          <w:rFonts w:hint="eastAsia" w:ascii="宋体" w:hAnsi="宋体" w:eastAsia="宋体" w:cs="宋体"/>
          <w:spacing w:val="-2"/>
          <w:sz w:val="24"/>
          <w:szCs w:val="24"/>
        </w:rPr>
        <w:t xml:space="preserve"> 随设备工具及随设备备件清单。</w:t>
      </w:r>
    </w:p>
    <w:p w14:paraId="193B5322">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drawing>
          <wp:inline distT="0" distB="0" distL="0" distR="0">
            <wp:extent cx="126365" cy="197485"/>
            <wp:effectExtent l="0" t="0" r="10795" b="635"/>
            <wp:docPr id="5" name="IM 8"/>
            <wp:cNvGraphicFramePr/>
            <a:graphic xmlns:a="http://schemas.openxmlformats.org/drawingml/2006/main">
              <a:graphicData uri="http://schemas.openxmlformats.org/drawingml/2006/picture">
                <pic:pic xmlns:pic="http://schemas.openxmlformats.org/drawingml/2006/picture">
                  <pic:nvPicPr>
                    <pic:cNvPr id="5" name="IM 8"/>
                    <pic:cNvPicPr/>
                  </pic:nvPicPr>
                  <pic:blipFill>
                    <a:blip r:embed="rId107"/>
                    <a:stretch>
                      <a:fillRect/>
                    </a:stretch>
                  </pic:blipFill>
                  <pic:spPr>
                    <a:xfrm>
                      <a:off x="0" y="0"/>
                      <a:ext cx="126688" cy="197705"/>
                    </a:xfrm>
                    <a:prstGeom prst="rect">
                      <a:avLst/>
                    </a:prstGeom>
                  </pic:spPr>
                </pic:pic>
              </a:graphicData>
            </a:graphic>
          </wp:inline>
        </w:drawing>
      </w:r>
      <w:r>
        <w:rPr>
          <w:rFonts w:hint="eastAsia" w:ascii="宋体" w:hAnsi="宋体" w:eastAsia="宋体" w:cs="宋体"/>
          <w:spacing w:val="-2"/>
          <w:sz w:val="24"/>
          <w:szCs w:val="24"/>
        </w:rPr>
        <w:t xml:space="preserve"> 产品型式试验报告、出厂合格证及检验报告。</w:t>
      </w:r>
    </w:p>
    <w:p w14:paraId="76048E89">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drawing>
          <wp:inline distT="0" distB="0" distL="0" distR="0">
            <wp:extent cx="126365" cy="197485"/>
            <wp:effectExtent l="0" t="0" r="10795" b="635"/>
            <wp:docPr id="7" name="IM 10"/>
            <wp:cNvGraphicFramePr/>
            <a:graphic xmlns:a="http://schemas.openxmlformats.org/drawingml/2006/main">
              <a:graphicData uri="http://schemas.openxmlformats.org/drawingml/2006/picture">
                <pic:pic xmlns:pic="http://schemas.openxmlformats.org/drawingml/2006/picture">
                  <pic:nvPicPr>
                    <pic:cNvPr id="7" name="IM 10"/>
                    <pic:cNvPicPr/>
                  </pic:nvPicPr>
                  <pic:blipFill>
                    <a:blip r:embed="rId109"/>
                    <a:stretch>
                      <a:fillRect/>
                    </a:stretch>
                  </pic:blipFill>
                  <pic:spPr>
                    <a:xfrm>
                      <a:off x="0" y="0"/>
                      <a:ext cx="126688" cy="197705"/>
                    </a:xfrm>
                    <a:prstGeom prst="rect">
                      <a:avLst/>
                    </a:prstGeom>
                  </pic:spPr>
                </pic:pic>
              </a:graphicData>
            </a:graphic>
          </wp:inline>
        </w:drawing>
      </w:r>
      <w:r>
        <w:rPr>
          <w:rFonts w:hint="eastAsia" w:ascii="宋体" w:hAnsi="宋体" w:eastAsia="宋体" w:cs="宋体"/>
          <w:spacing w:val="-2"/>
          <w:sz w:val="24"/>
          <w:szCs w:val="24"/>
        </w:rPr>
        <w:t xml:space="preserve"> 质量保证书。</w:t>
      </w:r>
    </w:p>
    <w:p w14:paraId="53AEDF52">
      <w:pPr>
        <w:pStyle w:val="7"/>
        <w:spacing w:before="232" w:line="219" w:lineRule="auto"/>
        <w:ind w:left="886"/>
        <w:rPr>
          <w:rFonts w:hint="eastAsia" w:ascii="宋体" w:hAnsi="宋体" w:eastAsia="宋体" w:cs="宋体"/>
          <w:spacing w:val="-2"/>
          <w:sz w:val="24"/>
          <w:szCs w:val="24"/>
        </w:rPr>
      </w:pPr>
      <w:r>
        <w:rPr>
          <w:rFonts w:hint="eastAsia" w:ascii="宋体" w:hAnsi="宋体" w:eastAsia="宋体" w:cs="宋体"/>
          <w:spacing w:val="-2"/>
          <w:sz w:val="24"/>
          <w:szCs w:val="24"/>
        </w:rPr>
        <w:drawing>
          <wp:inline distT="0" distB="0" distL="0" distR="0">
            <wp:extent cx="107950" cy="168275"/>
            <wp:effectExtent l="0" t="0" r="13970" b="14605"/>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10"/>
                    <a:stretch>
                      <a:fillRect/>
                    </a:stretch>
                  </pic:blipFill>
                  <pic:spPr>
                    <a:xfrm>
                      <a:off x="0" y="0"/>
                      <a:ext cx="108203" cy="168859"/>
                    </a:xfrm>
                    <a:prstGeom prst="rect">
                      <a:avLst/>
                    </a:prstGeom>
                  </pic:spPr>
                </pic:pic>
              </a:graphicData>
            </a:graphic>
          </wp:inline>
        </w:drawing>
      </w:r>
      <w:r>
        <w:rPr>
          <w:rFonts w:hint="eastAsia" w:ascii="宋体" w:hAnsi="宋体" w:eastAsia="宋体" w:cs="宋体"/>
          <w:spacing w:val="-2"/>
          <w:sz w:val="24"/>
          <w:szCs w:val="24"/>
        </w:rPr>
        <w:t xml:space="preserve"> 相应的元器件说明书和 PLC\伺服控制器\ASI\触摸屏，程序（含符号表及注释、 DB 块信息对照表），触摸屏要求安装 SD 卡程序具有回传功能，并且有双方签字认可的交接清单。</w:t>
      </w:r>
    </w:p>
    <w:p w14:paraId="7C52E87D">
      <w:pPr>
        <w:pStyle w:val="7"/>
        <w:spacing w:before="232" w:line="219" w:lineRule="auto"/>
        <w:ind w:left="886"/>
        <w:sectPr>
          <w:footerReference r:id="rId72" w:type="default"/>
          <w:pgSz w:w="11906" w:h="16839"/>
          <w:pgMar w:top="875" w:right="1021" w:bottom="933" w:left="993" w:header="0" w:footer="719" w:gutter="0"/>
          <w:pgBorders>
            <w:top w:val="none" w:sz="0" w:space="0"/>
            <w:left w:val="none" w:sz="0" w:space="0"/>
            <w:bottom w:val="none" w:sz="0" w:space="0"/>
            <w:right w:val="none" w:sz="0" w:space="0"/>
          </w:pgBorders>
          <w:cols w:space="720" w:num="1"/>
        </w:sectPr>
      </w:pPr>
    </w:p>
    <w:p w14:paraId="0C265BFF">
      <w:pPr>
        <w:pStyle w:val="7"/>
        <w:spacing w:before="78" w:line="220" w:lineRule="auto"/>
        <w:ind w:left="84"/>
        <w:outlineLvl w:val="2"/>
        <w:rPr>
          <w:sz w:val="28"/>
          <w:szCs w:val="28"/>
        </w:rPr>
      </w:pPr>
      <w:r>
        <w:rPr>
          <w:rFonts w:hint="eastAsia"/>
          <w:b/>
          <w:bCs/>
          <w:spacing w:val="-5"/>
          <w:sz w:val="28"/>
          <w:szCs w:val="28"/>
          <w:lang w:val="en-US" w:eastAsia="zh-CN"/>
        </w:rPr>
        <w:t>五</w:t>
      </w:r>
      <w:r>
        <w:rPr>
          <w:rFonts w:hint="eastAsia"/>
          <w:b/>
          <w:bCs/>
          <w:spacing w:val="-5"/>
          <w:sz w:val="28"/>
          <w:szCs w:val="28"/>
          <w:lang w:eastAsia="zh-CN"/>
        </w:rPr>
        <w:t>、</w:t>
      </w:r>
      <w:r>
        <w:rPr>
          <w:b/>
          <w:bCs/>
          <w:spacing w:val="-5"/>
          <w:sz w:val="28"/>
          <w:szCs w:val="28"/>
        </w:rPr>
        <w:t>瓶坯检测</w:t>
      </w:r>
      <w:r>
        <w:rPr>
          <w:b/>
          <w:bCs/>
          <w:spacing w:val="-4"/>
          <w:sz w:val="28"/>
          <w:szCs w:val="28"/>
        </w:rPr>
        <w:t>标准</w:t>
      </w:r>
    </w:p>
    <w:p w14:paraId="3CFBF475">
      <w:pPr>
        <w:pStyle w:val="7"/>
        <w:spacing w:before="233" w:line="360" w:lineRule="auto"/>
        <w:ind w:left="1233" w:right="113" w:hanging="347"/>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5</w:t>
      </w:r>
      <w:r>
        <w:rPr>
          <w:rFonts w:hint="eastAsia" w:ascii="宋体" w:hAnsi="宋体" w:eastAsia="宋体" w:cs="宋体"/>
          <w:spacing w:val="-4"/>
          <w:sz w:val="24"/>
          <w:szCs w:val="24"/>
        </w:rPr>
        <w:t xml:space="preserve">.1 瓶坯外观检查，无磕伤等其他影响外观的因素，检查频次开机首检-全模，每4 </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rPr>
        <w:t>小时-三模。</w:t>
      </w:r>
    </w:p>
    <w:p w14:paraId="22AF2289">
      <w:pPr>
        <w:pStyle w:val="7"/>
        <w:spacing w:before="233" w:line="360" w:lineRule="auto"/>
        <w:ind w:left="1233" w:right="113" w:hanging="347"/>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5</w:t>
      </w:r>
      <w:r>
        <w:rPr>
          <w:rFonts w:hint="eastAsia" w:ascii="宋体" w:hAnsi="宋体" w:eastAsia="宋体" w:cs="宋体"/>
          <w:spacing w:val="-4"/>
          <w:sz w:val="24"/>
          <w:szCs w:val="24"/>
        </w:rPr>
        <w:t>.2 瓶坯应力线检查标准：和标准图谱对比应力线无缺陷，检查频次开机首检-全模，每 24 小时-全模。</w:t>
      </w:r>
    </w:p>
    <w:p w14:paraId="5800EEB3">
      <w:pPr>
        <w:pStyle w:val="7"/>
        <w:spacing w:before="233" w:line="360" w:lineRule="auto"/>
        <w:ind w:left="1233" w:right="113" w:hanging="347"/>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5</w:t>
      </w:r>
      <w:r>
        <w:rPr>
          <w:rFonts w:hint="eastAsia" w:ascii="宋体" w:hAnsi="宋体" w:eastAsia="宋体" w:cs="宋体"/>
          <w:spacing w:val="-4"/>
          <w:sz w:val="24"/>
          <w:szCs w:val="24"/>
        </w:rPr>
        <w:t>.3 瓶坯克重要求偏差在±0.1g，检查频次开机首检-全模每8 小时-全模。</w:t>
      </w:r>
    </w:p>
    <w:p w14:paraId="33A1C305">
      <w:pPr>
        <w:pStyle w:val="7"/>
        <w:spacing w:before="233" w:line="360" w:lineRule="auto"/>
        <w:ind w:left="1233" w:right="113" w:hanging="347"/>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5</w:t>
      </w:r>
      <w:r>
        <w:rPr>
          <w:rFonts w:hint="eastAsia" w:ascii="宋体" w:hAnsi="宋体" w:eastAsia="宋体" w:cs="宋体"/>
          <w:spacing w:val="-4"/>
          <w:sz w:val="24"/>
          <w:szCs w:val="24"/>
        </w:rPr>
        <w:t>.4 瓶口卡板检查：E  、D 、T 、A 的 max 能通过，min 不能通过，检查频次：开机首检-全模每 24 小时-全模。</w:t>
      </w:r>
    </w:p>
    <w:p w14:paraId="030AF3C0">
      <w:pPr>
        <w:pStyle w:val="7"/>
        <w:spacing w:before="233" w:line="360" w:lineRule="auto"/>
        <w:ind w:left="1233" w:right="113" w:hanging="347"/>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5</w:t>
      </w:r>
      <w:r>
        <w:rPr>
          <w:rFonts w:hint="eastAsia" w:ascii="宋体" w:hAnsi="宋体" w:eastAsia="宋体" w:cs="宋体"/>
          <w:spacing w:val="-4"/>
          <w:sz w:val="24"/>
          <w:szCs w:val="24"/>
        </w:rPr>
        <w:t>.5 外观验收标准</w:t>
      </w:r>
    </w:p>
    <w:p w14:paraId="38B709AA">
      <w:pPr>
        <w:spacing w:line="67" w:lineRule="exact"/>
      </w:pPr>
    </w:p>
    <w:tbl>
      <w:tblPr>
        <w:tblStyle w:val="18"/>
        <w:tblW w:w="8814" w:type="dxa"/>
        <w:tblInd w:w="17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408"/>
        <w:gridCol w:w="1983"/>
        <w:gridCol w:w="1984"/>
        <w:gridCol w:w="1846"/>
      </w:tblGrid>
      <w:tr w14:paraId="3AABD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93" w:type="dxa"/>
            <w:textDirection w:val="tbRlV"/>
            <w:vAlign w:val="top"/>
          </w:tcPr>
          <w:p w14:paraId="0AE84CDB">
            <w:pPr>
              <w:pStyle w:val="19"/>
              <w:spacing w:before="175" w:line="210" w:lineRule="auto"/>
              <w:ind w:left="40"/>
              <w:rPr>
                <w:sz w:val="24"/>
                <w:szCs w:val="24"/>
              </w:rPr>
            </w:pPr>
            <w:r>
              <w:rPr>
                <w:spacing w:val="35"/>
                <w:sz w:val="24"/>
                <w:szCs w:val="24"/>
              </w:rPr>
              <w:t>序号</w:t>
            </w:r>
          </w:p>
        </w:tc>
        <w:tc>
          <w:tcPr>
            <w:tcW w:w="2408" w:type="dxa"/>
            <w:vAlign w:val="top"/>
          </w:tcPr>
          <w:p w14:paraId="046073AB">
            <w:pPr>
              <w:pStyle w:val="19"/>
              <w:spacing w:before="197" w:line="219" w:lineRule="auto"/>
              <w:ind w:left="729"/>
              <w:rPr>
                <w:sz w:val="24"/>
                <w:szCs w:val="24"/>
              </w:rPr>
            </w:pPr>
            <w:r>
              <w:rPr>
                <w:spacing w:val="-3"/>
                <w:sz w:val="24"/>
                <w:szCs w:val="24"/>
              </w:rPr>
              <w:t>检验项目</w:t>
            </w:r>
          </w:p>
        </w:tc>
        <w:tc>
          <w:tcPr>
            <w:tcW w:w="1983" w:type="dxa"/>
            <w:vAlign w:val="top"/>
          </w:tcPr>
          <w:p w14:paraId="7DB17973">
            <w:pPr>
              <w:pStyle w:val="19"/>
              <w:spacing w:before="40" w:line="224" w:lineRule="auto"/>
              <w:ind w:left="452" w:right="447" w:firstLine="68"/>
              <w:rPr>
                <w:sz w:val="24"/>
                <w:szCs w:val="24"/>
              </w:rPr>
            </w:pPr>
            <w:r>
              <w:rPr>
                <w:spacing w:val="-3"/>
                <w:sz w:val="24"/>
                <w:szCs w:val="24"/>
              </w:rPr>
              <w:t>严重缺点</w:t>
            </w:r>
            <w:r>
              <w:rPr>
                <w:spacing w:val="-1"/>
                <w:sz w:val="24"/>
                <w:szCs w:val="24"/>
              </w:rPr>
              <w:t>AQL=0.065</w:t>
            </w:r>
          </w:p>
        </w:tc>
        <w:tc>
          <w:tcPr>
            <w:tcW w:w="1984" w:type="dxa"/>
            <w:vAlign w:val="top"/>
          </w:tcPr>
          <w:p w14:paraId="785FF86A">
            <w:pPr>
              <w:pStyle w:val="19"/>
              <w:spacing w:before="40" w:line="224" w:lineRule="auto"/>
              <w:ind w:left="511" w:right="509" w:firstLine="9"/>
              <w:rPr>
                <w:sz w:val="24"/>
                <w:szCs w:val="24"/>
              </w:rPr>
            </w:pPr>
            <w:r>
              <w:rPr>
                <w:spacing w:val="-3"/>
                <w:sz w:val="24"/>
                <w:szCs w:val="24"/>
              </w:rPr>
              <w:t>主要缺点</w:t>
            </w:r>
            <w:r>
              <w:rPr>
                <w:spacing w:val="-1"/>
                <w:sz w:val="24"/>
                <w:szCs w:val="24"/>
              </w:rPr>
              <w:t>AQL=0.65</w:t>
            </w:r>
          </w:p>
        </w:tc>
        <w:tc>
          <w:tcPr>
            <w:tcW w:w="1846" w:type="dxa"/>
            <w:vAlign w:val="top"/>
          </w:tcPr>
          <w:p w14:paraId="26BF324A">
            <w:pPr>
              <w:pStyle w:val="19"/>
              <w:spacing w:before="40" w:line="224" w:lineRule="auto"/>
              <w:ind w:left="502" w:right="440" w:hanging="46"/>
              <w:rPr>
                <w:sz w:val="24"/>
                <w:szCs w:val="24"/>
              </w:rPr>
            </w:pPr>
            <w:r>
              <w:rPr>
                <w:spacing w:val="-4"/>
                <w:sz w:val="24"/>
                <w:szCs w:val="24"/>
              </w:rPr>
              <w:t>次要缺点</w:t>
            </w:r>
            <w:r>
              <w:rPr>
                <w:spacing w:val="-1"/>
                <w:sz w:val="24"/>
                <w:szCs w:val="24"/>
              </w:rPr>
              <w:t>AQL=1.0</w:t>
            </w:r>
          </w:p>
        </w:tc>
      </w:tr>
      <w:tr w14:paraId="6E701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593" w:type="dxa"/>
            <w:vAlign w:val="top"/>
          </w:tcPr>
          <w:p w14:paraId="23AB56A5">
            <w:pPr>
              <w:pStyle w:val="19"/>
              <w:spacing w:before="91" w:line="241" w:lineRule="auto"/>
              <w:ind w:left="245"/>
              <w:rPr>
                <w:rFonts w:hint="eastAsia" w:eastAsia="宋体"/>
                <w:sz w:val="24"/>
                <w:szCs w:val="24"/>
                <w:lang w:eastAsia="zh-CN"/>
              </w:rPr>
            </w:pPr>
            <w:r>
              <w:rPr>
                <w:rFonts w:hint="eastAsia"/>
                <w:sz w:val="24"/>
                <w:szCs w:val="24"/>
                <w:lang w:val="en-US" w:eastAsia="zh-CN"/>
              </w:rPr>
              <w:t>1</w:t>
            </w:r>
          </w:p>
        </w:tc>
        <w:tc>
          <w:tcPr>
            <w:tcW w:w="2408" w:type="dxa"/>
            <w:vAlign w:val="top"/>
          </w:tcPr>
          <w:p w14:paraId="471C9166">
            <w:pPr>
              <w:pStyle w:val="19"/>
              <w:spacing w:before="91" w:line="220" w:lineRule="auto"/>
              <w:ind w:left="111"/>
              <w:rPr>
                <w:sz w:val="24"/>
                <w:szCs w:val="24"/>
              </w:rPr>
            </w:pPr>
            <w:r>
              <w:rPr>
                <w:spacing w:val="-3"/>
                <w:sz w:val="24"/>
                <w:szCs w:val="24"/>
              </w:rPr>
              <w:t>底中破洞</w:t>
            </w:r>
          </w:p>
        </w:tc>
        <w:tc>
          <w:tcPr>
            <w:tcW w:w="1983" w:type="dxa"/>
            <w:vAlign w:val="top"/>
          </w:tcPr>
          <w:p w14:paraId="7E89D429">
            <w:pPr>
              <w:pStyle w:val="19"/>
              <w:spacing w:before="92" w:line="219" w:lineRule="auto"/>
              <w:ind w:left="518"/>
              <w:rPr>
                <w:sz w:val="24"/>
                <w:szCs w:val="24"/>
              </w:rPr>
            </w:pPr>
            <w:r>
              <w:rPr>
                <w:spacing w:val="-3"/>
                <w:sz w:val="24"/>
                <w:szCs w:val="24"/>
              </w:rPr>
              <w:t>任何程度</w:t>
            </w:r>
          </w:p>
        </w:tc>
        <w:tc>
          <w:tcPr>
            <w:tcW w:w="1984" w:type="dxa"/>
            <w:shd w:val="clear" w:color="auto" w:fill="BFBFBF"/>
            <w:vAlign w:val="top"/>
          </w:tcPr>
          <w:p w14:paraId="3106D134">
            <w:pPr>
              <w:rPr>
                <w:rFonts w:ascii="Arial"/>
                <w:sz w:val="21"/>
              </w:rPr>
            </w:pPr>
          </w:p>
        </w:tc>
        <w:tc>
          <w:tcPr>
            <w:tcW w:w="1846" w:type="dxa"/>
            <w:shd w:val="clear" w:color="auto" w:fill="BFBFBF"/>
            <w:vAlign w:val="top"/>
          </w:tcPr>
          <w:p w14:paraId="7C049D33">
            <w:pPr>
              <w:rPr>
                <w:rFonts w:ascii="Arial"/>
                <w:sz w:val="21"/>
              </w:rPr>
            </w:pPr>
          </w:p>
        </w:tc>
      </w:tr>
      <w:tr w14:paraId="4EA3B3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593" w:type="dxa"/>
            <w:vAlign w:val="top"/>
          </w:tcPr>
          <w:p w14:paraId="7971453F">
            <w:pPr>
              <w:pStyle w:val="19"/>
              <w:spacing w:before="91"/>
              <w:ind w:left="246"/>
              <w:rPr>
                <w:rFonts w:hint="eastAsia" w:eastAsia="宋体"/>
                <w:sz w:val="24"/>
                <w:szCs w:val="24"/>
                <w:lang w:eastAsia="zh-CN"/>
              </w:rPr>
            </w:pPr>
            <w:r>
              <w:rPr>
                <w:rFonts w:hint="eastAsia"/>
                <w:sz w:val="24"/>
                <w:szCs w:val="24"/>
                <w:lang w:val="en-US" w:eastAsia="zh-CN"/>
              </w:rPr>
              <w:t>2</w:t>
            </w:r>
          </w:p>
        </w:tc>
        <w:tc>
          <w:tcPr>
            <w:tcW w:w="2408" w:type="dxa"/>
            <w:vAlign w:val="top"/>
          </w:tcPr>
          <w:p w14:paraId="5327FD7F">
            <w:pPr>
              <w:pStyle w:val="19"/>
              <w:spacing w:before="92" w:line="220" w:lineRule="auto"/>
              <w:ind w:left="115"/>
              <w:rPr>
                <w:sz w:val="24"/>
                <w:szCs w:val="24"/>
              </w:rPr>
            </w:pPr>
            <w:r>
              <w:rPr>
                <w:spacing w:val="-7"/>
                <w:sz w:val="24"/>
                <w:szCs w:val="24"/>
              </w:rPr>
              <w:t>短射</w:t>
            </w:r>
          </w:p>
        </w:tc>
        <w:tc>
          <w:tcPr>
            <w:tcW w:w="1983" w:type="dxa"/>
            <w:vAlign w:val="top"/>
          </w:tcPr>
          <w:p w14:paraId="64788C03">
            <w:pPr>
              <w:pStyle w:val="19"/>
              <w:spacing w:before="92" w:line="219" w:lineRule="auto"/>
              <w:ind w:left="518"/>
              <w:rPr>
                <w:sz w:val="24"/>
                <w:szCs w:val="24"/>
              </w:rPr>
            </w:pPr>
            <w:r>
              <w:rPr>
                <w:spacing w:val="-3"/>
                <w:sz w:val="24"/>
                <w:szCs w:val="24"/>
              </w:rPr>
              <w:t>任何程度</w:t>
            </w:r>
          </w:p>
        </w:tc>
        <w:tc>
          <w:tcPr>
            <w:tcW w:w="1984" w:type="dxa"/>
            <w:shd w:val="clear" w:color="auto" w:fill="BFBFBF"/>
            <w:vAlign w:val="top"/>
          </w:tcPr>
          <w:p w14:paraId="06A2DCDC">
            <w:pPr>
              <w:rPr>
                <w:rFonts w:ascii="Arial"/>
                <w:sz w:val="21"/>
              </w:rPr>
            </w:pPr>
          </w:p>
        </w:tc>
        <w:tc>
          <w:tcPr>
            <w:tcW w:w="1846" w:type="dxa"/>
            <w:shd w:val="clear" w:color="auto" w:fill="BFBFBF"/>
            <w:vAlign w:val="top"/>
          </w:tcPr>
          <w:p w14:paraId="1CF65ECB">
            <w:pPr>
              <w:rPr>
                <w:rFonts w:ascii="Arial"/>
                <w:sz w:val="21"/>
              </w:rPr>
            </w:pPr>
          </w:p>
        </w:tc>
      </w:tr>
      <w:tr w14:paraId="59921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25" w:hRule="atLeast"/>
        </w:trPr>
        <w:tc>
          <w:tcPr>
            <w:tcW w:w="593" w:type="dxa"/>
            <w:vAlign w:val="top"/>
          </w:tcPr>
          <w:p w14:paraId="3507F529">
            <w:pPr>
              <w:pStyle w:val="19"/>
              <w:spacing w:before="92" w:line="241" w:lineRule="auto"/>
              <w:ind w:left="241"/>
              <w:rPr>
                <w:rFonts w:hint="eastAsia" w:eastAsia="宋体"/>
                <w:sz w:val="24"/>
                <w:szCs w:val="24"/>
                <w:lang w:eastAsia="zh-CN"/>
              </w:rPr>
            </w:pPr>
            <w:r>
              <w:rPr>
                <w:rFonts w:hint="eastAsia"/>
                <w:sz w:val="24"/>
                <w:szCs w:val="24"/>
                <w:lang w:val="en-US" w:eastAsia="zh-CN"/>
              </w:rPr>
              <w:t>3</w:t>
            </w:r>
          </w:p>
        </w:tc>
        <w:tc>
          <w:tcPr>
            <w:tcW w:w="2408" w:type="dxa"/>
            <w:vAlign w:val="top"/>
          </w:tcPr>
          <w:p w14:paraId="2B6DA635">
            <w:pPr>
              <w:pStyle w:val="19"/>
              <w:spacing w:before="93" w:line="219" w:lineRule="auto"/>
              <w:ind w:left="111"/>
              <w:rPr>
                <w:sz w:val="24"/>
                <w:szCs w:val="24"/>
              </w:rPr>
            </w:pPr>
            <w:r>
              <w:rPr>
                <w:spacing w:val="-3"/>
                <w:sz w:val="24"/>
                <w:szCs w:val="24"/>
              </w:rPr>
              <w:t>底部裂痕</w:t>
            </w:r>
          </w:p>
        </w:tc>
        <w:tc>
          <w:tcPr>
            <w:tcW w:w="1983" w:type="dxa"/>
            <w:vAlign w:val="top"/>
          </w:tcPr>
          <w:p w14:paraId="2868829E">
            <w:pPr>
              <w:pStyle w:val="19"/>
              <w:spacing w:before="93" w:line="219" w:lineRule="auto"/>
              <w:ind w:left="518"/>
              <w:rPr>
                <w:sz w:val="24"/>
                <w:szCs w:val="24"/>
              </w:rPr>
            </w:pPr>
            <w:r>
              <w:rPr>
                <w:spacing w:val="-3"/>
                <w:sz w:val="24"/>
                <w:szCs w:val="24"/>
              </w:rPr>
              <w:t>任何程度</w:t>
            </w:r>
          </w:p>
        </w:tc>
        <w:tc>
          <w:tcPr>
            <w:tcW w:w="1984" w:type="dxa"/>
            <w:shd w:val="clear" w:color="auto" w:fill="BFBFBF"/>
            <w:vAlign w:val="top"/>
          </w:tcPr>
          <w:p w14:paraId="590E510B">
            <w:pPr>
              <w:rPr>
                <w:rFonts w:ascii="Arial"/>
                <w:sz w:val="21"/>
              </w:rPr>
            </w:pPr>
          </w:p>
        </w:tc>
        <w:tc>
          <w:tcPr>
            <w:tcW w:w="1846" w:type="dxa"/>
            <w:shd w:val="clear" w:color="auto" w:fill="BFBFBF"/>
            <w:vAlign w:val="top"/>
          </w:tcPr>
          <w:p w14:paraId="5D48707C">
            <w:pPr>
              <w:rPr>
                <w:rFonts w:ascii="Arial"/>
                <w:sz w:val="21"/>
              </w:rPr>
            </w:pPr>
          </w:p>
        </w:tc>
      </w:tr>
      <w:tr w14:paraId="6EC43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379951D7">
            <w:pPr>
              <w:pStyle w:val="19"/>
              <w:spacing w:before="94"/>
              <w:ind w:left="246"/>
              <w:rPr>
                <w:rFonts w:hint="eastAsia" w:eastAsia="宋体"/>
                <w:sz w:val="24"/>
                <w:szCs w:val="24"/>
                <w:lang w:eastAsia="zh-CN"/>
              </w:rPr>
            </w:pPr>
            <w:r>
              <w:rPr>
                <w:rFonts w:hint="eastAsia"/>
                <w:sz w:val="24"/>
                <w:szCs w:val="24"/>
                <w:lang w:val="en-US" w:eastAsia="zh-CN"/>
              </w:rPr>
              <w:t>4</w:t>
            </w:r>
          </w:p>
        </w:tc>
        <w:tc>
          <w:tcPr>
            <w:tcW w:w="2408" w:type="dxa"/>
            <w:vAlign w:val="top"/>
          </w:tcPr>
          <w:p w14:paraId="308EFEC9">
            <w:pPr>
              <w:pStyle w:val="19"/>
              <w:spacing w:before="94" w:line="220" w:lineRule="auto"/>
              <w:ind w:left="112"/>
              <w:rPr>
                <w:sz w:val="24"/>
                <w:szCs w:val="24"/>
              </w:rPr>
            </w:pPr>
            <w:r>
              <w:rPr>
                <w:spacing w:val="-2"/>
                <w:sz w:val="24"/>
                <w:szCs w:val="24"/>
              </w:rPr>
              <w:t>瓶口呈椭圆形</w:t>
            </w:r>
          </w:p>
        </w:tc>
        <w:tc>
          <w:tcPr>
            <w:tcW w:w="1983" w:type="dxa"/>
            <w:vAlign w:val="top"/>
          </w:tcPr>
          <w:p w14:paraId="3FEC6A8A">
            <w:pPr>
              <w:pStyle w:val="19"/>
              <w:spacing w:before="95" w:line="219" w:lineRule="auto"/>
              <w:ind w:left="518"/>
              <w:rPr>
                <w:sz w:val="24"/>
                <w:szCs w:val="24"/>
              </w:rPr>
            </w:pPr>
            <w:r>
              <w:rPr>
                <w:spacing w:val="-3"/>
                <w:sz w:val="24"/>
                <w:szCs w:val="24"/>
              </w:rPr>
              <w:t>任何程度</w:t>
            </w:r>
          </w:p>
        </w:tc>
        <w:tc>
          <w:tcPr>
            <w:tcW w:w="1984" w:type="dxa"/>
            <w:shd w:val="clear" w:color="auto" w:fill="BFBFBF"/>
            <w:vAlign w:val="top"/>
          </w:tcPr>
          <w:p w14:paraId="420AC470">
            <w:pPr>
              <w:rPr>
                <w:rFonts w:ascii="Arial"/>
                <w:sz w:val="21"/>
              </w:rPr>
            </w:pPr>
          </w:p>
        </w:tc>
        <w:tc>
          <w:tcPr>
            <w:tcW w:w="1846" w:type="dxa"/>
            <w:shd w:val="clear" w:color="auto" w:fill="BFBFBF"/>
            <w:vAlign w:val="top"/>
          </w:tcPr>
          <w:p w14:paraId="29D7182D">
            <w:pPr>
              <w:rPr>
                <w:rFonts w:ascii="Arial"/>
                <w:sz w:val="21"/>
              </w:rPr>
            </w:pPr>
          </w:p>
        </w:tc>
      </w:tr>
      <w:tr w14:paraId="43694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25" w:hRule="atLeast"/>
        </w:trPr>
        <w:tc>
          <w:tcPr>
            <w:tcW w:w="593" w:type="dxa"/>
            <w:vAlign w:val="top"/>
          </w:tcPr>
          <w:p w14:paraId="415B82C7">
            <w:pPr>
              <w:pStyle w:val="19"/>
              <w:spacing w:before="93"/>
              <w:ind w:left="244"/>
              <w:rPr>
                <w:rFonts w:hint="eastAsia" w:eastAsia="宋体"/>
                <w:sz w:val="24"/>
                <w:szCs w:val="24"/>
                <w:lang w:eastAsia="zh-CN"/>
              </w:rPr>
            </w:pPr>
            <w:r>
              <w:rPr>
                <w:rFonts w:hint="eastAsia"/>
                <w:sz w:val="24"/>
                <w:szCs w:val="24"/>
                <w:lang w:val="en-US" w:eastAsia="zh-CN"/>
              </w:rPr>
              <w:t>5</w:t>
            </w:r>
          </w:p>
        </w:tc>
        <w:tc>
          <w:tcPr>
            <w:tcW w:w="2408" w:type="dxa"/>
            <w:vAlign w:val="top"/>
          </w:tcPr>
          <w:p w14:paraId="7AA73253">
            <w:pPr>
              <w:pStyle w:val="19"/>
              <w:spacing w:before="94" w:line="221" w:lineRule="auto"/>
              <w:ind w:left="118"/>
              <w:rPr>
                <w:sz w:val="24"/>
                <w:szCs w:val="24"/>
              </w:rPr>
            </w:pPr>
            <w:r>
              <w:rPr>
                <w:spacing w:val="-4"/>
                <w:sz w:val="24"/>
                <w:szCs w:val="24"/>
              </w:rPr>
              <w:t>融合瓶坯</w:t>
            </w:r>
          </w:p>
        </w:tc>
        <w:tc>
          <w:tcPr>
            <w:tcW w:w="1983" w:type="dxa"/>
            <w:vAlign w:val="top"/>
          </w:tcPr>
          <w:p w14:paraId="173423B0">
            <w:pPr>
              <w:pStyle w:val="19"/>
              <w:spacing w:before="94" w:line="219" w:lineRule="auto"/>
              <w:ind w:left="518"/>
              <w:rPr>
                <w:sz w:val="24"/>
                <w:szCs w:val="24"/>
              </w:rPr>
            </w:pPr>
            <w:r>
              <w:rPr>
                <w:spacing w:val="-3"/>
                <w:sz w:val="24"/>
                <w:szCs w:val="24"/>
              </w:rPr>
              <w:t>任何程度</w:t>
            </w:r>
          </w:p>
        </w:tc>
        <w:tc>
          <w:tcPr>
            <w:tcW w:w="1984" w:type="dxa"/>
            <w:shd w:val="clear" w:color="auto" w:fill="BFBFBF"/>
            <w:vAlign w:val="top"/>
          </w:tcPr>
          <w:p w14:paraId="144031E8">
            <w:pPr>
              <w:rPr>
                <w:rFonts w:ascii="Arial"/>
                <w:sz w:val="21"/>
              </w:rPr>
            </w:pPr>
          </w:p>
        </w:tc>
        <w:tc>
          <w:tcPr>
            <w:tcW w:w="1846" w:type="dxa"/>
            <w:shd w:val="clear" w:color="auto" w:fill="BFBFBF"/>
            <w:vAlign w:val="top"/>
          </w:tcPr>
          <w:p w14:paraId="108939B7">
            <w:pPr>
              <w:rPr>
                <w:rFonts w:ascii="Arial"/>
                <w:sz w:val="21"/>
              </w:rPr>
            </w:pPr>
          </w:p>
        </w:tc>
      </w:tr>
      <w:tr w14:paraId="0FA1F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3" w:type="dxa"/>
            <w:vAlign w:val="top"/>
          </w:tcPr>
          <w:p w14:paraId="02F6CB4D">
            <w:pPr>
              <w:pStyle w:val="19"/>
              <w:spacing w:before="194"/>
              <w:ind w:left="247"/>
              <w:rPr>
                <w:rFonts w:hint="eastAsia" w:eastAsia="宋体"/>
                <w:sz w:val="24"/>
                <w:szCs w:val="24"/>
                <w:lang w:eastAsia="zh-CN"/>
              </w:rPr>
            </w:pPr>
            <w:r>
              <w:rPr>
                <w:rFonts w:hint="eastAsia"/>
                <w:sz w:val="24"/>
                <w:szCs w:val="24"/>
                <w:lang w:val="en-US" w:eastAsia="zh-CN"/>
              </w:rPr>
              <w:t>6</w:t>
            </w:r>
          </w:p>
        </w:tc>
        <w:tc>
          <w:tcPr>
            <w:tcW w:w="2408" w:type="dxa"/>
            <w:vAlign w:val="top"/>
          </w:tcPr>
          <w:p w14:paraId="22B50817">
            <w:pPr>
              <w:pStyle w:val="19"/>
              <w:spacing w:before="38" w:line="223" w:lineRule="auto"/>
              <w:ind w:left="116" w:right="260" w:hanging="4"/>
              <w:rPr>
                <w:sz w:val="24"/>
                <w:szCs w:val="24"/>
              </w:rPr>
            </w:pPr>
            <w:r>
              <w:rPr>
                <w:spacing w:val="-2"/>
                <w:sz w:val="24"/>
                <w:szCs w:val="24"/>
              </w:rPr>
              <w:t>焦纹（受热损害）/</w:t>
            </w:r>
            <w:r>
              <w:rPr>
                <w:spacing w:val="-4"/>
                <w:sz w:val="24"/>
                <w:szCs w:val="24"/>
              </w:rPr>
              <w:t>受热变色</w:t>
            </w:r>
          </w:p>
        </w:tc>
        <w:tc>
          <w:tcPr>
            <w:tcW w:w="1983" w:type="dxa"/>
            <w:vAlign w:val="top"/>
          </w:tcPr>
          <w:p w14:paraId="0F231E8A">
            <w:pPr>
              <w:pStyle w:val="19"/>
              <w:spacing w:before="195" w:line="219" w:lineRule="auto"/>
              <w:ind w:left="518"/>
              <w:rPr>
                <w:sz w:val="24"/>
                <w:szCs w:val="24"/>
              </w:rPr>
            </w:pPr>
            <w:r>
              <w:rPr>
                <w:spacing w:val="-3"/>
                <w:sz w:val="24"/>
                <w:szCs w:val="24"/>
              </w:rPr>
              <w:t>任何程度</w:t>
            </w:r>
          </w:p>
        </w:tc>
        <w:tc>
          <w:tcPr>
            <w:tcW w:w="1984" w:type="dxa"/>
            <w:shd w:val="clear" w:color="auto" w:fill="BFBFBF"/>
            <w:vAlign w:val="top"/>
          </w:tcPr>
          <w:p w14:paraId="36D5621B">
            <w:pPr>
              <w:rPr>
                <w:rFonts w:ascii="Arial"/>
                <w:sz w:val="21"/>
              </w:rPr>
            </w:pPr>
          </w:p>
        </w:tc>
        <w:tc>
          <w:tcPr>
            <w:tcW w:w="1846" w:type="dxa"/>
            <w:shd w:val="clear" w:color="auto" w:fill="BFBFBF"/>
            <w:vAlign w:val="top"/>
          </w:tcPr>
          <w:p w14:paraId="60747A16">
            <w:pPr>
              <w:rPr>
                <w:rFonts w:ascii="Arial"/>
                <w:sz w:val="21"/>
              </w:rPr>
            </w:pPr>
          </w:p>
        </w:tc>
      </w:tr>
      <w:tr w14:paraId="09546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42A6715F">
            <w:pPr>
              <w:pStyle w:val="19"/>
              <w:spacing w:before="94"/>
              <w:ind w:left="243"/>
              <w:rPr>
                <w:rFonts w:hint="eastAsia" w:eastAsia="宋体"/>
                <w:sz w:val="24"/>
                <w:szCs w:val="24"/>
                <w:lang w:eastAsia="zh-CN"/>
              </w:rPr>
            </w:pPr>
            <w:r>
              <w:rPr>
                <w:rFonts w:hint="eastAsia"/>
                <w:sz w:val="24"/>
                <w:szCs w:val="24"/>
                <w:lang w:val="en-US" w:eastAsia="zh-CN"/>
              </w:rPr>
              <w:t>7</w:t>
            </w:r>
          </w:p>
        </w:tc>
        <w:tc>
          <w:tcPr>
            <w:tcW w:w="2408" w:type="dxa"/>
            <w:vAlign w:val="top"/>
          </w:tcPr>
          <w:p w14:paraId="59CC0F6E">
            <w:pPr>
              <w:pStyle w:val="19"/>
              <w:spacing w:before="95" w:line="219" w:lineRule="auto"/>
              <w:ind w:left="113"/>
              <w:rPr>
                <w:sz w:val="24"/>
                <w:szCs w:val="24"/>
              </w:rPr>
            </w:pPr>
            <w:r>
              <w:rPr>
                <w:spacing w:val="-3"/>
                <w:sz w:val="24"/>
                <w:szCs w:val="24"/>
              </w:rPr>
              <w:t>支撑环损坏</w:t>
            </w:r>
          </w:p>
        </w:tc>
        <w:tc>
          <w:tcPr>
            <w:tcW w:w="1983" w:type="dxa"/>
            <w:shd w:val="clear" w:color="auto" w:fill="BFBFBF"/>
            <w:vAlign w:val="top"/>
          </w:tcPr>
          <w:p w14:paraId="029BBC3D">
            <w:pPr>
              <w:rPr>
                <w:rFonts w:ascii="Arial"/>
                <w:sz w:val="21"/>
              </w:rPr>
            </w:pPr>
          </w:p>
        </w:tc>
        <w:tc>
          <w:tcPr>
            <w:tcW w:w="1984" w:type="dxa"/>
            <w:vAlign w:val="top"/>
          </w:tcPr>
          <w:p w14:paraId="491464DC">
            <w:pPr>
              <w:pStyle w:val="19"/>
              <w:spacing w:before="95" w:line="219" w:lineRule="auto"/>
              <w:ind w:left="541"/>
              <w:rPr>
                <w:sz w:val="24"/>
                <w:szCs w:val="24"/>
              </w:rPr>
            </w:pPr>
            <w:r>
              <w:rPr>
                <w:spacing w:val="-8"/>
                <w:sz w:val="24"/>
                <w:szCs w:val="24"/>
              </w:rPr>
              <w:t>明显可见</w:t>
            </w:r>
          </w:p>
        </w:tc>
        <w:tc>
          <w:tcPr>
            <w:tcW w:w="1846" w:type="dxa"/>
            <w:shd w:val="clear" w:color="auto" w:fill="BFBFBF"/>
            <w:vAlign w:val="top"/>
          </w:tcPr>
          <w:p w14:paraId="4C56FEA4">
            <w:pPr>
              <w:rPr>
                <w:rFonts w:ascii="Arial"/>
                <w:sz w:val="21"/>
              </w:rPr>
            </w:pPr>
          </w:p>
        </w:tc>
      </w:tr>
      <w:tr w14:paraId="11518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593" w:type="dxa"/>
            <w:vAlign w:val="top"/>
          </w:tcPr>
          <w:p w14:paraId="2BEED991">
            <w:pPr>
              <w:pStyle w:val="19"/>
              <w:spacing w:before="266"/>
              <w:ind w:left="243"/>
              <w:rPr>
                <w:rFonts w:hint="eastAsia" w:eastAsia="宋体"/>
                <w:sz w:val="24"/>
                <w:szCs w:val="24"/>
                <w:lang w:eastAsia="zh-CN"/>
              </w:rPr>
            </w:pPr>
            <w:r>
              <w:rPr>
                <w:rFonts w:hint="eastAsia"/>
                <w:sz w:val="24"/>
                <w:szCs w:val="24"/>
                <w:lang w:val="en-US" w:eastAsia="zh-CN"/>
              </w:rPr>
              <w:t>8</w:t>
            </w:r>
          </w:p>
        </w:tc>
        <w:tc>
          <w:tcPr>
            <w:tcW w:w="2408" w:type="dxa"/>
            <w:vAlign w:val="top"/>
          </w:tcPr>
          <w:p w14:paraId="0B3A7965">
            <w:pPr>
              <w:pStyle w:val="19"/>
              <w:spacing w:before="110" w:line="242" w:lineRule="auto"/>
              <w:ind w:left="111" w:right="140"/>
              <w:rPr>
                <w:sz w:val="24"/>
                <w:szCs w:val="24"/>
              </w:rPr>
            </w:pPr>
            <w:r>
              <w:rPr>
                <w:spacing w:val="-2"/>
                <w:sz w:val="24"/>
                <w:szCs w:val="24"/>
              </w:rPr>
              <w:t>瓶口贯穿，瓶口外侧撞伤，缺口，蹦口</w:t>
            </w:r>
          </w:p>
        </w:tc>
        <w:tc>
          <w:tcPr>
            <w:tcW w:w="1983" w:type="dxa"/>
            <w:vAlign w:val="top"/>
          </w:tcPr>
          <w:p w14:paraId="2ACE13D9">
            <w:pPr>
              <w:pStyle w:val="19"/>
              <w:spacing w:before="111" w:line="249" w:lineRule="auto"/>
              <w:ind w:left="600" w:right="147" w:hanging="440"/>
              <w:rPr>
                <w:sz w:val="24"/>
                <w:szCs w:val="24"/>
              </w:rPr>
            </w:pPr>
            <w:r>
              <w:rPr>
                <w:spacing w:val="-2"/>
                <w:sz w:val="24"/>
                <w:szCs w:val="24"/>
              </w:rPr>
              <w:t>密封口表面深度</w:t>
            </w:r>
            <w:r>
              <w:rPr>
                <w:spacing w:val="2"/>
                <w:sz w:val="24"/>
                <w:szCs w:val="24"/>
              </w:rPr>
              <w:t xml:space="preserve"> </w:t>
            </w:r>
            <w:r>
              <w:rPr>
                <w:spacing w:val="22"/>
                <w:sz w:val="24"/>
                <w:szCs w:val="24"/>
              </w:rPr>
              <w:t>&gt;0.5</w:t>
            </w:r>
            <w:r>
              <w:rPr>
                <w:sz w:val="24"/>
                <w:szCs w:val="24"/>
              </w:rPr>
              <w:t>mm</w:t>
            </w:r>
          </w:p>
        </w:tc>
        <w:tc>
          <w:tcPr>
            <w:tcW w:w="1984" w:type="dxa"/>
            <w:vAlign w:val="top"/>
          </w:tcPr>
          <w:p w14:paraId="00293126">
            <w:pPr>
              <w:pStyle w:val="19"/>
              <w:spacing w:before="111" w:line="249" w:lineRule="auto"/>
              <w:ind w:left="595" w:right="149" w:hanging="436"/>
              <w:rPr>
                <w:sz w:val="24"/>
                <w:szCs w:val="24"/>
              </w:rPr>
            </w:pPr>
            <w:r>
              <w:rPr>
                <w:spacing w:val="-2"/>
                <w:sz w:val="24"/>
                <w:szCs w:val="24"/>
              </w:rPr>
              <w:t>密封口表面深度</w:t>
            </w:r>
            <w:r>
              <w:rPr>
                <w:spacing w:val="23"/>
                <w:sz w:val="24"/>
                <w:szCs w:val="24"/>
              </w:rPr>
              <w:t>&lt;0.5</w:t>
            </w:r>
            <w:r>
              <w:rPr>
                <w:sz w:val="24"/>
                <w:szCs w:val="24"/>
              </w:rPr>
              <w:t>mm</w:t>
            </w:r>
          </w:p>
        </w:tc>
        <w:tc>
          <w:tcPr>
            <w:tcW w:w="1846" w:type="dxa"/>
            <w:shd w:val="clear" w:color="auto" w:fill="BFBFBF"/>
            <w:vAlign w:val="top"/>
          </w:tcPr>
          <w:p w14:paraId="4D8F5F85">
            <w:pPr>
              <w:rPr>
                <w:rFonts w:ascii="Arial"/>
                <w:sz w:val="21"/>
              </w:rPr>
            </w:pPr>
          </w:p>
        </w:tc>
      </w:tr>
      <w:tr w14:paraId="6AF34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93" w:type="dxa"/>
            <w:vAlign w:val="top"/>
          </w:tcPr>
          <w:p w14:paraId="780A70CA">
            <w:pPr>
              <w:pStyle w:val="19"/>
              <w:spacing w:before="94"/>
              <w:ind w:left="199"/>
              <w:rPr>
                <w:rFonts w:hint="eastAsia" w:eastAsia="宋体"/>
                <w:sz w:val="24"/>
                <w:szCs w:val="24"/>
                <w:lang w:eastAsia="zh-CN"/>
              </w:rPr>
            </w:pPr>
            <w:r>
              <w:rPr>
                <w:rFonts w:hint="eastAsia"/>
                <w:spacing w:val="-14"/>
                <w:sz w:val="24"/>
                <w:szCs w:val="24"/>
                <w:lang w:val="en-US" w:eastAsia="zh-CN"/>
              </w:rPr>
              <w:t>9</w:t>
            </w:r>
          </w:p>
        </w:tc>
        <w:tc>
          <w:tcPr>
            <w:tcW w:w="2408" w:type="dxa"/>
            <w:vAlign w:val="top"/>
          </w:tcPr>
          <w:p w14:paraId="4ED5CB88">
            <w:pPr>
              <w:pStyle w:val="19"/>
              <w:spacing w:before="95" w:line="220" w:lineRule="auto"/>
              <w:ind w:left="115"/>
              <w:rPr>
                <w:sz w:val="24"/>
                <w:szCs w:val="24"/>
              </w:rPr>
            </w:pPr>
            <w:r>
              <w:rPr>
                <w:spacing w:val="-4"/>
                <w:sz w:val="24"/>
                <w:szCs w:val="24"/>
              </w:rPr>
              <w:t>色泽不良</w:t>
            </w:r>
          </w:p>
        </w:tc>
        <w:tc>
          <w:tcPr>
            <w:tcW w:w="1983" w:type="dxa"/>
            <w:shd w:val="clear" w:color="auto" w:fill="BFBFBF"/>
            <w:vAlign w:val="top"/>
          </w:tcPr>
          <w:p w14:paraId="1535FDB2">
            <w:pPr>
              <w:rPr>
                <w:rFonts w:ascii="Arial"/>
                <w:sz w:val="21"/>
              </w:rPr>
            </w:pPr>
          </w:p>
        </w:tc>
        <w:tc>
          <w:tcPr>
            <w:tcW w:w="1984" w:type="dxa"/>
            <w:vAlign w:val="top"/>
          </w:tcPr>
          <w:p w14:paraId="7C5468E2">
            <w:pPr>
              <w:pStyle w:val="19"/>
              <w:spacing w:before="95" w:line="219" w:lineRule="auto"/>
              <w:ind w:left="398"/>
              <w:rPr>
                <w:sz w:val="24"/>
                <w:szCs w:val="24"/>
              </w:rPr>
            </w:pPr>
            <w:r>
              <w:rPr>
                <w:spacing w:val="-2"/>
                <w:sz w:val="24"/>
                <w:szCs w:val="24"/>
              </w:rPr>
              <w:t>偏黄或偏绿</w:t>
            </w:r>
          </w:p>
        </w:tc>
        <w:tc>
          <w:tcPr>
            <w:tcW w:w="1846" w:type="dxa"/>
            <w:shd w:val="clear" w:color="auto" w:fill="BFBFBF"/>
            <w:vAlign w:val="top"/>
          </w:tcPr>
          <w:p w14:paraId="77BB34F3">
            <w:pPr>
              <w:jc w:val="center"/>
              <w:rPr>
                <w:rFonts w:ascii="Arial"/>
                <w:sz w:val="21"/>
              </w:rPr>
            </w:pPr>
          </w:p>
        </w:tc>
      </w:tr>
      <w:tr w14:paraId="47C3E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27" w:hRule="atLeast"/>
        </w:trPr>
        <w:tc>
          <w:tcPr>
            <w:tcW w:w="593" w:type="dxa"/>
            <w:vAlign w:val="top"/>
          </w:tcPr>
          <w:p w14:paraId="762D1D56">
            <w:pPr>
              <w:pStyle w:val="19"/>
              <w:spacing w:before="95" w:line="241" w:lineRule="auto"/>
              <w:ind w:left="199" w:leftChars="0"/>
              <w:rPr>
                <w:rFonts w:hint="eastAsia" w:eastAsia="宋体"/>
                <w:spacing w:val="-14"/>
                <w:sz w:val="24"/>
                <w:szCs w:val="24"/>
                <w:lang w:eastAsia="zh-CN"/>
              </w:rPr>
            </w:pPr>
            <w:r>
              <w:rPr>
                <w:spacing w:val="-14"/>
                <w:sz w:val="24"/>
                <w:szCs w:val="24"/>
              </w:rPr>
              <w:t>1</w:t>
            </w:r>
            <w:r>
              <w:rPr>
                <w:rFonts w:hint="eastAsia"/>
                <w:spacing w:val="-14"/>
                <w:sz w:val="24"/>
                <w:szCs w:val="24"/>
                <w:lang w:val="en-US" w:eastAsia="zh-CN"/>
              </w:rPr>
              <w:t>0</w:t>
            </w:r>
          </w:p>
        </w:tc>
        <w:tc>
          <w:tcPr>
            <w:tcW w:w="2408" w:type="dxa"/>
            <w:vAlign w:val="top"/>
          </w:tcPr>
          <w:p w14:paraId="0E4105AC">
            <w:pPr>
              <w:pStyle w:val="19"/>
              <w:spacing w:before="95" w:line="220" w:lineRule="auto"/>
              <w:ind w:left="116" w:leftChars="0"/>
              <w:rPr>
                <w:spacing w:val="-4"/>
                <w:sz w:val="24"/>
                <w:szCs w:val="24"/>
              </w:rPr>
            </w:pPr>
            <w:r>
              <w:rPr>
                <w:spacing w:val="-5"/>
                <w:sz w:val="24"/>
                <w:szCs w:val="24"/>
              </w:rPr>
              <w:t>未溶物</w:t>
            </w:r>
          </w:p>
        </w:tc>
        <w:tc>
          <w:tcPr>
            <w:tcW w:w="1983" w:type="dxa"/>
            <w:shd w:val="clear" w:color="auto" w:fill="BFBFBF"/>
            <w:vAlign w:val="top"/>
          </w:tcPr>
          <w:p w14:paraId="554AE004">
            <w:pPr>
              <w:rPr>
                <w:rFonts w:ascii="Arial"/>
                <w:sz w:val="21"/>
              </w:rPr>
            </w:pPr>
          </w:p>
        </w:tc>
        <w:tc>
          <w:tcPr>
            <w:tcW w:w="1984" w:type="dxa"/>
            <w:vAlign w:val="top"/>
          </w:tcPr>
          <w:p w14:paraId="33F12B4C">
            <w:pPr>
              <w:pStyle w:val="19"/>
              <w:spacing w:before="95" w:line="235" w:lineRule="auto"/>
              <w:ind w:left="480" w:leftChars="0"/>
              <w:rPr>
                <w:spacing w:val="-2"/>
                <w:sz w:val="24"/>
                <w:szCs w:val="24"/>
              </w:rPr>
            </w:pPr>
            <w:r>
              <w:rPr>
                <w:spacing w:val="1"/>
                <w:sz w:val="24"/>
                <w:szCs w:val="24"/>
              </w:rPr>
              <w:t>&gt;</w:t>
            </w:r>
            <w:r>
              <w:rPr>
                <w:spacing w:val="-37"/>
                <w:sz w:val="24"/>
                <w:szCs w:val="24"/>
              </w:rPr>
              <w:t xml:space="preserve"> </w:t>
            </w:r>
            <w:r>
              <w:rPr>
                <w:spacing w:val="1"/>
                <w:sz w:val="24"/>
                <w:szCs w:val="24"/>
              </w:rPr>
              <w:t>ф0.2</w:t>
            </w:r>
            <w:r>
              <w:rPr>
                <w:sz w:val="24"/>
                <w:szCs w:val="24"/>
              </w:rPr>
              <w:t>mm</w:t>
            </w:r>
          </w:p>
        </w:tc>
        <w:tc>
          <w:tcPr>
            <w:tcW w:w="1846" w:type="dxa"/>
            <w:shd w:val="clear" w:color="auto" w:fill="FFFFFF" w:themeFill="background1"/>
            <w:vAlign w:val="top"/>
          </w:tcPr>
          <w:p w14:paraId="5B451809">
            <w:pPr>
              <w:pStyle w:val="19"/>
              <w:spacing w:before="95" w:line="235" w:lineRule="auto"/>
              <w:ind w:left="406" w:leftChars="0"/>
              <w:rPr>
                <w:rFonts w:ascii="Arial"/>
                <w:sz w:val="21"/>
              </w:rPr>
            </w:pPr>
            <w:r>
              <w:rPr>
                <w:spacing w:val="-12"/>
                <w:sz w:val="24"/>
                <w:szCs w:val="24"/>
              </w:rPr>
              <w:t>≤</w:t>
            </w:r>
            <w:r>
              <w:rPr>
                <w:spacing w:val="-64"/>
                <w:sz w:val="24"/>
                <w:szCs w:val="24"/>
              </w:rPr>
              <w:t xml:space="preserve"> </w:t>
            </w:r>
            <w:r>
              <w:rPr>
                <w:spacing w:val="-12"/>
                <w:sz w:val="24"/>
                <w:szCs w:val="24"/>
              </w:rPr>
              <w:t>ф0.2mm</w:t>
            </w:r>
          </w:p>
        </w:tc>
      </w:tr>
      <w:tr w14:paraId="7F1328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93" w:type="dxa"/>
            <w:vAlign w:val="top"/>
          </w:tcPr>
          <w:p w14:paraId="28F2EB93">
            <w:pPr>
              <w:pStyle w:val="19"/>
              <w:spacing w:before="91" w:line="241" w:lineRule="auto"/>
              <w:ind w:left="199" w:leftChars="0"/>
              <w:rPr>
                <w:rFonts w:hint="eastAsia" w:eastAsia="宋体"/>
                <w:spacing w:val="-14"/>
                <w:sz w:val="24"/>
                <w:szCs w:val="24"/>
                <w:lang w:eastAsia="zh-CN"/>
              </w:rPr>
            </w:pPr>
            <w:r>
              <w:rPr>
                <w:spacing w:val="-14"/>
                <w:sz w:val="24"/>
                <w:szCs w:val="24"/>
              </w:rPr>
              <w:t>1</w:t>
            </w:r>
            <w:r>
              <w:rPr>
                <w:rFonts w:hint="eastAsia"/>
                <w:spacing w:val="-14"/>
                <w:sz w:val="24"/>
                <w:szCs w:val="24"/>
                <w:lang w:val="en-US" w:eastAsia="zh-CN"/>
              </w:rPr>
              <w:t>1</w:t>
            </w:r>
          </w:p>
        </w:tc>
        <w:tc>
          <w:tcPr>
            <w:tcW w:w="2408" w:type="dxa"/>
            <w:vAlign w:val="top"/>
          </w:tcPr>
          <w:p w14:paraId="52F358A0">
            <w:pPr>
              <w:pStyle w:val="19"/>
              <w:spacing w:before="90" w:line="224" w:lineRule="auto"/>
              <w:ind w:left="118" w:leftChars="0"/>
              <w:rPr>
                <w:spacing w:val="-4"/>
                <w:sz w:val="24"/>
                <w:szCs w:val="24"/>
              </w:rPr>
            </w:pPr>
            <w:r>
              <w:rPr>
                <w:spacing w:val="-8"/>
                <w:sz w:val="24"/>
                <w:szCs w:val="24"/>
              </w:rPr>
              <w:t>黑点</w:t>
            </w:r>
          </w:p>
        </w:tc>
        <w:tc>
          <w:tcPr>
            <w:tcW w:w="1983" w:type="dxa"/>
            <w:shd w:val="clear" w:color="auto" w:fill="BFBFBF"/>
            <w:vAlign w:val="top"/>
          </w:tcPr>
          <w:p w14:paraId="445FAB3F">
            <w:pPr>
              <w:rPr>
                <w:rFonts w:ascii="Arial"/>
                <w:sz w:val="21"/>
              </w:rPr>
            </w:pPr>
          </w:p>
        </w:tc>
        <w:tc>
          <w:tcPr>
            <w:tcW w:w="1984" w:type="dxa"/>
            <w:vAlign w:val="top"/>
          </w:tcPr>
          <w:p w14:paraId="607C4C64">
            <w:pPr>
              <w:pStyle w:val="19"/>
              <w:spacing w:before="91" w:line="235" w:lineRule="auto"/>
              <w:ind w:left="480" w:leftChars="0"/>
              <w:rPr>
                <w:spacing w:val="-2"/>
                <w:sz w:val="24"/>
                <w:szCs w:val="24"/>
              </w:rPr>
            </w:pPr>
            <w:r>
              <w:rPr>
                <w:spacing w:val="1"/>
                <w:sz w:val="24"/>
                <w:szCs w:val="24"/>
              </w:rPr>
              <w:t>&gt;</w:t>
            </w:r>
            <w:r>
              <w:rPr>
                <w:spacing w:val="-37"/>
                <w:sz w:val="24"/>
                <w:szCs w:val="24"/>
              </w:rPr>
              <w:t xml:space="preserve"> </w:t>
            </w:r>
            <w:r>
              <w:rPr>
                <w:spacing w:val="1"/>
                <w:sz w:val="24"/>
                <w:szCs w:val="24"/>
              </w:rPr>
              <w:t>ф0.2</w:t>
            </w:r>
            <w:r>
              <w:rPr>
                <w:sz w:val="24"/>
                <w:szCs w:val="24"/>
              </w:rPr>
              <w:t>mm</w:t>
            </w:r>
          </w:p>
        </w:tc>
        <w:tc>
          <w:tcPr>
            <w:tcW w:w="1846" w:type="dxa"/>
            <w:shd w:val="clear" w:color="auto" w:fill="FFFFFF" w:themeFill="background1"/>
            <w:vAlign w:val="top"/>
          </w:tcPr>
          <w:p w14:paraId="243398D2">
            <w:pPr>
              <w:pStyle w:val="19"/>
              <w:spacing w:before="91" w:line="235" w:lineRule="auto"/>
              <w:ind w:left="406" w:leftChars="0"/>
              <w:rPr>
                <w:rFonts w:ascii="Arial"/>
                <w:sz w:val="21"/>
              </w:rPr>
            </w:pPr>
            <w:r>
              <w:rPr>
                <w:spacing w:val="-12"/>
                <w:sz w:val="24"/>
                <w:szCs w:val="24"/>
              </w:rPr>
              <w:t>≤</w:t>
            </w:r>
            <w:r>
              <w:rPr>
                <w:spacing w:val="-64"/>
                <w:sz w:val="24"/>
                <w:szCs w:val="24"/>
              </w:rPr>
              <w:t xml:space="preserve"> </w:t>
            </w:r>
            <w:r>
              <w:rPr>
                <w:spacing w:val="-12"/>
                <w:sz w:val="24"/>
                <w:szCs w:val="24"/>
              </w:rPr>
              <w:t>ф0.2mm</w:t>
            </w:r>
          </w:p>
        </w:tc>
      </w:tr>
      <w:tr w14:paraId="05B07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93" w:type="dxa"/>
            <w:vAlign w:val="top"/>
          </w:tcPr>
          <w:p w14:paraId="70F860DC">
            <w:pPr>
              <w:pStyle w:val="19"/>
              <w:spacing w:before="91"/>
              <w:ind w:left="199" w:leftChars="0"/>
              <w:rPr>
                <w:rFonts w:hint="eastAsia" w:eastAsia="宋体"/>
                <w:spacing w:val="-14"/>
                <w:sz w:val="24"/>
                <w:szCs w:val="24"/>
                <w:lang w:eastAsia="zh-CN"/>
              </w:rPr>
            </w:pPr>
            <w:r>
              <w:rPr>
                <w:spacing w:val="-14"/>
                <w:sz w:val="24"/>
                <w:szCs w:val="24"/>
              </w:rPr>
              <w:t>1</w:t>
            </w:r>
            <w:r>
              <w:rPr>
                <w:rFonts w:hint="eastAsia"/>
                <w:spacing w:val="-14"/>
                <w:sz w:val="24"/>
                <w:szCs w:val="24"/>
                <w:lang w:val="en-US" w:eastAsia="zh-CN"/>
              </w:rPr>
              <w:t>2</w:t>
            </w:r>
          </w:p>
        </w:tc>
        <w:tc>
          <w:tcPr>
            <w:tcW w:w="2408" w:type="dxa"/>
            <w:vAlign w:val="top"/>
          </w:tcPr>
          <w:p w14:paraId="5BC181EC">
            <w:pPr>
              <w:pStyle w:val="19"/>
              <w:spacing w:before="91" w:line="221" w:lineRule="auto"/>
              <w:ind w:left="113" w:leftChars="0"/>
              <w:rPr>
                <w:spacing w:val="-4"/>
                <w:sz w:val="24"/>
                <w:szCs w:val="24"/>
              </w:rPr>
            </w:pPr>
            <w:r>
              <w:rPr>
                <w:spacing w:val="-6"/>
                <w:sz w:val="24"/>
                <w:szCs w:val="24"/>
              </w:rPr>
              <w:t>气泡</w:t>
            </w:r>
          </w:p>
        </w:tc>
        <w:tc>
          <w:tcPr>
            <w:tcW w:w="1983" w:type="dxa"/>
            <w:shd w:val="clear" w:color="auto" w:fill="BFBFBF"/>
            <w:vAlign w:val="top"/>
          </w:tcPr>
          <w:p w14:paraId="35D775FF">
            <w:pPr>
              <w:rPr>
                <w:rFonts w:ascii="Arial"/>
                <w:sz w:val="21"/>
              </w:rPr>
            </w:pPr>
          </w:p>
        </w:tc>
        <w:tc>
          <w:tcPr>
            <w:tcW w:w="1984" w:type="dxa"/>
            <w:vAlign w:val="top"/>
          </w:tcPr>
          <w:p w14:paraId="48CD078D">
            <w:pPr>
              <w:pStyle w:val="19"/>
              <w:spacing w:before="92" w:line="235" w:lineRule="auto"/>
              <w:ind w:left="480" w:leftChars="0"/>
              <w:rPr>
                <w:spacing w:val="-2"/>
                <w:sz w:val="24"/>
                <w:szCs w:val="24"/>
              </w:rPr>
            </w:pPr>
            <w:r>
              <w:rPr>
                <w:spacing w:val="1"/>
                <w:sz w:val="24"/>
                <w:szCs w:val="24"/>
              </w:rPr>
              <w:t>&gt;</w:t>
            </w:r>
            <w:r>
              <w:rPr>
                <w:spacing w:val="-37"/>
                <w:sz w:val="24"/>
                <w:szCs w:val="24"/>
              </w:rPr>
              <w:t xml:space="preserve"> </w:t>
            </w:r>
            <w:r>
              <w:rPr>
                <w:spacing w:val="1"/>
                <w:sz w:val="24"/>
                <w:szCs w:val="24"/>
              </w:rPr>
              <w:t>ф0.2</w:t>
            </w:r>
            <w:r>
              <w:rPr>
                <w:sz w:val="24"/>
                <w:szCs w:val="24"/>
              </w:rPr>
              <w:t>mm</w:t>
            </w:r>
          </w:p>
        </w:tc>
        <w:tc>
          <w:tcPr>
            <w:tcW w:w="1846" w:type="dxa"/>
            <w:shd w:val="clear" w:color="auto" w:fill="FFFFFF" w:themeFill="background1"/>
            <w:vAlign w:val="top"/>
          </w:tcPr>
          <w:p w14:paraId="76DB5CC3">
            <w:pPr>
              <w:pStyle w:val="19"/>
              <w:spacing w:before="92" w:line="235" w:lineRule="auto"/>
              <w:ind w:left="406" w:leftChars="0"/>
              <w:rPr>
                <w:rFonts w:ascii="Arial"/>
                <w:sz w:val="21"/>
              </w:rPr>
            </w:pPr>
            <w:r>
              <w:rPr>
                <w:spacing w:val="-12"/>
                <w:sz w:val="24"/>
                <w:szCs w:val="24"/>
              </w:rPr>
              <w:t>≤</w:t>
            </w:r>
            <w:r>
              <w:rPr>
                <w:spacing w:val="-64"/>
                <w:sz w:val="24"/>
                <w:szCs w:val="24"/>
              </w:rPr>
              <w:t xml:space="preserve"> </w:t>
            </w:r>
            <w:r>
              <w:rPr>
                <w:spacing w:val="-12"/>
                <w:sz w:val="24"/>
                <w:szCs w:val="24"/>
              </w:rPr>
              <w:t>ф0.2mm</w:t>
            </w:r>
          </w:p>
        </w:tc>
      </w:tr>
      <w:tr w14:paraId="44CC47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93" w:type="dxa"/>
            <w:vAlign w:val="top"/>
          </w:tcPr>
          <w:p w14:paraId="6AE6CF1A">
            <w:pPr>
              <w:pStyle w:val="19"/>
              <w:spacing w:before="94" w:line="241" w:lineRule="auto"/>
              <w:ind w:left="199" w:leftChars="0"/>
              <w:rPr>
                <w:rFonts w:hint="eastAsia" w:eastAsia="宋体"/>
                <w:spacing w:val="-14"/>
                <w:sz w:val="24"/>
                <w:szCs w:val="24"/>
                <w:lang w:eastAsia="zh-CN"/>
              </w:rPr>
            </w:pPr>
            <w:r>
              <w:rPr>
                <w:spacing w:val="-14"/>
                <w:sz w:val="24"/>
                <w:szCs w:val="24"/>
              </w:rPr>
              <w:t>1</w:t>
            </w:r>
            <w:r>
              <w:rPr>
                <w:rFonts w:hint="eastAsia"/>
                <w:spacing w:val="-14"/>
                <w:sz w:val="24"/>
                <w:szCs w:val="24"/>
                <w:lang w:val="en-US" w:eastAsia="zh-CN"/>
              </w:rPr>
              <w:t>3</w:t>
            </w:r>
          </w:p>
        </w:tc>
        <w:tc>
          <w:tcPr>
            <w:tcW w:w="2408" w:type="dxa"/>
            <w:vAlign w:val="top"/>
          </w:tcPr>
          <w:p w14:paraId="144FDADB">
            <w:pPr>
              <w:pStyle w:val="19"/>
              <w:spacing w:before="95" w:line="219" w:lineRule="auto"/>
              <w:ind w:left="111" w:leftChars="0"/>
              <w:rPr>
                <w:spacing w:val="-4"/>
                <w:sz w:val="24"/>
                <w:szCs w:val="24"/>
              </w:rPr>
            </w:pPr>
            <w:r>
              <w:rPr>
                <w:spacing w:val="-3"/>
                <w:sz w:val="24"/>
                <w:szCs w:val="24"/>
              </w:rPr>
              <w:t>底部白化</w:t>
            </w:r>
          </w:p>
        </w:tc>
        <w:tc>
          <w:tcPr>
            <w:tcW w:w="1983" w:type="dxa"/>
            <w:shd w:val="clear" w:color="auto" w:fill="BFBFBF"/>
            <w:vAlign w:val="top"/>
          </w:tcPr>
          <w:p w14:paraId="503F0BC6">
            <w:pPr>
              <w:rPr>
                <w:rFonts w:ascii="Arial"/>
                <w:sz w:val="21"/>
              </w:rPr>
            </w:pPr>
          </w:p>
        </w:tc>
        <w:tc>
          <w:tcPr>
            <w:tcW w:w="1984" w:type="dxa"/>
            <w:vAlign w:val="top"/>
          </w:tcPr>
          <w:p w14:paraId="4DB3EF67">
            <w:pPr>
              <w:pStyle w:val="19"/>
              <w:spacing w:before="95" w:line="235" w:lineRule="auto"/>
              <w:ind w:left="420" w:leftChars="0"/>
              <w:rPr>
                <w:spacing w:val="-2"/>
                <w:sz w:val="24"/>
                <w:szCs w:val="24"/>
              </w:rPr>
            </w:pPr>
            <w:r>
              <w:rPr>
                <w:spacing w:val="-3"/>
                <w:sz w:val="24"/>
                <w:szCs w:val="24"/>
              </w:rPr>
              <w:t>&gt;</w:t>
            </w:r>
            <w:r>
              <w:rPr>
                <w:spacing w:val="-36"/>
                <w:sz w:val="24"/>
                <w:szCs w:val="24"/>
              </w:rPr>
              <w:t xml:space="preserve"> </w:t>
            </w:r>
            <w:r>
              <w:rPr>
                <w:spacing w:val="-3"/>
                <w:sz w:val="24"/>
                <w:szCs w:val="24"/>
              </w:rPr>
              <w:t>ф</w:t>
            </w:r>
            <w:r>
              <w:rPr>
                <w:spacing w:val="-92"/>
                <w:sz w:val="24"/>
                <w:szCs w:val="24"/>
              </w:rPr>
              <w:t xml:space="preserve"> </w:t>
            </w:r>
            <w:r>
              <w:rPr>
                <w:spacing w:val="-3"/>
                <w:sz w:val="24"/>
                <w:szCs w:val="24"/>
              </w:rPr>
              <w:t>13.0mm</w:t>
            </w:r>
          </w:p>
        </w:tc>
        <w:tc>
          <w:tcPr>
            <w:tcW w:w="1846" w:type="dxa"/>
            <w:shd w:val="clear" w:color="auto" w:fill="FFFFFF" w:themeFill="background1"/>
            <w:vAlign w:val="top"/>
          </w:tcPr>
          <w:p w14:paraId="7AD989A7">
            <w:pPr>
              <w:pStyle w:val="19"/>
              <w:spacing w:before="95" w:line="235" w:lineRule="auto"/>
              <w:ind w:left="346" w:leftChars="0"/>
              <w:rPr>
                <w:rFonts w:ascii="Arial"/>
                <w:sz w:val="21"/>
              </w:rPr>
            </w:pPr>
            <w:r>
              <w:rPr>
                <w:spacing w:val="-14"/>
                <w:sz w:val="24"/>
                <w:szCs w:val="24"/>
              </w:rPr>
              <w:t>≤</w:t>
            </w:r>
            <w:r>
              <w:rPr>
                <w:spacing w:val="-63"/>
                <w:sz w:val="24"/>
                <w:szCs w:val="24"/>
              </w:rPr>
              <w:t xml:space="preserve"> </w:t>
            </w:r>
            <w:r>
              <w:rPr>
                <w:spacing w:val="-14"/>
                <w:sz w:val="24"/>
                <w:szCs w:val="24"/>
              </w:rPr>
              <w:t>ф</w:t>
            </w:r>
            <w:r>
              <w:rPr>
                <w:spacing w:val="-93"/>
                <w:sz w:val="24"/>
                <w:szCs w:val="24"/>
              </w:rPr>
              <w:t xml:space="preserve"> </w:t>
            </w:r>
            <w:r>
              <w:rPr>
                <w:spacing w:val="-14"/>
                <w:sz w:val="24"/>
                <w:szCs w:val="24"/>
              </w:rPr>
              <w:t>13.0mm</w:t>
            </w:r>
          </w:p>
        </w:tc>
      </w:tr>
      <w:tr w14:paraId="3D183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93" w:type="dxa"/>
            <w:vAlign w:val="top"/>
          </w:tcPr>
          <w:p w14:paraId="12651FC4">
            <w:pPr>
              <w:pStyle w:val="19"/>
              <w:spacing w:before="93"/>
              <w:ind w:left="199" w:leftChars="0"/>
              <w:rPr>
                <w:rFonts w:hint="eastAsia" w:eastAsia="宋体"/>
                <w:spacing w:val="-14"/>
                <w:sz w:val="24"/>
                <w:szCs w:val="24"/>
                <w:lang w:eastAsia="zh-CN"/>
              </w:rPr>
            </w:pPr>
            <w:r>
              <w:rPr>
                <w:spacing w:val="-14"/>
                <w:sz w:val="24"/>
                <w:szCs w:val="24"/>
              </w:rPr>
              <w:t>1</w:t>
            </w:r>
            <w:r>
              <w:rPr>
                <w:rFonts w:hint="eastAsia"/>
                <w:spacing w:val="-14"/>
                <w:sz w:val="24"/>
                <w:szCs w:val="24"/>
                <w:lang w:val="en-US" w:eastAsia="zh-CN"/>
              </w:rPr>
              <w:t>4</w:t>
            </w:r>
          </w:p>
        </w:tc>
        <w:tc>
          <w:tcPr>
            <w:tcW w:w="2408" w:type="dxa"/>
            <w:vAlign w:val="top"/>
          </w:tcPr>
          <w:p w14:paraId="3FBFCA97">
            <w:pPr>
              <w:pStyle w:val="19"/>
              <w:spacing w:before="94" w:line="219" w:lineRule="auto"/>
              <w:ind w:left="112" w:leftChars="0"/>
              <w:rPr>
                <w:spacing w:val="-4"/>
                <w:sz w:val="24"/>
                <w:szCs w:val="24"/>
              </w:rPr>
            </w:pPr>
            <w:r>
              <w:rPr>
                <w:spacing w:val="-3"/>
                <w:sz w:val="24"/>
                <w:szCs w:val="24"/>
              </w:rPr>
              <w:t>瓶口毛刺</w:t>
            </w:r>
          </w:p>
        </w:tc>
        <w:tc>
          <w:tcPr>
            <w:tcW w:w="1983" w:type="dxa"/>
            <w:shd w:val="clear" w:color="auto" w:fill="BFBFBF"/>
            <w:vAlign w:val="top"/>
          </w:tcPr>
          <w:p w14:paraId="142F7818">
            <w:pPr>
              <w:rPr>
                <w:rFonts w:ascii="Arial"/>
                <w:sz w:val="21"/>
              </w:rPr>
            </w:pPr>
          </w:p>
        </w:tc>
        <w:tc>
          <w:tcPr>
            <w:tcW w:w="1984" w:type="dxa"/>
            <w:vAlign w:val="top"/>
          </w:tcPr>
          <w:p w14:paraId="5E83BA96">
            <w:pPr>
              <w:pStyle w:val="19"/>
              <w:spacing w:before="94" w:line="239" w:lineRule="auto"/>
              <w:ind w:left="540" w:leftChars="0"/>
              <w:rPr>
                <w:spacing w:val="-2"/>
                <w:sz w:val="24"/>
                <w:szCs w:val="24"/>
              </w:rPr>
            </w:pPr>
            <w:r>
              <w:rPr>
                <w:spacing w:val="17"/>
                <w:sz w:val="24"/>
                <w:szCs w:val="24"/>
              </w:rPr>
              <w:t>&gt;0.13</w:t>
            </w:r>
            <w:r>
              <w:rPr>
                <w:sz w:val="24"/>
                <w:szCs w:val="24"/>
              </w:rPr>
              <w:t>mm</w:t>
            </w:r>
          </w:p>
        </w:tc>
        <w:tc>
          <w:tcPr>
            <w:tcW w:w="1846" w:type="dxa"/>
            <w:shd w:val="clear" w:color="auto" w:fill="FFFFFF" w:themeFill="background1"/>
            <w:vAlign w:val="top"/>
          </w:tcPr>
          <w:p w14:paraId="4A4213D9">
            <w:pPr>
              <w:pStyle w:val="19"/>
              <w:spacing w:before="94" w:line="236" w:lineRule="auto"/>
              <w:ind w:left="466" w:leftChars="0"/>
              <w:rPr>
                <w:rFonts w:ascii="Arial"/>
                <w:sz w:val="21"/>
              </w:rPr>
            </w:pPr>
            <w:r>
              <w:rPr>
                <w:spacing w:val="-4"/>
                <w:sz w:val="24"/>
                <w:szCs w:val="24"/>
              </w:rPr>
              <w:t>≤0.13mm</w:t>
            </w:r>
          </w:p>
        </w:tc>
      </w:tr>
      <w:tr w14:paraId="4A585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93" w:type="dxa"/>
            <w:vAlign w:val="top"/>
          </w:tcPr>
          <w:p w14:paraId="4D0521AD">
            <w:pPr>
              <w:pStyle w:val="19"/>
              <w:spacing w:before="194"/>
              <w:ind w:left="199" w:leftChars="0"/>
              <w:rPr>
                <w:rFonts w:hint="eastAsia" w:eastAsia="宋体"/>
                <w:spacing w:val="-14"/>
                <w:sz w:val="24"/>
                <w:szCs w:val="24"/>
                <w:lang w:eastAsia="zh-CN"/>
              </w:rPr>
            </w:pPr>
            <w:r>
              <w:rPr>
                <w:spacing w:val="-14"/>
                <w:sz w:val="24"/>
                <w:szCs w:val="24"/>
              </w:rPr>
              <w:t>1</w:t>
            </w:r>
            <w:r>
              <w:rPr>
                <w:rFonts w:hint="eastAsia"/>
                <w:spacing w:val="-14"/>
                <w:sz w:val="24"/>
                <w:szCs w:val="24"/>
                <w:lang w:val="en-US" w:eastAsia="zh-CN"/>
              </w:rPr>
              <w:t>5</w:t>
            </w:r>
          </w:p>
        </w:tc>
        <w:tc>
          <w:tcPr>
            <w:tcW w:w="2408" w:type="dxa"/>
            <w:vAlign w:val="top"/>
          </w:tcPr>
          <w:p w14:paraId="778A4A75">
            <w:pPr>
              <w:pStyle w:val="19"/>
              <w:spacing w:before="38" w:line="223" w:lineRule="auto"/>
              <w:ind w:left="111" w:leftChars="0" w:right="140" w:rightChars="0" w:firstLine="3" w:firstLineChars="0"/>
              <w:rPr>
                <w:spacing w:val="-4"/>
                <w:sz w:val="24"/>
                <w:szCs w:val="24"/>
              </w:rPr>
            </w:pPr>
            <w:r>
              <w:rPr>
                <w:spacing w:val="-2"/>
                <w:sz w:val="24"/>
                <w:szCs w:val="24"/>
              </w:rPr>
              <w:t>螺纹合模不对称，毛</w:t>
            </w:r>
            <w:r>
              <w:rPr>
                <w:sz w:val="24"/>
                <w:szCs w:val="24"/>
              </w:rPr>
              <w:t>刺</w:t>
            </w:r>
          </w:p>
        </w:tc>
        <w:tc>
          <w:tcPr>
            <w:tcW w:w="1983" w:type="dxa"/>
            <w:shd w:val="clear" w:color="auto" w:fill="BFBFBF"/>
            <w:vAlign w:val="top"/>
          </w:tcPr>
          <w:p w14:paraId="4D48D2AA">
            <w:pPr>
              <w:rPr>
                <w:rFonts w:ascii="Arial"/>
                <w:sz w:val="21"/>
              </w:rPr>
            </w:pPr>
          </w:p>
        </w:tc>
        <w:tc>
          <w:tcPr>
            <w:tcW w:w="1984" w:type="dxa"/>
            <w:vAlign w:val="top"/>
          </w:tcPr>
          <w:p w14:paraId="3EAAE1A6">
            <w:pPr>
              <w:pStyle w:val="19"/>
              <w:spacing w:before="194" w:line="239" w:lineRule="auto"/>
              <w:ind w:left="540" w:leftChars="0"/>
              <w:rPr>
                <w:spacing w:val="-2"/>
                <w:sz w:val="24"/>
                <w:szCs w:val="24"/>
              </w:rPr>
            </w:pPr>
            <w:r>
              <w:rPr>
                <w:spacing w:val="17"/>
                <w:sz w:val="24"/>
                <w:szCs w:val="24"/>
              </w:rPr>
              <w:t>&gt;0.13</w:t>
            </w:r>
            <w:r>
              <w:rPr>
                <w:sz w:val="24"/>
                <w:szCs w:val="24"/>
              </w:rPr>
              <w:t>mm</w:t>
            </w:r>
          </w:p>
        </w:tc>
        <w:tc>
          <w:tcPr>
            <w:tcW w:w="1846" w:type="dxa"/>
            <w:shd w:val="clear" w:color="auto" w:fill="BFBFBF"/>
            <w:vAlign w:val="top"/>
          </w:tcPr>
          <w:p w14:paraId="56682B5A">
            <w:pPr>
              <w:rPr>
                <w:rFonts w:ascii="Arial"/>
                <w:sz w:val="21"/>
              </w:rPr>
            </w:pPr>
          </w:p>
        </w:tc>
      </w:tr>
      <w:tr w14:paraId="7B8AC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93" w:type="dxa"/>
            <w:vAlign w:val="top"/>
          </w:tcPr>
          <w:p w14:paraId="754F5B6D">
            <w:pPr>
              <w:pStyle w:val="19"/>
              <w:spacing w:before="94"/>
              <w:ind w:left="199" w:leftChars="0"/>
              <w:rPr>
                <w:rFonts w:hint="eastAsia" w:eastAsia="宋体"/>
                <w:spacing w:val="-14"/>
                <w:sz w:val="24"/>
                <w:szCs w:val="24"/>
                <w:lang w:eastAsia="zh-CN"/>
              </w:rPr>
            </w:pPr>
            <w:r>
              <w:rPr>
                <w:spacing w:val="-14"/>
                <w:sz w:val="24"/>
                <w:szCs w:val="24"/>
              </w:rPr>
              <w:t>1</w:t>
            </w:r>
            <w:r>
              <w:rPr>
                <w:rFonts w:hint="eastAsia"/>
                <w:spacing w:val="-14"/>
                <w:sz w:val="24"/>
                <w:szCs w:val="24"/>
                <w:lang w:val="en-US" w:eastAsia="zh-CN"/>
              </w:rPr>
              <w:t>6</w:t>
            </w:r>
          </w:p>
        </w:tc>
        <w:tc>
          <w:tcPr>
            <w:tcW w:w="2408" w:type="dxa"/>
            <w:vAlign w:val="top"/>
          </w:tcPr>
          <w:p w14:paraId="3B1E7080">
            <w:pPr>
              <w:pStyle w:val="19"/>
              <w:spacing w:before="94" w:line="220" w:lineRule="auto"/>
              <w:ind w:left="112" w:leftChars="0"/>
              <w:rPr>
                <w:spacing w:val="-4"/>
                <w:sz w:val="24"/>
                <w:szCs w:val="24"/>
              </w:rPr>
            </w:pPr>
            <w:r>
              <w:rPr>
                <w:spacing w:val="-3"/>
                <w:sz w:val="24"/>
                <w:szCs w:val="24"/>
              </w:rPr>
              <w:t>瓶坯弯曲</w:t>
            </w:r>
          </w:p>
        </w:tc>
        <w:tc>
          <w:tcPr>
            <w:tcW w:w="1983" w:type="dxa"/>
            <w:shd w:val="clear" w:color="auto" w:fill="BFBFBF"/>
            <w:vAlign w:val="top"/>
          </w:tcPr>
          <w:p w14:paraId="4023746A">
            <w:pPr>
              <w:rPr>
                <w:rFonts w:ascii="Arial"/>
                <w:sz w:val="21"/>
              </w:rPr>
            </w:pPr>
          </w:p>
        </w:tc>
        <w:tc>
          <w:tcPr>
            <w:tcW w:w="1984" w:type="dxa"/>
            <w:vAlign w:val="top"/>
          </w:tcPr>
          <w:p w14:paraId="1864ACE6">
            <w:pPr>
              <w:pStyle w:val="19"/>
              <w:spacing w:before="94" w:line="239" w:lineRule="auto"/>
              <w:ind w:left="600" w:leftChars="0"/>
              <w:rPr>
                <w:spacing w:val="-2"/>
                <w:sz w:val="24"/>
                <w:szCs w:val="24"/>
              </w:rPr>
            </w:pPr>
            <w:r>
              <w:rPr>
                <w:spacing w:val="22"/>
                <w:sz w:val="24"/>
                <w:szCs w:val="24"/>
              </w:rPr>
              <w:t>&gt;2.0</w:t>
            </w:r>
            <w:r>
              <w:rPr>
                <w:sz w:val="24"/>
                <w:szCs w:val="24"/>
              </w:rPr>
              <w:t>mm</w:t>
            </w:r>
          </w:p>
        </w:tc>
        <w:tc>
          <w:tcPr>
            <w:tcW w:w="1846" w:type="dxa"/>
            <w:shd w:val="clear" w:color="auto" w:fill="BFBFBF"/>
            <w:vAlign w:val="top"/>
          </w:tcPr>
          <w:p w14:paraId="33F803D0">
            <w:pPr>
              <w:rPr>
                <w:rFonts w:ascii="Arial"/>
                <w:sz w:val="21"/>
              </w:rPr>
            </w:pPr>
          </w:p>
        </w:tc>
      </w:tr>
      <w:tr w14:paraId="347C7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593" w:type="dxa"/>
            <w:vAlign w:val="top"/>
          </w:tcPr>
          <w:p w14:paraId="0DB9A048">
            <w:pPr>
              <w:pStyle w:val="19"/>
              <w:spacing w:before="93"/>
              <w:ind w:left="199" w:leftChars="0"/>
              <w:rPr>
                <w:rFonts w:hint="eastAsia" w:eastAsia="宋体"/>
                <w:spacing w:val="-14"/>
                <w:sz w:val="24"/>
                <w:szCs w:val="24"/>
                <w:lang w:eastAsia="zh-CN"/>
              </w:rPr>
            </w:pPr>
            <w:r>
              <w:rPr>
                <w:spacing w:val="-14"/>
                <w:sz w:val="24"/>
                <w:szCs w:val="24"/>
              </w:rPr>
              <w:t>1</w:t>
            </w:r>
            <w:r>
              <w:rPr>
                <w:rFonts w:hint="eastAsia"/>
                <w:spacing w:val="-14"/>
                <w:sz w:val="24"/>
                <w:szCs w:val="24"/>
                <w:lang w:val="en-US" w:eastAsia="zh-CN"/>
              </w:rPr>
              <w:t>7</w:t>
            </w:r>
          </w:p>
        </w:tc>
        <w:tc>
          <w:tcPr>
            <w:tcW w:w="2408" w:type="dxa"/>
            <w:vAlign w:val="top"/>
          </w:tcPr>
          <w:p w14:paraId="08C9B192">
            <w:pPr>
              <w:pStyle w:val="19"/>
              <w:spacing w:before="94" w:line="219" w:lineRule="auto"/>
              <w:ind w:left="111" w:leftChars="0"/>
              <w:rPr>
                <w:spacing w:val="-4"/>
                <w:sz w:val="24"/>
                <w:szCs w:val="24"/>
              </w:rPr>
            </w:pPr>
            <w:r>
              <w:rPr>
                <w:spacing w:val="-1"/>
                <w:sz w:val="24"/>
                <w:szCs w:val="24"/>
              </w:rPr>
              <w:t>底部料口过长，拖尾</w:t>
            </w:r>
          </w:p>
        </w:tc>
        <w:tc>
          <w:tcPr>
            <w:tcW w:w="1983" w:type="dxa"/>
            <w:shd w:val="clear" w:color="auto" w:fill="BFBFBF"/>
            <w:vAlign w:val="top"/>
          </w:tcPr>
          <w:p w14:paraId="78CFCCE2">
            <w:pPr>
              <w:rPr>
                <w:rFonts w:ascii="Arial"/>
                <w:sz w:val="21"/>
              </w:rPr>
            </w:pPr>
          </w:p>
        </w:tc>
        <w:tc>
          <w:tcPr>
            <w:tcW w:w="1984" w:type="dxa"/>
            <w:vAlign w:val="top"/>
          </w:tcPr>
          <w:p w14:paraId="2A1BB0AC">
            <w:pPr>
              <w:pStyle w:val="19"/>
              <w:spacing w:before="93" w:line="239" w:lineRule="auto"/>
              <w:ind w:left="600" w:leftChars="0"/>
              <w:rPr>
                <w:spacing w:val="-2"/>
                <w:sz w:val="24"/>
                <w:szCs w:val="24"/>
              </w:rPr>
            </w:pPr>
            <w:r>
              <w:rPr>
                <w:spacing w:val="22"/>
                <w:sz w:val="24"/>
                <w:szCs w:val="24"/>
              </w:rPr>
              <w:t>&gt;1.5</w:t>
            </w:r>
            <w:r>
              <w:rPr>
                <w:sz w:val="24"/>
                <w:szCs w:val="24"/>
              </w:rPr>
              <w:t>mm</w:t>
            </w:r>
          </w:p>
        </w:tc>
        <w:tc>
          <w:tcPr>
            <w:tcW w:w="1846" w:type="dxa"/>
            <w:shd w:val="clear" w:color="auto" w:fill="FFFFFF" w:themeFill="background1"/>
            <w:vAlign w:val="top"/>
          </w:tcPr>
          <w:p w14:paraId="7163DE66">
            <w:pPr>
              <w:pStyle w:val="19"/>
              <w:spacing w:before="94" w:line="236" w:lineRule="auto"/>
              <w:ind w:left="466" w:leftChars="0"/>
              <w:rPr>
                <w:rFonts w:ascii="Arial"/>
                <w:sz w:val="21"/>
              </w:rPr>
            </w:pPr>
            <w:r>
              <w:rPr>
                <w:spacing w:val="-4"/>
                <w:sz w:val="24"/>
                <w:szCs w:val="24"/>
              </w:rPr>
              <w:t>≤1.5 mm</w:t>
            </w:r>
          </w:p>
        </w:tc>
      </w:tr>
      <w:tr w14:paraId="3AF0B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93" w:type="dxa"/>
            <w:vAlign w:val="top"/>
          </w:tcPr>
          <w:p w14:paraId="2EF0C131">
            <w:pPr>
              <w:pStyle w:val="19"/>
              <w:spacing w:before="93"/>
              <w:ind w:left="199" w:leftChars="0"/>
              <w:rPr>
                <w:rFonts w:hint="eastAsia" w:eastAsia="宋体"/>
                <w:spacing w:val="-14"/>
                <w:sz w:val="24"/>
                <w:szCs w:val="24"/>
                <w:lang w:eastAsia="zh-CN"/>
              </w:rPr>
            </w:pPr>
            <w:r>
              <w:rPr>
                <w:spacing w:val="-14"/>
                <w:sz w:val="24"/>
                <w:szCs w:val="24"/>
              </w:rPr>
              <w:t>1</w:t>
            </w:r>
            <w:r>
              <w:rPr>
                <w:rFonts w:hint="eastAsia"/>
                <w:spacing w:val="-14"/>
                <w:sz w:val="24"/>
                <w:szCs w:val="24"/>
                <w:lang w:val="en-US" w:eastAsia="zh-CN"/>
              </w:rPr>
              <w:t>8</w:t>
            </w:r>
          </w:p>
        </w:tc>
        <w:tc>
          <w:tcPr>
            <w:tcW w:w="2408" w:type="dxa"/>
            <w:vAlign w:val="top"/>
          </w:tcPr>
          <w:p w14:paraId="3AA91C10">
            <w:pPr>
              <w:pStyle w:val="19"/>
              <w:spacing w:before="94" w:line="219" w:lineRule="auto"/>
              <w:ind w:left="115" w:leftChars="0"/>
              <w:rPr>
                <w:spacing w:val="-4"/>
                <w:sz w:val="24"/>
                <w:szCs w:val="24"/>
              </w:rPr>
            </w:pPr>
            <w:r>
              <w:rPr>
                <w:spacing w:val="-7"/>
                <w:sz w:val="24"/>
                <w:szCs w:val="24"/>
              </w:rPr>
              <w:t>水纹</w:t>
            </w:r>
          </w:p>
        </w:tc>
        <w:tc>
          <w:tcPr>
            <w:tcW w:w="1983" w:type="dxa"/>
            <w:shd w:val="clear" w:color="auto" w:fill="BFBFBF"/>
            <w:vAlign w:val="top"/>
          </w:tcPr>
          <w:p w14:paraId="7E8FBCA1">
            <w:pPr>
              <w:rPr>
                <w:rFonts w:ascii="Arial"/>
                <w:sz w:val="21"/>
              </w:rPr>
            </w:pPr>
          </w:p>
        </w:tc>
        <w:tc>
          <w:tcPr>
            <w:tcW w:w="1984" w:type="dxa"/>
            <w:vAlign w:val="top"/>
          </w:tcPr>
          <w:p w14:paraId="60BD164B">
            <w:pPr>
              <w:pStyle w:val="19"/>
              <w:spacing w:before="94" w:line="219" w:lineRule="auto"/>
              <w:ind w:left="541" w:leftChars="0"/>
              <w:rPr>
                <w:spacing w:val="-2"/>
                <w:sz w:val="24"/>
                <w:szCs w:val="24"/>
              </w:rPr>
            </w:pPr>
            <w:r>
              <w:rPr>
                <w:spacing w:val="-8"/>
                <w:sz w:val="24"/>
                <w:szCs w:val="24"/>
              </w:rPr>
              <w:t>明显可见</w:t>
            </w:r>
          </w:p>
        </w:tc>
        <w:tc>
          <w:tcPr>
            <w:tcW w:w="1846" w:type="dxa"/>
            <w:shd w:val="clear" w:color="auto" w:fill="FFFFFF" w:themeFill="background1"/>
            <w:vAlign w:val="top"/>
          </w:tcPr>
          <w:p w14:paraId="3A709A61">
            <w:pPr>
              <w:pStyle w:val="19"/>
              <w:spacing w:before="94" w:line="219" w:lineRule="auto"/>
              <w:ind w:left="573" w:leftChars="0"/>
              <w:rPr>
                <w:rFonts w:ascii="Arial"/>
                <w:sz w:val="21"/>
              </w:rPr>
            </w:pPr>
            <w:r>
              <w:rPr>
                <w:spacing w:val="-5"/>
                <w:sz w:val="24"/>
                <w:szCs w:val="24"/>
              </w:rPr>
              <w:t>不明显</w:t>
            </w:r>
          </w:p>
        </w:tc>
      </w:tr>
      <w:tr w14:paraId="773DF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93" w:type="dxa"/>
            <w:vAlign w:val="top"/>
          </w:tcPr>
          <w:p w14:paraId="7F5DA267">
            <w:pPr>
              <w:pStyle w:val="19"/>
              <w:spacing w:before="95"/>
              <w:ind w:left="185" w:leftChars="0"/>
              <w:rPr>
                <w:rFonts w:hint="default" w:eastAsia="宋体"/>
                <w:spacing w:val="-14"/>
                <w:sz w:val="24"/>
                <w:szCs w:val="24"/>
                <w:lang w:val="en-US" w:eastAsia="zh-CN"/>
              </w:rPr>
            </w:pPr>
            <w:r>
              <w:rPr>
                <w:rFonts w:hint="eastAsia"/>
                <w:spacing w:val="-7"/>
                <w:sz w:val="24"/>
                <w:szCs w:val="24"/>
                <w:lang w:val="en-US" w:eastAsia="zh-CN"/>
              </w:rPr>
              <w:t>19</w:t>
            </w:r>
          </w:p>
        </w:tc>
        <w:tc>
          <w:tcPr>
            <w:tcW w:w="2408" w:type="dxa"/>
            <w:vAlign w:val="top"/>
          </w:tcPr>
          <w:p w14:paraId="4259F631">
            <w:pPr>
              <w:pStyle w:val="19"/>
              <w:spacing w:before="95" w:line="223" w:lineRule="auto"/>
              <w:ind w:left="115" w:leftChars="0"/>
              <w:rPr>
                <w:spacing w:val="-4"/>
                <w:sz w:val="24"/>
                <w:szCs w:val="24"/>
              </w:rPr>
            </w:pPr>
            <w:r>
              <w:rPr>
                <w:spacing w:val="-7"/>
                <w:sz w:val="24"/>
                <w:szCs w:val="24"/>
              </w:rPr>
              <w:t>色斑</w:t>
            </w:r>
          </w:p>
        </w:tc>
        <w:tc>
          <w:tcPr>
            <w:tcW w:w="1983" w:type="dxa"/>
            <w:shd w:val="clear" w:color="auto" w:fill="BFBFBF"/>
            <w:vAlign w:val="top"/>
          </w:tcPr>
          <w:p w14:paraId="04F0C94F">
            <w:pPr>
              <w:rPr>
                <w:rFonts w:ascii="Arial"/>
                <w:sz w:val="21"/>
              </w:rPr>
            </w:pPr>
          </w:p>
        </w:tc>
        <w:tc>
          <w:tcPr>
            <w:tcW w:w="1984" w:type="dxa"/>
            <w:vAlign w:val="top"/>
          </w:tcPr>
          <w:p w14:paraId="69CAEDC3">
            <w:pPr>
              <w:pStyle w:val="19"/>
              <w:spacing w:before="96" w:line="219" w:lineRule="auto"/>
              <w:ind w:left="541" w:leftChars="0"/>
              <w:rPr>
                <w:spacing w:val="-2"/>
                <w:sz w:val="24"/>
                <w:szCs w:val="24"/>
              </w:rPr>
            </w:pPr>
            <w:r>
              <w:rPr>
                <w:spacing w:val="-8"/>
                <w:sz w:val="24"/>
                <w:szCs w:val="24"/>
              </w:rPr>
              <w:t>明显可见</w:t>
            </w:r>
          </w:p>
        </w:tc>
        <w:tc>
          <w:tcPr>
            <w:tcW w:w="1846" w:type="dxa"/>
            <w:shd w:val="clear" w:color="auto" w:fill="FFFFFF" w:themeFill="background1"/>
            <w:vAlign w:val="top"/>
          </w:tcPr>
          <w:p w14:paraId="477F2297">
            <w:pPr>
              <w:pStyle w:val="19"/>
              <w:spacing w:before="96" w:line="219" w:lineRule="auto"/>
              <w:ind w:left="573" w:leftChars="0"/>
              <w:rPr>
                <w:rFonts w:ascii="Arial"/>
                <w:sz w:val="21"/>
              </w:rPr>
            </w:pPr>
            <w:r>
              <w:rPr>
                <w:spacing w:val="-5"/>
                <w:sz w:val="24"/>
                <w:szCs w:val="24"/>
              </w:rPr>
              <w:t>不明显</w:t>
            </w:r>
          </w:p>
        </w:tc>
      </w:tr>
    </w:tbl>
    <w:p w14:paraId="15495D40">
      <w:pPr>
        <w:spacing w:line="225" w:lineRule="exact"/>
        <w:rPr>
          <w:rFonts w:ascii="Arial" w:hAnsi="Arial" w:eastAsia="Arial" w:cs="Arial"/>
          <w:sz w:val="19"/>
          <w:szCs w:val="19"/>
        </w:rPr>
        <w:sectPr>
          <w:footerReference r:id="rId73" w:type="default"/>
          <w:pgSz w:w="11906" w:h="16839"/>
          <w:pgMar w:top="862" w:right="1054" w:bottom="933" w:left="1785" w:header="0" w:footer="719" w:gutter="0"/>
          <w:pgBorders>
            <w:top w:val="none" w:sz="0" w:space="0"/>
            <w:left w:val="none" w:sz="0" w:space="0"/>
            <w:bottom w:val="none" w:sz="0" w:space="0"/>
            <w:right w:val="none" w:sz="0" w:space="0"/>
          </w:pgBorders>
          <w:cols w:space="720" w:num="1"/>
        </w:sectPr>
      </w:pPr>
    </w:p>
    <w:tbl>
      <w:tblPr>
        <w:tblStyle w:val="18"/>
        <w:tblW w:w="8814" w:type="dxa"/>
        <w:tblInd w:w="17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408"/>
        <w:gridCol w:w="1983"/>
        <w:gridCol w:w="1984"/>
        <w:gridCol w:w="1846"/>
      </w:tblGrid>
      <w:tr w14:paraId="55AA3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7653E206">
            <w:pPr>
              <w:pStyle w:val="19"/>
              <w:spacing w:before="95" w:line="241" w:lineRule="auto"/>
              <w:ind w:left="185"/>
              <w:rPr>
                <w:rFonts w:hint="eastAsia" w:eastAsia="宋体"/>
                <w:sz w:val="24"/>
                <w:szCs w:val="24"/>
                <w:lang w:eastAsia="zh-CN"/>
              </w:rPr>
            </w:pPr>
            <w:r>
              <w:rPr>
                <w:spacing w:val="-7"/>
                <w:sz w:val="24"/>
                <w:szCs w:val="24"/>
              </w:rPr>
              <w:t>2</w:t>
            </w:r>
            <w:r>
              <w:rPr>
                <w:rFonts w:hint="eastAsia"/>
                <w:spacing w:val="-7"/>
                <w:sz w:val="24"/>
                <w:szCs w:val="24"/>
                <w:lang w:val="en-US" w:eastAsia="zh-CN"/>
              </w:rPr>
              <w:t>0</w:t>
            </w:r>
          </w:p>
        </w:tc>
        <w:tc>
          <w:tcPr>
            <w:tcW w:w="2408" w:type="dxa"/>
            <w:vAlign w:val="top"/>
          </w:tcPr>
          <w:p w14:paraId="1C4E5EC9">
            <w:pPr>
              <w:pStyle w:val="19"/>
              <w:spacing w:before="95" w:line="220" w:lineRule="auto"/>
              <w:ind w:left="113"/>
              <w:rPr>
                <w:sz w:val="24"/>
                <w:szCs w:val="24"/>
              </w:rPr>
            </w:pPr>
            <w:r>
              <w:rPr>
                <w:spacing w:val="-4"/>
                <w:sz w:val="24"/>
                <w:szCs w:val="24"/>
              </w:rPr>
              <w:t>长白线</w:t>
            </w:r>
          </w:p>
        </w:tc>
        <w:tc>
          <w:tcPr>
            <w:tcW w:w="1983" w:type="dxa"/>
            <w:shd w:val="clear" w:color="auto" w:fill="BFBFBF"/>
            <w:vAlign w:val="top"/>
          </w:tcPr>
          <w:p w14:paraId="09CD1D91">
            <w:pPr>
              <w:rPr>
                <w:rFonts w:ascii="Arial"/>
                <w:sz w:val="21"/>
              </w:rPr>
            </w:pPr>
          </w:p>
        </w:tc>
        <w:tc>
          <w:tcPr>
            <w:tcW w:w="1984" w:type="dxa"/>
            <w:vAlign w:val="top"/>
          </w:tcPr>
          <w:p w14:paraId="39A296E7">
            <w:pPr>
              <w:pStyle w:val="19"/>
              <w:spacing w:before="95" w:line="219" w:lineRule="auto"/>
              <w:ind w:left="541"/>
              <w:rPr>
                <w:sz w:val="24"/>
                <w:szCs w:val="24"/>
              </w:rPr>
            </w:pPr>
            <w:r>
              <w:rPr>
                <w:spacing w:val="-8"/>
                <w:sz w:val="24"/>
                <w:szCs w:val="24"/>
              </w:rPr>
              <w:t>明显可见</w:t>
            </w:r>
          </w:p>
        </w:tc>
        <w:tc>
          <w:tcPr>
            <w:tcW w:w="1846" w:type="dxa"/>
            <w:vAlign w:val="top"/>
          </w:tcPr>
          <w:p w14:paraId="11E9D6DA">
            <w:pPr>
              <w:pStyle w:val="19"/>
              <w:spacing w:before="95" w:line="219" w:lineRule="auto"/>
              <w:ind w:left="573"/>
              <w:rPr>
                <w:sz w:val="24"/>
                <w:szCs w:val="24"/>
              </w:rPr>
            </w:pPr>
            <w:r>
              <w:rPr>
                <w:spacing w:val="-5"/>
                <w:sz w:val="24"/>
                <w:szCs w:val="24"/>
              </w:rPr>
              <w:t>不明显</w:t>
            </w:r>
          </w:p>
        </w:tc>
      </w:tr>
      <w:tr w14:paraId="2B193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1CA305F7">
            <w:pPr>
              <w:pStyle w:val="19"/>
              <w:spacing w:before="94" w:line="241" w:lineRule="auto"/>
              <w:ind w:left="185"/>
              <w:rPr>
                <w:rFonts w:hint="eastAsia" w:eastAsia="宋体"/>
                <w:sz w:val="24"/>
                <w:szCs w:val="24"/>
                <w:lang w:eastAsia="zh-CN"/>
              </w:rPr>
            </w:pPr>
            <w:r>
              <w:rPr>
                <w:spacing w:val="-7"/>
                <w:sz w:val="24"/>
                <w:szCs w:val="24"/>
              </w:rPr>
              <w:t>2</w:t>
            </w:r>
            <w:r>
              <w:rPr>
                <w:rFonts w:hint="eastAsia"/>
                <w:spacing w:val="-7"/>
                <w:sz w:val="24"/>
                <w:szCs w:val="24"/>
                <w:lang w:val="en-US" w:eastAsia="zh-CN"/>
              </w:rPr>
              <w:t>1</w:t>
            </w:r>
          </w:p>
        </w:tc>
        <w:tc>
          <w:tcPr>
            <w:tcW w:w="2408" w:type="dxa"/>
            <w:vAlign w:val="top"/>
          </w:tcPr>
          <w:p w14:paraId="26B8A686">
            <w:pPr>
              <w:pStyle w:val="19"/>
              <w:spacing w:before="94" w:line="221" w:lineRule="auto"/>
              <w:ind w:left="147"/>
              <w:rPr>
                <w:sz w:val="24"/>
                <w:szCs w:val="24"/>
              </w:rPr>
            </w:pPr>
            <w:r>
              <w:rPr>
                <w:spacing w:val="-23"/>
                <w:sz w:val="24"/>
                <w:szCs w:val="24"/>
              </w:rPr>
              <w:t>白雾</w:t>
            </w:r>
          </w:p>
        </w:tc>
        <w:tc>
          <w:tcPr>
            <w:tcW w:w="1983" w:type="dxa"/>
            <w:shd w:val="clear" w:color="auto" w:fill="BFBFBF"/>
            <w:vAlign w:val="top"/>
          </w:tcPr>
          <w:p w14:paraId="11DED602">
            <w:pPr>
              <w:rPr>
                <w:rFonts w:ascii="Arial"/>
                <w:sz w:val="21"/>
              </w:rPr>
            </w:pPr>
          </w:p>
        </w:tc>
        <w:tc>
          <w:tcPr>
            <w:tcW w:w="1984" w:type="dxa"/>
            <w:vAlign w:val="top"/>
          </w:tcPr>
          <w:p w14:paraId="68E539B9">
            <w:pPr>
              <w:pStyle w:val="19"/>
              <w:spacing w:before="95" w:line="219" w:lineRule="auto"/>
              <w:ind w:left="541"/>
              <w:rPr>
                <w:sz w:val="24"/>
                <w:szCs w:val="24"/>
              </w:rPr>
            </w:pPr>
            <w:r>
              <w:rPr>
                <w:spacing w:val="-8"/>
                <w:sz w:val="24"/>
                <w:szCs w:val="24"/>
              </w:rPr>
              <w:t>明显可见</w:t>
            </w:r>
          </w:p>
        </w:tc>
        <w:tc>
          <w:tcPr>
            <w:tcW w:w="1846" w:type="dxa"/>
            <w:vAlign w:val="top"/>
          </w:tcPr>
          <w:p w14:paraId="7CC73316">
            <w:pPr>
              <w:pStyle w:val="19"/>
              <w:spacing w:before="95" w:line="219" w:lineRule="auto"/>
              <w:ind w:left="573"/>
              <w:rPr>
                <w:sz w:val="24"/>
                <w:szCs w:val="24"/>
              </w:rPr>
            </w:pPr>
            <w:r>
              <w:rPr>
                <w:spacing w:val="-5"/>
                <w:sz w:val="24"/>
                <w:szCs w:val="24"/>
              </w:rPr>
              <w:t>不明显</w:t>
            </w:r>
          </w:p>
        </w:tc>
      </w:tr>
      <w:tr w14:paraId="3D1F72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6EB07ED1">
            <w:pPr>
              <w:pStyle w:val="19"/>
              <w:spacing w:before="94"/>
              <w:ind w:left="185"/>
              <w:rPr>
                <w:rFonts w:hint="eastAsia" w:eastAsia="宋体"/>
                <w:sz w:val="24"/>
                <w:szCs w:val="24"/>
                <w:lang w:eastAsia="zh-CN"/>
              </w:rPr>
            </w:pPr>
            <w:r>
              <w:rPr>
                <w:spacing w:val="-7"/>
                <w:sz w:val="24"/>
                <w:szCs w:val="24"/>
              </w:rPr>
              <w:t>2</w:t>
            </w:r>
            <w:r>
              <w:rPr>
                <w:rFonts w:hint="eastAsia"/>
                <w:spacing w:val="-7"/>
                <w:sz w:val="24"/>
                <w:szCs w:val="24"/>
                <w:lang w:val="en-US" w:eastAsia="zh-CN"/>
              </w:rPr>
              <w:t>2</w:t>
            </w:r>
          </w:p>
        </w:tc>
        <w:tc>
          <w:tcPr>
            <w:tcW w:w="2408" w:type="dxa"/>
            <w:vAlign w:val="top"/>
          </w:tcPr>
          <w:p w14:paraId="7E8F2BB4">
            <w:pPr>
              <w:pStyle w:val="19"/>
              <w:spacing w:before="95" w:line="219" w:lineRule="auto"/>
              <w:ind w:left="112"/>
              <w:rPr>
                <w:sz w:val="24"/>
                <w:szCs w:val="24"/>
              </w:rPr>
            </w:pPr>
            <w:r>
              <w:rPr>
                <w:spacing w:val="-2"/>
                <w:sz w:val="24"/>
                <w:szCs w:val="24"/>
              </w:rPr>
              <w:t>刮伤痕迹（外壁）</w:t>
            </w:r>
          </w:p>
        </w:tc>
        <w:tc>
          <w:tcPr>
            <w:tcW w:w="1983" w:type="dxa"/>
            <w:shd w:val="clear" w:color="auto" w:fill="BFBFBF"/>
            <w:vAlign w:val="top"/>
          </w:tcPr>
          <w:p w14:paraId="2B272D55">
            <w:pPr>
              <w:rPr>
                <w:rFonts w:ascii="Arial"/>
                <w:sz w:val="21"/>
              </w:rPr>
            </w:pPr>
          </w:p>
        </w:tc>
        <w:tc>
          <w:tcPr>
            <w:tcW w:w="1984" w:type="dxa"/>
            <w:vAlign w:val="top"/>
          </w:tcPr>
          <w:p w14:paraId="3940215A">
            <w:pPr>
              <w:pStyle w:val="19"/>
              <w:spacing w:before="95" w:line="219" w:lineRule="auto"/>
              <w:ind w:left="541"/>
              <w:rPr>
                <w:sz w:val="24"/>
                <w:szCs w:val="24"/>
              </w:rPr>
            </w:pPr>
            <w:r>
              <w:rPr>
                <w:spacing w:val="-8"/>
                <w:sz w:val="24"/>
                <w:szCs w:val="24"/>
              </w:rPr>
              <w:t>明显可见</w:t>
            </w:r>
          </w:p>
        </w:tc>
        <w:tc>
          <w:tcPr>
            <w:tcW w:w="1846" w:type="dxa"/>
            <w:vAlign w:val="top"/>
          </w:tcPr>
          <w:p w14:paraId="5E6E026B">
            <w:pPr>
              <w:pStyle w:val="19"/>
              <w:spacing w:before="95" w:line="219" w:lineRule="auto"/>
              <w:ind w:left="573"/>
              <w:rPr>
                <w:sz w:val="24"/>
                <w:szCs w:val="24"/>
              </w:rPr>
            </w:pPr>
            <w:r>
              <w:rPr>
                <w:spacing w:val="-5"/>
                <w:sz w:val="24"/>
                <w:szCs w:val="24"/>
              </w:rPr>
              <w:t>不明显</w:t>
            </w:r>
          </w:p>
        </w:tc>
      </w:tr>
      <w:tr w14:paraId="13AE3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15AE6C0B">
            <w:pPr>
              <w:pStyle w:val="19"/>
              <w:spacing w:before="94" w:line="241" w:lineRule="auto"/>
              <w:ind w:left="185"/>
              <w:rPr>
                <w:rFonts w:hint="eastAsia" w:eastAsia="宋体"/>
                <w:sz w:val="24"/>
                <w:szCs w:val="24"/>
                <w:lang w:eastAsia="zh-CN"/>
              </w:rPr>
            </w:pPr>
            <w:r>
              <w:rPr>
                <w:spacing w:val="-7"/>
                <w:sz w:val="24"/>
                <w:szCs w:val="24"/>
              </w:rPr>
              <w:t>2</w:t>
            </w:r>
            <w:r>
              <w:rPr>
                <w:rFonts w:hint="eastAsia"/>
                <w:spacing w:val="-7"/>
                <w:sz w:val="24"/>
                <w:szCs w:val="24"/>
                <w:lang w:val="en-US" w:eastAsia="zh-CN"/>
              </w:rPr>
              <w:t>3</w:t>
            </w:r>
          </w:p>
        </w:tc>
        <w:tc>
          <w:tcPr>
            <w:tcW w:w="2408" w:type="dxa"/>
            <w:vAlign w:val="top"/>
          </w:tcPr>
          <w:p w14:paraId="69E4CE84">
            <w:pPr>
              <w:pStyle w:val="19"/>
              <w:spacing w:before="94" w:line="219" w:lineRule="auto"/>
              <w:ind w:left="112"/>
              <w:rPr>
                <w:sz w:val="24"/>
                <w:szCs w:val="24"/>
              </w:rPr>
            </w:pPr>
            <w:r>
              <w:rPr>
                <w:spacing w:val="-2"/>
                <w:sz w:val="24"/>
                <w:szCs w:val="24"/>
              </w:rPr>
              <w:t>刮伤痕迹（内壁）</w:t>
            </w:r>
          </w:p>
        </w:tc>
        <w:tc>
          <w:tcPr>
            <w:tcW w:w="1983" w:type="dxa"/>
            <w:shd w:val="clear" w:color="auto" w:fill="BFBFBF"/>
            <w:vAlign w:val="top"/>
          </w:tcPr>
          <w:p w14:paraId="1BC18997">
            <w:pPr>
              <w:rPr>
                <w:rFonts w:ascii="Arial"/>
                <w:sz w:val="21"/>
              </w:rPr>
            </w:pPr>
          </w:p>
        </w:tc>
        <w:tc>
          <w:tcPr>
            <w:tcW w:w="1984" w:type="dxa"/>
            <w:vAlign w:val="top"/>
          </w:tcPr>
          <w:p w14:paraId="7A27D92C">
            <w:pPr>
              <w:pStyle w:val="19"/>
              <w:spacing w:before="94" w:line="219" w:lineRule="auto"/>
              <w:ind w:left="541"/>
              <w:rPr>
                <w:sz w:val="24"/>
                <w:szCs w:val="24"/>
              </w:rPr>
            </w:pPr>
            <w:r>
              <w:rPr>
                <w:spacing w:val="-8"/>
                <w:sz w:val="24"/>
                <w:szCs w:val="24"/>
              </w:rPr>
              <w:t>明显可见</w:t>
            </w:r>
          </w:p>
        </w:tc>
        <w:tc>
          <w:tcPr>
            <w:tcW w:w="1846" w:type="dxa"/>
            <w:vAlign w:val="top"/>
          </w:tcPr>
          <w:p w14:paraId="75053D5C">
            <w:pPr>
              <w:pStyle w:val="19"/>
              <w:spacing w:before="94" w:line="219" w:lineRule="auto"/>
              <w:ind w:left="573"/>
              <w:rPr>
                <w:sz w:val="24"/>
                <w:szCs w:val="24"/>
              </w:rPr>
            </w:pPr>
            <w:r>
              <w:rPr>
                <w:spacing w:val="-5"/>
                <w:sz w:val="24"/>
                <w:szCs w:val="24"/>
              </w:rPr>
              <w:t>不明显</w:t>
            </w:r>
          </w:p>
        </w:tc>
      </w:tr>
      <w:tr w14:paraId="526EA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57152C96">
            <w:pPr>
              <w:pStyle w:val="19"/>
              <w:spacing w:before="93"/>
              <w:ind w:left="185"/>
              <w:rPr>
                <w:rFonts w:hint="eastAsia" w:eastAsia="宋体"/>
                <w:sz w:val="24"/>
                <w:szCs w:val="24"/>
                <w:lang w:eastAsia="zh-CN"/>
              </w:rPr>
            </w:pPr>
            <w:r>
              <w:rPr>
                <w:spacing w:val="-7"/>
                <w:sz w:val="24"/>
                <w:szCs w:val="24"/>
              </w:rPr>
              <w:t>2</w:t>
            </w:r>
            <w:r>
              <w:rPr>
                <w:rFonts w:hint="eastAsia"/>
                <w:spacing w:val="-7"/>
                <w:sz w:val="24"/>
                <w:szCs w:val="24"/>
                <w:lang w:val="en-US" w:eastAsia="zh-CN"/>
              </w:rPr>
              <w:t>4</w:t>
            </w:r>
          </w:p>
        </w:tc>
        <w:tc>
          <w:tcPr>
            <w:tcW w:w="2408" w:type="dxa"/>
            <w:vAlign w:val="top"/>
          </w:tcPr>
          <w:p w14:paraId="4ADE7530">
            <w:pPr>
              <w:pStyle w:val="19"/>
              <w:spacing w:before="94" w:line="219" w:lineRule="auto"/>
              <w:ind w:left="111"/>
              <w:rPr>
                <w:sz w:val="24"/>
                <w:szCs w:val="24"/>
              </w:rPr>
            </w:pPr>
            <w:r>
              <w:rPr>
                <w:spacing w:val="-3"/>
                <w:sz w:val="24"/>
                <w:szCs w:val="24"/>
              </w:rPr>
              <w:t>表面粗糙</w:t>
            </w:r>
          </w:p>
        </w:tc>
        <w:tc>
          <w:tcPr>
            <w:tcW w:w="1983" w:type="dxa"/>
            <w:shd w:val="clear" w:color="auto" w:fill="BFBFBF"/>
            <w:vAlign w:val="top"/>
          </w:tcPr>
          <w:p w14:paraId="35230354">
            <w:pPr>
              <w:rPr>
                <w:rFonts w:ascii="Arial"/>
                <w:sz w:val="21"/>
              </w:rPr>
            </w:pPr>
          </w:p>
        </w:tc>
        <w:tc>
          <w:tcPr>
            <w:tcW w:w="1984" w:type="dxa"/>
            <w:vAlign w:val="top"/>
          </w:tcPr>
          <w:p w14:paraId="7AA44EA0">
            <w:pPr>
              <w:pStyle w:val="19"/>
              <w:spacing w:before="94" w:line="219" w:lineRule="auto"/>
              <w:ind w:left="541"/>
              <w:rPr>
                <w:sz w:val="24"/>
                <w:szCs w:val="24"/>
              </w:rPr>
            </w:pPr>
            <w:r>
              <w:rPr>
                <w:spacing w:val="-8"/>
                <w:sz w:val="24"/>
                <w:szCs w:val="24"/>
              </w:rPr>
              <w:t>明显可见</w:t>
            </w:r>
          </w:p>
        </w:tc>
        <w:tc>
          <w:tcPr>
            <w:tcW w:w="1846" w:type="dxa"/>
            <w:vAlign w:val="top"/>
          </w:tcPr>
          <w:p w14:paraId="55DA6B76">
            <w:pPr>
              <w:pStyle w:val="19"/>
              <w:spacing w:before="94" w:line="219" w:lineRule="auto"/>
              <w:ind w:left="573"/>
              <w:rPr>
                <w:sz w:val="24"/>
                <w:szCs w:val="24"/>
              </w:rPr>
            </w:pPr>
            <w:r>
              <w:rPr>
                <w:spacing w:val="-5"/>
                <w:sz w:val="24"/>
                <w:szCs w:val="24"/>
              </w:rPr>
              <w:t>不明显</w:t>
            </w:r>
          </w:p>
        </w:tc>
      </w:tr>
      <w:tr w14:paraId="75EAF7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2EEBB0DB">
            <w:pPr>
              <w:pStyle w:val="19"/>
              <w:spacing w:before="95"/>
              <w:ind w:left="185"/>
              <w:rPr>
                <w:rFonts w:hint="eastAsia" w:eastAsia="宋体"/>
                <w:sz w:val="24"/>
                <w:szCs w:val="24"/>
                <w:lang w:eastAsia="zh-CN"/>
              </w:rPr>
            </w:pPr>
            <w:r>
              <w:rPr>
                <w:spacing w:val="-7"/>
                <w:sz w:val="24"/>
                <w:szCs w:val="24"/>
              </w:rPr>
              <w:t>2</w:t>
            </w:r>
            <w:r>
              <w:rPr>
                <w:rFonts w:hint="eastAsia"/>
                <w:spacing w:val="-7"/>
                <w:sz w:val="24"/>
                <w:szCs w:val="24"/>
                <w:lang w:val="en-US" w:eastAsia="zh-CN"/>
              </w:rPr>
              <w:t>5</w:t>
            </w:r>
          </w:p>
        </w:tc>
        <w:tc>
          <w:tcPr>
            <w:tcW w:w="2408" w:type="dxa"/>
            <w:vAlign w:val="top"/>
          </w:tcPr>
          <w:p w14:paraId="1FEA0680">
            <w:pPr>
              <w:pStyle w:val="19"/>
              <w:spacing w:before="95" w:line="221" w:lineRule="auto"/>
              <w:ind w:left="112"/>
              <w:rPr>
                <w:sz w:val="24"/>
                <w:szCs w:val="24"/>
              </w:rPr>
            </w:pPr>
            <w:r>
              <w:rPr>
                <w:spacing w:val="-5"/>
                <w:sz w:val="24"/>
                <w:szCs w:val="24"/>
              </w:rPr>
              <w:t>针孔</w:t>
            </w:r>
          </w:p>
        </w:tc>
        <w:tc>
          <w:tcPr>
            <w:tcW w:w="1983" w:type="dxa"/>
            <w:shd w:val="clear" w:color="auto" w:fill="BFBFBF"/>
            <w:vAlign w:val="top"/>
          </w:tcPr>
          <w:p w14:paraId="351A5E8F">
            <w:pPr>
              <w:rPr>
                <w:rFonts w:ascii="Arial"/>
                <w:sz w:val="21"/>
              </w:rPr>
            </w:pPr>
          </w:p>
        </w:tc>
        <w:tc>
          <w:tcPr>
            <w:tcW w:w="1984" w:type="dxa"/>
            <w:vAlign w:val="top"/>
          </w:tcPr>
          <w:p w14:paraId="3758B1E6">
            <w:pPr>
              <w:pStyle w:val="19"/>
              <w:spacing w:before="96" w:line="219" w:lineRule="auto"/>
              <w:ind w:left="541"/>
              <w:rPr>
                <w:sz w:val="24"/>
                <w:szCs w:val="24"/>
              </w:rPr>
            </w:pPr>
            <w:r>
              <w:rPr>
                <w:spacing w:val="-8"/>
                <w:sz w:val="24"/>
                <w:szCs w:val="24"/>
              </w:rPr>
              <w:t>明显可见</w:t>
            </w:r>
          </w:p>
        </w:tc>
        <w:tc>
          <w:tcPr>
            <w:tcW w:w="1846" w:type="dxa"/>
            <w:vAlign w:val="top"/>
          </w:tcPr>
          <w:p w14:paraId="6D38CB06">
            <w:pPr>
              <w:pStyle w:val="19"/>
              <w:spacing w:before="96" w:line="219" w:lineRule="auto"/>
              <w:ind w:left="573"/>
              <w:rPr>
                <w:sz w:val="24"/>
                <w:szCs w:val="24"/>
              </w:rPr>
            </w:pPr>
            <w:r>
              <w:rPr>
                <w:spacing w:val="-5"/>
                <w:sz w:val="24"/>
                <w:szCs w:val="24"/>
              </w:rPr>
              <w:t>不明显</w:t>
            </w:r>
          </w:p>
        </w:tc>
      </w:tr>
      <w:tr w14:paraId="11DEB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6B6C5BF0">
            <w:pPr>
              <w:pStyle w:val="19"/>
              <w:spacing w:before="94"/>
              <w:ind w:left="185"/>
              <w:rPr>
                <w:rFonts w:hint="eastAsia" w:eastAsia="宋体"/>
                <w:sz w:val="24"/>
                <w:szCs w:val="24"/>
                <w:lang w:eastAsia="zh-CN"/>
              </w:rPr>
            </w:pPr>
            <w:r>
              <w:rPr>
                <w:spacing w:val="-7"/>
                <w:sz w:val="24"/>
                <w:szCs w:val="24"/>
              </w:rPr>
              <w:t>2</w:t>
            </w:r>
            <w:r>
              <w:rPr>
                <w:rFonts w:hint="eastAsia"/>
                <w:spacing w:val="-7"/>
                <w:sz w:val="24"/>
                <w:szCs w:val="24"/>
                <w:lang w:val="en-US" w:eastAsia="zh-CN"/>
              </w:rPr>
              <w:t>6</w:t>
            </w:r>
          </w:p>
        </w:tc>
        <w:tc>
          <w:tcPr>
            <w:tcW w:w="2408" w:type="dxa"/>
            <w:vAlign w:val="top"/>
          </w:tcPr>
          <w:p w14:paraId="10A5698B">
            <w:pPr>
              <w:pStyle w:val="19"/>
              <w:spacing w:before="95" w:line="220" w:lineRule="auto"/>
              <w:ind w:left="111"/>
              <w:rPr>
                <w:sz w:val="24"/>
                <w:szCs w:val="24"/>
              </w:rPr>
            </w:pPr>
            <w:r>
              <w:rPr>
                <w:spacing w:val="-3"/>
                <w:sz w:val="24"/>
                <w:szCs w:val="24"/>
              </w:rPr>
              <w:t>底脱皮</w:t>
            </w:r>
          </w:p>
        </w:tc>
        <w:tc>
          <w:tcPr>
            <w:tcW w:w="1983" w:type="dxa"/>
            <w:shd w:val="clear" w:color="auto" w:fill="BFBFBF"/>
            <w:vAlign w:val="top"/>
          </w:tcPr>
          <w:p w14:paraId="339CD087">
            <w:pPr>
              <w:rPr>
                <w:rFonts w:ascii="Arial"/>
                <w:sz w:val="21"/>
              </w:rPr>
            </w:pPr>
          </w:p>
        </w:tc>
        <w:tc>
          <w:tcPr>
            <w:tcW w:w="1984" w:type="dxa"/>
            <w:vAlign w:val="top"/>
          </w:tcPr>
          <w:p w14:paraId="3699DE47">
            <w:pPr>
              <w:pStyle w:val="19"/>
              <w:spacing w:before="95" w:line="219" w:lineRule="auto"/>
              <w:ind w:left="541"/>
              <w:rPr>
                <w:sz w:val="24"/>
                <w:szCs w:val="24"/>
              </w:rPr>
            </w:pPr>
            <w:r>
              <w:rPr>
                <w:spacing w:val="-8"/>
                <w:sz w:val="24"/>
                <w:szCs w:val="24"/>
              </w:rPr>
              <w:t>明显可见</w:t>
            </w:r>
          </w:p>
        </w:tc>
        <w:tc>
          <w:tcPr>
            <w:tcW w:w="1846" w:type="dxa"/>
            <w:vAlign w:val="top"/>
          </w:tcPr>
          <w:p w14:paraId="5D0D2C47">
            <w:pPr>
              <w:pStyle w:val="19"/>
              <w:spacing w:before="95" w:line="219" w:lineRule="auto"/>
              <w:ind w:left="573"/>
              <w:rPr>
                <w:sz w:val="24"/>
                <w:szCs w:val="24"/>
              </w:rPr>
            </w:pPr>
            <w:r>
              <w:rPr>
                <w:spacing w:val="-5"/>
                <w:sz w:val="24"/>
                <w:szCs w:val="24"/>
              </w:rPr>
              <w:t>不明显</w:t>
            </w:r>
          </w:p>
        </w:tc>
      </w:tr>
      <w:tr w14:paraId="30ABC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04585757">
            <w:pPr>
              <w:pStyle w:val="19"/>
              <w:spacing w:before="94"/>
              <w:ind w:left="185"/>
              <w:rPr>
                <w:rFonts w:hint="eastAsia" w:eastAsia="宋体"/>
                <w:sz w:val="24"/>
                <w:szCs w:val="24"/>
                <w:lang w:eastAsia="zh-CN"/>
              </w:rPr>
            </w:pPr>
            <w:r>
              <w:rPr>
                <w:spacing w:val="-7"/>
                <w:sz w:val="24"/>
                <w:szCs w:val="24"/>
              </w:rPr>
              <w:t>2</w:t>
            </w:r>
            <w:r>
              <w:rPr>
                <w:rFonts w:hint="eastAsia"/>
                <w:spacing w:val="-7"/>
                <w:sz w:val="24"/>
                <w:szCs w:val="24"/>
                <w:lang w:val="en-US" w:eastAsia="zh-CN"/>
              </w:rPr>
              <w:t>7</w:t>
            </w:r>
          </w:p>
        </w:tc>
        <w:tc>
          <w:tcPr>
            <w:tcW w:w="2408" w:type="dxa"/>
            <w:vAlign w:val="top"/>
          </w:tcPr>
          <w:p w14:paraId="5E606A52">
            <w:pPr>
              <w:pStyle w:val="19"/>
              <w:spacing w:before="95" w:line="219" w:lineRule="auto"/>
              <w:ind w:left="114"/>
              <w:rPr>
                <w:sz w:val="24"/>
                <w:szCs w:val="24"/>
              </w:rPr>
            </w:pPr>
            <w:r>
              <w:rPr>
                <w:spacing w:val="-6"/>
                <w:sz w:val="24"/>
                <w:szCs w:val="24"/>
              </w:rPr>
              <w:t>折痕</w:t>
            </w:r>
          </w:p>
        </w:tc>
        <w:tc>
          <w:tcPr>
            <w:tcW w:w="1983" w:type="dxa"/>
            <w:shd w:val="clear" w:color="auto" w:fill="BFBFBF"/>
            <w:vAlign w:val="top"/>
          </w:tcPr>
          <w:p w14:paraId="7A59E269">
            <w:pPr>
              <w:rPr>
                <w:rFonts w:ascii="Arial"/>
                <w:sz w:val="21"/>
              </w:rPr>
            </w:pPr>
          </w:p>
        </w:tc>
        <w:tc>
          <w:tcPr>
            <w:tcW w:w="1984" w:type="dxa"/>
            <w:vAlign w:val="top"/>
          </w:tcPr>
          <w:p w14:paraId="355C12B5">
            <w:pPr>
              <w:pStyle w:val="19"/>
              <w:spacing w:before="95" w:line="219" w:lineRule="auto"/>
              <w:ind w:left="541"/>
              <w:rPr>
                <w:sz w:val="24"/>
                <w:szCs w:val="24"/>
              </w:rPr>
            </w:pPr>
            <w:r>
              <w:rPr>
                <w:spacing w:val="-8"/>
                <w:sz w:val="24"/>
                <w:szCs w:val="24"/>
              </w:rPr>
              <w:t>明显可见</w:t>
            </w:r>
          </w:p>
        </w:tc>
        <w:tc>
          <w:tcPr>
            <w:tcW w:w="1846" w:type="dxa"/>
            <w:vAlign w:val="top"/>
          </w:tcPr>
          <w:p w14:paraId="7B1FC313">
            <w:pPr>
              <w:pStyle w:val="19"/>
              <w:spacing w:before="95" w:line="219" w:lineRule="auto"/>
              <w:ind w:left="573"/>
              <w:rPr>
                <w:sz w:val="24"/>
                <w:szCs w:val="24"/>
              </w:rPr>
            </w:pPr>
            <w:r>
              <w:rPr>
                <w:spacing w:val="-5"/>
                <w:sz w:val="24"/>
                <w:szCs w:val="24"/>
              </w:rPr>
              <w:t>不明显</w:t>
            </w:r>
          </w:p>
        </w:tc>
      </w:tr>
      <w:tr w14:paraId="3828F8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593" w:type="dxa"/>
            <w:vAlign w:val="top"/>
          </w:tcPr>
          <w:p w14:paraId="561A3209">
            <w:pPr>
              <w:pStyle w:val="19"/>
              <w:spacing w:before="94"/>
              <w:ind w:left="185"/>
              <w:rPr>
                <w:rFonts w:hint="eastAsia" w:eastAsia="宋体"/>
                <w:sz w:val="24"/>
                <w:szCs w:val="24"/>
                <w:lang w:eastAsia="zh-CN"/>
              </w:rPr>
            </w:pPr>
            <w:r>
              <w:rPr>
                <w:spacing w:val="-7"/>
                <w:sz w:val="24"/>
                <w:szCs w:val="24"/>
              </w:rPr>
              <w:t>2</w:t>
            </w:r>
            <w:r>
              <w:rPr>
                <w:rFonts w:hint="eastAsia"/>
                <w:spacing w:val="-7"/>
                <w:sz w:val="24"/>
                <w:szCs w:val="24"/>
                <w:lang w:val="en-US" w:eastAsia="zh-CN"/>
              </w:rPr>
              <w:t>8</w:t>
            </w:r>
          </w:p>
        </w:tc>
        <w:tc>
          <w:tcPr>
            <w:tcW w:w="2408" w:type="dxa"/>
            <w:vAlign w:val="top"/>
          </w:tcPr>
          <w:p w14:paraId="57403451">
            <w:pPr>
              <w:pStyle w:val="19"/>
              <w:spacing w:before="94" w:line="221" w:lineRule="auto"/>
              <w:ind w:left="114"/>
              <w:rPr>
                <w:sz w:val="24"/>
                <w:szCs w:val="24"/>
              </w:rPr>
            </w:pPr>
            <w:r>
              <w:rPr>
                <w:spacing w:val="-6"/>
                <w:sz w:val="24"/>
                <w:szCs w:val="24"/>
              </w:rPr>
              <w:t>拉丝</w:t>
            </w:r>
          </w:p>
        </w:tc>
        <w:tc>
          <w:tcPr>
            <w:tcW w:w="1983" w:type="dxa"/>
            <w:shd w:val="clear" w:color="auto" w:fill="BFBFBF"/>
            <w:vAlign w:val="top"/>
          </w:tcPr>
          <w:p w14:paraId="74184A94">
            <w:pPr>
              <w:rPr>
                <w:rFonts w:ascii="Arial"/>
                <w:sz w:val="21"/>
              </w:rPr>
            </w:pPr>
          </w:p>
        </w:tc>
        <w:tc>
          <w:tcPr>
            <w:tcW w:w="1984" w:type="dxa"/>
            <w:shd w:val="clear" w:color="auto" w:fill="BFBFBF"/>
            <w:vAlign w:val="top"/>
          </w:tcPr>
          <w:p w14:paraId="546CA225">
            <w:pPr>
              <w:rPr>
                <w:rFonts w:ascii="Arial"/>
                <w:sz w:val="21"/>
              </w:rPr>
            </w:pPr>
          </w:p>
        </w:tc>
        <w:tc>
          <w:tcPr>
            <w:tcW w:w="1846" w:type="dxa"/>
            <w:vAlign w:val="top"/>
          </w:tcPr>
          <w:p w14:paraId="770E7825">
            <w:pPr>
              <w:pStyle w:val="19"/>
              <w:spacing w:before="94" w:line="239" w:lineRule="auto"/>
              <w:ind w:left="531"/>
              <w:rPr>
                <w:sz w:val="24"/>
                <w:szCs w:val="24"/>
              </w:rPr>
            </w:pPr>
            <w:r>
              <w:rPr>
                <w:spacing w:val="22"/>
                <w:sz w:val="24"/>
                <w:szCs w:val="24"/>
              </w:rPr>
              <w:t>&gt;5.0</w:t>
            </w:r>
            <w:r>
              <w:rPr>
                <w:sz w:val="24"/>
                <w:szCs w:val="24"/>
              </w:rPr>
              <w:t>mm</w:t>
            </w:r>
          </w:p>
        </w:tc>
      </w:tr>
      <w:tr w14:paraId="2F7A2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93" w:type="dxa"/>
            <w:vAlign w:val="top"/>
          </w:tcPr>
          <w:p w14:paraId="5F8F44DC">
            <w:pPr>
              <w:spacing w:line="273" w:lineRule="auto"/>
              <w:rPr>
                <w:rFonts w:ascii="Arial"/>
                <w:sz w:val="21"/>
              </w:rPr>
            </w:pPr>
          </w:p>
          <w:p w14:paraId="1ED76200">
            <w:pPr>
              <w:pStyle w:val="19"/>
              <w:spacing w:before="78"/>
              <w:ind w:left="186"/>
              <w:rPr>
                <w:rFonts w:hint="default" w:eastAsia="宋体"/>
                <w:sz w:val="24"/>
                <w:szCs w:val="24"/>
                <w:lang w:val="en-US" w:eastAsia="zh-CN"/>
              </w:rPr>
            </w:pPr>
            <w:r>
              <w:rPr>
                <w:rFonts w:hint="eastAsia"/>
                <w:spacing w:val="-8"/>
                <w:sz w:val="24"/>
                <w:szCs w:val="24"/>
                <w:lang w:val="en-US" w:eastAsia="zh-CN"/>
              </w:rPr>
              <w:t>29</w:t>
            </w:r>
          </w:p>
        </w:tc>
        <w:tc>
          <w:tcPr>
            <w:tcW w:w="2408" w:type="dxa"/>
            <w:vAlign w:val="top"/>
          </w:tcPr>
          <w:p w14:paraId="61513616">
            <w:pPr>
              <w:pStyle w:val="19"/>
              <w:spacing w:before="197" w:line="244" w:lineRule="auto"/>
              <w:ind w:left="112" w:right="140" w:firstLine="5"/>
              <w:rPr>
                <w:sz w:val="24"/>
                <w:szCs w:val="24"/>
              </w:rPr>
            </w:pPr>
            <w:r>
              <w:rPr>
                <w:spacing w:val="-2"/>
                <w:sz w:val="24"/>
                <w:szCs w:val="24"/>
              </w:rPr>
              <w:t>结晶瓶口内壁的收缩</w:t>
            </w:r>
            <w:r>
              <w:rPr>
                <w:sz w:val="24"/>
                <w:szCs w:val="24"/>
              </w:rPr>
              <w:t>斑</w:t>
            </w:r>
          </w:p>
        </w:tc>
        <w:tc>
          <w:tcPr>
            <w:tcW w:w="1983" w:type="dxa"/>
            <w:vAlign w:val="top"/>
          </w:tcPr>
          <w:p w14:paraId="1DC720C6">
            <w:pPr>
              <w:pStyle w:val="19"/>
              <w:spacing w:before="41" w:line="220" w:lineRule="auto"/>
              <w:ind w:left="180"/>
              <w:rPr>
                <w:sz w:val="24"/>
                <w:szCs w:val="24"/>
              </w:rPr>
            </w:pPr>
            <w:r>
              <w:rPr>
                <w:spacing w:val="-5"/>
                <w:sz w:val="24"/>
                <w:szCs w:val="24"/>
              </w:rPr>
              <w:t>出现在瓶口密封</w:t>
            </w:r>
          </w:p>
          <w:p w14:paraId="1703AB67">
            <w:pPr>
              <w:pStyle w:val="19"/>
              <w:spacing w:before="25" w:line="221" w:lineRule="auto"/>
              <w:ind w:left="186"/>
              <w:rPr>
                <w:sz w:val="24"/>
                <w:szCs w:val="24"/>
              </w:rPr>
            </w:pPr>
            <w:r>
              <w:rPr>
                <w:spacing w:val="-9"/>
                <w:sz w:val="24"/>
                <w:szCs w:val="24"/>
              </w:rPr>
              <w:t>以下</w:t>
            </w:r>
            <w:r>
              <w:rPr>
                <w:spacing w:val="-46"/>
                <w:sz w:val="24"/>
                <w:szCs w:val="24"/>
              </w:rPr>
              <w:t xml:space="preserve"> </w:t>
            </w:r>
            <w:r>
              <w:rPr>
                <w:spacing w:val="-9"/>
                <w:sz w:val="24"/>
                <w:szCs w:val="24"/>
              </w:rPr>
              <w:t>0-5mm</w:t>
            </w:r>
            <w:r>
              <w:rPr>
                <w:spacing w:val="-31"/>
                <w:sz w:val="24"/>
                <w:szCs w:val="24"/>
              </w:rPr>
              <w:t xml:space="preserve"> </w:t>
            </w:r>
            <w:r>
              <w:rPr>
                <w:spacing w:val="-9"/>
                <w:sz w:val="24"/>
                <w:szCs w:val="24"/>
              </w:rPr>
              <w:t>的范</w:t>
            </w:r>
          </w:p>
          <w:p w14:paraId="1FA7ACFC">
            <w:pPr>
              <w:pStyle w:val="19"/>
              <w:spacing w:before="24" w:line="204" w:lineRule="auto"/>
              <w:ind w:left="781"/>
              <w:rPr>
                <w:sz w:val="24"/>
                <w:szCs w:val="24"/>
              </w:rPr>
            </w:pPr>
            <w:r>
              <w:rPr>
                <w:spacing w:val="-16"/>
                <w:sz w:val="24"/>
                <w:szCs w:val="24"/>
              </w:rPr>
              <w:t>围内</w:t>
            </w:r>
          </w:p>
        </w:tc>
        <w:tc>
          <w:tcPr>
            <w:tcW w:w="1984" w:type="dxa"/>
            <w:shd w:val="clear" w:color="auto" w:fill="BFBFBF"/>
            <w:vAlign w:val="top"/>
          </w:tcPr>
          <w:p w14:paraId="1F90BCCE">
            <w:pPr>
              <w:rPr>
                <w:rFonts w:ascii="Arial"/>
                <w:sz w:val="21"/>
              </w:rPr>
            </w:pPr>
          </w:p>
        </w:tc>
        <w:tc>
          <w:tcPr>
            <w:tcW w:w="1846" w:type="dxa"/>
            <w:shd w:val="clear" w:color="auto" w:fill="BFBFBF"/>
            <w:vAlign w:val="top"/>
          </w:tcPr>
          <w:p w14:paraId="5886CB9A">
            <w:pPr>
              <w:rPr>
                <w:rFonts w:ascii="Arial"/>
                <w:sz w:val="21"/>
              </w:rPr>
            </w:pPr>
          </w:p>
        </w:tc>
      </w:tr>
      <w:tr w14:paraId="54D3E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93" w:type="dxa"/>
            <w:vAlign w:val="top"/>
          </w:tcPr>
          <w:p w14:paraId="73B9D41B">
            <w:pPr>
              <w:pStyle w:val="19"/>
              <w:spacing w:before="197"/>
              <w:ind w:left="186"/>
              <w:rPr>
                <w:rFonts w:hint="eastAsia" w:eastAsia="宋体"/>
                <w:sz w:val="24"/>
                <w:szCs w:val="24"/>
                <w:lang w:eastAsia="zh-CN"/>
              </w:rPr>
            </w:pPr>
            <w:r>
              <w:rPr>
                <w:spacing w:val="-8"/>
                <w:sz w:val="24"/>
                <w:szCs w:val="24"/>
              </w:rPr>
              <w:t>3</w:t>
            </w:r>
            <w:r>
              <w:rPr>
                <w:rFonts w:hint="eastAsia"/>
                <w:spacing w:val="-8"/>
                <w:sz w:val="24"/>
                <w:szCs w:val="24"/>
                <w:lang w:val="en-US" w:eastAsia="zh-CN"/>
              </w:rPr>
              <w:t>0</w:t>
            </w:r>
          </w:p>
        </w:tc>
        <w:tc>
          <w:tcPr>
            <w:tcW w:w="2408" w:type="dxa"/>
            <w:vAlign w:val="top"/>
          </w:tcPr>
          <w:p w14:paraId="7F397B8B">
            <w:pPr>
              <w:pStyle w:val="19"/>
              <w:spacing w:before="198" w:line="219" w:lineRule="auto"/>
              <w:ind w:left="118"/>
              <w:rPr>
                <w:sz w:val="24"/>
                <w:szCs w:val="24"/>
              </w:rPr>
            </w:pPr>
            <w:r>
              <w:rPr>
                <w:spacing w:val="-2"/>
                <w:sz w:val="24"/>
                <w:szCs w:val="24"/>
              </w:rPr>
              <w:t>结晶瓶口的结晶高度</w:t>
            </w:r>
          </w:p>
        </w:tc>
        <w:tc>
          <w:tcPr>
            <w:tcW w:w="1983" w:type="dxa"/>
            <w:shd w:val="clear" w:color="auto" w:fill="BFBFBF"/>
            <w:vAlign w:val="top"/>
          </w:tcPr>
          <w:p w14:paraId="5D9036D6">
            <w:pPr>
              <w:rPr>
                <w:rFonts w:ascii="Arial"/>
                <w:sz w:val="21"/>
              </w:rPr>
            </w:pPr>
          </w:p>
        </w:tc>
        <w:tc>
          <w:tcPr>
            <w:tcW w:w="1984" w:type="dxa"/>
            <w:vAlign w:val="top"/>
          </w:tcPr>
          <w:p w14:paraId="78017568">
            <w:pPr>
              <w:pStyle w:val="19"/>
              <w:spacing w:before="43" w:line="223" w:lineRule="auto"/>
              <w:ind w:left="882" w:right="149" w:hanging="723"/>
              <w:rPr>
                <w:sz w:val="24"/>
                <w:szCs w:val="24"/>
              </w:rPr>
            </w:pPr>
            <w:r>
              <w:rPr>
                <w:spacing w:val="-8"/>
                <w:sz w:val="24"/>
                <w:szCs w:val="24"/>
              </w:rPr>
              <w:t>支撑环下</w:t>
            </w:r>
            <w:r>
              <w:rPr>
                <w:spacing w:val="-44"/>
                <w:sz w:val="24"/>
                <w:szCs w:val="24"/>
              </w:rPr>
              <w:t xml:space="preserve"> </w:t>
            </w:r>
            <w:r>
              <w:rPr>
                <w:spacing w:val="-8"/>
                <w:sz w:val="24"/>
                <w:szCs w:val="24"/>
              </w:rPr>
              <w:t>2mm</w:t>
            </w:r>
            <w:r>
              <w:rPr>
                <w:spacing w:val="-24"/>
                <w:sz w:val="24"/>
                <w:szCs w:val="24"/>
              </w:rPr>
              <w:t xml:space="preserve"> </w:t>
            </w:r>
            <w:r>
              <w:rPr>
                <w:spacing w:val="-8"/>
                <w:sz w:val="24"/>
                <w:szCs w:val="24"/>
              </w:rPr>
              <w:t>以</w:t>
            </w:r>
            <w:r>
              <w:rPr>
                <w:sz w:val="24"/>
                <w:szCs w:val="24"/>
              </w:rPr>
              <w:t>外</w:t>
            </w:r>
          </w:p>
        </w:tc>
        <w:tc>
          <w:tcPr>
            <w:tcW w:w="1846" w:type="dxa"/>
            <w:shd w:val="clear" w:color="auto" w:fill="BFBFBF"/>
            <w:vAlign w:val="top"/>
          </w:tcPr>
          <w:p w14:paraId="5DAB27B8">
            <w:pPr>
              <w:rPr>
                <w:rFonts w:ascii="Arial"/>
                <w:sz w:val="21"/>
              </w:rPr>
            </w:pPr>
          </w:p>
        </w:tc>
      </w:tr>
    </w:tbl>
    <w:p w14:paraId="45961711">
      <w:pPr>
        <w:spacing w:line="251" w:lineRule="auto"/>
        <w:rPr>
          <w:rFonts w:ascii="Arial"/>
          <w:sz w:val="21"/>
        </w:rPr>
      </w:pPr>
    </w:p>
    <w:p w14:paraId="46901868">
      <w:pPr>
        <w:spacing w:line="251" w:lineRule="auto"/>
        <w:rPr>
          <w:rFonts w:ascii="Arial"/>
          <w:sz w:val="21"/>
        </w:rPr>
      </w:pPr>
    </w:p>
    <w:p w14:paraId="6B7EAD52">
      <w:pPr>
        <w:pStyle w:val="7"/>
        <w:spacing w:before="233" w:line="360" w:lineRule="auto"/>
        <w:ind w:left="1233" w:right="113" w:hanging="347"/>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5</w:t>
      </w:r>
      <w:r>
        <w:rPr>
          <w:rFonts w:hint="eastAsia" w:ascii="宋体" w:hAnsi="宋体" w:eastAsia="宋体" w:cs="宋体"/>
          <w:spacing w:val="-4"/>
          <w:sz w:val="24"/>
          <w:szCs w:val="24"/>
        </w:rPr>
        <w:t>.6 2925 瓶口尺寸验收标准</w:t>
      </w:r>
    </w:p>
    <w:p w14:paraId="366B33E7">
      <w:pPr>
        <w:spacing w:line="67" w:lineRule="exact"/>
      </w:pPr>
    </w:p>
    <w:tbl>
      <w:tblPr>
        <w:tblStyle w:val="18"/>
        <w:tblW w:w="9177" w:type="dxa"/>
        <w:tblInd w:w="1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89"/>
        <w:gridCol w:w="1558"/>
        <w:gridCol w:w="3030"/>
      </w:tblGrid>
      <w:tr w14:paraId="21232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6147" w:type="dxa"/>
            <w:gridSpan w:val="2"/>
            <w:vMerge w:val="restart"/>
            <w:tcBorders>
              <w:bottom w:val="nil"/>
            </w:tcBorders>
            <w:shd w:val="clear" w:color="auto" w:fill="CCFFFF"/>
            <w:vAlign w:val="top"/>
          </w:tcPr>
          <w:p w14:paraId="4DE2C352">
            <w:pPr>
              <w:pStyle w:val="19"/>
              <w:spacing w:before="174" w:line="229" w:lineRule="auto"/>
              <w:ind w:left="2856"/>
              <w:rPr>
                <w:rFonts w:hint="eastAsia" w:ascii="宋体" w:hAnsi="宋体" w:eastAsia="宋体" w:cs="宋体"/>
                <w:sz w:val="24"/>
                <w:szCs w:val="24"/>
              </w:rPr>
            </w:pPr>
            <w:r>
              <w:rPr>
                <w:rFonts w:hint="eastAsia" w:ascii="宋体" w:hAnsi="宋体" w:eastAsia="宋体" w:cs="宋体"/>
                <w:spacing w:val="3"/>
                <w:sz w:val="24"/>
                <w:szCs w:val="24"/>
              </w:rPr>
              <w:t>项目</w:t>
            </w:r>
          </w:p>
        </w:tc>
        <w:tc>
          <w:tcPr>
            <w:tcW w:w="3030" w:type="dxa"/>
            <w:shd w:val="clear" w:color="auto" w:fill="CCFFFF"/>
            <w:vAlign w:val="top"/>
          </w:tcPr>
          <w:p w14:paraId="08C3FEE5">
            <w:pPr>
              <w:pStyle w:val="19"/>
              <w:spacing w:before="42" w:line="221" w:lineRule="auto"/>
              <w:ind w:left="1012"/>
              <w:rPr>
                <w:rFonts w:hint="eastAsia" w:ascii="宋体" w:hAnsi="宋体" w:eastAsia="宋体" w:cs="宋体"/>
                <w:sz w:val="24"/>
                <w:szCs w:val="24"/>
              </w:rPr>
            </w:pPr>
            <w:r>
              <w:rPr>
                <w:rFonts w:hint="eastAsia" w:ascii="宋体" w:hAnsi="宋体" w:eastAsia="宋体" w:cs="宋体"/>
                <w:spacing w:val="4"/>
                <w:sz w:val="24"/>
                <w:szCs w:val="24"/>
              </w:rPr>
              <w:t>单位</w:t>
            </w:r>
          </w:p>
        </w:tc>
      </w:tr>
      <w:tr w14:paraId="446FB8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 w:hRule="atLeast"/>
        </w:trPr>
        <w:tc>
          <w:tcPr>
            <w:tcW w:w="6147" w:type="dxa"/>
            <w:gridSpan w:val="2"/>
            <w:vMerge w:val="continue"/>
            <w:tcBorders>
              <w:top w:val="nil"/>
            </w:tcBorders>
            <w:vAlign w:val="top"/>
          </w:tcPr>
          <w:p w14:paraId="4BE36E53">
            <w:pPr>
              <w:rPr>
                <w:rFonts w:hint="eastAsia" w:ascii="宋体" w:hAnsi="宋体" w:eastAsia="宋体" w:cs="宋体"/>
                <w:sz w:val="24"/>
                <w:szCs w:val="24"/>
              </w:rPr>
            </w:pPr>
          </w:p>
        </w:tc>
        <w:tc>
          <w:tcPr>
            <w:tcW w:w="3030" w:type="dxa"/>
            <w:shd w:val="clear" w:color="auto" w:fill="CCFFFF"/>
            <w:vAlign w:val="top"/>
          </w:tcPr>
          <w:p w14:paraId="33D6CB99">
            <w:pPr>
              <w:spacing w:before="107" w:line="134" w:lineRule="exact"/>
              <w:ind w:left="1049"/>
              <w:rPr>
                <w:rFonts w:hint="eastAsia" w:ascii="宋体" w:hAnsi="宋体" w:eastAsia="宋体" w:cs="宋体"/>
                <w:sz w:val="24"/>
                <w:szCs w:val="24"/>
              </w:rPr>
            </w:pPr>
            <w:r>
              <w:rPr>
                <w:rFonts w:hint="eastAsia" w:ascii="宋体" w:hAnsi="宋体" w:eastAsia="宋体" w:cs="宋体"/>
                <w:spacing w:val="5"/>
                <w:sz w:val="24"/>
                <w:szCs w:val="24"/>
              </w:rPr>
              <w:t>mm</w:t>
            </w:r>
          </w:p>
        </w:tc>
      </w:tr>
      <w:tr w14:paraId="712168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4589" w:type="dxa"/>
            <w:vMerge w:val="restart"/>
            <w:tcBorders>
              <w:bottom w:val="nil"/>
            </w:tcBorders>
            <w:vAlign w:val="top"/>
          </w:tcPr>
          <w:p w14:paraId="4D8B4DEB">
            <w:pPr>
              <w:spacing w:line="367" w:lineRule="auto"/>
              <w:rPr>
                <w:rFonts w:hint="eastAsia" w:ascii="宋体" w:hAnsi="宋体" w:eastAsia="宋体" w:cs="宋体"/>
                <w:sz w:val="24"/>
                <w:szCs w:val="24"/>
              </w:rPr>
            </w:pPr>
          </w:p>
          <w:p w14:paraId="798D8646">
            <w:pPr>
              <w:pStyle w:val="19"/>
              <w:spacing w:before="62" w:line="221" w:lineRule="auto"/>
              <w:ind w:left="120"/>
              <w:rPr>
                <w:rFonts w:hint="eastAsia" w:ascii="宋体" w:hAnsi="宋体" w:eastAsia="宋体" w:cs="宋体"/>
                <w:sz w:val="24"/>
                <w:szCs w:val="24"/>
              </w:rPr>
            </w:pPr>
            <w:r>
              <w:rPr>
                <w:rFonts w:hint="eastAsia" w:ascii="宋体" w:hAnsi="宋体" w:eastAsia="宋体" w:cs="宋体"/>
                <w:spacing w:val="6"/>
                <w:sz w:val="24"/>
                <w:szCs w:val="24"/>
              </w:rPr>
              <w:t>"</w:t>
            </w:r>
            <w:r>
              <w:rPr>
                <w:rFonts w:hint="eastAsia" w:ascii="宋体" w:hAnsi="宋体" w:eastAsia="宋体" w:cs="宋体"/>
                <w:sz w:val="24"/>
                <w:szCs w:val="24"/>
              </w:rPr>
              <w:t>Bore</w:t>
            </w:r>
            <w:r>
              <w:rPr>
                <w:rFonts w:hint="eastAsia" w:ascii="宋体" w:hAnsi="宋体" w:eastAsia="宋体" w:cs="宋体"/>
                <w:spacing w:val="6"/>
                <w:sz w:val="24"/>
                <w:szCs w:val="24"/>
              </w:rPr>
              <w:t xml:space="preserve"> </w:t>
            </w:r>
            <w:r>
              <w:rPr>
                <w:rFonts w:hint="eastAsia" w:ascii="宋体" w:hAnsi="宋体" w:eastAsia="宋体" w:cs="宋体"/>
                <w:sz w:val="24"/>
                <w:szCs w:val="24"/>
              </w:rPr>
              <w:t>dia</w:t>
            </w:r>
            <w:r>
              <w:rPr>
                <w:rFonts w:hint="eastAsia" w:ascii="宋体" w:hAnsi="宋体" w:eastAsia="宋体" w:cs="宋体"/>
                <w:spacing w:val="6"/>
                <w:sz w:val="24"/>
                <w:szCs w:val="24"/>
              </w:rPr>
              <w:t>."(</w:t>
            </w:r>
            <w:r>
              <w:rPr>
                <w:rFonts w:hint="eastAsia" w:ascii="宋体" w:hAnsi="宋体" w:eastAsia="宋体" w:cs="宋体"/>
                <w:sz w:val="24"/>
                <w:szCs w:val="24"/>
              </w:rPr>
              <w:t>at</w:t>
            </w:r>
            <w:r>
              <w:rPr>
                <w:rFonts w:hint="eastAsia" w:ascii="宋体" w:hAnsi="宋体" w:eastAsia="宋体" w:cs="宋体"/>
                <w:spacing w:val="28"/>
                <w:w w:val="101"/>
                <w:sz w:val="24"/>
                <w:szCs w:val="24"/>
              </w:rPr>
              <w:t xml:space="preserve"> </w:t>
            </w:r>
            <w:r>
              <w:rPr>
                <w:rFonts w:hint="eastAsia" w:ascii="宋体" w:hAnsi="宋体" w:eastAsia="宋体" w:cs="宋体"/>
                <w:spacing w:val="6"/>
                <w:sz w:val="24"/>
                <w:szCs w:val="24"/>
              </w:rPr>
              <w:t xml:space="preserve">1.0 </w:t>
            </w:r>
            <w:r>
              <w:rPr>
                <w:rFonts w:hint="eastAsia" w:ascii="宋体" w:hAnsi="宋体" w:eastAsia="宋体" w:cs="宋体"/>
                <w:sz w:val="24"/>
                <w:szCs w:val="24"/>
              </w:rPr>
              <w:t>mm</w:t>
            </w:r>
            <w:r>
              <w:rPr>
                <w:rFonts w:hint="eastAsia" w:ascii="宋体" w:hAnsi="宋体" w:eastAsia="宋体" w:cs="宋体"/>
                <w:spacing w:val="6"/>
                <w:sz w:val="24"/>
                <w:szCs w:val="24"/>
              </w:rPr>
              <w:t>)  瓶口内径（1</w:t>
            </w:r>
            <w:r>
              <w:rPr>
                <w:rFonts w:hint="eastAsia" w:ascii="宋体" w:hAnsi="宋体" w:eastAsia="宋体" w:cs="宋体"/>
                <w:sz w:val="24"/>
                <w:szCs w:val="24"/>
              </w:rPr>
              <w:t>mm</w:t>
            </w:r>
            <w:r>
              <w:rPr>
                <w:rFonts w:hint="eastAsia" w:ascii="宋体" w:hAnsi="宋体" w:eastAsia="宋体" w:cs="宋体"/>
                <w:spacing w:val="16"/>
                <w:sz w:val="24"/>
                <w:szCs w:val="24"/>
              </w:rPr>
              <w:t xml:space="preserve"> </w:t>
            </w:r>
            <w:r>
              <w:rPr>
                <w:rFonts w:hint="eastAsia" w:ascii="宋体" w:hAnsi="宋体" w:eastAsia="宋体" w:cs="宋体"/>
                <w:spacing w:val="6"/>
                <w:sz w:val="24"/>
                <w:szCs w:val="24"/>
              </w:rPr>
              <w:t>处）</w:t>
            </w:r>
          </w:p>
        </w:tc>
        <w:tc>
          <w:tcPr>
            <w:tcW w:w="1558" w:type="dxa"/>
            <w:vAlign w:val="top"/>
          </w:tcPr>
          <w:p w14:paraId="5786F84C">
            <w:pPr>
              <w:spacing w:before="242" w:line="134" w:lineRule="exact"/>
              <w:ind w:left="107"/>
              <w:rPr>
                <w:rFonts w:hint="eastAsia" w:ascii="宋体" w:hAnsi="宋体" w:eastAsia="宋体" w:cs="宋体"/>
                <w:sz w:val="24"/>
                <w:szCs w:val="24"/>
              </w:rPr>
            </w:pPr>
            <w:r>
              <w:rPr>
                <w:rFonts w:hint="eastAsia" w:ascii="宋体" w:hAnsi="宋体" w:eastAsia="宋体" w:cs="宋体"/>
                <w:spacing w:val="4"/>
                <w:sz w:val="24"/>
                <w:szCs w:val="24"/>
              </w:rPr>
              <w:t>max</w:t>
            </w:r>
          </w:p>
        </w:tc>
        <w:tc>
          <w:tcPr>
            <w:tcW w:w="3030" w:type="dxa"/>
            <w:vMerge w:val="restart"/>
            <w:tcBorders>
              <w:bottom w:val="nil"/>
            </w:tcBorders>
            <w:vAlign w:val="top"/>
          </w:tcPr>
          <w:p w14:paraId="4906CCE7">
            <w:pPr>
              <w:spacing w:line="408" w:lineRule="auto"/>
              <w:rPr>
                <w:rFonts w:hint="eastAsia" w:ascii="宋体" w:hAnsi="宋体" w:eastAsia="宋体" w:cs="宋体"/>
                <w:sz w:val="24"/>
                <w:szCs w:val="24"/>
              </w:rPr>
            </w:pPr>
          </w:p>
          <w:p w14:paraId="521379BB">
            <w:pPr>
              <w:spacing w:before="55" w:line="195" w:lineRule="auto"/>
              <w:ind w:left="802"/>
              <w:rPr>
                <w:rFonts w:hint="eastAsia" w:ascii="宋体" w:hAnsi="宋体" w:eastAsia="宋体" w:cs="宋体"/>
                <w:sz w:val="24"/>
                <w:szCs w:val="24"/>
              </w:rPr>
            </w:pPr>
            <w:r>
              <w:rPr>
                <w:rFonts w:hint="eastAsia" w:ascii="宋体" w:hAnsi="宋体" w:eastAsia="宋体" w:cs="宋体"/>
                <w:spacing w:val="1"/>
                <w:sz w:val="24"/>
                <w:szCs w:val="24"/>
              </w:rPr>
              <w:t>25.</w:t>
            </w:r>
            <w:r>
              <w:rPr>
                <w:rFonts w:hint="eastAsia" w:ascii="宋体" w:hAnsi="宋体" w:eastAsia="宋体" w:cs="宋体"/>
                <w:spacing w:val="-22"/>
                <w:sz w:val="24"/>
                <w:szCs w:val="24"/>
              </w:rPr>
              <w:t xml:space="preserve"> </w:t>
            </w:r>
            <w:r>
              <w:rPr>
                <w:rFonts w:hint="eastAsia" w:ascii="宋体" w:hAnsi="宋体" w:eastAsia="宋体" w:cs="宋体"/>
                <w:spacing w:val="1"/>
                <w:sz w:val="24"/>
                <w:szCs w:val="24"/>
              </w:rPr>
              <w:t>1±0.13</w:t>
            </w:r>
          </w:p>
        </w:tc>
      </w:tr>
      <w:tr w14:paraId="4E2CC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4589" w:type="dxa"/>
            <w:vMerge w:val="continue"/>
            <w:tcBorders>
              <w:top w:val="nil"/>
            </w:tcBorders>
            <w:vAlign w:val="top"/>
          </w:tcPr>
          <w:p w14:paraId="7094C15F">
            <w:pPr>
              <w:rPr>
                <w:rFonts w:hint="eastAsia" w:ascii="宋体" w:hAnsi="宋体" w:eastAsia="宋体" w:cs="宋体"/>
                <w:sz w:val="24"/>
                <w:szCs w:val="24"/>
              </w:rPr>
            </w:pPr>
          </w:p>
        </w:tc>
        <w:tc>
          <w:tcPr>
            <w:tcW w:w="1558" w:type="dxa"/>
            <w:vAlign w:val="top"/>
          </w:tcPr>
          <w:p w14:paraId="11F1260A">
            <w:pPr>
              <w:spacing w:before="196" w:line="199" w:lineRule="auto"/>
              <w:ind w:left="107"/>
              <w:rPr>
                <w:rFonts w:hint="eastAsia" w:ascii="宋体" w:hAnsi="宋体" w:eastAsia="宋体" w:cs="宋体"/>
                <w:sz w:val="24"/>
                <w:szCs w:val="24"/>
              </w:rPr>
            </w:pPr>
            <w:r>
              <w:rPr>
                <w:rFonts w:hint="eastAsia" w:ascii="宋体" w:hAnsi="宋体" w:eastAsia="宋体" w:cs="宋体"/>
                <w:spacing w:val="3"/>
                <w:sz w:val="24"/>
                <w:szCs w:val="24"/>
              </w:rPr>
              <w:t>min</w:t>
            </w:r>
          </w:p>
        </w:tc>
        <w:tc>
          <w:tcPr>
            <w:tcW w:w="3030" w:type="dxa"/>
            <w:vMerge w:val="continue"/>
            <w:tcBorders>
              <w:top w:val="nil"/>
            </w:tcBorders>
            <w:vAlign w:val="top"/>
          </w:tcPr>
          <w:p w14:paraId="5B0DB610">
            <w:pPr>
              <w:rPr>
                <w:rFonts w:hint="eastAsia" w:ascii="宋体" w:hAnsi="宋体" w:eastAsia="宋体" w:cs="宋体"/>
                <w:sz w:val="24"/>
                <w:szCs w:val="24"/>
              </w:rPr>
            </w:pPr>
          </w:p>
        </w:tc>
      </w:tr>
      <w:tr w14:paraId="11BDC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4589" w:type="dxa"/>
            <w:vMerge w:val="restart"/>
            <w:tcBorders>
              <w:bottom w:val="nil"/>
            </w:tcBorders>
            <w:vAlign w:val="top"/>
          </w:tcPr>
          <w:p w14:paraId="6E05DB5D">
            <w:pPr>
              <w:spacing w:line="348" w:lineRule="auto"/>
              <w:rPr>
                <w:rFonts w:hint="eastAsia" w:ascii="宋体" w:hAnsi="宋体" w:eastAsia="宋体" w:cs="宋体"/>
                <w:sz w:val="24"/>
                <w:szCs w:val="24"/>
              </w:rPr>
            </w:pPr>
          </w:p>
          <w:p w14:paraId="3C8EBA77">
            <w:pPr>
              <w:pStyle w:val="19"/>
              <w:spacing w:before="62" w:line="221" w:lineRule="auto"/>
              <w:ind w:left="120"/>
              <w:rPr>
                <w:rFonts w:hint="eastAsia" w:ascii="宋体" w:hAnsi="宋体" w:eastAsia="宋体" w:cs="宋体"/>
                <w:sz w:val="24"/>
                <w:szCs w:val="24"/>
              </w:rPr>
            </w:pPr>
            <w:r>
              <w:rPr>
                <w:rFonts w:hint="eastAsia" w:ascii="宋体" w:hAnsi="宋体" w:eastAsia="宋体" w:cs="宋体"/>
                <w:spacing w:val="7"/>
                <w:sz w:val="24"/>
                <w:szCs w:val="24"/>
              </w:rPr>
              <w:t>"</w:t>
            </w:r>
            <w:r>
              <w:rPr>
                <w:rFonts w:hint="eastAsia" w:ascii="宋体" w:hAnsi="宋体" w:eastAsia="宋体" w:cs="宋体"/>
                <w:sz w:val="24"/>
                <w:szCs w:val="24"/>
              </w:rPr>
              <w:t>Bore</w:t>
            </w:r>
            <w:r>
              <w:rPr>
                <w:rFonts w:hint="eastAsia" w:ascii="宋体" w:hAnsi="宋体" w:eastAsia="宋体" w:cs="宋体"/>
                <w:spacing w:val="7"/>
                <w:sz w:val="24"/>
                <w:szCs w:val="24"/>
              </w:rPr>
              <w:t xml:space="preserve"> </w:t>
            </w:r>
            <w:r>
              <w:rPr>
                <w:rFonts w:hint="eastAsia" w:ascii="宋体" w:hAnsi="宋体" w:eastAsia="宋体" w:cs="宋体"/>
                <w:sz w:val="24"/>
                <w:szCs w:val="24"/>
              </w:rPr>
              <w:t>dia</w:t>
            </w:r>
            <w:r>
              <w:rPr>
                <w:rFonts w:hint="eastAsia" w:ascii="宋体" w:hAnsi="宋体" w:eastAsia="宋体" w:cs="宋体"/>
                <w:spacing w:val="7"/>
                <w:sz w:val="24"/>
                <w:szCs w:val="24"/>
              </w:rPr>
              <w:t>."(</w:t>
            </w:r>
            <w:r>
              <w:rPr>
                <w:rFonts w:hint="eastAsia" w:ascii="宋体" w:hAnsi="宋体" w:eastAsia="宋体" w:cs="宋体"/>
                <w:sz w:val="24"/>
                <w:szCs w:val="24"/>
              </w:rPr>
              <w:t>at</w:t>
            </w:r>
            <w:r>
              <w:rPr>
                <w:rFonts w:hint="eastAsia" w:ascii="宋体" w:hAnsi="宋体" w:eastAsia="宋体" w:cs="宋体"/>
                <w:spacing w:val="7"/>
                <w:sz w:val="24"/>
                <w:szCs w:val="24"/>
              </w:rPr>
              <w:t xml:space="preserve"> 3.0 </w:t>
            </w:r>
            <w:r>
              <w:rPr>
                <w:rFonts w:hint="eastAsia" w:ascii="宋体" w:hAnsi="宋体" w:eastAsia="宋体" w:cs="宋体"/>
                <w:sz w:val="24"/>
                <w:szCs w:val="24"/>
              </w:rPr>
              <w:t>mm</w:t>
            </w:r>
            <w:r>
              <w:rPr>
                <w:rFonts w:hint="eastAsia" w:ascii="宋体" w:hAnsi="宋体" w:eastAsia="宋体" w:cs="宋体"/>
                <w:spacing w:val="7"/>
                <w:sz w:val="24"/>
                <w:szCs w:val="24"/>
              </w:rPr>
              <w:t>)  瓶口内径（3</w:t>
            </w:r>
            <w:r>
              <w:rPr>
                <w:rFonts w:hint="eastAsia" w:ascii="宋体" w:hAnsi="宋体" w:eastAsia="宋体" w:cs="宋体"/>
                <w:sz w:val="24"/>
                <w:szCs w:val="24"/>
              </w:rPr>
              <w:t>mm</w:t>
            </w:r>
            <w:r>
              <w:rPr>
                <w:rFonts w:hint="eastAsia" w:ascii="宋体" w:hAnsi="宋体" w:eastAsia="宋体" w:cs="宋体"/>
                <w:spacing w:val="17"/>
                <w:w w:val="101"/>
                <w:sz w:val="24"/>
                <w:szCs w:val="24"/>
              </w:rPr>
              <w:t xml:space="preserve"> </w:t>
            </w:r>
            <w:r>
              <w:rPr>
                <w:rFonts w:hint="eastAsia" w:ascii="宋体" w:hAnsi="宋体" w:eastAsia="宋体" w:cs="宋体"/>
                <w:spacing w:val="7"/>
                <w:sz w:val="24"/>
                <w:szCs w:val="24"/>
              </w:rPr>
              <w:t>处）</w:t>
            </w:r>
          </w:p>
        </w:tc>
        <w:tc>
          <w:tcPr>
            <w:tcW w:w="1558" w:type="dxa"/>
            <w:vAlign w:val="top"/>
          </w:tcPr>
          <w:p w14:paraId="3D8F1B6A">
            <w:pPr>
              <w:spacing w:before="242" w:line="134" w:lineRule="exact"/>
              <w:ind w:left="107"/>
              <w:rPr>
                <w:rFonts w:hint="eastAsia" w:ascii="宋体" w:hAnsi="宋体" w:eastAsia="宋体" w:cs="宋体"/>
                <w:sz w:val="24"/>
                <w:szCs w:val="24"/>
              </w:rPr>
            </w:pPr>
            <w:r>
              <w:rPr>
                <w:rFonts w:hint="eastAsia" w:ascii="宋体" w:hAnsi="宋体" w:eastAsia="宋体" w:cs="宋体"/>
                <w:spacing w:val="4"/>
                <w:sz w:val="24"/>
                <w:szCs w:val="24"/>
              </w:rPr>
              <w:t>max</w:t>
            </w:r>
          </w:p>
        </w:tc>
        <w:tc>
          <w:tcPr>
            <w:tcW w:w="3030" w:type="dxa"/>
            <w:vMerge w:val="restart"/>
            <w:tcBorders>
              <w:bottom w:val="nil"/>
            </w:tcBorders>
            <w:vAlign w:val="top"/>
          </w:tcPr>
          <w:p w14:paraId="60B885BC">
            <w:pPr>
              <w:spacing w:line="389" w:lineRule="auto"/>
              <w:rPr>
                <w:rFonts w:hint="eastAsia" w:ascii="宋体" w:hAnsi="宋体" w:eastAsia="宋体" w:cs="宋体"/>
                <w:sz w:val="24"/>
                <w:szCs w:val="24"/>
              </w:rPr>
            </w:pPr>
          </w:p>
          <w:p w14:paraId="62427B7C">
            <w:pPr>
              <w:spacing w:before="55" w:line="195" w:lineRule="auto"/>
              <w:ind w:left="802"/>
              <w:rPr>
                <w:rFonts w:hint="eastAsia" w:ascii="宋体" w:hAnsi="宋体" w:eastAsia="宋体" w:cs="宋体"/>
                <w:sz w:val="24"/>
                <w:szCs w:val="24"/>
              </w:rPr>
            </w:pPr>
            <w:r>
              <w:rPr>
                <w:rFonts w:hint="eastAsia" w:ascii="宋体" w:hAnsi="宋体" w:eastAsia="宋体" w:cs="宋体"/>
                <w:spacing w:val="1"/>
                <w:sz w:val="24"/>
                <w:szCs w:val="24"/>
              </w:rPr>
              <w:t>25.</w:t>
            </w:r>
            <w:r>
              <w:rPr>
                <w:rFonts w:hint="eastAsia" w:ascii="宋体" w:hAnsi="宋体" w:eastAsia="宋体" w:cs="宋体"/>
                <w:spacing w:val="-22"/>
                <w:sz w:val="24"/>
                <w:szCs w:val="24"/>
              </w:rPr>
              <w:t xml:space="preserve"> </w:t>
            </w:r>
            <w:r>
              <w:rPr>
                <w:rFonts w:hint="eastAsia" w:ascii="宋体" w:hAnsi="宋体" w:eastAsia="宋体" w:cs="宋体"/>
                <w:spacing w:val="1"/>
                <w:sz w:val="24"/>
                <w:szCs w:val="24"/>
              </w:rPr>
              <w:t>1±0.13</w:t>
            </w:r>
          </w:p>
        </w:tc>
      </w:tr>
      <w:tr w14:paraId="3B7E5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4589" w:type="dxa"/>
            <w:vMerge w:val="continue"/>
            <w:tcBorders>
              <w:top w:val="nil"/>
            </w:tcBorders>
            <w:vAlign w:val="top"/>
          </w:tcPr>
          <w:p w14:paraId="6CD65321">
            <w:pPr>
              <w:rPr>
                <w:rFonts w:hint="eastAsia" w:ascii="宋体" w:hAnsi="宋体" w:eastAsia="宋体" w:cs="宋体"/>
                <w:sz w:val="24"/>
                <w:szCs w:val="24"/>
              </w:rPr>
            </w:pPr>
          </w:p>
        </w:tc>
        <w:tc>
          <w:tcPr>
            <w:tcW w:w="1558" w:type="dxa"/>
            <w:vAlign w:val="top"/>
          </w:tcPr>
          <w:p w14:paraId="4611DFB7">
            <w:pPr>
              <w:spacing w:before="175" w:line="199" w:lineRule="auto"/>
              <w:ind w:left="107"/>
              <w:rPr>
                <w:rFonts w:hint="eastAsia" w:ascii="宋体" w:hAnsi="宋体" w:eastAsia="宋体" w:cs="宋体"/>
                <w:sz w:val="24"/>
                <w:szCs w:val="24"/>
              </w:rPr>
            </w:pPr>
            <w:r>
              <w:rPr>
                <w:rFonts w:hint="eastAsia" w:ascii="宋体" w:hAnsi="宋体" w:eastAsia="宋体" w:cs="宋体"/>
                <w:spacing w:val="3"/>
                <w:sz w:val="24"/>
                <w:szCs w:val="24"/>
              </w:rPr>
              <w:t>min</w:t>
            </w:r>
          </w:p>
        </w:tc>
        <w:tc>
          <w:tcPr>
            <w:tcW w:w="3030" w:type="dxa"/>
            <w:vMerge w:val="continue"/>
            <w:tcBorders>
              <w:top w:val="nil"/>
            </w:tcBorders>
            <w:vAlign w:val="top"/>
          </w:tcPr>
          <w:p w14:paraId="191FF80A">
            <w:pPr>
              <w:rPr>
                <w:rFonts w:hint="eastAsia" w:ascii="宋体" w:hAnsi="宋体" w:eastAsia="宋体" w:cs="宋体"/>
                <w:sz w:val="24"/>
                <w:szCs w:val="24"/>
              </w:rPr>
            </w:pPr>
          </w:p>
        </w:tc>
      </w:tr>
      <w:tr w14:paraId="30E20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4589" w:type="dxa"/>
            <w:vMerge w:val="restart"/>
            <w:tcBorders>
              <w:bottom w:val="nil"/>
            </w:tcBorders>
            <w:vAlign w:val="top"/>
          </w:tcPr>
          <w:p w14:paraId="275965D4">
            <w:pPr>
              <w:spacing w:line="252" w:lineRule="auto"/>
              <w:rPr>
                <w:rFonts w:hint="eastAsia" w:ascii="宋体" w:hAnsi="宋体" w:eastAsia="宋体" w:cs="宋体"/>
                <w:sz w:val="24"/>
                <w:szCs w:val="24"/>
              </w:rPr>
            </w:pPr>
          </w:p>
          <w:p w14:paraId="0562BB62">
            <w:pPr>
              <w:pStyle w:val="19"/>
              <w:spacing w:before="61" w:line="228" w:lineRule="auto"/>
              <w:ind w:left="120"/>
              <w:rPr>
                <w:rFonts w:hint="eastAsia" w:ascii="宋体" w:hAnsi="宋体" w:eastAsia="宋体" w:cs="宋体"/>
                <w:sz w:val="24"/>
                <w:szCs w:val="24"/>
              </w:rPr>
            </w:pPr>
            <w:r>
              <w:rPr>
                <w:rFonts w:hint="eastAsia" w:ascii="宋体" w:hAnsi="宋体" w:eastAsia="宋体" w:cs="宋体"/>
                <w:spacing w:val="3"/>
                <w:sz w:val="24"/>
                <w:szCs w:val="24"/>
              </w:rPr>
              <w:t>"T"</w:t>
            </w:r>
            <w:r>
              <w:rPr>
                <w:rFonts w:hint="eastAsia" w:ascii="宋体" w:hAnsi="宋体" w:eastAsia="宋体" w:cs="宋体"/>
                <w:spacing w:val="1"/>
                <w:sz w:val="24"/>
                <w:szCs w:val="24"/>
              </w:rPr>
              <w:t xml:space="preserve">                                     </w:t>
            </w:r>
            <w:r>
              <w:rPr>
                <w:rFonts w:hint="eastAsia" w:ascii="宋体" w:hAnsi="宋体" w:eastAsia="宋体" w:cs="宋体"/>
                <w:sz w:val="24"/>
                <w:szCs w:val="24"/>
              </w:rPr>
              <w:t xml:space="preserve">                                  </w:t>
            </w:r>
            <w:r>
              <w:rPr>
                <w:rFonts w:hint="eastAsia" w:ascii="宋体" w:hAnsi="宋体" w:eastAsia="宋体" w:cs="宋体"/>
                <w:spacing w:val="3"/>
                <w:sz w:val="24"/>
                <w:szCs w:val="24"/>
              </w:rPr>
              <w:t>螺纹顶</w:t>
            </w:r>
            <w:r>
              <w:rPr>
                <w:rFonts w:hint="eastAsia" w:ascii="宋体" w:hAnsi="宋体" w:eastAsia="宋体" w:cs="宋体"/>
                <w:spacing w:val="1"/>
                <w:sz w:val="24"/>
                <w:szCs w:val="24"/>
              </w:rPr>
              <w:t>径</w:t>
            </w:r>
          </w:p>
        </w:tc>
        <w:tc>
          <w:tcPr>
            <w:tcW w:w="1558" w:type="dxa"/>
            <w:vAlign w:val="top"/>
          </w:tcPr>
          <w:p w14:paraId="7CB0474A">
            <w:pPr>
              <w:spacing w:before="203" w:line="195" w:lineRule="auto"/>
              <w:ind w:left="128"/>
              <w:rPr>
                <w:rFonts w:hint="eastAsia" w:ascii="宋体" w:hAnsi="宋体" w:eastAsia="宋体" w:cs="宋体"/>
                <w:sz w:val="24"/>
                <w:szCs w:val="24"/>
              </w:rPr>
            </w:pPr>
            <w:r>
              <w:rPr>
                <w:rFonts w:hint="eastAsia" w:ascii="宋体" w:hAnsi="宋体" w:eastAsia="宋体" w:cs="宋体"/>
                <w:sz w:val="24"/>
                <w:szCs w:val="24"/>
              </w:rPr>
              <w:t>1</w:t>
            </w:r>
          </w:p>
        </w:tc>
        <w:tc>
          <w:tcPr>
            <w:tcW w:w="3030" w:type="dxa"/>
            <w:vMerge w:val="restart"/>
            <w:tcBorders>
              <w:bottom w:val="nil"/>
            </w:tcBorders>
            <w:vAlign w:val="top"/>
          </w:tcPr>
          <w:p w14:paraId="2D2B09F4">
            <w:pPr>
              <w:spacing w:line="428" w:lineRule="auto"/>
              <w:rPr>
                <w:rFonts w:hint="eastAsia" w:ascii="宋体" w:hAnsi="宋体" w:eastAsia="宋体" w:cs="宋体"/>
                <w:sz w:val="24"/>
                <w:szCs w:val="24"/>
              </w:rPr>
            </w:pPr>
          </w:p>
          <w:p w14:paraId="25F96591">
            <w:pPr>
              <w:spacing w:before="52" w:line="188" w:lineRule="auto"/>
              <w:ind w:left="843"/>
              <w:rPr>
                <w:rFonts w:hint="eastAsia" w:ascii="宋体" w:hAnsi="宋体" w:eastAsia="宋体" w:cs="宋体"/>
                <w:sz w:val="24"/>
                <w:szCs w:val="24"/>
              </w:rPr>
            </w:pPr>
            <w:r>
              <w:rPr>
                <w:rFonts w:hint="eastAsia" w:ascii="宋体" w:hAnsi="宋体" w:eastAsia="宋体" w:cs="宋体"/>
                <w:spacing w:val="-1"/>
                <w:sz w:val="24"/>
                <w:szCs w:val="24"/>
              </w:rPr>
              <w:t>29.4±0.13</w:t>
            </w:r>
          </w:p>
        </w:tc>
      </w:tr>
      <w:tr w14:paraId="099F10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4589" w:type="dxa"/>
            <w:vMerge w:val="continue"/>
            <w:tcBorders>
              <w:top w:val="nil"/>
              <w:bottom w:val="nil"/>
            </w:tcBorders>
            <w:vAlign w:val="top"/>
          </w:tcPr>
          <w:p w14:paraId="27933311">
            <w:pPr>
              <w:rPr>
                <w:rFonts w:hint="eastAsia" w:ascii="宋体" w:hAnsi="宋体" w:eastAsia="宋体" w:cs="宋体"/>
                <w:sz w:val="24"/>
                <w:szCs w:val="24"/>
              </w:rPr>
            </w:pPr>
          </w:p>
        </w:tc>
        <w:tc>
          <w:tcPr>
            <w:tcW w:w="1558" w:type="dxa"/>
            <w:vAlign w:val="top"/>
          </w:tcPr>
          <w:p w14:paraId="4B511649">
            <w:pPr>
              <w:spacing w:before="202" w:line="195" w:lineRule="auto"/>
              <w:ind w:left="109"/>
              <w:rPr>
                <w:rFonts w:hint="eastAsia" w:ascii="宋体" w:hAnsi="宋体" w:eastAsia="宋体" w:cs="宋体"/>
                <w:sz w:val="24"/>
                <w:szCs w:val="24"/>
              </w:rPr>
            </w:pPr>
            <w:r>
              <w:rPr>
                <w:rFonts w:hint="eastAsia" w:ascii="宋体" w:hAnsi="宋体" w:eastAsia="宋体" w:cs="宋体"/>
                <w:sz w:val="24"/>
                <w:szCs w:val="24"/>
              </w:rPr>
              <w:t>2</w:t>
            </w:r>
          </w:p>
        </w:tc>
        <w:tc>
          <w:tcPr>
            <w:tcW w:w="3030" w:type="dxa"/>
            <w:vMerge w:val="continue"/>
            <w:tcBorders>
              <w:top w:val="nil"/>
              <w:bottom w:val="nil"/>
            </w:tcBorders>
            <w:vAlign w:val="top"/>
          </w:tcPr>
          <w:p w14:paraId="754F4001">
            <w:pPr>
              <w:rPr>
                <w:rFonts w:hint="eastAsia" w:ascii="宋体" w:hAnsi="宋体" w:eastAsia="宋体" w:cs="宋体"/>
                <w:sz w:val="24"/>
                <w:szCs w:val="24"/>
              </w:rPr>
            </w:pPr>
          </w:p>
        </w:tc>
      </w:tr>
      <w:tr w14:paraId="095E9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4589" w:type="dxa"/>
            <w:tcBorders>
              <w:top w:val="nil"/>
              <w:bottom w:val="single" w:color="auto" w:sz="4" w:space="0"/>
            </w:tcBorders>
            <w:vAlign w:val="top"/>
          </w:tcPr>
          <w:p w14:paraId="0FCEFE4E">
            <w:pPr>
              <w:rPr>
                <w:rFonts w:hint="eastAsia" w:ascii="宋体" w:hAnsi="宋体" w:eastAsia="宋体" w:cs="宋体"/>
                <w:sz w:val="24"/>
                <w:szCs w:val="24"/>
              </w:rPr>
            </w:pPr>
          </w:p>
        </w:tc>
        <w:tc>
          <w:tcPr>
            <w:tcW w:w="1558" w:type="dxa"/>
            <w:tcBorders>
              <w:bottom w:val="single" w:color="auto" w:sz="4" w:space="0"/>
            </w:tcBorders>
            <w:vAlign w:val="top"/>
          </w:tcPr>
          <w:p w14:paraId="59DE602B">
            <w:pPr>
              <w:spacing w:before="202" w:line="195" w:lineRule="auto"/>
              <w:ind w:left="10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3030" w:type="dxa"/>
            <w:tcBorders>
              <w:top w:val="nil"/>
              <w:bottom w:val="single" w:color="auto" w:sz="4" w:space="0"/>
            </w:tcBorders>
            <w:vAlign w:val="top"/>
          </w:tcPr>
          <w:p w14:paraId="189854F0">
            <w:pPr>
              <w:rPr>
                <w:rFonts w:hint="eastAsia" w:ascii="宋体" w:hAnsi="宋体" w:eastAsia="宋体" w:cs="宋体"/>
                <w:sz w:val="24"/>
                <w:szCs w:val="24"/>
              </w:rPr>
            </w:pPr>
          </w:p>
        </w:tc>
      </w:tr>
      <w:tr w14:paraId="5F91E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6147" w:type="dxa"/>
            <w:gridSpan w:val="2"/>
            <w:tcBorders>
              <w:top w:val="single" w:color="auto" w:sz="4" w:space="0"/>
              <w:left w:val="single" w:color="auto" w:sz="4" w:space="0"/>
              <w:bottom w:val="single" w:color="auto" w:sz="4" w:space="0"/>
            </w:tcBorders>
            <w:vAlign w:val="top"/>
          </w:tcPr>
          <w:p w14:paraId="1155BA7B">
            <w:pPr>
              <w:pStyle w:val="19"/>
              <w:spacing w:before="165" w:line="228" w:lineRule="auto"/>
              <w:ind w:left="120" w:leftChars="0"/>
              <w:rPr>
                <w:rFonts w:hint="eastAsia" w:ascii="宋体" w:hAnsi="宋体" w:eastAsia="宋体" w:cs="宋体"/>
                <w:sz w:val="24"/>
                <w:szCs w:val="24"/>
                <w:lang w:val="en-US" w:eastAsia="zh-CN"/>
              </w:rPr>
            </w:pPr>
            <w:r>
              <w:rPr>
                <w:rFonts w:hint="eastAsia" w:ascii="宋体" w:hAnsi="宋体" w:eastAsia="宋体" w:cs="宋体"/>
                <w:spacing w:val="2"/>
                <w:sz w:val="24"/>
                <w:szCs w:val="24"/>
              </w:rPr>
              <w:t xml:space="preserve">"E"                       </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  瓶口直径</w:t>
            </w:r>
          </w:p>
        </w:tc>
        <w:tc>
          <w:tcPr>
            <w:tcW w:w="3030" w:type="dxa"/>
            <w:tcBorders>
              <w:top w:val="single" w:color="auto" w:sz="4" w:space="0"/>
              <w:bottom w:val="single" w:color="auto" w:sz="4" w:space="0"/>
              <w:right w:val="single" w:color="auto" w:sz="4" w:space="0"/>
            </w:tcBorders>
            <w:vAlign w:val="top"/>
          </w:tcPr>
          <w:p w14:paraId="40526592">
            <w:pPr>
              <w:spacing w:before="210" w:line="188" w:lineRule="auto"/>
              <w:ind w:left="843" w:leftChars="0"/>
              <w:rPr>
                <w:rFonts w:hint="eastAsia" w:ascii="宋体" w:hAnsi="宋体" w:eastAsia="宋体" w:cs="宋体"/>
                <w:sz w:val="24"/>
                <w:szCs w:val="24"/>
              </w:rPr>
            </w:pPr>
            <w:r>
              <w:rPr>
                <w:rFonts w:hint="eastAsia" w:ascii="宋体" w:hAnsi="宋体" w:eastAsia="宋体" w:cs="宋体"/>
                <w:spacing w:val="-1"/>
                <w:sz w:val="24"/>
                <w:szCs w:val="24"/>
              </w:rPr>
              <w:t>27.6±0.13</w:t>
            </w:r>
          </w:p>
        </w:tc>
      </w:tr>
      <w:tr w14:paraId="69E43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4589" w:type="dxa"/>
            <w:vMerge w:val="restart"/>
            <w:tcBorders>
              <w:top w:val="single" w:color="auto" w:sz="4" w:space="0"/>
              <w:left w:val="single" w:color="auto" w:sz="4" w:space="0"/>
            </w:tcBorders>
            <w:vAlign w:val="top"/>
          </w:tcPr>
          <w:p w14:paraId="3D659E69">
            <w:pPr>
              <w:rPr>
                <w:rFonts w:hint="eastAsia" w:ascii="宋体" w:hAnsi="宋体" w:eastAsia="宋体" w:cs="宋体"/>
                <w:sz w:val="24"/>
                <w:szCs w:val="24"/>
              </w:rPr>
            </w:pPr>
          </w:p>
          <w:p w14:paraId="7BCE88ED">
            <w:pPr>
              <w:rPr>
                <w:rFonts w:hint="eastAsia" w:ascii="宋体" w:hAnsi="宋体" w:eastAsia="宋体" w:cs="宋体"/>
                <w:sz w:val="24"/>
                <w:szCs w:val="24"/>
              </w:rPr>
            </w:pPr>
          </w:p>
          <w:p w14:paraId="5F8AA5E1">
            <w:pPr>
              <w:rPr>
                <w:rFonts w:hint="eastAsia" w:ascii="宋体" w:hAnsi="宋体" w:eastAsia="宋体" w:cs="宋体"/>
                <w:sz w:val="24"/>
                <w:szCs w:val="24"/>
              </w:rPr>
            </w:pPr>
            <w:r>
              <w:rPr>
                <w:rFonts w:hint="eastAsia" w:ascii="宋体" w:hAnsi="宋体" w:eastAsia="宋体" w:cs="宋体"/>
                <w:sz w:val="24"/>
                <w:szCs w:val="24"/>
              </w:rPr>
              <w:t>"S"                            全螺纹</w:t>
            </w:r>
          </w:p>
          <w:p w14:paraId="252D50A6">
            <w:pPr>
              <w:rPr>
                <w:rFonts w:hint="eastAsia" w:ascii="宋体" w:hAnsi="宋体" w:eastAsia="宋体" w:cs="宋体"/>
                <w:sz w:val="24"/>
                <w:szCs w:val="24"/>
              </w:rPr>
            </w:pPr>
            <w:r>
              <w:rPr>
                <w:rFonts w:hint="eastAsia" w:ascii="宋体" w:hAnsi="宋体" w:eastAsia="宋体" w:cs="宋体"/>
                <w:sz w:val="24"/>
                <w:szCs w:val="24"/>
              </w:rPr>
              <w:t>起始位置</w:t>
            </w:r>
          </w:p>
        </w:tc>
        <w:tc>
          <w:tcPr>
            <w:tcW w:w="1558" w:type="dxa"/>
            <w:tcBorders>
              <w:top w:val="single" w:color="auto" w:sz="4" w:space="0"/>
              <w:left w:val="single" w:color="auto" w:sz="4" w:space="0"/>
              <w:bottom w:val="single" w:color="auto" w:sz="4" w:space="0"/>
            </w:tcBorders>
            <w:vAlign w:val="top"/>
          </w:tcPr>
          <w:p w14:paraId="7BD9296C">
            <w:pPr>
              <w:spacing w:before="202" w:line="195" w:lineRule="auto"/>
              <w:ind w:left="10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3030" w:type="dxa"/>
            <w:vMerge w:val="restart"/>
            <w:tcBorders>
              <w:top w:val="single" w:color="auto" w:sz="4" w:space="0"/>
              <w:right w:val="single" w:color="auto" w:sz="4" w:space="0"/>
            </w:tcBorders>
            <w:vAlign w:val="top"/>
          </w:tcPr>
          <w:p w14:paraId="484C35CF">
            <w:pPr>
              <w:spacing w:before="210" w:line="188" w:lineRule="auto"/>
              <w:ind w:left="843" w:leftChars="0"/>
              <w:rPr>
                <w:rFonts w:hint="eastAsia" w:ascii="宋体" w:hAnsi="宋体" w:eastAsia="宋体" w:cs="宋体"/>
                <w:spacing w:val="-1"/>
                <w:sz w:val="24"/>
                <w:szCs w:val="24"/>
              </w:rPr>
            </w:pPr>
          </w:p>
          <w:p w14:paraId="3B2B48B5">
            <w:pPr>
              <w:spacing w:before="210" w:line="188" w:lineRule="auto"/>
              <w:ind w:left="843" w:leftChars="0"/>
              <w:rPr>
                <w:rFonts w:hint="eastAsia" w:ascii="宋体" w:hAnsi="宋体" w:eastAsia="宋体" w:cs="宋体"/>
                <w:spacing w:val="-1"/>
                <w:sz w:val="24"/>
                <w:szCs w:val="24"/>
              </w:rPr>
            </w:pPr>
          </w:p>
          <w:p w14:paraId="01B60E8F">
            <w:pPr>
              <w:spacing w:before="210" w:line="188" w:lineRule="auto"/>
              <w:ind w:left="843" w:leftChars="0"/>
              <w:rPr>
                <w:rFonts w:hint="eastAsia" w:ascii="宋体" w:hAnsi="宋体" w:eastAsia="宋体" w:cs="宋体"/>
                <w:spacing w:val="-1"/>
                <w:sz w:val="24"/>
                <w:szCs w:val="24"/>
              </w:rPr>
            </w:pPr>
            <w:r>
              <w:rPr>
                <w:rFonts w:hint="eastAsia" w:ascii="宋体" w:hAnsi="宋体" w:eastAsia="宋体" w:cs="宋体"/>
                <w:spacing w:val="-1"/>
                <w:sz w:val="24"/>
                <w:szCs w:val="24"/>
              </w:rPr>
              <w:t>1.04±0. 1</w:t>
            </w:r>
          </w:p>
        </w:tc>
      </w:tr>
      <w:tr w14:paraId="18519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4589" w:type="dxa"/>
            <w:vMerge w:val="continue"/>
            <w:tcBorders>
              <w:left w:val="single" w:color="auto" w:sz="4" w:space="0"/>
            </w:tcBorders>
            <w:vAlign w:val="top"/>
          </w:tcPr>
          <w:p w14:paraId="6D575F93">
            <w:pPr>
              <w:rPr>
                <w:rFonts w:hint="eastAsia" w:ascii="宋体" w:hAnsi="宋体" w:eastAsia="宋体" w:cs="宋体"/>
                <w:sz w:val="24"/>
                <w:szCs w:val="24"/>
              </w:rPr>
            </w:pPr>
          </w:p>
        </w:tc>
        <w:tc>
          <w:tcPr>
            <w:tcW w:w="1558" w:type="dxa"/>
            <w:tcBorders>
              <w:top w:val="single" w:color="auto" w:sz="4" w:space="0"/>
              <w:left w:val="single" w:color="auto" w:sz="4" w:space="0"/>
              <w:bottom w:val="single" w:color="auto" w:sz="4" w:space="0"/>
            </w:tcBorders>
            <w:vAlign w:val="top"/>
          </w:tcPr>
          <w:p w14:paraId="53D299FB">
            <w:pPr>
              <w:spacing w:before="202" w:line="195" w:lineRule="auto"/>
              <w:ind w:left="10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3030" w:type="dxa"/>
            <w:vMerge w:val="continue"/>
            <w:tcBorders>
              <w:right w:val="single" w:color="auto" w:sz="4" w:space="0"/>
            </w:tcBorders>
            <w:vAlign w:val="top"/>
          </w:tcPr>
          <w:p w14:paraId="4F395A4B">
            <w:pPr>
              <w:spacing w:before="210" w:line="188" w:lineRule="auto"/>
              <w:ind w:left="843" w:leftChars="0"/>
              <w:rPr>
                <w:rFonts w:hint="eastAsia" w:ascii="宋体" w:hAnsi="宋体" w:eastAsia="宋体" w:cs="宋体"/>
                <w:spacing w:val="-1"/>
                <w:sz w:val="24"/>
                <w:szCs w:val="24"/>
              </w:rPr>
            </w:pPr>
          </w:p>
        </w:tc>
      </w:tr>
      <w:tr w14:paraId="0C6D5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4589" w:type="dxa"/>
            <w:vMerge w:val="continue"/>
            <w:tcBorders>
              <w:left w:val="single" w:color="auto" w:sz="4" w:space="0"/>
            </w:tcBorders>
            <w:vAlign w:val="top"/>
          </w:tcPr>
          <w:p w14:paraId="55E9D690">
            <w:pPr>
              <w:rPr>
                <w:rFonts w:hint="eastAsia" w:ascii="宋体" w:hAnsi="宋体" w:eastAsia="宋体" w:cs="宋体"/>
                <w:sz w:val="24"/>
                <w:szCs w:val="24"/>
              </w:rPr>
            </w:pPr>
          </w:p>
        </w:tc>
        <w:tc>
          <w:tcPr>
            <w:tcW w:w="1558" w:type="dxa"/>
            <w:tcBorders>
              <w:top w:val="single" w:color="auto" w:sz="4" w:space="0"/>
              <w:left w:val="single" w:color="auto" w:sz="4" w:space="0"/>
              <w:bottom w:val="single" w:color="auto" w:sz="4" w:space="0"/>
            </w:tcBorders>
            <w:vAlign w:val="top"/>
          </w:tcPr>
          <w:p w14:paraId="6DEEE70F">
            <w:pPr>
              <w:spacing w:before="202" w:line="195" w:lineRule="auto"/>
              <w:ind w:left="10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3030" w:type="dxa"/>
            <w:vMerge w:val="continue"/>
            <w:tcBorders>
              <w:right w:val="single" w:color="auto" w:sz="4" w:space="0"/>
            </w:tcBorders>
            <w:vAlign w:val="top"/>
          </w:tcPr>
          <w:p w14:paraId="58251A98">
            <w:pPr>
              <w:spacing w:before="210" w:line="188" w:lineRule="auto"/>
              <w:ind w:left="843" w:leftChars="0"/>
              <w:rPr>
                <w:rFonts w:hint="eastAsia" w:ascii="宋体" w:hAnsi="宋体" w:eastAsia="宋体" w:cs="宋体"/>
                <w:spacing w:val="-1"/>
                <w:sz w:val="24"/>
                <w:szCs w:val="24"/>
              </w:rPr>
            </w:pPr>
          </w:p>
        </w:tc>
      </w:tr>
      <w:tr w14:paraId="7ADCB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4589" w:type="dxa"/>
            <w:vMerge w:val="restart"/>
            <w:tcBorders>
              <w:left w:val="single" w:color="auto" w:sz="4" w:space="0"/>
            </w:tcBorders>
            <w:vAlign w:val="top"/>
          </w:tcPr>
          <w:p w14:paraId="149254B1">
            <w:pPr>
              <w:rPr>
                <w:rFonts w:hint="eastAsia" w:ascii="宋体" w:hAnsi="宋体" w:eastAsia="宋体" w:cs="宋体"/>
                <w:sz w:val="24"/>
                <w:szCs w:val="24"/>
              </w:rPr>
            </w:pPr>
          </w:p>
          <w:p w14:paraId="39CDE32D">
            <w:pPr>
              <w:rPr>
                <w:rFonts w:hint="eastAsia" w:ascii="宋体" w:hAnsi="宋体" w:eastAsia="宋体" w:cs="宋体"/>
                <w:sz w:val="24"/>
                <w:szCs w:val="24"/>
              </w:rPr>
            </w:pPr>
            <w:r>
              <w:rPr>
                <w:rFonts w:hint="eastAsia" w:ascii="宋体" w:hAnsi="宋体" w:eastAsia="宋体" w:cs="宋体"/>
                <w:sz w:val="24"/>
                <w:szCs w:val="24"/>
              </w:rPr>
              <w:t>"H"                           全螺纹</w:t>
            </w:r>
          </w:p>
          <w:p w14:paraId="46F69EB8">
            <w:pPr>
              <w:rPr>
                <w:rFonts w:hint="eastAsia" w:ascii="宋体" w:hAnsi="宋体" w:eastAsia="宋体" w:cs="宋体"/>
                <w:sz w:val="24"/>
                <w:szCs w:val="24"/>
              </w:rPr>
            </w:pPr>
            <w:r>
              <w:rPr>
                <w:rFonts w:hint="eastAsia" w:ascii="宋体" w:hAnsi="宋体" w:eastAsia="宋体" w:cs="宋体"/>
                <w:sz w:val="24"/>
                <w:szCs w:val="24"/>
              </w:rPr>
              <w:t>结束位置</w:t>
            </w:r>
          </w:p>
        </w:tc>
        <w:tc>
          <w:tcPr>
            <w:tcW w:w="1558" w:type="dxa"/>
            <w:tcBorders>
              <w:top w:val="single" w:color="auto" w:sz="4" w:space="0"/>
              <w:left w:val="single" w:color="auto" w:sz="4" w:space="0"/>
              <w:bottom w:val="single" w:color="auto" w:sz="4" w:space="0"/>
            </w:tcBorders>
            <w:vAlign w:val="top"/>
          </w:tcPr>
          <w:p w14:paraId="45045F31">
            <w:pPr>
              <w:spacing w:before="202" w:line="195" w:lineRule="auto"/>
              <w:ind w:left="109"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3030" w:type="dxa"/>
            <w:vMerge w:val="restart"/>
            <w:tcBorders>
              <w:right w:val="single" w:color="auto" w:sz="4" w:space="0"/>
            </w:tcBorders>
            <w:vAlign w:val="top"/>
          </w:tcPr>
          <w:p w14:paraId="28FAE939">
            <w:pPr>
              <w:spacing w:before="210" w:line="188" w:lineRule="auto"/>
              <w:ind w:left="843" w:leftChars="0"/>
              <w:rPr>
                <w:rFonts w:hint="eastAsia" w:ascii="宋体" w:hAnsi="宋体" w:eastAsia="宋体" w:cs="宋体"/>
                <w:spacing w:val="-1"/>
                <w:sz w:val="24"/>
                <w:szCs w:val="24"/>
              </w:rPr>
            </w:pPr>
          </w:p>
          <w:p w14:paraId="701F533D">
            <w:pPr>
              <w:spacing w:before="210" w:line="188" w:lineRule="auto"/>
              <w:ind w:left="843" w:leftChars="0"/>
              <w:rPr>
                <w:rFonts w:hint="eastAsia" w:ascii="宋体" w:hAnsi="宋体" w:eastAsia="宋体" w:cs="宋体"/>
                <w:spacing w:val="-1"/>
                <w:sz w:val="24"/>
                <w:szCs w:val="24"/>
              </w:rPr>
            </w:pPr>
            <w:r>
              <w:rPr>
                <w:rFonts w:hint="eastAsia" w:ascii="宋体" w:hAnsi="宋体" w:eastAsia="宋体" w:cs="宋体"/>
                <w:spacing w:val="-1"/>
                <w:sz w:val="24"/>
                <w:szCs w:val="24"/>
              </w:rPr>
              <w:t>5. 1±0.2</w:t>
            </w:r>
          </w:p>
        </w:tc>
      </w:tr>
      <w:tr w14:paraId="6ED7F5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4589" w:type="dxa"/>
            <w:vMerge w:val="continue"/>
            <w:tcBorders>
              <w:left w:val="single" w:color="auto" w:sz="4" w:space="0"/>
            </w:tcBorders>
            <w:vAlign w:val="top"/>
          </w:tcPr>
          <w:p w14:paraId="72932AC4">
            <w:pPr>
              <w:rPr>
                <w:rFonts w:hint="eastAsia" w:ascii="宋体" w:hAnsi="宋体" w:eastAsia="宋体" w:cs="宋体"/>
                <w:sz w:val="24"/>
                <w:szCs w:val="24"/>
              </w:rPr>
            </w:pPr>
          </w:p>
        </w:tc>
        <w:tc>
          <w:tcPr>
            <w:tcW w:w="1558" w:type="dxa"/>
            <w:tcBorders>
              <w:top w:val="single" w:color="auto" w:sz="4" w:space="0"/>
              <w:left w:val="single" w:color="auto" w:sz="4" w:space="0"/>
              <w:bottom w:val="single" w:color="auto" w:sz="4" w:space="0"/>
            </w:tcBorders>
            <w:vAlign w:val="top"/>
          </w:tcPr>
          <w:p w14:paraId="20EBB013">
            <w:pPr>
              <w:spacing w:before="202" w:line="195" w:lineRule="auto"/>
              <w:ind w:left="109"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3030" w:type="dxa"/>
            <w:vMerge w:val="continue"/>
            <w:tcBorders>
              <w:right w:val="single" w:color="auto" w:sz="4" w:space="0"/>
            </w:tcBorders>
            <w:vAlign w:val="top"/>
          </w:tcPr>
          <w:p w14:paraId="3BE7D7E4">
            <w:pPr>
              <w:spacing w:before="210" w:line="188" w:lineRule="auto"/>
              <w:ind w:left="843" w:leftChars="0"/>
              <w:rPr>
                <w:rFonts w:hint="eastAsia" w:ascii="宋体" w:hAnsi="宋体" w:eastAsia="宋体" w:cs="宋体"/>
                <w:spacing w:val="-1"/>
                <w:sz w:val="24"/>
                <w:szCs w:val="24"/>
              </w:rPr>
            </w:pPr>
          </w:p>
        </w:tc>
      </w:tr>
      <w:tr w14:paraId="6EFD8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4589" w:type="dxa"/>
            <w:vMerge w:val="continue"/>
            <w:tcBorders>
              <w:left w:val="single" w:color="auto" w:sz="4" w:space="0"/>
              <w:bottom w:val="single" w:color="auto" w:sz="4" w:space="0"/>
            </w:tcBorders>
            <w:vAlign w:val="top"/>
          </w:tcPr>
          <w:p w14:paraId="6B1C8E1F">
            <w:pPr>
              <w:rPr>
                <w:rFonts w:hint="eastAsia" w:ascii="宋体" w:hAnsi="宋体" w:eastAsia="宋体" w:cs="宋体"/>
                <w:sz w:val="24"/>
                <w:szCs w:val="24"/>
              </w:rPr>
            </w:pPr>
          </w:p>
        </w:tc>
        <w:tc>
          <w:tcPr>
            <w:tcW w:w="1558" w:type="dxa"/>
            <w:tcBorders>
              <w:top w:val="single" w:color="auto" w:sz="4" w:space="0"/>
              <w:left w:val="single" w:color="auto" w:sz="4" w:space="0"/>
              <w:bottom w:val="single" w:color="auto" w:sz="4" w:space="0"/>
            </w:tcBorders>
            <w:vAlign w:val="top"/>
          </w:tcPr>
          <w:p w14:paraId="4A07F0BD">
            <w:pPr>
              <w:spacing w:before="202" w:line="195" w:lineRule="auto"/>
              <w:ind w:left="109"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3030" w:type="dxa"/>
            <w:vMerge w:val="continue"/>
            <w:tcBorders>
              <w:bottom w:val="single" w:color="auto" w:sz="4" w:space="0"/>
              <w:right w:val="single" w:color="auto" w:sz="4" w:space="0"/>
            </w:tcBorders>
            <w:vAlign w:val="top"/>
          </w:tcPr>
          <w:p w14:paraId="49BE0C45">
            <w:pPr>
              <w:spacing w:before="210" w:line="188" w:lineRule="auto"/>
              <w:ind w:left="843" w:leftChars="0"/>
              <w:rPr>
                <w:rFonts w:hint="eastAsia" w:ascii="宋体" w:hAnsi="宋体" w:eastAsia="宋体" w:cs="宋体"/>
                <w:spacing w:val="-1"/>
                <w:sz w:val="24"/>
                <w:szCs w:val="24"/>
              </w:rPr>
            </w:pPr>
          </w:p>
        </w:tc>
      </w:tr>
    </w:tbl>
    <w:p w14:paraId="4CAC6207">
      <w:pPr>
        <w:rPr>
          <w:rFonts w:ascii="Arial" w:hAnsi="Arial" w:eastAsia="Arial" w:cs="Arial"/>
          <w:sz w:val="21"/>
          <w:szCs w:val="21"/>
        </w:rPr>
        <w:sectPr>
          <w:footerReference r:id="rId74" w:type="default"/>
          <w:pgSz w:w="11906" w:h="16839"/>
          <w:pgMar w:top="875" w:right="1128" w:bottom="933" w:left="1785" w:header="0" w:footer="719" w:gutter="0"/>
          <w:pgBorders>
            <w:top w:val="none" w:sz="0" w:space="0"/>
            <w:left w:val="none" w:sz="0" w:space="0"/>
            <w:bottom w:val="none" w:sz="0" w:space="0"/>
            <w:right w:val="none" w:sz="0" w:space="0"/>
          </w:pgBorders>
          <w:cols w:space="720" w:num="1"/>
        </w:sectPr>
      </w:pPr>
    </w:p>
    <w:tbl>
      <w:tblPr>
        <w:tblStyle w:val="18"/>
        <w:tblW w:w="9111" w:type="dxa"/>
        <w:tblInd w:w="19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38"/>
        <w:gridCol w:w="1558"/>
        <w:gridCol w:w="3015"/>
      </w:tblGrid>
      <w:tr w14:paraId="6559E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096" w:type="dxa"/>
            <w:gridSpan w:val="2"/>
            <w:vAlign w:val="top"/>
          </w:tcPr>
          <w:p w14:paraId="54F10917">
            <w:pPr>
              <w:pStyle w:val="19"/>
              <w:spacing w:before="164" w:line="228" w:lineRule="auto"/>
              <w:ind w:left="120"/>
              <w:rPr>
                <w:rFonts w:hint="eastAsia" w:ascii="宋体" w:hAnsi="宋体" w:eastAsia="宋体" w:cs="宋体"/>
                <w:sz w:val="24"/>
                <w:szCs w:val="24"/>
              </w:rPr>
            </w:pPr>
            <w:r>
              <w:rPr>
                <w:rFonts w:hint="eastAsia" w:ascii="宋体" w:hAnsi="宋体" w:eastAsia="宋体" w:cs="宋体"/>
                <w:spacing w:val="2"/>
                <w:sz w:val="24"/>
                <w:szCs w:val="24"/>
              </w:rPr>
              <w:t>"A"                                                                                 锁环直径</w:t>
            </w:r>
          </w:p>
        </w:tc>
        <w:tc>
          <w:tcPr>
            <w:tcW w:w="3015" w:type="dxa"/>
            <w:vAlign w:val="top"/>
          </w:tcPr>
          <w:p w14:paraId="5CBA1082">
            <w:pPr>
              <w:spacing w:before="212" w:line="188" w:lineRule="auto"/>
              <w:ind w:left="890"/>
              <w:rPr>
                <w:rFonts w:hint="eastAsia" w:ascii="宋体" w:hAnsi="宋体" w:eastAsia="宋体" w:cs="宋体"/>
                <w:sz w:val="24"/>
                <w:szCs w:val="24"/>
              </w:rPr>
            </w:pPr>
            <w:r>
              <w:rPr>
                <w:rFonts w:hint="eastAsia" w:ascii="宋体" w:hAnsi="宋体" w:eastAsia="宋体" w:cs="宋体"/>
                <w:spacing w:val="-1"/>
                <w:sz w:val="24"/>
                <w:szCs w:val="24"/>
              </w:rPr>
              <w:t>30.5±0.</w:t>
            </w:r>
            <w:r>
              <w:rPr>
                <w:rFonts w:hint="eastAsia" w:ascii="宋体" w:hAnsi="宋体" w:eastAsia="宋体" w:cs="宋体"/>
                <w:spacing w:val="-24"/>
                <w:sz w:val="24"/>
                <w:szCs w:val="24"/>
              </w:rPr>
              <w:t xml:space="preserve"> </w:t>
            </w:r>
            <w:r>
              <w:rPr>
                <w:rFonts w:hint="eastAsia" w:ascii="宋体" w:hAnsi="宋体" w:eastAsia="宋体" w:cs="宋体"/>
                <w:spacing w:val="-1"/>
                <w:sz w:val="24"/>
                <w:szCs w:val="24"/>
              </w:rPr>
              <w:t>1</w:t>
            </w:r>
          </w:p>
        </w:tc>
      </w:tr>
      <w:tr w14:paraId="2DC21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096" w:type="dxa"/>
            <w:gridSpan w:val="2"/>
            <w:vAlign w:val="top"/>
          </w:tcPr>
          <w:p w14:paraId="0D6F98E6">
            <w:pPr>
              <w:pStyle w:val="19"/>
              <w:spacing w:before="164" w:line="230" w:lineRule="auto"/>
              <w:ind w:left="120"/>
              <w:rPr>
                <w:rFonts w:hint="eastAsia" w:ascii="宋体" w:hAnsi="宋体" w:eastAsia="宋体" w:cs="宋体"/>
                <w:sz w:val="24"/>
                <w:szCs w:val="24"/>
              </w:rPr>
            </w:pPr>
            <w:r>
              <w:rPr>
                <w:rFonts w:hint="eastAsia" w:ascii="宋体" w:hAnsi="宋体" w:eastAsia="宋体" w:cs="宋体"/>
                <w:spacing w:val="2"/>
                <w:sz w:val="24"/>
                <w:szCs w:val="24"/>
              </w:rPr>
              <w:t>"D"                                                                               锁环位置</w:t>
            </w:r>
          </w:p>
        </w:tc>
        <w:tc>
          <w:tcPr>
            <w:tcW w:w="3015" w:type="dxa"/>
            <w:vAlign w:val="top"/>
          </w:tcPr>
          <w:p w14:paraId="4B974903">
            <w:pPr>
              <w:spacing w:before="212" w:line="188" w:lineRule="auto"/>
              <w:ind w:left="939"/>
              <w:rPr>
                <w:rFonts w:hint="eastAsia" w:ascii="宋体" w:hAnsi="宋体" w:eastAsia="宋体" w:cs="宋体"/>
                <w:sz w:val="24"/>
                <w:szCs w:val="24"/>
              </w:rPr>
            </w:pPr>
            <w:r>
              <w:rPr>
                <w:rFonts w:hint="eastAsia" w:ascii="宋体" w:hAnsi="宋体" w:eastAsia="宋体" w:cs="宋体"/>
                <w:spacing w:val="-2"/>
                <w:sz w:val="24"/>
                <w:szCs w:val="24"/>
              </w:rPr>
              <w:t>8.2±0.1</w:t>
            </w:r>
          </w:p>
        </w:tc>
      </w:tr>
      <w:tr w14:paraId="7D758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096" w:type="dxa"/>
            <w:gridSpan w:val="2"/>
            <w:vAlign w:val="top"/>
          </w:tcPr>
          <w:p w14:paraId="4AEBCFFB">
            <w:pPr>
              <w:pStyle w:val="19"/>
              <w:spacing w:before="164" w:line="229" w:lineRule="auto"/>
              <w:ind w:left="110"/>
              <w:rPr>
                <w:rFonts w:hint="eastAsia" w:ascii="宋体" w:hAnsi="宋体" w:eastAsia="宋体" w:cs="宋体"/>
                <w:sz w:val="24"/>
                <w:szCs w:val="24"/>
              </w:rPr>
            </w:pPr>
            <w:r>
              <w:rPr>
                <w:rFonts w:hint="eastAsia" w:ascii="宋体" w:hAnsi="宋体" w:eastAsia="宋体" w:cs="宋体"/>
                <w:sz w:val="24"/>
                <w:szCs w:val="24"/>
              </w:rPr>
              <w:t>PP</w:t>
            </w:r>
            <w:r>
              <w:rPr>
                <w:rFonts w:hint="eastAsia" w:ascii="宋体" w:hAnsi="宋体" w:eastAsia="宋体" w:cs="宋体"/>
                <w:spacing w:val="4"/>
                <w:sz w:val="24"/>
                <w:szCs w:val="24"/>
              </w:rPr>
              <w:t xml:space="preserve"> </w:t>
            </w:r>
            <w:r>
              <w:rPr>
                <w:rFonts w:hint="eastAsia" w:ascii="宋体" w:hAnsi="宋体" w:eastAsia="宋体" w:cs="宋体"/>
                <w:sz w:val="24"/>
                <w:szCs w:val="24"/>
              </w:rPr>
              <w:t>Band</w:t>
            </w:r>
            <w:r>
              <w:rPr>
                <w:rFonts w:hint="eastAsia" w:ascii="宋体" w:hAnsi="宋体" w:eastAsia="宋体" w:cs="宋体"/>
                <w:spacing w:val="4"/>
                <w:sz w:val="24"/>
                <w:szCs w:val="24"/>
              </w:rPr>
              <w:t xml:space="preserve"> </w:t>
            </w:r>
            <w:r>
              <w:rPr>
                <w:rFonts w:hint="eastAsia" w:ascii="宋体" w:hAnsi="宋体" w:eastAsia="宋体" w:cs="宋体"/>
                <w:sz w:val="24"/>
                <w:szCs w:val="24"/>
              </w:rPr>
              <w:t>Clearance</w:t>
            </w:r>
            <w:r>
              <w:rPr>
                <w:rFonts w:hint="eastAsia" w:ascii="宋体" w:hAnsi="宋体" w:eastAsia="宋体" w:cs="宋体"/>
                <w:spacing w:val="4"/>
                <w:sz w:val="24"/>
                <w:szCs w:val="24"/>
              </w:rPr>
              <w:t xml:space="preserve">                                    </w:t>
            </w:r>
            <w:r>
              <w:rPr>
                <w:rFonts w:hint="eastAsia" w:ascii="宋体" w:hAnsi="宋体" w:eastAsia="宋体" w:cs="宋体"/>
                <w:spacing w:val="3"/>
                <w:sz w:val="24"/>
                <w:szCs w:val="24"/>
              </w:rPr>
              <w:t xml:space="preserve">     防盗环处间距</w:t>
            </w:r>
          </w:p>
        </w:tc>
        <w:tc>
          <w:tcPr>
            <w:tcW w:w="3015" w:type="dxa"/>
            <w:vAlign w:val="top"/>
          </w:tcPr>
          <w:p w14:paraId="6B61D430">
            <w:pPr>
              <w:spacing w:before="212" w:line="188" w:lineRule="auto"/>
              <w:ind w:left="890"/>
              <w:rPr>
                <w:rFonts w:hint="eastAsia" w:ascii="宋体" w:hAnsi="宋体" w:eastAsia="宋体" w:cs="宋体"/>
                <w:sz w:val="24"/>
                <w:szCs w:val="24"/>
              </w:rPr>
            </w:pPr>
            <w:r>
              <w:rPr>
                <w:rFonts w:hint="eastAsia" w:ascii="宋体" w:hAnsi="宋体" w:eastAsia="宋体" w:cs="宋体"/>
                <w:spacing w:val="-4"/>
                <w:sz w:val="24"/>
                <w:szCs w:val="24"/>
              </w:rPr>
              <w:t>3.</w:t>
            </w:r>
            <w:r>
              <w:rPr>
                <w:rFonts w:hint="eastAsia" w:ascii="宋体" w:hAnsi="宋体" w:eastAsia="宋体" w:cs="宋体"/>
                <w:spacing w:val="-22"/>
                <w:sz w:val="24"/>
                <w:szCs w:val="24"/>
              </w:rPr>
              <w:t xml:space="preserve"> </w:t>
            </w:r>
            <w:r>
              <w:rPr>
                <w:rFonts w:hint="eastAsia" w:ascii="宋体" w:hAnsi="宋体" w:eastAsia="宋体" w:cs="宋体"/>
                <w:spacing w:val="-4"/>
                <w:sz w:val="24"/>
                <w:szCs w:val="24"/>
              </w:rPr>
              <w:t>14±0.</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1</w:t>
            </w:r>
          </w:p>
        </w:tc>
      </w:tr>
      <w:tr w14:paraId="6BB57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096" w:type="dxa"/>
            <w:gridSpan w:val="2"/>
            <w:vAlign w:val="top"/>
          </w:tcPr>
          <w:p w14:paraId="244C6016">
            <w:pPr>
              <w:pStyle w:val="19"/>
              <w:spacing w:before="165" w:line="228" w:lineRule="auto"/>
              <w:ind w:left="110"/>
              <w:rPr>
                <w:rFonts w:hint="eastAsia" w:ascii="宋体" w:hAnsi="宋体" w:eastAsia="宋体" w:cs="宋体"/>
                <w:sz w:val="24"/>
                <w:szCs w:val="24"/>
              </w:rPr>
            </w:pPr>
            <w:r>
              <w:rPr>
                <w:rFonts w:hint="eastAsia" w:ascii="宋体" w:hAnsi="宋体" w:eastAsia="宋体" w:cs="宋体"/>
                <w:sz w:val="24"/>
                <w:szCs w:val="24"/>
              </w:rPr>
              <w:t>PP</w:t>
            </w:r>
            <w:r>
              <w:rPr>
                <w:rFonts w:hint="eastAsia" w:ascii="宋体" w:hAnsi="宋体" w:eastAsia="宋体" w:cs="宋体"/>
                <w:spacing w:val="13"/>
                <w:sz w:val="24"/>
                <w:szCs w:val="24"/>
              </w:rPr>
              <w:t xml:space="preserve"> </w:t>
            </w:r>
            <w:r>
              <w:rPr>
                <w:rFonts w:hint="eastAsia" w:ascii="宋体" w:hAnsi="宋体" w:eastAsia="宋体" w:cs="宋体"/>
                <w:sz w:val="24"/>
                <w:szCs w:val="24"/>
              </w:rPr>
              <w:t>Band</w:t>
            </w:r>
            <w:r>
              <w:rPr>
                <w:rFonts w:hint="eastAsia" w:ascii="宋体" w:hAnsi="宋体" w:eastAsia="宋体" w:cs="宋体"/>
                <w:spacing w:val="13"/>
                <w:sz w:val="24"/>
                <w:szCs w:val="24"/>
              </w:rPr>
              <w:t xml:space="preserve"> </w:t>
            </w:r>
            <w:r>
              <w:rPr>
                <w:rFonts w:hint="eastAsia" w:ascii="宋体" w:hAnsi="宋体" w:eastAsia="宋体" w:cs="宋体"/>
                <w:sz w:val="24"/>
                <w:szCs w:val="24"/>
              </w:rPr>
              <w:t xml:space="preserve">Diameter                                    </w:t>
            </w:r>
            <w:r>
              <w:rPr>
                <w:rFonts w:hint="eastAsia" w:ascii="宋体" w:hAnsi="宋体" w:eastAsia="宋体" w:cs="宋体"/>
                <w:spacing w:val="13"/>
                <w:sz w:val="24"/>
                <w:szCs w:val="24"/>
              </w:rPr>
              <w:t>防盗环处直径</w:t>
            </w:r>
          </w:p>
        </w:tc>
        <w:tc>
          <w:tcPr>
            <w:tcW w:w="3015" w:type="dxa"/>
            <w:vAlign w:val="top"/>
          </w:tcPr>
          <w:p w14:paraId="4B102697">
            <w:pPr>
              <w:spacing w:before="212" w:line="188" w:lineRule="auto"/>
              <w:ind w:left="886"/>
              <w:rPr>
                <w:rFonts w:hint="eastAsia" w:ascii="宋体" w:hAnsi="宋体" w:eastAsia="宋体" w:cs="宋体"/>
                <w:sz w:val="24"/>
                <w:szCs w:val="24"/>
              </w:rPr>
            </w:pPr>
            <w:r>
              <w:rPr>
                <w:rFonts w:hint="eastAsia" w:ascii="宋体" w:hAnsi="宋体" w:eastAsia="宋体" w:cs="宋体"/>
                <w:spacing w:val="-1"/>
                <w:sz w:val="24"/>
                <w:szCs w:val="24"/>
              </w:rPr>
              <w:t>27.7±0.2</w:t>
            </w:r>
          </w:p>
        </w:tc>
      </w:tr>
      <w:tr w14:paraId="7FE60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096" w:type="dxa"/>
            <w:gridSpan w:val="2"/>
            <w:vAlign w:val="top"/>
          </w:tcPr>
          <w:p w14:paraId="1AF20162">
            <w:pPr>
              <w:pStyle w:val="19"/>
              <w:spacing w:before="165" w:line="229" w:lineRule="auto"/>
              <w:ind w:left="120"/>
              <w:rPr>
                <w:rFonts w:hint="eastAsia" w:ascii="宋体" w:hAnsi="宋体" w:eastAsia="宋体" w:cs="宋体"/>
                <w:sz w:val="24"/>
                <w:szCs w:val="24"/>
              </w:rPr>
            </w:pPr>
            <w:r>
              <w:rPr>
                <w:rFonts w:hint="eastAsia" w:ascii="宋体" w:hAnsi="宋体" w:eastAsia="宋体" w:cs="宋体"/>
                <w:sz w:val="24"/>
                <w:szCs w:val="24"/>
              </w:rPr>
              <w:t>Seal</w:t>
            </w:r>
            <w:r>
              <w:rPr>
                <w:rFonts w:hint="eastAsia" w:ascii="宋体" w:hAnsi="宋体" w:eastAsia="宋体" w:cs="宋体"/>
                <w:spacing w:val="12"/>
                <w:sz w:val="24"/>
                <w:szCs w:val="24"/>
              </w:rPr>
              <w:t xml:space="preserve"> </w:t>
            </w:r>
            <w:r>
              <w:rPr>
                <w:rFonts w:hint="eastAsia" w:ascii="宋体" w:hAnsi="宋体" w:eastAsia="宋体" w:cs="宋体"/>
                <w:sz w:val="24"/>
                <w:szCs w:val="24"/>
              </w:rPr>
              <w:t>Radius</w:t>
            </w:r>
            <w:r>
              <w:rPr>
                <w:rFonts w:hint="eastAsia" w:ascii="宋体" w:hAnsi="宋体" w:eastAsia="宋体" w:cs="宋体"/>
                <w:spacing w:val="1"/>
                <w:sz w:val="24"/>
                <w:szCs w:val="24"/>
              </w:rPr>
              <w:t xml:space="preserve">                                              </w:t>
            </w:r>
            <w:r>
              <w:rPr>
                <w:rFonts w:hint="eastAsia" w:ascii="宋体" w:hAnsi="宋体" w:eastAsia="宋体" w:cs="宋体"/>
                <w:sz w:val="24"/>
                <w:szCs w:val="24"/>
              </w:rPr>
              <w:t xml:space="preserve">          </w:t>
            </w:r>
            <w:r>
              <w:rPr>
                <w:rFonts w:hint="eastAsia" w:ascii="宋体" w:hAnsi="宋体" w:eastAsia="宋体" w:cs="宋体"/>
                <w:spacing w:val="12"/>
                <w:sz w:val="24"/>
                <w:szCs w:val="24"/>
              </w:rPr>
              <w:t>瓶口外圆弧度</w:t>
            </w:r>
          </w:p>
        </w:tc>
        <w:tc>
          <w:tcPr>
            <w:tcW w:w="3015" w:type="dxa"/>
            <w:vAlign w:val="top"/>
          </w:tcPr>
          <w:p w14:paraId="4877E182">
            <w:pPr>
              <w:spacing w:before="210" w:line="188" w:lineRule="auto"/>
              <w:ind w:left="889"/>
              <w:rPr>
                <w:rFonts w:hint="eastAsia" w:ascii="宋体" w:hAnsi="宋体" w:eastAsia="宋体" w:cs="宋体"/>
                <w:sz w:val="24"/>
                <w:szCs w:val="24"/>
              </w:rPr>
            </w:pPr>
            <w:r>
              <w:rPr>
                <w:rFonts w:hint="eastAsia" w:ascii="宋体" w:hAnsi="宋体" w:eastAsia="宋体" w:cs="宋体"/>
                <w:spacing w:val="-1"/>
                <w:sz w:val="24"/>
                <w:szCs w:val="24"/>
              </w:rPr>
              <w:t>0.3±0.05</w:t>
            </w:r>
          </w:p>
        </w:tc>
      </w:tr>
      <w:tr w14:paraId="67C1A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4538" w:type="dxa"/>
            <w:vMerge w:val="restart"/>
            <w:tcBorders>
              <w:bottom w:val="nil"/>
            </w:tcBorders>
            <w:vAlign w:val="top"/>
          </w:tcPr>
          <w:p w14:paraId="1219A1EC">
            <w:pPr>
              <w:spacing w:line="317" w:lineRule="auto"/>
              <w:rPr>
                <w:rFonts w:hint="eastAsia" w:ascii="宋体" w:hAnsi="宋体" w:eastAsia="宋体" w:cs="宋体"/>
                <w:sz w:val="24"/>
                <w:szCs w:val="24"/>
              </w:rPr>
            </w:pPr>
          </w:p>
          <w:p w14:paraId="4CB0CB6D">
            <w:pPr>
              <w:spacing w:line="318" w:lineRule="auto"/>
              <w:rPr>
                <w:rFonts w:hint="eastAsia" w:ascii="宋体" w:hAnsi="宋体" w:eastAsia="宋体" w:cs="宋体"/>
                <w:sz w:val="24"/>
                <w:szCs w:val="24"/>
              </w:rPr>
            </w:pPr>
          </w:p>
          <w:p w14:paraId="1B4ACA12">
            <w:pPr>
              <w:pStyle w:val="19"/>
              <w:spacing w:before="62" w:line="221" w:lineRule="auto"/>
              <w:ind w:left="113"/>
              <w:rPr>
                <w:rFonts w:hint="eastAsia" w:ascii="宋体" w:hAnsi="宋体" w:eastAsia="宋体" w:cs="宋体"/>
                <w:sz w:val="24"/>
                <w:szCs w:val="24"/>
              </w:rPr>
            </w:pPr>
            <w:r>
              <w:rPr>
                <w:rFonts w:hint="eastAsia" w:ascii="宋体" w:hAnsi="宋体" w:eastAsia="宋体" w:cs="宋体"/>
                <w:sz w:val="24"/>
                <w:szCs w:val="24"/>
              </w:rPr>
              <w:t>Thread</w:t>
            </w:r>
            <w:r>
              <w:rPr>
                <w:rFonts w:hint="eastAsia" w:ascii="宋体" w:hAnsi="宋体" w:eastAsia="宋体" w:cs="宋体"/>
                <w:spacing w:val="6"/>
                <w:sz w:val="24"/>
                <w:szCs w:val="24"/>
              </w:rPr>
              <w:t xml:space="preserve"> </w:t>
            </w:r>
            <w:r>
              <w:rPr>
                <w:rFonts w:hint="eastAsia" w:ascii="宋体" w:hAnsi="宋体" w:eastAsia="宋体" w:cs="宋体"/>
                <w:sz w:val="24"/>
                <w:szCs w:val="24"/>
              </w:rPr>
              <w:t>Tip</w:t>
            </w:r>
            <w:r>
              <w:rPr>
                <w:rFonts w:hint="eastAsia" w:ascii="宋体" w:hAnsi="宋体" w:eastAsia="宋体" w:cs="宋体"/>
                <w:spacing w:val="6"/>
                <w:sz w:val="24"/>
                <w:szCs w:val="24"/>
              </w:rPr>
              <w:t xml:space="preserve"> </w:t>
            </w:r>
            <w:r>
              <w:rPr>
                <w:rFonts w:hint="eastAsia" w:ascii="宋体" w:hAnsi="宋体" w:eastAsia="宋体" w:cs="宋体"/>
                <w:sz w:val="24"/>
                <w:szCs w:val="24"/>
              </w:rPr>
              <w:t>Width</w:t>
            </w:r>
            <w:r>
              <w:rPr>
                <w:rFonts w:hint="eastAsia" w:ascii="宋体" w:hAnsi="宋体" w:eastAsia="宋体" w:cs="宋体"/>
                <w:spacing w:val="6"/>
                <w:sz w:val="24"/>
                <w:szCs w:val="24"/>
              </w:rPr>
              <w:t xml:space="preserve">                    螺纹顶端宽度</w:t>
            </w:r>
          </w:p>
        </w:tc>
        <w:tc>
          <w:tcPr>
            <w:tcW w:w="1558" w:type="dxa"/>
            <w:vAlign w:val="top"/>
          </w:tcPr>
          <w:p w14:paraId="351676BC">
            <w:pPr>
              <w:spacing w:before="199" w:line="195" w:lineRule="auto"/>
              <w:ind w:left="1372"/>
              <w:rPr>
                <w:rFonts w:hint="eastAsia" w:ascii="宋体" w:hAnsi="宋体" w:eastAsia="宋体" w:cs="宋体"/>
                <w:sz w:val="24"/>
                <w:szCs w:val="24"/>
              </w:rPr>
            </w:pPr>
            <w:r>
              <w:rPr>
                <w:rFonts w:hint="eastAsia" w:ascii="宋体" w:hAnsi="宋体" w:eastAsia="宋体" w:cs="宋体"/>
                <w:sz w:val="24"/>
                <w:szCs w:val="24"/>
              </w:rPr>
              <w:t>1</w:t>
            </w:r>
          </w:p>
        </w:tc>
        <w:tc>
          <w:tcPr>
            <w:tcW w:w="3015" w:type="dxa"/>
            <w:vMerge w:val="restart"/>
            <w:tcBorders>
              <w:bottom w:val="nil"/>
            </w:tcBorders>
            <w:vAlign w:val="top"/>
          </w:tcPr>
          <w:p w14:paraId="183CA5B9">
            <w:pPr>
              <w:spacing w:line="344" w:lineRule="auto"/>
              <w:rPr>
                <w:rFonts w:hint="eastAsia" w:ascii="宋体" w:hAnsi="宋体" w:eastAsia="宋体" w:cs="宋体"/>
                <w:sz w:val="24"/>
                <w:szCs w:val="24"/>
              </w:rPr>
            </w:pPr>
          </w:p>
          <w:p w14:paraId="20CBA3B2">
            <w:pPr>
              <w:spacing w:line="345" w:lineRule="auto"/>
              <w:rPr>
                <w:rFonts w:hint="eastAsia" w:ascii="宋体" w:hAnsi="宋体" w:eastAsia="宋体" w:cs="宋体"/>
                <w:sz w:val="24"/>
                <w:szCs w:val="24"/>
              </w:rPr>
            </w:pPr>
          </w:p>
          <w:p w14:paraId="08F06179">
            <w:pPr>
              <w:spacing w:before="52" w:line="188" w:lineRule="auto"/>
              <w:ind w:left="889"/>
              <w:rPr>
                <w:rFonts w:hint="eastAsia" w:ascii="宋体" w:hAnsi="宋体" w:eastAsia="宋体" w:cs="宋体"/>
                <w:sz w:val="24"/>
                <w:szCs w:val="24"/>
              </w:rPr>
            </w:pPr>
            <w:r>
              <w:rPr>
                <w:rFonts w:hint="eastAsia" w:ascii="宋体" w:hAnsi="宋体" w:eastAsia="宋体" w:cs="宋体"/>
                <w:spacing w:val="-1"/>
                <w:sz w:val="24"/>
                <w:szCs w:val="24"/>
              </w:rPr>
              <w:t>0.4±0.13</w:t>
            </w:r>
          </w:p>
        </w:tc>
      </w:tr>
      <w:tr w14:paraId="447F07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4538" w:type="dxa"/>
            <w:vMerge w:val="continue"/>
            <w:tcBorders>
              <w:top w:val="nil"/>
              <w:bottom w:val="nil"/>
            </w:tcBorders>
            <w:vAlign w:val="top"/>
          </w:tcPr>
          <w:p w14:paraId="28EDE8DA">
            <w:pPr>
              <w:rPr>
                <w:rFonts w:hint="eastAsia" w:ascii="宋体" w:hAnsi="宋体" w:eastAsia="宋体" w:cs="宋体"/>
                <w:sz w:val="24"/>
                <w:szCs w:val="24"/>
              </w:rPr>
            </w:pPr>
          </w:p>
        </w:tc>
        <w:tc>
          <w:tcPr>
            <w:tcW w:w="1558" w:type="dxa"/>
            <w:vAlign w:val="top"/>
          </w:tcPr>
          <w:p w14:paraId="36459347">
            <w:pPr>
              <w:spacing w:before="200" w:line="195" w:lineRule="auto"/>
              <w:ind w:left="1352"/>
              <w:rPr>
                <w:rFonts w:hint="eastAsia" w:ascii="宋体" w:hAnsi="宋体" w:eastAsia="宋体" w:cs="宋体"/>
                <w:sz w:val="24"/>
                <w:szCs w:val="24"/>
              </w:rPr>
            </w:pPr>
            <w:r>
              <w:rPr>
                <w:rFonts w:hint="eastAsia" w:ascii="宋体" w:hAnsi="宋体" w:eastAsia="宋体" w:cs="宋体"/>
                <w:sz w:val="24"/>
                <w:szCs w:val="24"/>
              </w:rPr>
              <w:t>2</w:t>
            </w:r>
          </w:p>
        </w:tc>
        <w:tc>
          <w:tcPr>
            <w:tcW w:w="3015" w:type="dxa"/>
            <w:vMerge w:val="continue"/>
            <w:tcBorders>
              <w:top w:val="nil"/>
              <w:bottom w:val="nil"/>
            </w:tcBorders>
            <w:vAlign w:val="top"/>
          </w:tcPr>
          <w:p w14:paraId="166D8F30">
            <w:pPr>
              <w:rPr>
                <w:rFonts w:hint="eastAsia" w:ascii="宋体" w:hAnsi="宋体" w:eastAsia="宋体" w:cs="宋体"/>
                <w:sz w:val="24"/>
                <w:szCs w:val="24"/>
              </w:rPr>
            </w:pPr>
          </w:p>
        </w:tc>
      </w:tr>
      <w:tr w14:paraId="3D92E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4538" w:type="dxa"/>
            <w:vMerge w:val="continue"/>
            <w:tcBorders>
              <w:top w:val="nil"/>
            </w:tcBorders>
            <w:vAlign w:val="top"/>
          </w:tcPr>
          <w:p w14:paraId="542D28B7">
            <w:pPr>
              <w:rPr>
                <w:rFonts w:hint="eastAsia" w:ascii="宋体" w:hAnsi="宋体" w:eastAsia="宋体" w:cs="宋体"/>
                <w:sz w:val="24"/>
                <w:szCs w:val="24"/>
              </w:rPr>
            </w:pPr>
          </w:p>
        </w:tc>
        <w:tc>
          <w:tcPr>
            <w:tcW w:w="1558" w:type="dxa"/>
            <w:vAlign w:val="top"/>
          </w:tcPr>
          <w:p w14:paraId="2C2B8E02">
            <w:pPr>
              <w:spacing w:before="200" w:line="195" w:lineRule="auto"/>
              <w:ind w:left="1356"/>
              <w:rPr>
                <w:rFonts w:hint="eastAsia" w:ascii="宋体" w:hAnsi="宋体" w:eastAsia="宋体" w:cs="宋体"/>
                <w:sz w:val="24"/>
                <w:szCs w:val="24"/>
              </w:rPr>
            </w:pPr>
            <w:r>
              <w:rPr>
                <w:rFonts w:hint="eastAsia" w:ascii="宋体" w:hAnsi="宋体" w:eastAsia="宋体" w:cs="宋体"/>
                <w:sz w:val="24"/>
                <w:szCs w:val="24"/>
              </w:rPr>
              <w:t>3</w:t>
            </w:r>
          </w:p>
        </w:tc>
        <w:tc>
          <w:tcPr>
            <w:tcW w:w="3015" w:type="dxa"/>
            <w:vMerge w:val="continue"/>
            <w:tcBorders>
              <w:top w:val="nil"/>
            </w:tcBorders>
            <w:vAlign w:val="top"/>
          </w:tcPr>
          <w:p w14:paraId="458880AA">
            <w:pPr>
              <w:rPr>
                <w:rFonts w:hint="eastAsia" w:ascii="宋体" w:hAnsi="宋体" w:eastAsia="宋体" w:cs="宋体"/>
                <w:sz w:val="24"/>
                <w:szCs w:val="24"/>
              </w:rPr>
            </w:pPr>
          </w:p>
        </w:tc>
      </w:tr>
      <w:tr w14:paraId="272DA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4538" w:type="dxa"/>
            <w:vMerge w:val="restart"/>
            <w:tcBorders>
              <w:bottom w:val="nil"/>
            </w:tcBorders>
            <w:vAlign w:val="top"/>
          </w:tcPr>
          <w:p w14:paraId="1634B767">
            <w:pPr>
              <w:spacing w:line="316" w:lineRule="auto"/>
              <w:rPr>
                <w:rFonts w:hint="eastAsia" w:ascii="宋体" w:hAnsi="宋体" w:eastAsia="宋体" w:cs="宋体"/>
                <w:sz w:val="24"/>
                <w:szCs w:val="24"/>
              </w:rPr>
            </w:pPr>
          </w:p>
          <w:p w14:paraId="18084B11">
            <w:pPr>
              <w:spacing w:line="317" w:lineRule="auto"/>
              <w:rPr>
                <w:rFonts w:hint="eastAsia" w:ascii="宋体" w:hAnsi="宋体" w:eastAsia="宋体" w:cs="宋体"/>
                <w:sz w:val="24"/>
                <w:szCs w:val="24"/>
              </w:rPr>
            </w:pPr>
          </w:p>
          <w:p w14:paraId="133CFFC5">
            <w:pPr>
              <w:pStyle w:val="19"/>
              <w:spacing w:before="62" w:line="221" w:lineRule="auto"/>
              <w:ind w:left="113"/>
              <w:rPr>
                <w:rFonts w:hint="eastAsia" w:ascii="宋体" w:hAnsi="宋体" w:eastAsia="宋体" w:cs="宋体"/>
                <w:sz w:val="24"/>
                <w:szCs w:val="24"/>
              </w:rPr>
            </w:pPr>
            <w:r>
              <w:rPr>
                <w:rFonts w:hint="eastAsia" w:ascii="宋体" w:hAnsi="宋体" w:eastAsia="宋体" w:cs="宋体"/>
                <w:sz w:val="24"/>
                <w:szCs w:val="24"/>
              </w:rPr>
              <w:t>Thread</w:t>
            </w:r>
            <w:r>
              <w:rPr>
                <w:rFonts w:hint="eastAsia" w:ascii="宋体" w:hAnsi="宋体" w:eastAsia="宋体" w:cs="宋体"/>
                <w:spacing w:val="5"/>
                <w:sz w:val="24"/>
                <w:szCs w:val="24"/>
              </w:rPr>
              <w:t xml:space="preserve"> </w:t>
            </w:r>
            <w:r>
              <w:rPr>
                <w:rFonts w:hint="eastAsia" w:ascii="宋体" w:hAnsi="宋体" w:eastAsia="宋体" w:cs="宋体"/>
                <w:sz w:val="24"/>
                <w:szCs w:val="24"/>
              </w:rPr>
              <w:t>Projection</w:t>
            </w:r>
            <w:r>
              <w:rPr>
                <w:rFonts w:hint="eastAsia" w:ascii="宋体" w:hAnsi="宋体" w:eastAsia="宋体" w:cs="宋体"/>
                <w:spacing w:val="5"/>
                <w:sz w:val="24"/>
                <w:szCs w:val="24"/>
              </w:rPr>
              <w:t xml:space="preserve">                        螺纹高度</w:t>
            </w:r>
          </w:p>
        </w:tc>
        <w:tc>
          <w:tcPr>
            <w:tcW w:w="1558" w:type="dxa"/>
            <w:vAlign w:val="top"/>
          </w:tcPr>
          <w:p w14:paraId="035D15FE">
            <w:pPr>
              <w:spacing w:before="200" w:line="195" w:lineRule="auto"/>
              <w:ind w:left="1372"/>
              <w:rPr>
                <w:rFonts w:hint="eastAsia" w:ascii="宋体" w:hAnsi="宋体" w:eastAsia="宋体" w:cs="宋体"/>
                <w:sz w:val="24"/>
                <w:szCs w:val="24"/>
              </w:rPr>
            </w:pPr>
            <w:r>
              <w:rPr>
                <w:rFonts w:hint="eastAsia" w:ascii="宋体" w:hAnsi="宋体" w:eastAsia="宋体" w:cs="宋体"/>
                <w:sz w:val="24"/>
                <w:szCs w:val="24"/>
              </w:rPr>
              <w:t>1</w:t>
            </w:r>
          </w:p>
        </w:tc>
        <w:tc>
          <w:tcPr>
            <w:tcW w:w="3015" w:type="dxa"/>
            <w:vMerge w:val="restart"/>
            <w:tcBorders>
              <w:bottom w:val="nil"/>
            </w:tcBorders>
            <w:vAlign w:val="top"/>
          </w:tcPr>
          <w:p w14:paraId="2C734F67">
            <w:pPr>
              <w:spacing w:line="345" w:lineRule="auto"/>
              <w:rPr>
                <w:rFonts w:hint="eastAsia" w:ascii="宋体" w:hAnsi="宋体" w:eastAsia="宋体" w:cs="宋体"/>
                <w:sz w:val="24"/>
                <w:szCs w:val="24"/>
              </w:rPr>
            </w:pPr>
          </w:p>
          <w:p w14:paraId="30CEF6A5">
            <w:pPr>
              <w:spacing w:line="345" w:lineRule="auto"/>
              <w:rPr>
                <w:rFonts w:hint="eastAsia" w:ascii="宋体" w:hAnsi="宋体" w:eastAsia="宋体" w:cs="宋体"/>
                <w:sz w:val="24"/>
                <w:szCs w:val="24"/>
              </w:rPr>
            </w:pPr>
          </w:p>
          <w:p w14:paraId="75CDD70D">
            <w:pPr>
              <w:spacing w:before="52" w:line="188" w:lineRule="auto"/>
              <w:ind w:left="1042"/>
              <w:rPr>
                <w:rFonts w:hint="eastAsia" w:ascii="宋体" w:hAnsi="宋体" w:eastAsia="宋体" w:cs="宋体"/>
                <w:sz w:val="24"/>
                <w:szCs w:val="24"/>
              </w:rPr>
            </w:pPr>
            <w:r>
              <w:rPr>
                <w:rFonts w:hint="eastAsia" w:ascii="宋体" w:hAnsi="宋体" w:eastAsia="宋体" w:cs="宋体"/>
                <w:spacing w:val="-1"/>
                <w:sz w:val="24"/>
                <w:szCs w:val="24"/>
              </w:rPr>
              <w:t>&gt;0.9</w:t>
            </w:r>
          </w:p>
        </w:tc>
      </w:tr>
      <w:tr w14:paraId="3F9FE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4538" w:type="dxa"/>
            <w:vMerge w:val="continue"/>
            <w:tcBorders>
              <w:top w:val="nil"/>
              <w:bottom w:val="nil"/>
            </w:tcBorders>
            <w:vAlign w:val="top"/>
          </w:tcPr>
          <w:p w14:paraId="323DDD8E">
            <w:pPr>
              <w:rPr>
                <w:rFonts w:hint="eastAsia" w:ascii="宋体" w:hAnsi="宋体" w:eastAsia="宋体" w:cs="宋体"/>
                <w:sz w:val="24"/>
                <w:szCs w:val="24"/>
              </w:rPr>
            </w:pPr>
          </w:p>
        </w:tc>
        <w:tc>
          <w:tcPr>
            <w:tcW w:w="1558" w:type="dxa"/>
            <w:vAlign w:val="top"/>
          </w:tcPr>
          <w:p w14:paraId="4437D2AC">
            <w:pPr>
              <w:spacing w:before="198" w:line="195" w:lineRule="auto"/>
              <w:ind w:left="1352"/>
              <w:rPr>
                <w:rFonts w:hint="eastAsia" w:ascii="宋体" w:hAnsi="宋体" w:eastAsia="宋体" w:cs="宋体"/>
                <w:sz w:val="24"/>
                <w:szCs w:val="24"/>
              </w:rPr>
            </w:pPr>
            <w:r>
              <w:rPr>
                <w:rFonts w:hint="eastAsia" w:ascii="宋体" w:hAnsi="宋体" w:eastAsia="宋体" w:cs="宋体"/>
                <w:sz w:val="24"/>
                <w:szCs w:val="24"/>
              </w:rPr>
              <w:t>2</w:t>
            </w:r>
          </w:p>
        </w:tc>
        <w:tc>
          <w:tcPr>
            <w:tcW w:w="3015" w:type="dxa"/>
            <w:vMerge w:val="continue"/>
            <w:tcBorders>
              <w:top w:val="nil"/>
              <w:bottom w:val="nil"/>
            </w:tcBorders>
            <w:vAlign w:val="top"/>
          </w:tcPr>
          <w:p w14:paraId="5FAE8D35">
            <w:pPr>
              <w:rPr>
                <w:rFonts w:hint="eastAsia" w:ascii="宋体" w:hAnsi="宋体" w:eastAsia="宋体" w:cs="宋体"/>
                <w:sz w:val="24"/>
                <w:szCs w:val="24"/>
              </w:rPr>
            </w:pPr>
          </w:p>
        </w:tc>
      </w:tr>
      <w:tr w14:paraId="2B9E4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4538" w:type="dxa"/>
            <w:vMerge w:val="continue"/>
            <w:tcBorders>
              <w:top w:val="nil"/>
            </w:tcBorders>
            <w:vAlign w:val="top"/>
          </w:tcPr>
          <w:p w14:paraId="0A132903">
            <w:pPr>
              <w:rPr>
                <w:rFonts w:hint="eastAsia" w:ascii="宋体" w:hAnsi="宋体" w:eastAsia="宋体" w:cs="宋体"/>
                <w:sz w:val="24"/>
                <w:szCs w:val="24"/>
              </w:rPr>
            </w:pPr>
          </w:p>
        </w:tc>
        <w:tc>
          <w:tcPr>
            <w:tcW w:w="1558" w:type="dxa"/>
            <w:vAlign w:val="top"/>
          </w:tcPr>
          <w:p w14:paraId="2CF1990F">
            <w:pPr>
              <w:spacing w:before="198" w:line="195" w:lineRule="auto"/>
              <w:ind w:left="1356"/>
              <w:rPr>
                <w:rFonts w:hint="eastAsia" w:ascii="宋体" w:hAnsi="宋体" w:eastAsia="宋体" w:cs="宋体"/>
                <w:sz w:val="24"/>
                <w:szCs w:val="24"/>
              </w:rPr>
            </w:pPr>
            <w:r>
              <w:rPr>
                <w:rFonts w:hint="eastAsia" w:ascii="宋体" w:hAnsi="宋体" w:eastAsia="宋体" w:cs="宋体"/>
                <w:sz w:val="24"/>
                <w:szCs w:val="24"/>
              </w:rPr>
              <w:t>3</w:t>
            </w:r>
          </w:p>
        </w:tc>
        <w:tc>
          <w:tcPr>
            <w:tcW w:w="3015" w:type="dxa"/>
            <w:vMerge w:val="continue"/>
            <w:tcBorders>
              <w:top w:val="nil"/>
            </w:tcBorders>
            <w:vAlign w:val="top"/>
          </w:tcPr>
          <w:p w14:paraId="54D3F970">
            <w:pPr>
              <w:rPr>
                <w:rFonts w:hint="eastAsia" w:ascii="宋体" w:hAnsi="宋体" w:eastAsia="宋体" w:cs="宋体"/>
                <w:sz w:val="24"/>
                <w:szCs w:val="24"/>
              </w:rPr>
            </w:pPr>
          </w:p>
        </w:tc>
      </w:tr>
      <w:tr w14:paraId="51A41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4538" w:type="dxa"/>
            <w:vMerge w:val="restart"/>
            <w:tcBorders>
              <w:bottom w:val="nil"/>
            </w:tcBorders>
            <w:vAlign w:val="top"/>
          </w:tcPr>
          <w:p w14:paraId="00F9EA01">
            <w:pPr>
              <w:spacing w:line="317" w:lineRule="auto"/>
              <w:rPr>
                <w:rFonts w:hint="eastAsia" w:ascii="宋体" w:hAnsi="宋体" w:eastAsia="宋体" w:cs="宋体"/>
                <w:sz w:val="24"/>
                <w:szCs w:val="24"/>
              </w:rPr>
            </w:pPr>
          </w:p>
          <w:p w14:paraId="1F97C221">
            <w:pPr>
              <w:spacing w:line="318" w:lineRule="auto"/>
              <w:rPr>
                <w:rFonts w:hint="eastAsia" w:ascii="宋体" w:hAnsi="宋体" w:eastAsia="宋体" w:cs="宋体"/>
                <w:sz w:val="24"/>
                <w:szCs w:val="24"/>
              </w:rPr>
            </w:pPr>
          </w:p>
          <w:p w14:paraId="03D15E10">
            <w:pPr>
              <w:pStyle w:val="19"/>
              <w:spacing w:before="62" w:line="221" w:lineRule="auto"/>
              <w:ind w:left="113"/>
              <w:rPr>
                <w:rFonts w:hint="eastAsia" w:ascii="宋体" w:hAnsi="宋体" w:eastAsia="宋体" w:cs="宋体"/>
                <w:sz w:val="24"/>
                <w:szCs w:val="24"/>
              </w:rPr>
            </w:pPr>
            <w:r>
              <w:rPr>
                <w:rFonts w:hint="eastAsia" w:ascii="宋体" w:hAnsi="宋体" w:eastAsia="宋体" w:cs="宋体"/>
                <w:sz w:val="24"/>
                <w:szCs w:val="24"/>
              </w:rPr>
              <w:t>Thread</w:t>
            </w:r>
            <w:r>
              <w:rPr>
                <w:rFonts w:hint="eastAsia" w:ascii="宋体" w:hAnsi="宋体" w:eastAsia="宋体" w:cs="宋体"/>
                <w:spacing w:val="15"/>
                <w:sz w:val="24"/>
                <w:szCs w:val="24"/>
              </w:rPr>
              <w:t xml:space="preserve"> </w:t>
            </w:r>
            <w:r>
              <w:rPr>
                <w:rFonts w:hint="eastAsia" w:ascii="宋体" w:hAnsi="宋体" w:eastAsia="宋体" w:cs="宋体"/>
                <w:sz w:val="24"/>
                <w:szCs w:val="24"/>
              </w:rPr>
              <w:t>Angle</w:t>
            </w:r>
            <w:r>
              <w:rPr>
                <w:rFonts w:hint="eastAsia" w:ascii="宋体" w:hAnsi="宋体" w:eastAsia="宋体" w:cs="宋体"/>
                <w:spacing w:val="1"/>
                <w:sz w:val="24"/>
                <w:szCs w:val="24"/>
              </w:rPr>
              <w:t xml:space="preserve">                             </w:t>
            </w:r>
            <w:r>
              <w:rPr>
                <w:rFonts w:hint="eastAsia" w:ascii="宋体" w:hAnsi="宋体" w:eastAsia="宋体" w:cs="宋体"/>
                <w:spacing w:val="15"/>
                <w:sz w:val="24"/>
                <w:szCs w:val="24"/>
              </w:rPr>
              <w:t>螺纹角度</w:t>
            </w:r>
          </w:p>
        </w:tc>
        <w:tc>
          <w:tcPr>
            <w:tcW w:w="1558" w:type="dxa"/>
            <w:vAlign w:val="top"/>
          </w:tcPr>
          <w:p w14:paraId="751A1AE8">
            <w:pPr>
              <w:spacing w:before="199" w:line="195" w:lineRule="auto"/>
              <w:ind w:left="1372"/>
              <w:rPr>
                <w:rFonts w:hint="eastAsia" w:ascii="宋体" w:hAnsi="宋体" w:eastAsia="宋体" w:cs="宋体"/>
                <w:sz w:val="24"/>
                <w:szCs w:val="24"/>
              </w:rPr>
            </w:pPr>
            <w:r>
              <w:rPr>
                <w:rFonts w:hint="eastAsia" w:ascii="宋体" w:hAnsi="宋体" w:eastAsia="宋体" w:cs="宋体"/>
                <w:sz w:val="24"/>
                <w:szCs w:val="24"/>
              </w:rPr>
              <w:t>1</w:t>
            </w:r>
          </w:p>
        </w:tc>
        <w:tc>
          <w:tcPr>
            <w:tcW w:w="3015" w:type="dxa"/>
            <w:vMerge w:val="restart"/>
            <w:tcBorders>
              <w:bottom w:val="nil"/>
            </w:tcBorders>
            <w:vAlign w:val="top"/>
          </w:tcPr>
          <w:p w14:paraId="48AC994C">
            <w:pPr>
              <w:spacing w:line="344" w:lineRule="auto"/>
              <w:rPr>
                <w:rFonts w:hint="eastAsia" w:ascii="宋体" w:hAnsi="宋体" w:eastAsia="宋体" w:cs="宋体"/>
                <w:sz w:val="24"/>
                <w:szCs w:val="24"/>
              </w:rPr>
            </w:pPr>
          </w:p>
          <w:p w14:paraId="55ED470E">
            <w:pPr>
              <w:spacing w:line="344" w:lineRule="auto"/>
              <w:rPr>
                <w:rFonts w:hint="eastAsia" w:ascii="宋体" w:hAnsi="宋体" w:eastAsia="宋体" w:cs="宋体"/>
                <w:sz w:val="24"/>
                <w:szCs w:val="24"/>
              </w:rPr>
            </w:pPr>
          </w:p>
          <w:p w14:paraId="5FDFA0E3">
            <w:pPr>
              <w:spacing w:before="52" w:line="192" w:lineRule="auto"/>
              <w:ind w:left="980"/>
              <w:rPr>
                <w:rFonts w:hint="eastAsia" w:ascii="宋体" w:hAnsi="宋体" w:eastAsia="宋体" w:cs="宋体"/>
                <w:sz w:val="24"/>
                <w:szCs w:val="24"/>
              </w:rPr>
            </w:pPr>
            <w:r>
              <w:rPr>
                <w:rFonts w:hint="eastAsia" w:ascii="宋体" w:hAnsi="宋体" w:eastAsia="宋体" w:cs="宋体"/>
                <w:spacing w:val="-2"/>
                <w:sz w:val="24"/>
                <w:szCs w:val="24"/>
              </w:rPr>
              <w:t>5°/20°</w:t>
            </w:r>
          </w:p>
        </w:tc>
      </w:tr>
      <w:tr w14:paraId="0FDA7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4538" w:type="dxa"/>
            <w:vMerge w:val="continue"/>
            <w:tcBorders>
              <w:top w:val="nil"/>
              <w:bottom w:val="nil"/>
            </w:tcBorders>
            <w:vAlign w:val="top"/>
          </w:tcPr>
          <w:p w14:paraId="46A3BD46">
            <w:pPr>
              <w:rPr>
                <w:rFonts w:hint="eastAsia" w:ascii="宋体" w:hAnsi="宋体" w:eastAsia="宋体" w:cs="宋体"/>
                <w:sz w:val="24"/>
                <w:szCs w:val="24"/>
              </w:rPr>
            </w:pPr>
          </w:p>
        </w:tc>
        <w:tc>
          <w:tcPr>
            <w:tcW w:w="1558" w:type="dxa"/>
            <w:vAlign w:val="top"/>
          </w:tcPr>
          <w:p w14:paraId="60841145">
            <w:pPr>
              <w:spacing w:before="199" w:line="195" w:lineRule="auto"/>
              <w:ind w:left="1352"/>
              <w:rPr>
                <w:rFonts w:hint="eastAsia" w:ascii="宋体" w:hAnsi="宋体" w:eastAsia="宋体" w:cs="宋体"/>
                <w:sz w:val="24"/>
                <w:szCs w:val="24"/>
              </w:rPr>
            </w:pPr>
            <w:r>
              <w:rPr>
                <w:rFonts w:hint="eastAsia" w:ascii="宋体" w:hAnsi="宋体" w:eastAsia="宋体" w:cs="宋体"/>
                <w:sz w:val="24"/>
                <w:szCs w:val="24"/>
              </w:rPr>
              <w:t>2</w:t>
            </w:r>
          </w:p>
        </w:tc>
        <w:tc>
          <w:tcPr>
            <w:tcW w:w="3015" w:type="dxa"/>
            <w:vMerge w:val="continue"/>
            <w:tcBorders>
              <w:top w:val="nil"/>
              <w:bottom w:val="nil"/>
            </w:tcBorders>
            <w:vAlign w:val="top"/>
          </w:tcPr>
          <w:p w14:paraId="699118CA">
            <w:pPr>
              <w:rPr>
                <w:rFonts w:hint="eastAsia" w:ascii="宋体" w:hAnsi="宋体" w:eastAsia="宋体" w:cs="宋体"/>
                <w:sz w:val="24"/>
                <w:szCs w:val="24"/>
              </w:rPr>
            </w:pPr>
          </w:p>
        </w:tc>
      </w:tr>
      <w:tr w14:paraId="3A50F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4538" w:type="dxa"/>
            <w:vMerge w:val="continue"/>
            <w:tcBorders>
              <w:top w:val="nil"/>
            </w:tcBorders>
            <w:vAlign w:val="top"/>
          </w:tcPr>
          <w:p w14:paraId="0873280F">
            <w:pPr>
              <w:rPr>
                <w:rFonts w:hint="eastAsia" w:ascii="宋体" w:hAnsi="宋体" w:eastAsia="宋体" w:cs="宋体"/>
                <w:sz w:val="24"/>
                <w:szCs w:val="24"/>
              </w:rPr>
            </w:pPr>
          </w:p>
        </w:tc>
        <w:tc>
          <w:tcPr>
            <w:tcW w:w="1558" w:type="dxa"/>
            <w:vAlign w:val="top"/>
          </w:tcPr>
          <w:p w14:paraId="1550E7B4">
            <w:pPr>
              <w:spacing w:before="201" w:line="195" w:lineRule="auto"/>
              <w:ind w:left="1356"/>
              <w:rPr>
                <w:rFonts w:hint="eastAsia" w:ascii="宋体" w:hAnsi="宋体" w:eastAsia="宋体" w:cs="宋体"/>
                <w:sz w:val="24"/>
                <w:szCs w:val="24"/>
              </w:rPr>
            </w:pPr>
            <w:r>
              <w:rPr>
                <w:rFonts w:hint="eastAsia" w:ascii="宋体" w:hAnsi="宋体" w:eastAsia="宋体" w:cs="宋体"/>
                <w:sz w:val="24"/>
                <w:szCs w:val="24"/>
              </w:rPr>
              <w:t>3</w:t>
            </w:r>
          </w:p>
        </w:tc>
        <w:tc>
          <w:tcPr>
            <w:tcW w:w="3015" w:type="dxa"/>
            <w:vMerge w:val="continue"/>
            <w:tcBorders>
              <w:top w:val="nil"/>
            </w:tcBorders>
            <w:vAlign w:val="top"/>
          </w:tcPr>
          <w:p w14:paraId="684AB901">
            <w:pPr>
              <w:rPr>
                <w:rFonts w:hint="eastAsia" w:ascii="宋体" w:hAnsi="宋体" w:eastAsia="宋体" w:cs="宋体"/>
                <w:sz w:val="24"/>
                <w:szCs w:val="24"/>
              </w:rPr>
            </w:pPr>
          </w:p>
        </w:tc>
      </w:tr>
      <w:tr w14:paraId="4D622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6096" w:type="dxa"/>
            <w:gridSpan w:val="2"/>
            <w:vAlign w:val="top"/>
          </w:tcPr>
          <w:p w14:paraId="5A7D333D">
            <w:pPr>
              <w:spacing w:line="266" w:lineRule="auto"/>
              <w:rPr>
                <w:rFonts w:hint="eastAsia" w:ascii="宋体" w:hAnsi="宋体" w:eastAsia="宋体" w:cs="宋体"/>
                <w:sz w:val="24"/>
                <w:szCs w:val="24"/>
              </w:rPr>
            </w:pPr>
          </w:p>
          <w:p w14:paraId="53960957">
            <w:pPr>
              <w:pStyle w:val="19"/>
              <w:spacing w:before="59" w:line="197" w:lineRule="auto"/>
              <w:ind w:left="110"/>
              <w:rPr>
                <w:rFonts w:hint="eastAsia" w:ascii="宋体" w:hAnsi="宋体" w:eastAsia="宋体" w:cs="宋体"/>
                <w:sz w:val="24"/>
                <w:szCs w:val="24"/>
              </w:rPr>
            </w:pPr>
            <w:r>
              <w:rPr>
                <w:rFonts w:hint="eastAsia" w:ascii="宋体" w:hAnsi="宋体" w:eastAsia="宋体" w:cs="宋体"/>
                <w:sz w:val="24"/>
                <w:szCs w:val="24"/>
              </w:rPr>
              <w:t xml:space="preserve">Finish Height      </w:t>
            </w:r>
            <w:r>
              <w:rPr>
                <w:rFonts w:hint="eastAsia" w:ascii="宋体" w:hAnsi="宋体" w:eastAsia="宋体" w:cs="宋体"/>
                <w:spacing w:val="-1"/>
                <w:sz w:val="24"/>
                <w:szCs w:val="24"/>
              </w:rPr>
              <w:t>瓶口高度</w:t>
            </w:r>
          </w:p>
        </w:tc>
        <w:tc>
          <w:tcPr>
            <w:tcW w:w="3015" w:type="dxa"/>
            <w:vAlign w:val="top"/>
          </w:tcPr>
          <w:p w14:paraId="0D65FA6C">
            <w:pPr>
              <w:spacing w:before="214" w:line="188" w:lineRule="auto"/>
              <w:ind w:left="903"/>
              <w:rPr>
                <w:rFonts w:hint="eastAsia" w:ascii="宋体" w:hAnsi="宋体" w:eastAsia="宋体" w:cs="宋体"/>
                <w:sz w:val="24"/>
                <w:szCs w:val="24"/>
              </w:rPr>
            </w:pPr>
            <w:r>
              <w:rPr>
                <w:rFonts w:hint="eastAsia" w:ascii="宋体" w:hAnsi="宋体" w:eastAsia="宋体" w:cs="宋体"/>
                <w:spacing w:val="-3"/>
                <w:sz w:val="24"/>
                <w:szCs w:val="24"/>
              </w:rPr>
              <w:t>12.6±0.2</w:t>
            </w:r>
          </w:p>
        </w:tc>
      </w:tr>
      <w:tr w14:paraId="6FEF77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096" w:type="dxa"/>
            <w:gridSpan w:val="2"/>
            <w:vAlign w:val="top"/>
          </w:tcPr>
          <w:p w14:paraId="41B86F63">
            <w:pPr>
              <w:pStyle w:val="19"/>
              <w:spacing w:before="167" w:line="232" w:lineRule="auto"/>
              <w:ind w:left="110"/>
              <w:rPr>
                <w:rFonts w:hint="eastAsia" w:ascii="宋体" w:hAnsi="宋体" w:eastAsia="宋体" w:cs="宋体"/>
                <w:sz w:val="24"/>
                <w:szCs w:val="24"/>
              </w:rPr>
            </w:pPr>
            <w:r>
              <w:rPr>
                <w:rFonts w:hint="eastAsia" w:ascii="宋体" w:hAnsi="宋体" w:eastAsia="宋体" w:cs="宋体"/>
                <w:sz w:val="24"/>
                <w:szCs w:val="24"/>
              </w:rPr>
              <w:t>Flash</w:t>
            </w:r>
            <w:r>
              <w:rPr>
                <w:rFonts w:hint="eastAsia" w:ascii="宋体" w:hAnsi="宋体" w:eastAsia="宋体" w:cs="宋体"/>
                <w:spacing w:val="5"/>
                <w:sz w:val="24"/>
                <w:szCs w:val="24"/>
              </w:rPr>
              <w:t xml:space="preserve">      </w:t>
            </w:r>
            <w:r>
              <w:rPr>
                <w:rFonts w:hint="eastAsia" w:ascii="宋体" w:hAnsi="宋体" w:eastAsia="宋体" w:cs="宋体"/>
                <w:spacing w:val="10"/>
                <w:sz w:val="24"/>
                <w:szCs w:val="24"/>
              </w:rPr>
              <w:t>飞边</w:t>
            </w:r>
          </w:p>
        </w:tc>
        <w:tc>
          <w:tcPr>
            <w:tcW w:w="3015" w:type="dxa"/>
            <w:vAlign w:val="top"/>
          </w:tcPr>
          <w:p w14:paraId="417BE511">
            <w:pPr>
              <w:spacing w:before="215" w:line="188" w:lineRule="auto"/>
              <w:ind w:left="998"/>
              <w:rPr>
                <w:rFonts w:hint="eastAsia" w:ascii="宋体" w:hAnsi="宋体" w:eastAsia="宋体" w:cs="宋体"/>
                <w:sz w:val="24"/>
                <w:szCs w:val="24"/>
              </w:rPr>
            </w:pPr>
            <w:r>
              <w:rPr>
                <w:rFonts w:hint="eastAsia" w:ascii="宋体" w:hAnsi="宋体" w:eastAsia="宋体" w:cs="宋体"/>
                <w:spacing w:val="-1"/>
                <w:sz w:val="24"/>
                <w:szCs w:val="24"/>
              </w:rPr>
              <w:t>&lt;0.13</w:t>
            </w:r>
          </w:p>
        </w:tc>
      </w:tr>
      <w:tr w14:paraId="20299F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6096" w:type="dxa"/>
            <w:gridSpan w:val="2"/>
            <w:vAlign w:val="top"/>
          </w:tcPr>
          <w:p w14:paraId="45E09259">
            <w:pPr>
              <w:pStyle w:val="19"/>
              <w:spacing w:before="250" w:line="221" w:lineRule="auto"/>
              <w:ind w:left="110"/>
              <w:rPr>
                <w:rFonts w:hint="eastAsia" w:ascii="宋体" w:hAnsi="宋体" w:eastAsia="宋体" w:cs="宋体"/>
                <w:sz w:val="24"/>
                <w:szCs w:val="24"/>
              </w:rPr>
            </w:pPr>
            <w:r>
              <w:rPr>
                <w:rFonts w:hint="eastAsia" w:ascii="宋体" w:hAnsi="宋体" w:eastAsia="宋体" w:cs="宋体"/>
                <w:sz w:val="24"/>
                <w:szCs w:val="24"/>
              </w:rPr>
              <w:t>Wall</w:t>
            </w:r>
            <w:r>
              <w:rPr>
                <w:rFonts w:hint="eastAsia" w:ascii="宋体" w:hAnsi="宋体" w:eastAsia="宋体" w:cs="宋体"/>
                <w:spacing w:val="14"/>
                <w:sz w:val="24"/>
                <w:szCs w:val="24"/>
              </w:rPr>
              <w:t xml:space="preserve"> </w:t>
            </w:r>
            <w:r>
              <w:rPr>
                <w:rFonts w:hint="eastAsia" w:ascii="宋体" w:hAnsi="宋体" w:eastAsia="宋体" w:cs="宋体"/>
                <w:sz w:val="24"/>
                <w:szCs w:val="24"/>
              </w:rPr>
              <w:t>Thickness</w:t>
            </w:r>
            <w:r>
              <w:rPr>
                <w:rFonts w:hint="eastAsia" w:ascii="宋体" w:hAnsi="宋体" w:eastAsia="宋体" w:cs="宋体"/>
                <w:spacing w:val="14"/>
                <w:sz w:val="24"/>
                <w:szCs w:val="24"/>
              </w:rPr>
              <w:t xml:space="preserve"> </w:t>
            </w:r>
            <w:r>
              <w:rPr>
                <w:rFonts w:hint="eastAsia" w:ascii="宋体" w:hAnsi="宋体" w:eastAsia="宋体" w:cs="宋体"/>
                <w:sz w:val="24"/>
                <w:szCs w:val="24"/>
              </w:rPr>
              <w:t>Concentricity</w:t>
            </w:r>
            <w:r>
              <w:rPr>
                <w:rFonts w:hint="eastAsia" w:ascii="宋体" w:hAnsi="宋体" w:eastAsia="宋体" w:cs="宋体"/>
                <w:spacing w:val="23"/>
                <w:sz w:val="24"/>
                <w:szCs w:val="24"/>
              </w:rPr>
              <w:t xml:space="preserve"> </w:t>
            </w:r>
            <w:r>
              <w:rPr>
                <w:rFonts w:hint="eastAsia" w:ascii="宋体" w:hAnsi="宋体" w:eastAsia="宋体" w:cs="宋体"/>
                <w:spacing w:val="14"/>
                <w:sz w:val="24"/>
                <w:szCs w:val="24"/>
              </w:rPr>
              <w:t>*    壁厚差</w:t>
            </w:r>
          </w:p>
        </w:tc>
        <w:tc>
          <w:tcPr>
            <w:tcW w:w="3015" w:type="dxa"/>
            <w:vAlign w:val="top"/>
          </w:tcPr>
          <w:p w14:paraId="4B74359F">
            <w:pPr>
              <w:spacing w:before="94" w:line="253" w:lineRule="exact"/>
              <w:jc w:val="center"/>
              <w:rPr>
                <w:rFonts w:hint="eastAsia" w:ascii="宋体" w:hAnsi="宋体" w:eastAsia="宋体" w:cs="宋体"/>
                <w:sz w:val="24"/>
                <w:szCs w:val="24"/>
              </w:rPr>
            </w:pPr>
            <w:r>
              <w:rPr>
                <w:rFonts w:hint="eastAsia" w:ascii="宋体" w:hAnsi="宋体" w:eastAsia="宋体" w:cs="宋体"/>
                <w:spacing w:val="4"/>
                <w:position w:val="3"/>
                <w:sz w:val="24"/>
                <w:szCs w:val="24"/>
              </w:rPr>
              <w:t>&lt;=0.13 (</w:t>
            </w:r>
            <w:r>
              <w:rPr>
                <w:rFonts w:hint="eastAsia" w:ascii="宋体" w:hAnsi="宋体" w:eastAsia="宋体" w:cs="宋体"/>
                <w:position w:val="3"/>
                <w:sz w:val="24"/>
                <w:szCs w:val="24"/>
              </w:rPr>
              <w:t>for</w:t>
            </w:r>
            <w:r>
              <w:rPr>
                <w:rFonts w:hint="eastAsia" w:ascii="宋体" w:hAnsi="宋体" w:eastAsia="宋体" w:cs="宋体"/>
                <w:spacing w:val="9"/>
                <w:position w:val="3"/>
                <w:sz w:val="24"/>
                <w:szCs w:val="24"/>
              </w:rPr>
              <w:t xml:space="preserve"> </w:t>
            </w:r>
            <w:r>
              <w:rPr>
                <w:rFonts w:hint="eastAsia" w:ascii="宋体" w:hAnsi="宋体" w:eastAsia="宋体" w:cs="宋体"/>
                <w:spacing w:val="4"/>
                <w:position w:val="3"/>
                <w:sz w:val="24"/>
                <w:szCs w:val="24"/>
              </w:rPr>
              <w:t>&lt;1L</w:t>
            </w:r>
            <w:r>
              <w:rPr>
                <w:rFonts w:hint="eastAsia" w:ascii="宋体" w:hAnsi="宋体" w:eastAsia="宋体" w:cs="宋体"/>
                <w:spacing w:val="6"/>
                <w:position w:val="3"/>
                <w:sz w:val="24"/>
                <w:szCs w:val="24"/>
              </w:rPr>
              <w:t xml:space="preserve"> </w:t>
            </w:r>
            <w:r>
              <w:rPr>
                <w:rFonts w:hint="eastAsia" w:ascii="宋体" w:hAnsi="宋体" w:eastAsia="宋体" w:cs="宋体"/>
                <w:spacing w:val="4"/>
                <w:position w:val="3"/>
                <w:sz w:val="24"/>
                <w:szCs w:val="24"/>
              </w:rPr>
              <w:t>);</w:t>
            </w:r>
          </w:p>
          <w:p w14:paraId="1254BA61">
            <w:pPr>
              <w:spacing w:line="253" w:lineRule="exact"/>
              <w:jc w:val="center"/>
              <w:rPr>
                <w:rFonts w:hint="eastAsia" w:ascii="宋体" w:hAnsi="宋体" w:eastAsia="宋体" w:cs="宋体"/>
                <w:sz w:val="24"/>
                <w:szCs w:val="24"/>
              </w:rPr>
            </w:pPr>
            <w:r>
              <w:rPr>
                <w:rFonts w:hint="eastAsia" w:ascii="宋体" w:hAnsi="宋体" w:eastAsia="宋体" w:cs="宋体"/>
                <w:spacing w:val="3"/>
                <w:position w:val="3"/>
                <w:sz w:val="24"/>
                <w:szCs w:val="24"/>
              </w:rPr>
              <w:t>&lt;=0.20 (</w:t>
            </w:r>
            <w:r>
              <w:rPr>
                <w:rFonts w:hint="eastAsia" w:ascii="宋体" w:hAnsi="宋体" w:eastAsia="宋体" w:cs="宋体"/>
                <w:position w:val="3"/>
                <w:sz w:val="24"/>
                <w:szCs w:val="24"/>
              </w:rPr>
              <w:t>for</w:t>
            </w:r>
            <w:r>
              <w:rPr>
                <w:rFonts w:hint="eastAsia" w:ascii="宋体" w:hAnsi="宋体" w:eastAsia="宋体" w:cs="宋体"/>
                <w:spacing w:val="6"/>
                <w:position w:val="3"/>
                <w:sz w:val="24"/>
                <w:szCs w:val="24"/>
              </w:rPr>
              <w:t xml:space="preserve"> </w:t>
            </w:r>
            <w:r>
              <w:rPr>
                <w:rFonts w:hint="eastAsia" w:ascii="宋体" w:hAnsi="宋体" w:eastAsia="宋体" w:cs="宋体"/>
                <w:spacing w:val="3"/>
                <w:position w:val="3"/>
                <w:sz w:val="24"/>
                <w:szCs w:val="24"/>
              </w:rPr>
              <w:t>&gt;=</w:t>
            </w:r>
            <w:r>
              <w:rPr>
                <w:rFonts w:hint="eastAsia" w:ascii="宋体" w:hAnsi="宋体" w:eastAsia="宋体" w:cs="宋体"/>
                <w:spacing w:val="-23"/>
                <w:position w:val="3"/>
                <w:sz w:val="24"/>
                <w:szCs w:val="24"/>
              </w:rPr>
              <w:t xml:space="preserve"> </w:t>
            </w:r>
            <w:r>
              <w:rPr>
                <w:rFonts w:hint="eastAsia" w:ascii="宋体" w:hAnsi="宋体" w:eastAsia="宋体" w:cs="宋体"/>
                <w:spacing w:val="3"/>
                <w:position w:val="3"/>
                <w:sz w:val="24"/>
                <w:szCs w:val="24"/>
              </w:rPr>
              <w:t>1L)</w:t>
            </w:r>
          </w:p>
        </w:tc>
      </w:tr>
      <w:tr w14:paraId="6F8A3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6096" w:type="dxa"/>
            <w:gridSpan w:val="2"/>
            <w:vAlign w:val="top"/>
          </w:tcPr>
          <w:p w14:paraId="1897FECB">
            <w:pPr>
              <w:pStyle w:val="19"/>
              <w:spacing w:before="170" w:line="221" w:lineRule="auto"/>
              <w:ind w:left="110"/>
              <w:rPr>
                <w:rFonts w:hint="eastAsia" w:ascii="宋体" w:hAnsi="宋体" w:eastAsia="宋体" w:cs="宋体"/>
                <w:sz w:val="24"/>
                <w:szCs w:val="24"/>
              </w:rPr>
            </w:pPr>
            <w:r>
              <w:rPr>
                <w:rFonts w:hint="eastAsia" w:ascii="宋体" w:hAnsi="宋体" w:eastAsia="宋体" w:cs="宋体"/>
                <w:sz w:val="24"/>
                <w:szCs w:val="24"/>
              </w:rPr>
              <w:t>Weight</w:t>
            </w:r>
            <w:r>
              <w:rPr>
                <w:rFonts w:hint="eastAsia" w:ascii="宋体" w:hAnsi="宋体" w:eastAsia="宋体" w:cs="宋体"/>
                <w:spacing w:val="5"/>
                <w:sz w:val="24"/>
                <w:szCs w:val="24"/>
              </w:rPr>
              <w:t xml:space="preserve">              瓶坯重量</w:t>
            </w:r>
          </w:p>
        </w:tc>
        <w:tc>
          <w:tcPr>
            <w:tcW w:w="3015" w:type="dxa"/>
            <w:vAlign w:val="top"/>
          </w:tcPr>
          <w:p w14:paraId="7CF9E813">
            <w:pPr>
              <w:spacing w:before="211" w:line="192" w:lineRule="auto"/>
              <w:jc w:val="center"/>
              <w:rPr>
                <w:rFonts w:hint="eastAsia" w:ascii="宋体" w:hAnsi="宋体" w:eastAsia="宋体" w:cs="宋体"/>
                <w:sz w:val="24"/>
                <w:szCs w:val="24"/>
              </w:rPr>
            </w:pPr>
            <w:r>
              <w:rPr>
                <w:rFonts w:hint="eastAsia" w:ascii="宋体" w:hAnsi="宋体" w:eastAsia="宋体" w:cs="宋体"/>
                <w:spacing w:val="-2"/>
                <w:sz w:val="24"/>
                <w:szCs w:val="24"/>
              </w:rPr>
              <w:t>Nominal ±</w:t>
            </w:r>
            <w:r>
              <w:rPr>
                <w:rFonts w:hint="eastAsia" w:ascii="宋体" w:hAnsi="宋体" w:eastAsia="宋体" w:cs="宋体"/>
                <w:spacing w:val="6"/>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23"/>
                <w:sz w:val="24"/>
                <w:szCs w:val="24"/>
              </w:rPr>
              <w:t xml:space="preserve"> </w:t>
            </w:r>
            <w:r>
              <w:rPr>
                <w:rFonts w:hint="eastAsia" w:ascii="宋体" w:hAnsi="宋体" w:eastAsia="宋体" w:cs="宋体"/>
                <w:spacing w:val="-2"/>
                <w:sz w:val="24"/>
                <w:szCs w:val="24"/>
              </w:rPr>
              <w:t>1g</w:t>
            </w:r>
          </w:p>
        </w:tc>
      </w:tr>
      <w:tr w14:paraId="58FDE3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6096" w:type="dxa"/>
            <w:gridSpan w:val="2"/>
            <w:vAlign w:val="top"/>
          </w:tcPr>
          <w:p w14:paraId="74E7E55C">
            <w:pPr>
              <w:pStyle w:val="19"/>
              <w:spacing w:before="170" w:line="221" w:lineRule="auto"/>
              <w:ind w:left="110"/>
              <w:rPr>
                <w:rFonts w:hint="eastAsia" w:ascii="宋体" w:hAnsi="宋体" w:eastAsia="宋体" w:cs="宋体"/>
                <w:sz w:val="24"/>
                <w:szCs w:val="24"/>
              </w:rPr>
            </w:pPr>
          </w:p>
          <w:p w14:paraId="436CCC62">
            <w:pPr>
              <w:pStyle w:val="19"/>
              <w:spacing w:before="170" w:line="221" w:lineRule="auto"/>
              <w:ind w:left="110"/>
              <w:rPr>
                <w:rFonts w:hint="eastAsia" w:ascii="宋体" w:hAnsi="宋体" w:eastAsia="宋体" w:cs="宋体"/>
                <w:sz w:val="24"/>
                <w:szCs w:val="24"/>
              </w:rPr>
            </w:pPr>
            <w:r>
              <w:rPr>
                <w:rFonts w:hint="eastAsia" w:ascii="宋体" w:hAnsi="宋体" w:eastAsia="宋体" w:cs="宋体"/>
                <w:sz w:val="24"/>
                <w:szCs w:val="24"/>
              </w:rPr>
              <w:t>Ground Acetaldehyde              粉碎法乙醛含量</w:t>
            </w:r>
          </w:p>
        </w:tc>
        <w:tc>
          <w:tcPr>
            <w:tcW w:w="3015" w:type="dxa"/>
            <w:vAlign w:val="top"/>
          </w:tcPr>
          <w:p w14:paraId="6EA1C453">
            <w:pPr>
              <w:pStyle w:val="19"/>
              <w:spacing w:before="170" w:line="221" w:lineRule="auto"/>
              <w:jc w:val="center"/>
              <w:rPr>
                <w:rFonts w:hint="eastAsia" w:ascii="宋体" w:hAnsi="宋体" w:eastAsia="宋体" w:cs="宋体"/>
                <w:sz w:val="24"/>
                <w:szCs w:val="24"/>
              </w:rPr>
            </w:pPr>
            <w:r>
              <w:rPr>
                <w:rFonts w:hint="eastAsia" w:ascii="宋体" w:hAnsi="宋体" w:eastAsia="宋体" w:cs="宋体"/>
                <w:sz w:val="24"/>
                <w:szCs w:val="24"/>
              </w:rPr>
              <w:t>Max.&lt;=12ug/g (Water), Avg.&lt;=8ug/g (Water)</w:t>
            </w:r>
          </w:p>
        </w:tc>
      </w:tr>
      <w:tr w14:paraId="59998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6096" w:type="dxa"/>
            <w:gridSpan w:val="2"/>
            <w:vAlign w:val="top"/>
          </w:tcPr>
          <w:p w14:paraId="2E826AF9">
            <w:pPr>
              <w:pStyle w:val="19"/>
              <w:spacing w:before="170" w:line="221" w:lineRule="auto"/>
              <w:ind w:left="110"/>
              <w:rPr>
                <w:rFonts w:hint="eastAsia" w:ascii="宋体" w:hAnsi="宋体" w:eastAsia="宋体" w:cs="宋体"/>
                <w:sz w:val="24"/>
                <w:szCs w:val="24"/>
              </w:rPr>
            </w:pPr>
            <w:r>
              <w:rPr>
                <w:rFonts w:hint="eastAsia" w:ascii="宋体" w:hAnsi="宋体" w:eastAsia="宋体" w:cs="宋体"/>
                <w:sz w:val="24"/>
                <w:szCs w:val="24"/>
              </w:rPr>
              <w:t>I.V.</w:t>
            </w:r>
          </w:p>
        </w:tc>
        <w:tc>
          <w:tcPr>
            <w:tcW w:w="3015" w:type="dxa"/>
            <w:vAlign w:val="top"/>
          </w:tcPr>
          <w:p w14:paraId="259A8AE4">
            <w:pPr>
              <w:pStyle w:val="19"/>
              <w:spacing w:before="170" w:line="221" w:lineRule="auto"/>
              <w:ind w:left="110"/>
              <w:jc w:val="center"/>
              <w:rPr>
                <w:rFonts w:hint="eastAsia" w:ascii="宋体" w:hAnsi="宋体" w:eastAsia="宋体" w:cs="宋体"/>
                <w:sz w:val="24"/>
                <w:szCs w:val="24"/>
              </w:rPr>
            </w:pPr>
            <w:r>
              <w:rPr>
                <w:rFonts w:hint="eastAsia" w:ascii="宋体" w:hAnsi="宋体" w:eastAsia="宋体" w:cs="宋体"/>
                <w:sz w:val="24"/>
                <w:szCs w:val="24"/>
              </w:rPr>
              <w:t>Min.&gt;=0.81dl/g (CSD)</w:t>
            </w:r>
          </w:p>
        </w:tc>
      </w:tr>
      <w:tr w14:paraId="1AC3B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6096" w:type="dxa"/>
            <w:gridSpan w:val="2"/>
            <w:vAlign w:val="top"/>
          </w:tcPr>
          <w:p w14:paraId="06949076">
            <w:pPr>
              <w:pStyle w:val="19"/>
              <w:spacing w:before="170" w:line="221" w:lineRule="auto"/>
              <w:ind w:left="110"/>
              <w:rPr>
                <w:rFonts w:hint="eastAsia" w:ascii="宋体" w:hAnsi="宋体" w:eastAsia="宋体" w:cs="宋体"/>
                <w:sz w:val="24"/>
                <w:szCs w:val="24"/>
              </w:rPr>
            </w:pPr>
            <w:r>
              <w:rPr>
                <w:rFonts w:hint="eastAsia" w:ascii="宋体" w:hAnsi="宋体" w:eastAsia="宋体" w:cs="宋体"/>
                <w:sz w:val="24"/>
                <w:szCs w:val="24"/>
              </w:rPr>
              <w:t>I.V. Drop        特性粘度降</w:t>
            </w:r>
          </w:p>
        </w:tc>
        <w:tc>
          <w:tcPr>
            <w:tcW w:w="3015" w:type="dxa"/>
            <w:vAlign w:val="top"/>
          </w:tcPr>
          <w:p w14:paraId="5EC95187">
            <w:pPr>
              <w:pStyle w:val="19"/>
              <w:spacing w:before="170" w:line="221" w:lineRule="auto"/>
              <w:ind w:left="110"/>
              <w:jc w:val="center"/>
              <w:rPr>
                <w:rFonts w:hint="eastAsia" w:ascii="宋体" w:hAnsi="宋体" w:eastAsia="宋体" w:cs="宋体"/>
                <w:sz w:val="24"/>
                <w:szCs w:val="24"/>
              </w:rPr>
            </w:pPr>
            <w:r>
              <w:rPr>
                <w:rFonts w:hint="eastAsia" w:ascii="宋体" w:hAnsi="宋体" w:eastAsia="宋体" w:cs="宋体"/>
                <w:sz w:val="24"/>
                <w:szCs w:val="24"/>
              </w:rPr>
              <w:t>Max.&lt;=5%</w:t>
            </w:r>
          </w:p>
        </w:tc>
      </w:tr>
    </w:tbl>
    <w:p w14:paraId="0A90D1B3">
      <w:pPr>
        <w:rPr>
          <w:rFonts w:ascii="Arial"/>
          <w:sz w:val="21"/>
        </w:rPr>
      </w:pPr>
    </w:p>
    <w:p w14:paraId="2EA2AA9E">
      <w:pPr>
        <w:rPr>
          <w:rFonts w:ascii="Arial" w:hAnsi="Arial" w:eastAsia="Arial" w:cs="Arial"/>
          <w:sz w:val="21"/>
          <w:szCs w:val="21"/>
        </w:rPr>
        <w:sectPr>
          <w:footerReference r:id="rId75" w:type="default"/>
          <w:pgSz w:w="11906" w:h="16839"/>
          <w:pgMar w:top="875" w:right="1411" w:bottom="933" w:left="1785" w:header="0" w:footer="719" w:gutter="0"/>
          <w:pgBorders>
            <w:top w:val="none" w:sz="0" w:space="0"/>
            <w:left w:val="none" w:sz="0" w:space="0"/>
            <w:bottom w:val="none" w:sz="0" w:space="0"/>
            <w:right w:val="none" w:sz="0" w:space="0"/>
          </w:pgBorders>
          <w:cols w:space="720" w:num="1"/>
        </w:sectPr>
      </w:pPr>
    </w:p>
    <w:p w14:paraId="34D3FA14">
      <w:pPr>
        <w:spacing w:line="351" w:lineRule="auto"/>
        <w:rPr>
          <w:rFonts w:ascii="Arial"/>
          <w:sz w:val="21"/>
        </w:rPr>
      </w:pPr>
    </w:p>
    <w:p w14:paraId="5CF2702D">
      <w:pPr>
        <w:spacing w:line="351" w:lineRule="auto"/>
        <w:rPr>
          <w:rFonts w:ascii="Arial"/>
          <w:sz w:val="21"/>
        </w:rPr>
      </w:pPr>
    </w:p>
    <w:p w14:paraId="302D2C32">
      <w:pPr>
        <w:pStyle w:val="7"/>
        <w:spacing w:before="91" w:line="411" w:lineRule="auto"/>
        <w:ind w:left="714" w:firstLine="7"/>
        <w:outlineLvl w:val="3"/>
        <w:rPr>
          <w:rFonts w:hint="eastAsia" w:ascii="宋体" w:hAnsi="宋体" w:eastAsia="宋体" w:cs="宋体"/>
          <w:sz w:val="28"/>
          <w:szCs w:val="28"/>
        </w:rPr>
      </w:pPr>
      <w:r>
        <w:rPr>
          <w:rFonts w:hint="eastAsia" w:ascii="宋体" w:hAnsi="宋体" w:eastAsia="宋体" w:cs="宋体"/>
          <w:b/>
          <w:bCs/>
          <w:spacing w:val="4"/>
          <w:sz w:val="28"/>
          <w:szCs w:val="28"/>
          <w:lang w:val="en-US" w:eastAsia="zh-CN"/>
        </w:rPr>
        <w:t>5</w:t>
      </w:r>
      <w:r>
        <w:rPr>
          <w:rFonts w:hint="eastAsia" w:ascii="宋体" w:hAnsi="宋体" w:eastAsia="宋体" w:cs="宋体"/>
          <w:b/>
          <w:bCs/>
          <w:spacing w:val="4"/>
          <w:sz w:val="28"/>
          <w:szCs w:val="28"/>
        </w:rPr>
        <w:t>.7</w:t>
      </w:r>
      <w:r>
        <w:rPr>
          <w:rFonts w:hint="eastAsia" w:ascii="宋体" w:hAnsi="宋体" w:eastAsia="宋体" w:cs="宋体"/>
          <w:spacing w:val="4"/>
          <w:sz w:val="28"/>
          <w:szCs w:val="28"/>
        </w:rPr>
        <w:t xml:space="preserve"> </w:t>
      </w:r>
      <w:r>
        <w:rPr>
          <w:rFonts w:hint="eastAsia" w:ascii="宋体" w:hAnsi="宋体" w:eastAsia="宋体" w:cs="宋体"/>
          <w:b/>
          <w:bCs/>
          <w:spacing w:val="4"/>
          <w:sz w:val="28"/>
          <w:szCs w:val="28"/>
        </w:rPr>
        <w:t>注坯机的技术验收通过以其制造出的瓶坯通过国标</w:t>
      </w:r>
      <w:r>
        <w:rPr>
          <w:rFonts w:hint="eastAsia" w:ascii="宋体" w:hAnsi="宋体" w:eastAsia="宋体" w:cs="宋体"/>
          <w:b/>
          <w:bCs/>
          <w:spacing w:val="3"/>
          <w:sz w:val="28"/>
          <w:szCs w:val="28"/>
        </w:rPr>
        <w:t>颁布的关于注坯</w:t>
      </w:r>
      <w:r>
        <w:rPr>
          <w:rFonts w:hint="eastAsia" w:ascii="宋体" w:hAnsi="宋体" w:eastAsia="宋体" w:cs="宋体"/>
          <w:b/>
          <w:bCs/>
          <w:spacing w:val="-3"/>
          <w:sz w:val="28"/>
          <w:szCs w:val="28"/>
        </w:rPr>
        <w:t>机注出坯的标准为标准。</w:t>
      </w:r>
    </w:p>
    <w:p w14:paraId="6A5E302D">
      <w:pPr>
        <w:pStyle w:val="7"/>
        <w:spacing w:before="1" w:line="219" w:lineRule="auto"/>
        <w:outlineLvl w:val="1"/>
        <w:rPr>
          <w:sz w:val="28"/>
          <w:szCs w:val="28"/>
        </w:rPr>
      </w:pPr>
      <w:r>
        <w:rPr>
          <w:rFonts w:hint="eastAsia" w:eastAsia="宋体"/>
          <w:b/>
          <w:bCs/>
          <w:spacing w:val="-5"/>
          <w:sz w:val="28"/>
          <w:szCs w:val="28"/>
          <w:lang w:val="en-US" w:eastAsia="zh-CN"/>
        </w:rPr>
        <w:t>六</w:t>
      </w:r>
      <w:r>
        <w:rPr>
          <w:b/>
          <w:bCs/>
          <w:spacing w:val="-5"/>
          <w:sz w:val="28"/>
          <w:szCs w:val="28"/>
        </w:rPr>
        <w:t>、售后服务</w:t>
      </w:r>
    </w:p>
    <w:p w14:paraId="20D6BC3F">
      <w:pPr>
        <w:pStyle w:val="7"/>
        <w:spacing w:before="232" w:line="219" w:lineRule="auto"/>
        <w:ind w:firstLine="472" w:firstLineChars="200"/>
        <w:rPr>
          <w:rFonts w:hint="eastAsia" w:ascii="宋体" w:hAnsi="宋体" w:eastAsia="宋体" w:cs="宋体"/>
          <w:spacing w:val="-2"/>
          <w:sz w:val="24"/>
          <w:szCs w:val="24"/>
        </w:rPr>
      </w:pPr>
      <w:r>
        <w:rPr>
          <w:rFonts w:hint="eastAsia" w:ascii="宋体" w:hAnsi="宋体" w:eastAsia="宋体" w:cs="宋体"/>
          <w:spacing w:val="-2"/>
          <w:sz w:val="24"/>
          <w:szCs w:val="24"/>
        </w:rPr>
        <w:t>1. 负责本项目设备的制造，成套和安装调试，保证瓶坯指标达到合格要求。</w:t>
      </w:r>
    </w:p>
    <w:p w14:paraId="3B711284">
      <w:pPr>
        <w:pStyle w:val="7"/>
        <w:spacing w:before="232" w:line="219" w:lineRule="auto"/>
        <w:ind w:firstLine="472" w:firstLineChars="200"/>
        <w:rPr>
          <w:rFonts w:hint="eastAsia" w:ascii="宋体" w:hAnsi="宋体" w:eastAsia="宋体" w:cs="宋体"/>
          <w:spacing w:val="-2"/>
          <w:sz w:val="24"/>
          <w:szCs w:val="24"/>
        </w:rPr>
      </w:pPr>
      <w:r>
        <w:rPr>
          <w:rFonts w:hint="eastAsia" w:ascii="宋体" w:hAnsi="宋体" w:eastAsia="宋体" w:cs="宋体"/>
          <w:spacing w:val="-2"/>
          <w:sz w:val="24"/>
          <w:szCs w:val="24"/>
        </w:rPr>
        <w:t>2. 免费派员为买方操作人员提供理论和技术培训。</w:t>
      </w:r>
    </w:p>
    <w:p w14:paraId="057F3067">
      <w:pPr>
        <w:pStyle w:val="7"/>
        <w:spacing w:before="232" w:line="219" w:lineRule="auto"/>
        <w:ind w:firstLine="472" w:firstLineChars="200"/>
        <w:rPr>
          <w:rFonts w:hint="eastAsia" w:ascii="宋体" w:hAnsi="宋体" w:eastAsia="宋体" w:cs="宋体"/>
          <w:spacing w:val="-2"/>
          <w:sz w:val="24"/>
          <w:szCs w:val="24"/>
        </w:rPr>
      </w:pPr>
      <w:r>
        <w:rPr>
          <w:rFonts w:hint="eastAsia" w:ascii="宋体" w:hAnsi="宋体" w:eastAsia="宋体" w:cs="宋体"/>
          <w:spacing w:val="-2"/>
          <w:sz w:val="24"/>
          <w:szCs w:val="24"/>
        </w:rPr>
        <w:t>3. 从设备验收合格之日起，负责二年的免费保修。</w:t>
      </w:r>
    </w:p>
    <w:p w14:paraId="4E63D1B1">
      <w:pPr>
        <w:pStyle w:val="7"/>
        <w:spacing w:before="232" w:line="219" w:lineRule="auto"/>
        <w:ind w:firstLine="472" w:firstLineChars="200"/>
        <w:rPr>
          <w:rFonts w:hint="eastAsia" w:ascii="宋体" w:hAnsi="宋体" w:eastAsia="宋体" w:cs="宋体"/>
          <w:spacing w:val="-2"/>
          <w:sz w:val="24"/>
          <w:szCs w:val="24"/>
        </w:rPr>
      </w:pPr>
      <w:r>
        <w:rPr>
          <w:rFonts w:hint="eastAsia" w:ascii="宋体" w:hAnsi="宋体" w:eastAsia="宋体" w:cs="宋体"/>
          <w:spacing w:val="-2"/>
          <w:sz w:val="24"/>
          <w:szCs w:val="24"/>
        </w:rPr>
        <w:t>4. 设备运行中发生故障影响生产时，4 小时内响应，省内外保证派人在 48 小时内达到现场，并排除故障。</w:t>
      </w:r>
    </w:p>
    <w:p w14:paraId="4B9ADD72">
      <w:pPr>
        <w:pStyle w:val="7"/>
        <w:spacing w:before="232" w:line="219" w:lineRule="auto"/>
        <w:ind w:firstLine="472" w:firstLineChars="200"/>
        <w:rPr>
          <w:rFonts w:hint="eastAsia" w:ascii="宋体" w:hAnsi="宋体" w:eastAsia="宋体" w:cs="宋体"/>
          <w:spacing w:val="-2"/>
          <w:sz w:val="24"/>
          <w:szCs w:val="24"/>
        </w:rPr>
      </w:pPr>
      <w:r>
        <w:rPr>
          <w:rFonts w:hint="eastAsia" w:ascii="宋体" w:hAnsi="宋体" w:eastAsia="宋体" w:cs="宋体"/>
          <w:spacing w:val="-2"/>
          <w:sz w:val="24"/>
          <w:szCs w:val="24"/>
        </w:rPr>
        <w:t>5. 提供一套完整的图纸及资料(电子版 1 套，纸版 1 套)；免费终身提供技术支持。</w:t>
      </w:r>
    </w:p>
    <w:p w14:paraId="5312D187">
      <w:pPr>
        <w:pStyle w:val="7"/>
        <w:spacing w:before="232" w:line="219" w:lineRule="auto"/>
        <w:ind w:firstLine="472" w:firstLineChars="200"/>
        <w:rPr>
          <w:rFonts w:hint="eastAsia" w:ascii="宋体" w:hAnsi="宋体" w:eastAsia="宋体" w:cs="宋体"/>
          <w:spacing w:val="-2"/>
          <w:sz w:val="24"/>
          <w:szCs w:val="24"/>
        </w:rPr>
      </w:pPr>
      <w:r>
        <w:rPr>
          <w:rFonts w:hint="eastAsia" w:ascii="宋体" w:hAnsi="宋体" w:eastAsia="宋体" w:cs="宋体"/>
          <w:spacing w:val="-2"/>
          <w:sz w:val="24"/>
          <w:szCs w:val="24"/>
        </w:rPr>
        <w:t>6. 建立技术支持通道（如传真、电邮等），随时跟踪、分析现场运行情况。</w:t>
      </w:r>
    </w:p>
    <w:p w14:paraId="2FAEEB07">
      <w:pPr>
        <w:spacing w:before="68" w:line="220" w:lineRule="auto"/>
        <w:rPr>
          <w:rFonts w:ascii="宋体" w:hAnsi="宋体" w:eastAsia="宋体" w:cs="宋体"/>
          <w:spacing w:val="-2"/>
          <w:sz w:val="21"/>
          <w:szCs w:val="21"/>
        </w:rPr>
      </w:pPr>
    </w:p>
    <w:p w14:paraId="713AD166">
      <w:pPr>
        <w:spacing w:before="68" w:line="220" w:lineRule="auto"/>
        <w:rPr>
          <w:rFonts w:ascii="宋体" w:hAnsi="宋体" w:eastAsia="宋体" w:cs="宋体"/>
          <w:spacing w:val="-2"/>
          <w:sz w:val="21"/>
          <w:szCs w:val="21"/>
        </w:rPr>
      </w:pPr>
    </w:p>
    <w:p w14:paraId="274158AC">
      <w:pPr>
        <w:spacing w:before="68" w:line="220" w:lineRule="auto"/>
        <w:rPr>
          <w:rFonts w:ascii="宋体" w:hAnsi="宋体" w:eastAsia="宋体" w:cs="宋体"/>
          <w:spacing w:val="-2"/>
          <w:sz w:val="21"/>
          <w:szCs w:val="21"/>
        </w:rPr>
      </w:pPr>
    </w:p>
    <w:p w14:paraId="365682CB">
      <w:pPr>
        <w:spacing w:before="68" w:line="220" w:lineRule="auto"/>
        <w:rPr>
          <w:rFonts w:ascii="宋体" w:hAnsi="宋体" w:eastAsia="宋体" w:cs="宋体"/>
          <w:spacing w:val="-2"/>
          <w:sz w:val="21"/>
          <w:szCs w:val="21"/>
        </w:rPr>
      </w:pPr>
    </w:p>
    <w:p w14:paraId="7C92940D">
      <w:pPr>
        <w:spacing w:before="68" w:line="220" w:lineRule="auto"/>
        <w:rPr>
          <w:rFonts w:ascii="宋体" w:hAnsi="宋体" w:eastAsia="宋体" w:cs="宋体"/>
          <w:spacing w:val="-2"/>
          <w:sz w:val="21"/>
          <w:szCs w:val="21"/>
        </w:rPr>
      </w:pPr>
    </w:p>
    <w:p w14:paraId="1CC07B3E">
      <w:pPr>
        <w:spacing w:before="68" w:line="220" w:lineRule="auto"/>
        <w:rPr>
          <w:rFonts w:ascii="宋体" w:hAnsi="宋体" w:eastAsia="宋体" w:cs="宋体"/>
          <w:spacing w:val="-2"/>
          <w:sz w:val="21"/>
          <w:szCs w:val="21"/>
        </w:rPr>
      </w:pPr>
    </w:p>
    <w:p w14:paraId="5C3D29F9">
      <w:pPr>
        <w:spacing w:before="68" w:line="220" w:lineRule="auto"/>
        <w:rPr>
          <w:rFonts w:ascii="宋体" w:hAnsi="宋体" w:eastAsia="宋体" w:cs="宋体"/>
          <w:spacing w:val="-2"/>
          <w:sz w:val="21"/>
          <w:szCs w:val="21"/>
        </w:rPr>
      </w:pPr>
    </w:p>
    <w:p w14:paraId="2401C89D">
      <w:pPr>
        <w:spacing w:before="68" w:line="220" w:lineRule="auto"/>
        <w:rPr>
          <w:rFonts w:ascii="宋体" w:hAnsi="宋体" w:eastAsia="宋体" w:cs="宋体"/>
          <w:spacing w:val="-2"/>
          <w:sz w:val="21"/>
          <w:szCs w:val="21"/>
        </w:rPr>
      </w:pPr>
    </w:p>
    <w:p w14:paraId="26515BCC">
      <w:pPr>
        <w:spacing w:before="68" w:line="220" w:lineRule="auto"/>
        <w:rPr>
          <w:rFonts w:ascii="宋体" w:hAnsi="宋体" w:eastAsia="宋体" w:cs="宋体"/>
          <w:spacing w:val="-2"/>
          <w:sz w:val="21"/>
          <w:szCs w:val="21"/>
        </w:rPr>
      </w:pPr>
    </w:p>
    <w:p w14:paraId="6A181156">
      <w:pPr>
        <w:spacing w:before="68" w:line="220" w:lineRule="auto"/>
        <w:rPr>
          <w:rFonts w:ascii="宋体" w:hAnsi="宋体" w:eastAsia="宋体" w:cs="宋体"/>
          <w:spacing w:val="-2"/>
          <w:sz w:val="21"/>
          <w:szCs w:val="21"/>
        </w:rPr>
      </w:pPr>
    </w:p>
    <w:p w14:paraId="44A3D8AD">
      <w:pPr>
        <w:spacing w:before="68" w:line="220" w:lineRule="auto"/>
        <w:rPr>
          <w:rFonts w:ascii="宋体" w:hAnsi="宋体" w:eastAsia="宋体" w:cs="宋体"/>
          <w:spacing w:val="-2"/>
          <w:sz w:val="21"/>
          <w:szCs w:val="21"/>
        </w:rPr>
      </w:pPr>
    </w:p>
    <w:p w14:paraId="3EE03CBC">
      <w:pPr>
        <w:spacing w:before="68" w:line="220" w:lineRule="auto"/>
        <w:rPr>
          <w:rFonts w:ascii="宋体" w:hAnsi="宋体" w:eastAsia="宋体" w:cs="宋体"/>
          <w:spacing w:val="-2"/>
          <w:sz w:val="21"/>
          <w:szCs w:val="21"/>
        </w:rPr>
      </w:pPr>
    </w:p>
    <w:p w14:paraId="2E44B9FA">
      <w:pPr>
        <w:spacing w:before="68" w:line="220" w:lineRule="auto"/>
        <w:rPr>
          <w:rFonts w:ascii="宋体" w:hAnsi="宋体" w:eastAsia="宋体" w:cs="宋体"/>
          <w:spacing w:val="-2"/>
          <w:sz w:val="21"/>
          <w:szCs w:val="21"/>
        </w:rPr>
      </w:pPr>
    </w:p>
    <w:p w14:paraId="714CFBC9">
      <w:pPr>
        <w:spacing w:before="68" w:line="220" w:lineRule="auto"/>
        <w:rPr>
          <w:rFonts w:ascii="宋体" w:hAnsi="宋体" w:eastAsia="宋体" w:cs="宋体"/>
          <w:spacing w:val="-2"/>
          <w:sz w:val="21"/>
          <w:szCs w:val="21"/>
        </w:rPr>
      </w:pPr>
    </w:p>
    <w:p w14:paraId="70B7B9FD">
      <w:pPr>
        <w:spacing w:before="68" w:line="220" w:lineRule="auto"/>
        <w:rPr>
          <w:rFonts w:ascii="宋体" w:hAnsi="宋体" w:eastAsia="宋体" w:cs="宋体"/>
          <w:spacing w:val="-2"/>
          <w:sz w:val="21"/>
          <w:szCs w:val="21"/>
        </w:rPr>
      </w:pPr>
    </w:p>
    <w:p w14:paraId="4E7E7AA4">
      <w:pPr>
        <w:spacing w:before="68" w:line="220" w:lineRule="auto"/>
        <w:rPr>
          <w:rFonts w:ascii="宋体" w:hAnsi="宋体" w:eastAsia="宋体" w:cs="宋体"/>
          <w:spacing w:val="-2"/>
          <w:sz w:val="21"/>
          <w:szCs w:val="21"/>
        </w:rPr>
      </w:pPr>
    </w:p>
    <w:p w14:paraId="3EB5EFC3">
      <w:pPr>
        <w:spacing w:before="68" w:line="220" w:lineRule="auto"/>
        <w:rPr>
          <w:rFonts w:ascii="宋体" w:hAnsi="宋体" w:eastAsia="宋体" w:cs="宋体"/>
          <w:spacing w:val="-2"/>
          <w:sz w:val="21"/>
          <w:szCs w:val="21"/>
        </w:rPr>
      </w:pPr>
    </w:p>
    <w:p w14:paraId="75FCA429">
      <w:pPr>
        <w:spacing w:before="68" w:line="220" w:lineRule="auto"/>
        <w:rPr>
          <w:rFonts w:ascii="宋体" w:hAnsi="宋体" w:eastAsia="宋体" w:cs="宋体"/>
          <w:spacing w:val="-2"/>
          <w:sz w:val="21"/>
          <w:szCs w:val="21"/>
        </w:rPr>
      </w:pPr>
    </w:p>
    <w:p w14:paraId="4F9C0F28">
      <w:pPr>
        <w:spacing w:before="68" w:line="220" w:lineRule="auto"/>
        <w:rPr>
          <w:rFonts w:ascii="宋体" w:hAnsi="宋体" w:eastAsia="宋体" w:cs="宋体"/>
          <w:spacing w:val="-2"/>
          <w:sz w:val="21"/>
          <w:szCs w:val="21"/>
        </w:rPr>
      </w:pPr>
    </w:p>
    <w:p w14:paraId="3FBCE2E3">
      <w:pPr>
        <w:spacing w:before="68" w:line="220" w:lineRule="auto"/>
        <w:rPr>
          <w:rFonts w:ascii="宋体" w:hAnsi="宋体" w:eastAsia="宋体" w:cs="宋体"/>
          <w:spacing w:val="-2"/>
          <w:sz w:val="21"/>
          <w:szCs w:val="21"/>
        </w:rPr>
      </w:pPr>
    </w:p>
    <w:p w14:paraId="39459B86">
      <w:pPr>
        <w:spacing w:before="68" w:line="220" w:lineRule="auto"/>
        <w:rPr>
          <w:rFonts w:ascii="宋体" w:hAnsi="宋体" w:eastAsia="宋体" w:cs="宋体"/>
          <w:spacing w:val="-2"/>
          <w:sz w:val="21"/>
          <w:szCs w:val="21"/>
        </w:rPr>
      </w:pPr>
    </w:p>
    <w:p w14:paraId="517F0285">
      <w:pPr>
        <w:spacing w:before="68" w:line="220" w:lineRule="auto"/>
        <w:rPr>
          <w:rFonts w:ascii="宋体" w:hAnsi="宋体" w:eastAsia="宋体" w:cs="宋体"/>
          <w:spacing w:val="-2"/>
          <w:sz w:val="21"/>
          <w:szCs w:val="21"/>
        </w:rPr>
      </w:pPr>
    </w:p>
    <w:p w14:paraId="7B307B5E">
      <w:pPr>
        <w:spacing w:before="68" w:line="220" w:lineRule="auto"/>
        <w:rPr>
          <w:rFonts w:ascii="宋体" w:hAnsi="宋体" w:eastAsia="宋体" w:cs="宋体"/>
          <w:spacing w:val="-2"/>
          <w:sz w:val="21"/>
          <w:szCs w:val="21"/>
        </w:rPr>
      </w:pPr>
    </w:p>
    <w:p w14:paraId="1558AC5C">
      <w:pPr>
        <w:spacing w:before="68" w:line="220" w:lineRule="auto"/>
        <w:rPr>
          <w:rFonts w:ascii="宋体" w:hAnsi="宋体" w:eastAsia="宋体" w:cs="宋体"/>
          <w:spacing w:val="-2"/>
          <w:sz w:val="21"/>
          <w:szCs w:val="21"/>
        </w:rPr>
      </w:pPr>
    </w:p>
    <w:p w14:paraId="7DE419E7">
      <w:pPr>
        <w:pStyle w:val="7"/>
        <w:spacing w:before="1" w:line="219" w:lineRule="auto"/>
        <w:outlineLvl w:val="1"/>
        <w:rPr>
          <w:rFonts w:hint="default" w:eastAsia="宋体"/>
          <w:b/>
          <w:bCs/>
          <w:spacing w:val="-5"/>
          <w:sz w:val="28"/>
          <w:szCs w:val="28"/>
          <w:lang w:val="en-US" w:eastAsia="zh-CN"/>
        </w:rPr>
      </w:pPr>
      <w:r>
        <w:rPr>
          <w:rFonts w:hint="eastAsia" w:eastAsia="宋体"/>
          <w:b/>
          <w:bCs/>
          <w:spacing w:val="-5"/>
          <w:sz w:val="28"/>
          <w:szCs w:val="28"/>
          <w:lang w:val="en-US" w:eastAsia="zh-CN"/>
        </w:rPr>
        <w:t>七、设备清单</w:t>
      </w:r>
    </w:p>
    <w:p w14:paraId="115DA230">
      <w:pPr>
        <w:spacing w:before="68" w:line="220" w:lineRule="auto"/>
        <w:rPr>
          <w:rFonts w:ascii="宋体" w:hAnsi="宋体" w:eastAsia="宋体" w:cs="宋体"/>
          <w:spacing w:val="-2"/>
          <w:sz w:val="21"/>
          <w:szCs w:val="21"/>
        </w:rPr>
      </w:pPr>
    </w:p>
    <w:p w14:paraId="075C7A88">
      <w:pPr>
        <w:numPr>
          <w:ilvl w:val="0"/>
          <w:numId w:val="3"/>
        </w:numPr>
        <w:rPr>
          <w:rFonts w:hint="eastAsia" w:ascii="宋体" w:hAnsi="宋体" w:eastAsia="宋体" w:cs="宋体"/>
          <w:snapToGrid w:val="0"/>
          <w:color w:val="000000"/>
          <w:spacing w:val="-2"/>
          <w:kern w:val="0"/>
          <w:sz w:val="24"/>
          <w:szCs w:val="24"/>
          <w:lang w:val="en-US" w:eastAsia="zh-CN" w:bidi="ar-SA"/>
        </w:rPr>
      </w:pPr>
      <w:r>
        <w:rPr>
          <w:rFonts w:hint="eastAsia" w:ascii="宋体" w:hAnsi="宋体" w:eastAsia="宋体" w:cs="宋体"/>
          <w:snapToGrid w:val="0"/>
          <w:color w:val="000000"/>
          <w:spacing w:val="-2"/>
          <w:kern w:val="0"/>
          <w:sz w:val="24"/>
          <w:szCs w:val="24"/>
          <w:lang w:val="en-US" w:eastAsia="zh-CN" w:bidi="ar-SA"/>
        </w:rPr>
        <w:t>主题设备清单</w:t>
      </w:r>
    </w:p>
    <w:tbl>
      <w:tblPr>
        <w:tblStyle w:val="16"/>
        <w:tblpPr w:leftFromText="180" w:rightFromText="180" w:vertAnchor="text" w:horzAnchor="margin" w:tblpX="-176" w:tblpY="256"/>
        <w:tblW w:w="52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1696"/>
        <w:gridCol w:w="1379"/>
        <w:gridCol w:w="1171"/>
        <w:gridCol w:w="4167"/>
      </w:tblGrid>
      <w:tr w14:paraId="47C2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325" w:type="pct"/>
            <w:tcBorders>
              <w:top w:val="single" w:color="auto" w:sz="4" w:space="0"/>
              <w:left w:val="single" w:color="auto" w:sz="4" w:space="0"/>
              <w:bottom w:val="single" w:color="auto" w:sz="4" w:space="0"/>
              <w:right w:val="single" w:color="auto" w:sz="4" w:space="0"/>
            </w:tcBorders>
            <w:shd w:val="clear" w:color="auto" w:fill="D9D9D9"/>
            <w:vAlign w:val="center"/>
          </w:tcPr>
          <w:p w14:paraId="04A8464F">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序号</w:t>
            </w:r>
          </w:p>
        </w:tc>
        <w:tc>
          <w:tcPr>
            <w:tcW w:w="942" w:type="pct"/>
            <w:tcBorders>
              <w:top w:val="single" w:color="auto" w:sz="4" w:space="0"/>
              <w:left w:val="single" w:color="auto" w:sz="4" w:space="0"/>
              <w:bottom w:val="single" w:color="auto" w:sz="4" w:space="0"/>
              <w:right w:val="single" w:color="auto" w:sz="4" w:space="0"/>
            </w:tcBorders>
            <w:shd w:val="clear" w:color="auto" w:fill="D9D9D9"/>
            <w:vAlign w:val="center"/>
          </w:tcPr>
          <w:p w14:paraId="51EFA31B">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名称</w:t>
            </w:r>
          </w:p>
        </w:tc>
        <w:tc>
          <w:tcPr>
            <w:tcW w:w="766" w:type="pct"/>
            <w:tcBorders>
              <w:top w:val="single" w:color="auto" w:sz="4" w:space="0"/>
              <w:left w:val="single" w:color="auto" w:sz="4" w:space="0"/>
              <w:bottom w:val="single" w:color="auto" w:sz="4" w:space="0"/>
              <w:right w:val="single" w:color="auto" w:sz="4" w:space="0"/>
            </w:tcBorders>
            <w:shd w:val="clear" w:color="auto" w:fill="D9D9D9"/>
            <w:vAlign w:val="center"/>
          </w:tcPr>
          <w:p w14:paraId="3EC786F9">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型号</w:t>
            </w:r>
          </w:p>
        </w:tc>
        <w:tc>
          <w:tcPr>
            <w:tcW w:w="650" w:type="pct"/>
            <w:tcBorders>
              <w:top w:val="single" w:color="auto" w:sz="4" w:space="0"/>
              <w:left w:val="single" w:color="auto" w:sz="4" w:space="0"/>
              <w:bottom w:val="single" w:color="auto" w:sz="4" w:space="0"/>
              <w:right w:val="single" w:color="auto" w:sz="4" w:space="0"/>
            </w:tcBorders>
            <w:shd w:val="clear" w:color="auto" w:fill="D9D9D9"/>
            <w:vAlign w:val="center"/>
          </w:tcPr>
          <w:p w14:paraId="3CB9069E">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数量（套）</w:t>
            </w:r>
          </w:p>
        </w:tc>
        <w:tc>
          <w:tcPr>
            <w:tcW w:w="2315" w:type="pct"/>
            <w:tcBorders>
              <w:top w:val="single" w:color="auto" w:sz="4" w:space="0"/>
              <w:left w:val="single" w:color="auto" w:sz="4" w:space="0"/>
              <w:bottom w:val="single" w:color="auto" w:sz="4" w:space="0"/>
              <w:right w:val="single" w:color="auto" w:sz="4" w:space="0"/>
            </w:tcBorders>
            <w:shd w:val="clear" w:color="auto" w:fill="D9D9D9"/>
            <w:vAlign w:val="center"/>
          </w:tcPr>
          <w:p w14:paraId="3AEEFD17">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补充说明</w:t>
            </w:r>
          </w:p>
        </w:tc>
      </w:tr>
      <w:tr w14:paraId="4EDE4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trPr>
        <w:tc>
          <w:tcPr>
            <w:tcW w:w="325" w:type="pct"/>
            <w:tcBorders>
              <w:top w:val="single" w:color="auto" w:sz="4" w:space="0"/>
              <w:left w:val="single" w:color="auto" w:sz="4" w:space="0"/>
              <w:bottom w:val="single" w:color="auto" w:sz="4" w:space="0"/>
              <w:right w:val="single" w:color="auto" w:sz="4" w:space="0"/>
            </w:tcBorders>
            <w:vAlign w:val="center"/>
          </w:tcPr>
          <w:p w14:paraId="1D24273D">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1</w:t>
            </w:r>
          </w:p>
        </w:tc>
        <w:tc>
          <w:tcPr>
            <w:tcW w:w="942" w:type="pct"/>
            <w:tcBorders>
              <w:top w:val="single" w:color="auto" w:sz="4" w:space="0"/>
              <w:left w:val="single" w:color="auto" w:sz="4" w:space="0"/>
              <w:bottom w:val="single" w:color="auto" w:sz="4" w:space="0"/>
              <w:right w:val="single" w:color="auto" w:sz="4" w:space="0"/>
            </w:tcBorders>
            <w:vAlign w:val="center"/>
          </w:tcPr>
          <w:p w14:paraId="2AA994B2">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PET高速注胚机</w:t>
            </w:r>
          </w:p>
        </w:tc>
        <w:tc>
          <w:tcPr>
            <w:tcW w:w="766" w:type="pct"/>
            <w:tcBorders>
              <w:top w:val="single" w:color="auto" w:sz="4" w:space="0"/>
              <w:left w:val="single" w:color="auto" w:sz="4" w:space="0"/>
              <w:bottom w:val="single" w:color="auto" w:sz="4" w:space="0"/>
              <w:right w:val="single" w:color="auto" w:sz="4" w:space="0"/>
            </w:tcBorders>
            <w:vAlign w:val="center"/>
          </w:tcPr>
          <w:p w14:paraId="20E8735E">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锁模力≥400T</w:t>
            </w:r>
          </w:p>
        </w:tc>
        <w:tc>
          <w:tcPr>
            <w:tcW w:w="650" w:type="pct"/>
            <w:tcBorders>
              <w:top w:val="single" w:color="auto" w:sz="4" w:space="0"/>
              <w:left w:val="single" w:color="auto" w:sz="4" w:space="0"/>
              <w:bottom w:val="single" w:color="auto" w:sz="4" w:space="0"/>
              <w:right w:val="single" w:color="auto" w:sz="4" w:space="0"/>
            </w:tcBorders>
            <w:vAlign w:val="center"/>
          </w:tcPr>
          <w:p w14:paraId="50F81739">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1</w:t>
            </w:r>
          </w:p>
        </w:tc>
        <w:tc>
          <w:tcPr>
            <w:tcW w:w="2315" w:type="pct"/>
            <w:tcBorders>
              <w:top w:val="single" w:color="auto" w:sz="4" w:space="0"/>
              <w:left w:val="single" w:color="auto" w:sz="4" w:space="0"/>
              <w:bottom w:val="single" w:color="auto" w:sz="4" w:space="0"/>
              <w:right w:val="single" w:color="auto" w:sz="4" w:space="0"/>
            </w:tcBorders>
            <w:vAlign w:val="center"/>
          </w:tcPr>
          <w:p w14:paraId="47A15BC2">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采用全电动伺服熔胶系统，全智能化的人机操作介面及控制系统，螺杆直径￠1</w:t>
            </w:r>
            <w:r>
              <w:rPr>
                <w:rFonts w:hint="eastAsia" w:ascii="宋体" w:hAnsi="宋体" w:eastAsia="宋体" w:cs="宋体"/>
                <w:kern w:val="0"/>
                <w:szCs w:val="21"/>
                <w:lang w:val="en-US" w:eastAsia="zh-CN"/>
              </w:rPr>
              <w:t>2</w:t>
            </w:r>
            <w:r>
              <w:rPr>
                <w:rFonts w:hint="eastAsia" w:ascii="宋体" w:hAnsi="宋体" w:eastAsia="宋体" w:cs="宋体"/>
                <w:kern w:val="0"/>
                <w:szCs w:val="21"/>
              </w:rPr>
              <w:t>0，注射量：</w:t>
            </w:r>
            <w:r>
              <w:rPr>
                <w:rFonts w:hint="eastAsia" w:ascii="宋体" w:hAnsi="宋体" w:eastAsia="宋体" w:cs="宋体"/>
                <w:kern w:val="0"/>
                <w:szCs w:val="21"/>
                <w:lang w:val="en-US" w:eastAsia="zh-CN"/>
              </w:rPr>
              <w:t>5000</w:t>
            </w:r>
            <w:r>
              <w:rPr>
                <w:rFonts w:hint="eastAsia" w:ascii="宋体" w:hAnsi="宋体" w:eastAsia="宋体" w:cs="宋体"/>
                <w:kern w:val="0"/>
                <w:szCs w:val="21"/>
              </w:rPr>
              <w:t>g；</w:t>
            </w:r>
            <w:r>
              <w:rPr>
                <w:rFonts w:hint="eastAsia" w:ascii="宋体" w:hAnsi="宋体" w:eastAsia="宋体" w:cs="宋体"/>
                <w:kern w:val="0"/>
                <w:szCs w:val="21"/>
                <w:lang w:val="en-US" w:eastAsia="zh-CN"/>
              </w:rPr>
              <w:t>4</w:t>
            </w:r>
            <w:r>
              <w:rPr>
                <w:rFonts w:hint="eastAsia" w:ascii="宋体" w:hAnsi="宋体" w:eastAsia="宋体" w:cs="宋体"/>
                <w:kern w:val="0"/>
                <w:szCs w:val="21"/>
              </w:rPr>
              <w:t>工位侧面进入机械手；</w:t>
            </w:r>
            <w:r>
              <w:rPr>
                <w:rFonts w:hint="eastAsia" w:ascii="宋体" w:hAnsi="宋体" w:eastAsia="宋体" w:cs="宋体"/>
                <w:kern w:val="0"/>
                <w:szCs w:val="21"/>
                <w:lang w:eastAsia="zh-CN"/>
              </w:rPr>
              <w:t>吹风板</w:t>
            </w:r>
            <w:r>
              <w:rPr>
                <w:rFonts w:hint="eastAsia" w:ascii="宋体" w:hAnsi="宋体" w:eastAsia="宋体" w:cs="宋体"/>
                <w:kern w:val="0"/>
                <w:szCs w:val="21"/>
              </w:rPr>
              <w:t>、机械手、瓶胚输送带</w:t>
            </w:r>
          </w:p>
        </w:tc>
      </w:tr>
      <w:tr w14:paraId="6923E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325" w:type="pct"/>
            <w:tcBorders>
              <w:top w:val="single" w:color="auto" w:sz="4" w:space="0"/>
              <w:left w:val="single" w:color="auto" w:sz="4" w:space="0"/>
              <w:bottom w:val="single" w:color="auto" w:sz="4" w:space="0"/>
              <w:right w:val="single" w:color="auto" w:sz="4" w:space="0"/>
            </w:tcBorders>
            <w:vAlign w:val="center"/>
          </w:tcPr>
          <w:p w14:paraId="5A28A768">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2</w:t>
            </w:r>
          </w:p>
        </w:tc>
        <w:tc>
          <w:tcPr>
            <w:tcW w:w="942" w:type="pct"/>
            <w:tcBorders>
              <w:top w:val="single" w:color="auto" w:sz="4" w:space="0"/>
              <w:left w:val="single" w:color="auto" w:sz="4" w:space="0"/>
              <w:bottom w:val="single" w:color="auto" w:sz="4" w:space="0"/>
              <w:right w:val="single" w:color="auto" w:sz="4" w:space="0"/>
            </w:tcBorders>
            <w:vAlign w:val="center"/>
          </w:tcPr>
          <w:p w14:paraId="0C86D01C">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lang w:val="en-US" w:eastAsia="zh-CN"/>
              </w:rPr>
              <w:t>17</w:t>
            </w:r>
            <w:r>
              <w:rPr>
                <w:rFonts w:hint="eastAsia" w:ascii="宋体" w:hAnsi="宋体" w:eastAsia="宋体" w:cs="宋体"/>
                <w:kern w:val="0"/>
                <w:szCs w:val="21"/>
              </w:rPr>
              <w:t>克PET瓶坯模具</w:t>
            </w:r>
          </w:p>
        </w:tc>
        <w:tc>
          <w:tcPr>
            <w:tcW w:w="766" w:type="pct"/>
            <w:tcBorders>
              <w:top w:val="single" w:color="auto" w:sz="4" w:space="0"/>
              <w:left w:val="single" w:color="auto" w:sz="4" w:space="0"/>
              <w:bottom w:val="single" w:color="auto" w:sz="4" w:space="0"/>
              <w:right w:val="single" w:color="auto" w:sz="4" w:space="0"/>
            </w:tcBorders>
            <w:vAlign w:val="center"/>
          </w:tcPr>
          <w:p w14:paraId="51CB1EF2">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lang w:val="en-US" w:eastAsia="zh-CN"/>
              </w:rPr>
              <w:t>96</w:t>
            </w:r>
            <w:r>
              <w:rPr>
                <w:rFonts w:hint="eastAsia" w:ascii="宋体" w:hAnsi="宋体" w:eastAsia="宋体" w:cs="宋体"/>
                <w:kern w:val="0"/>
                <w:szCs w:val="21"/>
              </w:rPr>
              <w:t>腔</w:t>
            </w:r>
          </w:p>
        </w:tc>
        <w:tc>
          <w:tcPr>
            <w:tcW w:w="650" w:type="pct"/>
            <w:tcBorders>
              <w:top w:val="single" w:color="auto" w:sz="4" w:space="0"/>
              <w:left w:val="single" w:color="auto" w:sz="4" w:space="0"/>
              <w:bottom w:val="single" w:color="auto" w:sz="4" w:space="0"/>
              <w:right w:val="single" w:color="auto" w:sz="4" w:space="0"/>
            </w:tcBorders>
            <w:vAlign w:val="center"/>
          </w:tcPr>
          <w:p w14:paraId="0BE5B98F">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1</w:t>
            </w:r>
          </w:p>
        </w:tc>
        <w:tc>
          <w:tcPr>
            <w:tcW w:w="2315" w:type="pct"/>
            <w:tcBorders>
              <w:top w:val="single" w:color="auto" w:sz="4" w:space="0"/>
              <w:left w:val="single" w:color="auto" w:sz="4" w:space="0"/>
              <w:bottom w:val="single" w:color="auto" w:sz="4" w:space="0"/>
              <w:right w:val="single" w:color="auto" w:sz="4" w:space="0"/>
            </w:tcBorders>
            <w:vAlign w:val="center"/>
          </w:tcPr>
          <w:p w14:paraId="1696A9CC">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lang w:val="en-US" w:eastAsia="zh-CN"/>
              </w:rPr>
              <w:t>96</w:t>
            </w:r>
            <w:r>
              <w:rPr>
                <w:rFonts w:hint="eastAsia" w:ascii="宋体" w:hAnsi="宋体" w:eastAsia="宋体" w:cs="宋体"/>
                <w:kern w:val="0"/>
                <w:szCs w:val="21"/>
              </w:rPr>
              <w:t>腔PET 阀针式热流道系统； -取出板，</w:t>
            </w:r>
            <w:r>
              <w:rPr>
                <w:rFonts w:hint="eastAsia" w:ascii="宋体" w:hAnsi="宋体" w:eastAsia="宋体" w:cs="宋体"/>
                <w:kern w:val="0"/>
                <w:szCs w:val="21"/>
                <w:lang w:val="en-US" w:eastAsia="zh-CN"/>
              </w:rPr>
              <w:t>四</w:t>
            </w:r>
            <w:r>
              <w:rPr>
                <w:rFonts w:hint="eastAsia" w:ascii="宋体" w:hAnsi="宋体" w:eastAsia="宋体" w:cs="宋体"/>
                <w:kern w:val="0"/>
                <w:szCs w:val="21"/>
              </w:rPr>
              <w:t>工位冷却筒</w:t>
            </w:r>
            <w:r>
              <w:rPr>
                <w:rFonts w:hint="eastAsia" w:ascii="宋体" w:hAnsi="宋体" w:eastAsia="宋体" w:cs="宋体"/>
                <w:kern w:val="0"/>
                <w:szCs w:val="21"/>
                <w:lang w:val="en-US" w:eastAsia="zh-CN"/>
              </w:rPr>
              <w:t>384</w:t>
            </w:r>
            <w:r>
              <w:rPr>
                <w:rFonts w:hint="eastAsia" w:ascii="宋体" w:hAnsi="宋体" w:eastAsia="宋体" w:cs="宋体"/>
                <w:kern w:val="0"/>
                <w:szCs w:val="21"/>
              </w:rPr>
              <w:t>个； -cool-pick plate吹风板（</w:t>
            </w:r>
            <w:r>
              <w:rPr>
                <w:rFonts w:hint="eastAsia" w:ascii="宋体" w:hAnsi="宋体" w:eastAsia="宋体" w:cs="宋体"/>
                <w:kern w:val="0"/>
                <w:szCs w:val="21"/>
                <w:lang w:val="en-US" w:eastAsia="zh-CN"/>
              </w:rPr>
              <w:t>96</w:t>
            </w:r>
            <w:r>
              <w:rPr>
                <w:rFonts w:hint="eastAsia" w:ascii="宋体" w:hAnsi="宋体" w:eastAsia="宋体" w:cs="宋体"/>
                <w:kern w:val="0"/>
                <w:szCs w:val="21"/>
              </w:rPr>
              <w:t>腔）</w:t>
            </w:r>
          </w:p>
        </w:tc>
      </w:tr>
      <w:tr w14:paraId="7C05C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trPr>
        <w:tc>
          <w:tcPr>
            <w:tcW w:w="325" w:type="pct"/>
            <w:tcBorders>
              <w:top w:val="single" w:color="auto" w:sz="4" w:space="0"/>
              <w:left w:val="single" w:color="auto" w:sz="4" w:space="0"/>
              <w:bottom w:val="single" w:color="auto" w:sz="4" w:space="0"/>
              <w:right w:val="single" w:color="auto" w:sz="4" w:space="0"/>
            </w:tcBorders>
            <w:vAlign w:val="center"/>
          </w:tcPr>
          <w:p w14:paraId="1EAB0EFE">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3</w:t>
            </w:r>
          </w:p>
        </w:tc>
        <w:tc>
          <w:tcPr>
            <w:tcW w:w="942" w:type="pct"/>
            <w:tcBorders>
              <w:top w:val="single" w:color="auto" w:sz="4" w:space="0"/>
              <w:left w:val="single" w:color="auto" w:sz="4" w:space="0"/>
              <w:bottom w:val="single" w:color="auto" w:sz="4" w:space="0"/>
              <w:right w:val="single" w:color="auto" w:sz="4" w:space="0"/>
            </w:tcBorders>
            <w:vAlign w:val="center"/>
          </w:tcPr>
          <w:p w14:paraId="65F3CEB3">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PET干燥系统及输送系统</w:t>
            </w:r>
          </w:p>
        </w:tc>
        <w:tc>
          <w:tcPr>
            <w:tcW w:w="766" w:type="pct"/>
            <w:tcBorders>
              <w:top w:val="single" w:color="auto" w:sz="4" w:space="0"/>
              <w:left w:val="single" w:color="auto" w:sz="4" w:space="0"/>
              <w:bottom w:val="single" w:color="auto" w:sz="4" w:space="0"/>
              <w:right w:val="single" w:color="auto" w:sz="4" w:space="0"/>
            </w:tcBorders>
            <w:vAlign w:val="center"/>
          </w:tcPr>
          <w:p w14:paraId="69A71131">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lang w:val="en-US" w:eastAsia="zh-CN"/>
              </w:rPr>
              <w:t>750</w:t>
            </w:r>
            <w:r>
              <w:rPr>
                <w:rFonts w:hint="eastAsia" w:ascii="宋体" w:hAnsi="宋体" w:eastAsia="宋体" w:cs="宋体"/>
                <w:kern w:val="0"/>
                <w:szCs w:val="21"/>
              </w:rPr>
              <w:t xml:space="preserve"> kg/hr</w:t>
            </w:r>
          </w:p>
        </w:tc>
        <w:tc>
          <w:tcPr>
            <w:tcW w:w="650" w:type="pct"/>
            <w:tcBorders>
              <w:top w:val="single" w:color="auto" w:sz="4" w:space="0"/>
              <w:left w:val="single" w:color="auto" w:sz="4" w:space="0"/>
              <w:bottom w:val="single" w:color="auto" w:sz="4" w:space="0"/>
              <w:right w:val="single" w:color="auto" w:sz="4" w:space="0"/>
            </w:tcBorders>
            <w:vAlign w:val="center"/>
          </w:tcPr>
          <w:p w14:paraId="238FE32A">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1</w:t>
            </w:r>
          </w:p>
        </w:tc>
        <w:tc>
          <w:tcPr>
            <w:tcW w:w="2315" w:type="pct"/>
            <w:tcBorders>
              <w:top w:val="single" w:color="auto" w:sz="4" w:space="0"/>
              <w:left w:val="single" w:color="auto" w:sz="4" w:space="0"/>
              <w:bottom w:val="single" w:color="auto" w:sz="4" w:space="0"/>
              <w:right w:val="single" w:color="auto" w:sz="4" w:space="0"/>
            </w:tcBorders>
            <w:vAlign w:val="center"/>
          </w:tcPr>
          <w:p w14:paraId="296B65CA">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含干燥机、干燥料斗、原料输送系统、料管组件、露点控制器、料位传感器</w:t>
            </w:r>
          </w:p>
        </w:tc>
      </w:tr>
      <w:tr w14:paraId="713C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325" w:type="pct"/>
            <w:tcBorders>
              <w:top w:val="single" w:color="auto" w:sz="4" w:space="0"/>
              <w:left w:val="single" w:color="auto" w:sz="4" w:space="0"/>
              <w:bottom w:val="single" w:color="auto" w:sz="4" w:space="0"/>
              <w:right w:val="single" w:color="auto" w:sz="4" w:space="0"/>
            </w:tcBorders>
            <w:vAlign w:val="center"/>
          </w:tcPr>
          <w:p w14:paraId="52226EAD">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4</w:t>
            </w:r>
          </w:p>
        </w:tc>
        <w:tc>
          <w:tcPr>
            <w:tcW w:w="942" w:type="pct"/>
            <w:tcBorders>
              <w:top w:val="single" w:color="auto" w:sz="4" w:space="0"/>
              <w:left w:val="single" w:color="auto" w:sz="4" w:space="0"/>
              <w:bottom w:val="single" w:color="auto" w:sz="4" w:space="0"/>
              <w:right w:val="single" w:color="auto" w:sz="4" w:space="0"/>
            </w:tcBorders>
            <w:vAlign w:val="center"/>
          </w:tcPr>
          <w:p w14:paraId="5EF07416">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模具除湿机</w:t>
            </w:r>
          </w:p>
        </w:tc>
        <w:tc>
          <w:tcPr>
            <w:tcW w:w="766" w:type="pct"/>
            <w:tcBorders>
              <w:top w:val="single" w:color="auto" w:sz="4" w:space="0"/>
              <w:left w:val="single" w:color="auto" w:sz="4" w:space="0"/>
              <w:bottom w:val="single" w:color="auto" w:sz="4" w:space="0"/>
              <w:right w:val="single" w:color="auto" w:sz="4" w:space="0"/>
            </w:tcBorders>
            <w:vAlign w:val="center"/>
          </w:tcPr>
          <w:p w14:paraId="1EC2B2CA">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3000ml/min</w:t>
            </w:r>
          </w:p>
        </w:tc>
        <w:tc>
          <w:tcPr>
            <w:tcW w:w="650" w:type="pct"/>
            <w:tcBorders>
              <w:top w:val="single" w:color="auto" w:sz="4" w:space="0"/>
              <w:left w:val="single" w:color="auto" w:sz="4" w:space="0"/>
              <w:bottom w:val="single" w:color="auto" w:sz="4" w:space="0"/>
              <w:right w:val="single" w:color="auto" w:sz="4" w:space="0"/>
            </w:tcBorders>
            <w:vAlign w:val="center"/>
          </w:tcPr>
          <w:p w14:paraId="163010A2">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1</w:t>
            </w:r>
          </w:p>
        </w:tc>
        <w:tc>
          <w:tcPr>
            <w:tcW w:w="2315" w:type="pct"/>
            <w:tcBorders>
              <w:top w:val="single" w:color="auto" w:sz="4" w:space="0"/>
              <w:left w:val="single" w:color="auto" w:sz="4" w:space="0"/>
              <w:bottom w:val="single" w:color="auto" w:sz="4" w:space="0"/>
              <w:right w:val="single" w:color="auto" w:sz="4" w:space="0"/>
            </w:tcBorders>
            <w:vAlign w:val="center"/>
          </w:tcPr>
          <w:p w14:paraId="44C3DA0F">
            <w:pPr>
              <w:widowControl/>
              <w:adjustRightInd w:val="0"/>
              <w:snapToGrid w:val="0"/>
              <w:jc w:val="center"/>
              <w:rPr>
                <w:rFonts w:hint="eastAsia" w:ascii="宋体" w:hAnsi="宋体" w:eastAsia="宋体" w:cs="宋体"/>
                <w:kern w:val="0"/>
                <w:szCs w:val="21"/>
              </w:rPr>
            </w:pPr>
          </w:p>
        </w:tc>
      </w:tr>
      <w:tr w14:paraId="1B5C8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25" w:type="pct"/>
            <w:tcBorders>
              <w:top w:val="single" w:color="auto" w:sz="4" w:space="0"/>
              <w:left w:val="single" w:color="auto" w:sz="4" w:space="0"/>
              <w:bottom w:val="single" w:color="auto" w:sz="4" w:space="0"/>
              <w:right w:val="single" w:color="auto" w:sz="4" w:space="0"/>
            </w:tcBorders>
            <w:vAlign w:val="center"/>
          </w:tcPr>
          <w:p w14:paraId="187A63E8">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5</w:t>
            </w:r>
          </w:p>
        </w:tc>
        <w:tc>
          <w:tcPr>
            <w:tcW w:w="942" w:type="pct"/>
            <w:tcBorders>
              <w:top w:val="single" w:color="auto" w:sz="4" w:space="0"/>
              <w:left w:val="single" w:color="auto" w:sz="4" w:space="0"/>
              <w:bottom w:val="single" w:color="auto" w:sz="4" w:space="0"/>
              <w:right w:val="single" w:color="auto" w:sz="4" w:space="0"/>
            </w:tcBorders>
            <w:vAlign w:val="center"/>
          </w:tcPr>
          <w:p w14:paraId="0A3A63FB">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双头软包机</w:t>
            </w:r>
          </w:p>
        </w:tc>
        <w:tc>
          <w:tcPr>
            <w:tcW w:w="766" w:type="pct"/>
            <w:tcBorders>
              <w:top w:val="single" w:color="auto" w:sz="4" w:space="0"/>
              <w:left w:val="single" w:color="auto" w:sz="4" w:space="0"/>
              <w:bottom w:val="single" w:color="auto" w:sz="4" w:space="0"/>
              <w:right w:val="single" w:color="auto" w:sz="4" w:space="0"/>
            </w:tcBorders>
            <w:vAlign w:val="center"/>
          </w:tcPr>
          <w:p w14:paraId="782155D9">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双头</w:t>
            </w:r>
          </w:p>
        </w:tc>
        <w:tc>
          <w:tcPr>
            <w:tcW w:w="650" w:type="pct"/>
            <w:tcBorders>
              <w:top w:val="single" w:color="auto" w:sz="4" w:space="0"/>
              <w:left w:val="single" w:color="auto" w:sz="4" w:space="0"/>
              <w:bottom w:val="single" w:color="auto" w:sz="4" w:space="0"/>
              <w:right w:val="single" w:color="auto" w:sz="4" w:space="0"/>
            </w:tcBorders>
            <w:vAlign w:val="center"/>
          </w:tcPr>
          <w:p w14:paraId="292DAFE7">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1</w:t>
            </w:r>
          </w:p>
        </w:tc>
        <w:tc>
          <w:tcPr>
            <w:tcW w:w="2315" w:type="pct"/>
            <w:tcBorders>
              <w:top w:val="single" w:color="auto" w:sz="4" w:space="0"/>
              <w:left w:val="single" w:color="auto" w:sz="4" w:space="0"/>
              <w:bottom w:val="single" w:color="auto" w:sz="4" w:space="0"/>
              <w:right w:val="single" w:color="auto" w:sz="4" w:space="0"/>
            </w:tcBorders>
            <w:vAlign w:val="center"/>
          </w:tcPr>
          <w:p w14:paraId="21E0A7FC">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带计数功能</w:t>
            </w:r>
          </w:p>
        </w:tc>
      </w:tr>
      <w:tr w14:paraId="2C6DF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325" w:type="pct"/>
            <w:tcBorders>
              <w:top w:val="single" w:color="auto" w:sz="4" w:space="0"/>
              <w:left w:val="single" w:color="auto" w:sz="4" w:space="0"/>
              <w:bottom w:val="single" w:color="auto" w:sz="4" w:space="0"/>
              <w:right w:val="single" w:color="auto" w:sz="4" w:space="0"/>
            </w:tcBorders>
            <w:vAlign w:val="center"/>
          </w:tcPr>
          <w:p w14:paraId="5188395E">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6</w:t>
            </w:r>
          </w:p>
        </w:tc>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14:paraId="7CFD537D">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rPr>
              <w:t>冰水机</w:t>
            </w:r>
          </w:p>
        </w:tc>
        <w:tc>
          <w:tcPr>
            <w:tcW w:w="766" w:type="pct"/>
            <w:tcBorders>
              <w:top w:val="single" w:color="auto" w:sz="4" w:space="0"/>
              <w:left w:val="single" w:color="auto" w:sz="4" w:space="0"/>
              <w:bottom w:val="single" w:color="auto" w:sz="4" w:space="0"/>
              <w:right w:val="single" w:color="auto" w:sz="4" w:space="0"/>
            </w:tcBorders>
            <w:shd w:val="clear" w:color="auto" w:fill="auto"/>
            <w:vAlign w:val="center"/>
          </w:tcPr>
          <w:p w14:paraId="5A588235">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rPr>
              <w:t>冰水</w:t>
            </w:r>
            <w:r>
              <w:rPr>
                <w:rFonts w:hint="eastAsia" w:ascii="宋体" w:hAnsi="宋体" w:eastAsia="宋体" w:cs="宋体"/>
                <w:kern w:val="0"/>
                <w:szCs w:val="21"/>
                <w:lang w:eastAsia="zh-CN"/>
              </w:rPr>
              <w:t>机</w:t>
            </w:r>
            <w:r>
              <w:rPr>
                <w:rFonts w:hint="eastAsia" w:ascii="宋体" w:hAnsi="宋体" w:eastAsia="宋体" w:cs="宋体"/>
                <w:kern w:val="0"/>
                <w:szCs w:val="21"/>
              </w:rPr>
              <w:t>制冷量</w:t>
            </w:r>
            <w:r>
              <w:rPr>
                <w:rFonts w:hint="eastAsia" w:ascii="宋体" w:hAnsi="宋体" w:eastAsia="宋体" w:cs="宋体"/>
                <w:kern w:val="0"/>
                <w:szCs w:val="21"/>
                <w:lang w:val="en-US" w:eastAsia="zh-CN"/>
              </w:rPr>
              <w:t>≥490KW</w:t>
            </w:r>
          </w:p>
        </w:tc>
        <w:tc>
          <w:tcPr>
            <w:tcW w:w="650" w:type="pct"/>
            <w:tcBorders>
              <w:top w:val="single" w:color="auto" w:sz="4" w:space="0"/>
              <w:left w:val="single" w:color="auto" w:sz="4" w:space="0"/>
              <w:bottom w:val="single" w:color="auto" w:sz="4" w:space="0"/>
              <w:right w:val="single" w:color="auto" w:sz="4" w:space="0"/>
            </w:tcBorders>
            <w:shd w:val="clear" w:color="auto" w:fill="auto"/>
            <w:vAlign w:val="center"/>
          </w:tcPr>
          <w:p w14:paraId="1B385368">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rPr>
              <w:t>1</w:t>
            </w:r>
          </w:p>
        </w:tc>
        <w:tc>
          <w:tcPr>
            <w:tcW w:w="2315" w:type="pct"/>
            <w:tcBorders>
              <w:top w:val="single" w:color="auto" w:sz="4" w:space="0"/>
              <w:left w:val="single" w:color="auto" w:sz="4" w:space="0"/>
              <w:bottom w:val="single" w:color="auto" w:sz="4" w:space="0"/>
              <w:right w:val="single" w:color="auto" w:sz="4" w:space="0"/>
            </w:tcBorders>
            <w:shd w:val="clear" w:color="auto" w:fill="auto"/>
            <w:vAlign w:val="center"/>
          </w:tcPr>
          <w:p w14:paraId="0540EFFA">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rPr>
              <w:t>冰水要求为7摄氏度出水，12摄氏度回水。要求螺杆机</w:t>
            </w:r>
            <w:r>
              <w:rPr>
                <w:rFonts w:hint="eastAsia" w:ascii="宋体" w:hAnsi="宋体" w:eastAsia="宋体" w:cs="宋体"/>
                <w:kern w:val="0"/>
                <w:szCs w:val="21"/>
                <w:lang w:eastAsia="zh-CN"/>
              </w:rPr>
              <w:t>，R134a冷媒，负荷加载至少需要在20%-100%之间无级变速控制。</w:t>
            </w:r>
          </w:p>
        </w:tc>
      </w:tr>
      <w:tr w14:paraId="5C3CB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325" w:type="pct"/>
            <w:tcBorders>
              <w:top w:val="single" w:color="auto" w:sz="4" w:space="0"/>
              <w:left w:val="single" w:color="auto" w:sz="4" w:space="0"/>
              <w:bottom w:val="single" w:color="auto" w:sz="4" w:space="0"/>
              <w:right w:val="single" w:color="auto" w:sz="4" w:space="0"/>
            </w:tcBorders>
            <w:vAlign w:val="center"/>
          </w:tcPr>
          <w:p w14:paraId="104D23B2">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7</w:t>
            </w:r>
          </w:p>
        </w:tc>
        <w:tc>
          <w:tcPr>
            <w:tcW w:w="942" w:type="pct"/>
            <w:tcBorders>
              <w:top w:val="single" w:color="auto" w:sz="4" w:space="0"/>
              <w:left w:val="single" w:color="auto" w:sz="4" w:space="0"/>
              <w:bottom w:val="single" w:color="auto" w:sz="4" w:space="0"/>
              <w:right w:val="single" w:color="auto" w:sz="4" w:space="0"/>
            </w:tcBorders>
            <w:vAlign w:val="center"/>
          </w:tcPr>
          <w:p w14:paraId="0F70B032">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lang w:eastAsia="zh-CN"/>
              </w:rPr>
              <w:t>开放式方形</w:t>
            </w:r>
            <w:r>
              <w:rPr>
                <w:rFonts w:hint="eastAsia" w:ascii="宋体" w:hAnsi="宋体" w:eastAsia="宋体" w:cs="宋体"/>
                <w:kern w:val="0"/>
                <w:szCs w:val="21"/>
              </w:rPr>
              <w:t>冷却塔</w:t>
            </w:r>
          </w:p>
        </w:tc>
        <w:tc>
          <w:tcPr>
            <w:tcW w:w="766" w:type="pct"/>
            <w:tcBorders>
              <w:top w:val="single" w:color="auto" w:sz="4" w:space="0"/>
              <w:left w:val="single" w:color="auto" w:sz="4" w:space="0"/>
              <w:bottom w:val="single" w:color="auto" w:sz="4" w:space="0"/>
              <w:right w:val="single" w:color="auto" w:sz="4" w:space="0"/>
            </w:tcBorders>
            <w:vAlign w:val="center"/>
          </w:tcPr>
          <w:p w14:paraId="0A539DC7">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冷却塔/流量:</w:t>
            </w:r>
            <w:r>
              <w:rPr>
                <w:rFonts w:hint="eastAsia" w:ascii="宋体" w:hAnsi="宋体" w:eastAsia="宋体" w:cs="宋体"/>
                <w:kern w:val="0"/>
                <w:szCs w:val="21"/>
                <w:lang w:val="en-US" w:eastAsia="zh-CN"/>
              </w:rPr>
              <w:t>100/</w:t>
            </w:r>
            <w:r>
              <w:rPr>
                <w:rFonts w:hint="eastAsia" w:ascii="宋体" w:hAnsi="宋体" w:eastAsia="宋体" w:cs="宋体"/>
                <w:kern w:val="0"/>
                <w:szCs w:val="21"/>
              </w:rPr>
              <w:t>125m3/Hr</w:t>
            </w:r>
          </w:p>
        </w:tc>
        <w:tc>
          <w:tcPr>
            <w:tcW w:w="650" w:type="pct"/>
            <w:tcBorders>
              <w:top w:val="single" w:color="auto" w:sz="4" w:space="0"/>
              <w:left w:val="single" w:color="auto" w:sz="4" w:space="0"/>
              <w:bottom w:val="single" w:color="auto" w:sz="4" w:space="0"/>
              <w:right w:val="single" w:color="auto" w:sz="4" w:space="0"/>
            </w:tcBorders>
            <w:vAlign w:val="center"/>
          </w:tcPr>
          <w:p w14:paraId="039237A3">
            <w:pPr>
              <w:widowControl/>
              <w:adjustRightInd w:val="0"/>
              <w:snapToGrid w:val="0"/>
              <w:jc w:val="center"/>
              <w:rPr>
                <w:rFonts w:hint="eastAsia" w:ascii="宋体" w:hAnsi="宋体" w:eastAsia="宋体" w:cs="宋体"/>
                <w:kern w:val="0"/>
                <w:szCs w:val="21"/>
                <w:lang w:eastAsia="zh-CN"/>
              </w:rPr>
            </w:pPr>
            <w:r>
              <w:rPr>
                <w:rFonts w:hint="eastAsia" w:ascii="宋体" w:hAnsi="宋体" w:eastAsia="宋体" w:cs="宋体"/>
                <w:kern w:val="0"/>
                <w:szCs w:val="21"/>
                <w:lang w:val="en-US" w:eastAsia="zh-CN"/>
              </w:rPr>
              <w:t>2</w:t>
            </w:r>
          </w:p>
        </w:tc>
        <w:tc>
          <w:tcPr>
            <w:tcW w:w="2315" w:type="pct"/>
            <w:tcBorders>
              <w:top w:val="single" w:color="auto" w:sz="4" w:space="0"/>
              <w:left w:val="single" w:color="auto" w:sz="4" w:space="0"/>
              <w:bottom w:val="single" w:color="auto" w:sz="4" w:space="0"/>
              <w:right w:val="single" w:color="auto" w:sz="4" w:space="0"/>
            </w:tcBorders>
            <w:vAlign w:val="center"/>
          </w:tcPr>
          <w:p w14:paraId="0B1ED604">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冷却塔/流量:</w:t>
            </w:r>
            <w:r>
              <w:rPr>
                <w:rFonts w:hint="eastAsia" w:ascii="宋体" w:hAnsi="宋体" w:eastAsia="宋体" w:cs="宋体"/>
                <w:kern w:val="0"/>
                <w:szCs w:val="21"/>
                <w:lang w:val="en-US" w:eastAsia="zh-CN"/>
              </w:rPr>
              <w:t>100/</w:t>
            </w:r>
            <w:r>
              <w:rPr>
                <w:rFonts w:hint="eastAsia" w:ascii="宋体" w:hAnsi="宋体" w:eastAsia="宋体" w:cs="宋体"/>
                <w:kern w:val="0"/>
                <w:szCs w:val="21"/>
              </w:rPr>
              <w:t>125m3/Hr</w:t>
            </w:r>
          </w:p>
        </w:tc>
      </w:tr>
      <w:tr w14:paraId="79EEB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325" w:type="pct"/>
            <w:tcBorders>
              <w:top w:val="single" w:color="auto" w:sz="4" w:space="0"/>
              <w:left w:val="single" w:color="auto" w:sz="4" w:space="0"/>
              <w:bottom w:val="single" w:color="auto" w:sz="4" w:space="0"/>
              <w:right w:val="single" w:color="auto" w:sz="4" w:space="0"/>
            </w:tcBorders>
            <w:vAlign w:val="center"/>
          </w:tcPr>
          <w:p w14:paraId="11C6A88A">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8</w:t>
            </w:r>
          </w:p>
        </w:tc>
        <w:tc>
          <w:tcPr>
            <w:tcW w:w="942" w:type="pct"/>
            <w:tcBorders>
              <w:top w:val="single" w:color="auto" w:sz="4" w:space="0"/>
              <w:left w:val="single" w:color="auto" w:sz="4" w:space="0"/>
              <w:bottom w:val="single" w:color="auto" w:sz="4" w:space="0"/>
              <w:right w:val="single" w:color="auto" w:sz="4" w:space="0"/>
            </w:tcBorders>
            <w:vAlign w:val="center"/>
          </w:tcPr>
          <w:p w14:paraId="6B37D687">
            <w:pPr>
              <w:widowControl/>
              <w:adjustRightInd w:val="0"/>
              <w:snapToGrid w:val="0"/>
              <w:jc w:val="center"/>
              <w:rPr>
                <w:rFonts w:hint="eastAsia" w:ascii="宋体" w:hAnsi="宋体" w:eastAsia="宋体" w:cs="宋体"/>
                <w:kern w:val="0"/>
                <w:szCs w:val="21"/>
                <w:lang w:eastAsia="zh-CN"/>
              </w:rPr>
            </w:pPr>
            <w:r>
              <w:rPr>
                <w:rFonts w:hint="eastAsia" w:ascii="宋体" w:hAnsi="宋体" w:eastAsia="宋体" w:cs="宋体"/>
                <w:kern w:val="0"/>
                <w:szCs w:val="21"/>
              </w:rPr>
              <w:t>空压机</w:t>
            </w:r>
          </w:p>
        </w:tc>
        <w:tc>
          <w:tcPr>
            <w:tcW w:w="766" w:type="pct"/>
            <w:tcBorders>
              <w:top w:val="single" w:color="auto" w:sz="4" w:space="0"/>
              <w:left w:val="single" w:color="auto" w:sz="4" w:space="0"/>
              <w:bottom w:val="single" w:color="auto" w:sz="4" w:space="0"/>
              <w:right w:val="single" w:color="auto" w:sz="4" w:space="0"/>
            </w:tcBorders>
            <w:vAlign w:val="center"/>
          </w:tcPr>
          <w:p w14:paraId="333092A4">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螺杆式</w:t>
            </w:r>
          </w:p>
        </w:tc>
        <w:tc>
          <w:tcPr>
            <w:tcW w:w="650" w:type="pct"/>
            <w:tcBorders>
              <w:top w:val="single" w:color="auto" w:sz="4" w:space="0"/>
              <w:left w:val="single" w:color="auto" w:sz="4" w:space="0"/>
              <w:bottom w:val="single" w:color="auto" w:sz="4" w:space="0"/>
              <w:right w:val="single" w:color="auto" w:sz="4" w:space="0"/>
            </w:tcBorders>
            <w:vAlign w:val="center"/>
          </w:tcPr>
          <w:p w14:paraId="6AA7CDF1">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w:t>
            </w:r>
          </w:p>
        </w:tc>
        <w:tc>
          <w:tcPr>
            <w:tcW w:w="2315" w:type="pct"/>
            <w:tcBorders>
              <w:top w:val="single" w:color="auto" w:sz="4" w:space="0"/>
              <w:left w:val="single" w:color="auto" w:sz="4" w:space="0"/>
              <w:bottom w:val="single" w:color="auto" w:sz="4" w:space="0"/>
              <w:right w:val="single" w:color="auto" w:sz="4" w:space="0"/>
            </w:tcBorders>
            <w:vAlign w:val="center"/>
          </w:tcPr>
          <w:p w14:paraId="2843B545">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rPr>
              <w:t>气量：</w:t>
            </w:r>
            <w:r>
              <w:rPr>
                <w:rFonts w:hint="eastAsia" w:ascii="宋体" w:hAnsi="宋体" w:eastAsia="宋体" w:cs="宋体"/>
                <w:kern w:val="0"/>
                <w:szCs w:val="21"/>
                <w:lang w:val="en-US" w:eastAsia="zh-CN"/>
              </w:rPr>
              <w:t>≥2.18</w:t>
            </w:r>
            <w:r>
              <w:rPr>
                <w:rFonts w:hint="eastAsia" w:ascii="宋体" w:hAnsi="宋体" w:eastAsia="宋体" w:cs="宋体"/>
                <w:kern w:val="0"/>
                <w:szCs w:val="21"/>
              </w:rPr>
              <w:t>立方/分钟 （</w:t>
            </w:r>
            <w:r>
              <w:rPr>
                <w:rFonts w:hint="eastAsia" w:ascii="宋体" w:hAnsi="宋体" w:eastAsia="宋体" w:cs="宋体"/>
                <w:kern w:val="0"/>
                <w:szCs w:val="21"/>
                <w:lang w:val="en-US" w:eastAsia="zh-CN"/>
              </w:rPr>
              <w:t>9-</w:t>
            </w:r>
            <w:r>
              <w:rPr>
                <w:rFonts w:hint="eastAsia" w:ascii="宋体" w:hAnsi="宋体" w:eastAsia="宋体" w:cs="宋体"/>
                <w:kern w:val="0"/>
                <w:szCs w:val="21"/>
              </w:rPr>
              <w:t>10bar）</w:t>
            </w:r>
          </w:p>
        </w:tc>
      </w:tr>
      <w:tr w14:paraId="7414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325" w:type="pct"/>
            <w:tcBorders>
              <w:top w:val="single" w:color="auto" w:sz="4" w:space="0"/>
              <w:left w:val="single" w:color="auto" w:sz="4" w:space="0"/>
              <w:bottom w:val="single" w:color="auto" w:sz="4" w:space="0"/>
              <w:right w:val="single" w:color="auto" w:sz="4" w:space="0"/>
            </w:tcBorders>
            <w:vAlign w:val="center"/>
          </w:tcPr>
          <w:p w14:paraId="2B6C093F">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9</w:t>
            </w:r>
          </w:p>
        </w:tc>
        <w:tc>
          <w:tcPr>
            <w:tcW w:w="942" w:type="pct"/>
            <w:tcBorders>
              <w:top w:val="single" w:color="auto" w:sz="4" w:space="0"/>
              <w:left w:val="single" w:color="auto" w:sz="4" w:space="0"/>
              <w:bottom w:val="single" w:color="auto" w:sz="4" w:space="0"/>
              <w:right w:val="single" w:color="auto" w:sz="4" w:space="0"/>
            </w:tcBorders>
            <w:vAlign w:val="center"/>
          </w:tcPr>
          <w:p w14:paraId="0349B3AE">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lang w:val="en-US" w:eastAsia="zh-CN"/>
              </w:rPr>
              <w:t>VOC废弃处理设备</w:t>
            </w:r>
          </w:p>
        </w:tc>
        <w:tc>
          <w:tcPr>
            <w:tcW w:w="766" w:type="pct"/>
            <w:tcBorders>
              <w:top w:val="single" w:color="auto" w:sz="4" w:space="0"/>
              <w:left w:val="single" w:color="auto" w:sz="4" w:space="0"/>
              <w:bottom w:val="single" w:color="auto" w:sz="4" w:space="0"/>
              <w:right w:val="single" w:color="auto" w:sz="4" w:space="0"/>
            </w:tcBorders>
            <w:vAlign w:val="center"/>
          </w:tcPr>
          <w:p w14:paraId="656A79F9">
            <w:pPr>
              <w:widowControl/>
              <w:adjustRightInd w:val="0"/>
              <w:snapToGrid w:val="0"/>
              <w:jc w:val="center"/>
              <w:rPr>
                <w:rFonts w:hint="eastAsia" w:ascii="宋体" w:hAnsi="宋体" w:eastAsia="宋体" w:cs="宋体"/>
                <w:kern w:val="0"/>
                <w:szCs w:val="21"/>
              </w:rPr>
            </w:pPr>
          </w:p>
        </w:tc>
        <w:tc>
          <w:tcPr>
            <w:tcW w:w="650" w:type="pct"/>
            <w:tcBorders>
              <w:top w:val="single" w:color="auto" w:sz="4" w:space="0"/>
              <w:left w:val="single" w:color="auto" w:sz="4" w:space="0"/>
              <w:bottom w:val="single" w:color="auto" w:sz="4" w:space="0"/>
              <w:right w:val="single" w:color="auto" w:sz="4" w:space="0"/>
            </w:tcBorders>
            <w:vAlign w:val="center"/>
          </w:tcPr>
          <w:p w14:paraId="25B93798">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w:t>
            </w:r>
          </w:p>
        </w:tc>
        <w:tc>
          <w:tcPr>
            <w:tcW w:w="2315" w:type="pct"/>
            <w:tcBorders>
              <w:top w:val="single" w:color="auto" w:sz="4" w:space="0"/>
              <w:left w:val="single" w:color="auto" w:sz="4" w:space="0"/>
              <w:bottom w:val="single" w:color="auto" w:sz="4" w:space="0"/>
              <w:right w:val="single" w:color="auto" w:sz="4" w:space="0"/>
            </w:tcBorders>
            <w:vAlign w:val="center"/>
          </w:tcPr>
          <w:p w14:paraId="638ACD23">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lang w:val="en-US" w:eastAsia="zh-CN"/>
              </w:rPr>
              <w:t>处理方式：活性炭吸附</w:t>
            </w:r>
          </w:p>
        </w:tc>
      </w:tr>
      <w:tr w14:paraId="756F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325" w:type="pct"/>
            <w:tcBorders>
              <w:top w:val="single" w:color="auto" w:sz="4" w:space="0"/>
              <w:left w:val="single" w:color="auto" w:sz="4" w:space="0"/>
              <w:bottom w:val="single" w:color="auto" w:sz="4" w:space="0"/>
              <w:right w:val="single" w:color="auto" w:sz="4" w:space="0"/>
            </w:tcBorders>
            <w:vAlign w:val="center"/>
          </w:tcPr>
          <w:p w14:paraId="774C1E02">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10</w:t>
            </w:r>
          </w:p>
        </w:tc>
        <w:tc>
          <w:tcPr>
            <w:tcW w:w="942" w:type="pct"/>
            <w:tcBorders>
              <w:top w:val="single" w:color="auto" w:sz="4" w:space="0"/>
              <w:left w:val="single" w:color="auto" w:sz="4" w:space="0"/>
              <w:bottom w:val="single" w:color="auto" w:sz="4" w:space="0"/>
              <w:right w:val="single" w:color="auto" w:sz="4" w:space="0"/>
            </w:tcBorders>
            <w:vAlign w:val="center"/>
          </w:tcPr>
          <w:p w14:paraId="594710E1">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RO水处理设备</w:t>
            </w:r>
          </w:p>
        </w:tc>
        <w:tc>
          <w:tcPr>
            <w:tcW w:w="766" w:type="pct"/>
            <w:tcBorders>
              <w:top w:val="single" w:color="auto" w:sz="4" w:space="0"/>
              <w:left w:val="single" w:color="auto" w:sz="4" w:space="0"/>
              <w:bottom w:val="single" w:color="auto" w:sz="4" w:space="0"/>
              <w:right w:val="single" w:color="auto" w:sz="4" w:space="0"/>
            </w:tcBorders>
            <w:vAlign w:val="center"/>
          </w:tcPr>
          <w:p w14:paraId="21F90BDE">
            <w:pPr>
              <w:widowControl/>
              <w:adjustRightInd w:val="0"/>
              <w:snapToGrid w:val="0"/>
              <w:jc w:val="center"/>
              <w:rPr>
                <w:rFonts w:hint="eastAsia" w:ascii="宋体" w:hAnsi="宋体" w:eastAsia="宋体" w:cs="宋体"/>
                <w:kern w:val="0"/>
                <w:szCs w:val="21"/>
              </w:rPr>
            </w:pPr>
          </w:p>
        </w:tc>
        <w:tc>
          <w:tcPr>
            <w:tcW w:w="650" w:type="pct"/>
            <w:tcBorders>
              <w:top w:val="single" w:color="auto" w:sz="4" w:space="0"/>
              <w:left w:val="single" w:color="auto" w:sz="4" w:space="0"/>
              <w:bottom w:val="single" w:color="auto" w:sz="4" w:space="0"/>
              <w:right w:val="single" w:color="auto" w:sz="4" w:space="0"/>
            </w:tcBorders>
            <w:vAlign w:val="center"/>
          </w:tcPr>
          <w:p w14:paraId="0C78CBFB">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w:t>
            </w:r>
          </w:p>
        </w:tc>
        <w:tc>
          <w:tcPr>
            <w:tcW w:w="2315" w:type="pct"/>
            <w:tcBorders>
              <w:top w:val="single" w:color="auto" w:sz="4" w:space="0"/>
              <w:left w:val="single" w:color="auto" w:sz="4" w:space="0"/>
              <w:bottom w:val="single" w:color="auto" w:sz="4" w:space="0"/>
              <w:right w:val="single" w:color="auto" w:sz="4" w:space="0"/>
            </w:tcBorders>
            <w:vAlign w:val="center"/>
          </w:tcPr>
          <w:p w14:paraId="695C64AC">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1吨/小时</w:t>
            </w:r>
          </w:p>
        </w:tc>
      </w:tr>
      <w:tr w14:paraId="5DCFB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325" w:type="pct"/>
            <w:tcBorders>
              <w:top w:val="single" w:color="auto" w:sz="4" w:space="0"/>
              <w:left w:val="single" w:color="auto" w:sz="4" w:space="0"/>
              <w:bottom w:val="single" w:color="auto" w:sz="4" w:space="0"/>
              <w:right w:val="single" w:color="auto" w:sz="4" w:space="0"/>
            </w:tcBorders>
            <w:vAlign w:val="center"/>
          </w:tcPr>
          <w:p w14:paraId="0D4CA8B9">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11</w:t>
            </w:r>
          </w:p>
        </w:tc>
        <w:tc>
          <w:tcPr>
            <w:tcW w:w="942" w:type="pct"/>
            <w:tcBorders>
              <w:top w:val="single" w:color="auto" w:sz="4" w:space="0"/>
              <w:left w:val="single" w:color="auto" w:sz="4" w:space="0"/>
              <w:bottom w:val="single" w:color="auto" w:sz="4" w:space="0"/>
              <w:right w:val="single" w:color="auto" w:sz="4" w:space="0"/>
            </w:tcBorders>
            <w:vAlign w:val="center"/>
          </w:tcPr>
          <w:p w14:paraId="6A3B9D62">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集中供料系统</w:t>
            </w:r>
          </w:p>
        </w:tc>
        <w:tc>
          <w:tcPr>
            <w:tcW w:w="766" w:type="pct"/>
            <w:tcBorders>
              <w:top w:val="single" w:color="auto" w:sz="4" w:space="0"/>
              <w:left w:val="single" w:color="auto" w:sz="4" w:space="0"/>
              <w:bottom w:val="single" w:color="auto" w:sz="4" w:space="0"/>
              <w:right w:val="single" w:color="auto" w:sz="4" w:space="0"/>
            </w:tcBorders>
            <w:vAlign w:val="center"/>
          </w:tcPr>
          <w:p w14:paraId="3D64C3BE">
            <w:pPr>
              <w:widowControl/>
              <w:adjustRightInd w:val="0"/>
              <w:snapToGrid w:val="0"/>
              <w:jc w:val="center"/>
              <w:rPr>
                <w:rFonts w:hint="eastAsia" w:ascii="宋体" w:hAnsi="宋体" w:eastAsia="宋体" w:cs="宋体"/>
                <w:kern w:val="0"/>
                <w:szCs w:val="21"/>
              </w:rPr>
            </w:pPr>
          </w:p>
        </w:tc>
        <w:tc>
          <w:tcPr>
            <w:tcW w:w="650" w:type="pct"/>
            <w:tcBorders>
              <w:top w:val="single" w:color="auto" w:sz="4" w:space="0"/>
              <w:left w:val="single" w:color="auto" w:sz="4" w:space="0"/>
              <w:bottom w:val="single" w:color="auto" w:sz="4" w:space="0"/>
              <w:right w:val="single" w:color="auto" w:sz="4" w:space="0"/>
            </w:tcBorders>
            <w:vAlign w:val="center"/>
          </w:tcPr>
          <w:p w14:paraId="41B05036">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w:t>
            </w:r>
          </w:p>
        </w:tc>
        <w:tc>
          <w:tcPr>
            <w:tcW w:w="2315" w:type="pct"/>
            <w:tcBorders>
              <w:top w:val="single" w:color="auto" w:sz="4" w:space="0"/>
              <w:left w:val="single" w:color="auto" w:sz="4" w:space="0"/>
              <w:bottom w:val="single" w:color="auto" w:sz="4" w:space="0"/>
              <w:right w:val="single" w:color="auto" w:sz="4" w:space="0"/>
            </w:tcBorders>
            <w:vAlign w:val="center"/>
          </w:tcPr>
          <w:p w14:paraId="7E0EA2E5">
            <w:pPr>
              <w:widowControl/>
              <w:adjustRightInd w:val="0"/>
              <w:snapToGrid w:val="0"/>
              <w:jc w:val="center"/>
              <w:rPr>
                <w:rFonts w:hint="eastAsia" w:ascii="宋体" w:hAnsi="宋体" w:eastAsia="宋体" w:cs="宋体"/>
                <w:kern w:val="0"/>
                <w:szCs w:val="21"/>
              </w:rPr>
            </w:pPr>
            <w:r>
              <w:rPr>
                <w:rFonts w:hint="eastAsia" w:ascii="宋体" w:hAnsi="宋体" w:eastAsia="宋体" w:cs="宋体"/>
                <w:kern w:val="0"/>
                <w:szCs w:val="21"/>
                <w:lang w:val="en-US" w:eastAsia="zh-CN"/>
              </w:rPr>
              <w:t>40立方</w:t>
            </w:r>
          </w:p>
        </w:tc>
      </w:tr>
    </w:tbl>
    <w:p w14:paraId="4A846192">
      <w:pPr>
        <w:widowControl/>
        <w:adjustRightInd w:val="0"/>
        <w:snapToGrid w:val="0"/>
        <w:jc w:val="center"/>
        <w:rPr>
          <w:rFonts w:hint="default" w:ascii="宋体" w:hAnsi="宋体" w:eastAsia="宋体" w:cs="宋体"/>
          <w:kern w:val="0"/>
          <w:szCs w:val="21"/>
          <w:lang w:val="en-US" w:eastAsia="zh-CN"/>
        </w:rPr>
        <w:sectPr>
          <w:pgSz w:w="11906" w:h="16838"/>
          <w:pgMar w:top="1440" w:right="1800" w:bottom="1440" w:left="1800" w:header="851" w:footer="992" w:gutter="0"/>
          <w:cols w:space="425" w:num="1"/>
          <w:docGrid w:type="lines" w:linePitch="312" w:charSpace="0"/>
        </w:sectPr>
      </w:pPr>
      <w:bookmarkStart w:id="330" w:name="_GoBack"/>
      <w:bookmarkEnd w:id="330"/>
    </w:p>
    <w:p w14:paraId="5CED657F">
      <w:pPr>
        <w:numPr>
          <w:ilvl w:val="0"/>
          <w:numId w:val="3"/>
        </w:numPr>
        <w:rPr>
          <w:rFonts w:hint="eastAsia" w:ascii="宋体" w:hAnsi="宋体" w:eastAsia="宋体" w:cs="宋体"/>
          <w:kern w:val="0"/>
          <w:szCs w:val="21"/>
          <w:lang w:val="en-US" w:eastAsia="zh-CN"/>
        </w:rPr>
      </w:pPr>
      <w:r>
        <w:rPr>
          <w:rFonts w:hint="eastAsia" w:ascii="宋体" w:hAnsi="宋体" w:eastAsia="宋体" w:cs="宋体"/>
          <w:snapToGrid w:val="0"/>
          <w:color w:val="000000"/>
          <w:spacing w:val="-2"/>
          <w:kern w:val="0"/>
          <w:sz w:val="24"/>
          <w:szCs w:val="24"/>
          <w:lang w:val="en-US" w:eastAsia="zh-CN" w:bidi="ar-SA"/>
        </w:rPr>
        <w:t>交钥匙工程</w:t>
      </w:r>
    </w:p>
    <w:tbl>
      <w:tblPr>
        <w:tblStyle w:val="16"/>
        <w:tblpPr w:leftFromText="180" w:rightFromText="180" w:vertAnchor="text" w:horzAnchor="margin" w:tblpX="-176" w:tblpY="256"/>
        <w:tblW w:w="52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1753"/>
        <w:gridCol w:w="1426"/>
        <w:gridCol w:w="1211"/>
        <w:gridCol w:w="4308"/>
      </w:tblGrid>
      <w:tr w14:paraId="11C1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325" w:type="pct"/>
            <w:tcBorders>
              <w:top w:val="single" w:color="auto" w:sz="4" w:space="0"/>
              <w:left w:val="single" w:color="auto" w:sz="4" w:space="0"/>
              <w:bottom w:val="single" w:color="auto" w:sz="4" w:space="0"/>
              <w:right w:val="single" w:color="auto" w:sz="4" w:space="0"/>
            </w:tcBorders>
            <w:shd w:val="clear" w:color="auto" w:fill="D9D9D9"/>
            <w:vAlign w:val="center"/>
          </w:tcPr>
          <w:p w14:paraId="4AC01803">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rPr>
              <w:t>序号</w:t>
            </w:r>
          </w:p>
        </w:tc>
        <w:tc>
          <w:tcPr>
            <w:tcW w:w="942" w:type="pct"/>
            <w:tcBorders>
              <w:top w:val="single" w:color="auto" w:sz="4" w:space="0"/>
              <w:left w:val="single" w:color="auto" w:sz="4" w:space="0"/>
              <w:bottom w:val="single" w:color="auto" w:sz="4" w:space="0"/>
              <w:right w:val="single" w:color="auto" w:sz="4" w:space="0"/>
            </w:tcBorders>
            <w:shd w:val="clear" w:color="auto" w:fill="D9D9D9"/>
            <w:vAlign w:val="center"/>
          </w:tcPr>
          <w:p w14:paraId="704A7188">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rPr>
              <w:t>名称</w:t>
            </w:r>
          </w:p>
        </w:tc>
        <w:tc>
          <w:tcPr>
            <w:tcW w:w="766" w:type="pct"/>
            <w:tcBorders>
              <w:top w:val="single" w:color="auto" w:sz="4" w:space="0"/>
              <w:left w:val="single" w:color="auto" w:sz="4" w:space="0"/>
              <w:bottom w:val="single" w:color="auto" w:sz="4" w:space="0"/>
              <w:right w:val="single" w:color="auto" w:sz="4" w:space="0"/>
            </w:tcBorders>
            <w:shd w:val="clear" w:color="auto" w:fill="D9D9D9"/>
            <w:vAlign w:val="center"/>
          </w:tcPr>
          <w:p w14:paraId="034E5DC0">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rPr>
              <w:t>型号</w:t>
            </w:r>
          </w:p>
        </w:tc>
        <w:tc>
          <w:tcPr>
            <w:tcW w:w="650" w:type="pct"/>
            <w:tcBorders>
              <w:top w:val="single" w:color="auto" w:sz="4" w:space="0"/>
              <w:left w:val="single" w:color="auto" w:sz="4" w:space="0"/>
              <w:bottom w:val="single" w:color="auto" w:sz="4" w:space="0"/>
              <w:right w:val="single" w:color="auto" w:sz="4" w:space="0"/>
            </w:tcBorders>
            <w:shd w:val="clear" w:color="auto" w:fill="D9D9D9"/>
            <w:vAlign w:val="center"/>
          </w:tcPr>
          <w:p w14:paraId="49451D4A">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rPr>
              <w:t>数量（套）</w:t>
            </w:r>
          </w:p>
        </w:tc>
        <w:tc>
          <w:tcPr>
            <w:tcW w:w="2315" w:type="pct"/>
            <w:tcBorders>
              <w:top w:val="single" w:color="auto" w:sz="4" w:space="0"/>
              <w:left w:val="single" w:color="auto" w:sz="4" w:space="0"/>
              <w:bottom w:val="single" w:color="auto" w:sz="4" w:space="0"/>
              <w:right w:val="single" w:color="auto" w:sz="4" w:space="0"/>
            </w:tcBorders>
            <w:shd w:val="clear" w:color="auto" w:fill="D9D9D9"/>
            <w:vAlign w:val="center"/>
          </w:tcPr>
          <w:p w14:paraId="31BC77CC">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rPr>
              <w:t>补充说明</w:t>
            </w:r>
          </w:p>
        </w:tc>
      </w:tr>
      <w:tr w14:paraId="36BB2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054A9B0A">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w:t>
            </w:r>
          </w:p>
        </w:tc>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14:paraId="43743485">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交钥匙工程</w:t>
            </w:r>
          </w:p>
        </w:tc>
        <w:tc>
          <w:tcPr>
            <w:tcW w:w="766" w:type="pct"/>
            <w:tcBorders>
              <w:top w:val="single" w:color="auto" w:sz="4" w:space="0"/>
              <w:left w:val="single" w:color="auto" w:sz="4" w:space="0"/>
              <w:bottom w:val="single" w:color="auto" w:sz="4" w:space="0"/>
              <w:right w:val="single" w:color="auto" w:sz="4" w:space="0"/>
            </w:tcBorders>
            <w:shd w:val="clear" w:color="auto" w:fill="auto"/>
            <w:vAlign w:val="center"/>
          </w:tcPr>
          <w:p w14:paraId="5E062CB3">
            <w:pPr>
              <w:widowControl/>
              <w:adjustRightInd w:val="0"/>
              <w:snapToGrid w:val="0"/>
              <w:jc w:val="center"/>
              <w:rPr>
                <w:rFonts w:hint="eastAsia" w:ascii="宋体" w:hAnsi="宋体" w:eastAsia="宋体" w:cs="宋体"/>
                <w:kern w:val="0"/>
                <w:szCs w:val="21"/>
                <w:lang w:val="en-US" w:eastAsia="zh-CN"/>
              </w:rPr>
            </w:pPr>
          </w:p>
        </w:tc>
        <w:tc>
          <w:tcPr>
            <w:tcW w:w="650" w:type="pct"/>
            <w:tcBorders>
              <w:top w:val="single" w:color="auto" w:sz="4" w:space="0"/>
              <w:left w:val="single" w:color="auto" w:sz="4" w:space="0"/>
              <w:bottom w:val="single" w:color="auto" w:sz="4" w:space="0"/>
              <w:right w:val="single" w:color="auto" w:sz="4" w:space="0"/>
            </w:tcBorders>
            <w:shd w:val="clear" w:color="auto" w:fill="auto"/>
            <w:vAlign w:val="center"/>
          </w:tcPr>
          <w:p w14:paraId="0E2D027B">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w:t>
            </w:r>
          </w:p>
        </w:tc>
        <w:tc>
          <w:tcPr>
            <w:tcW w:w="2315" w:type="pct"/>
            <w:tcBorders>
              <w:top w:val="single" w:color="auto" w:sz="4" w:space="0"/>
              <w:left w:val="single" w:color="auto" w:sz="4" w:space="0"/>
              <w:bottom w:val="single" w:color="auto" w:sz="4" w:space="0"/>
              <w:right w:val="single" w:color="auto" w:sz="4" w:space="0"/>
            </w:tcBorders>
            <w:shd w:val="clear" w:color="auto" w:fill="auto"/>
            <w:vAlign w:val="center"/>
          </w:tcPr>
          <w:p w14:paraId="032BF902">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集中供料罐到干燥机管路、空压机到设备管路、冰水机机到设备管路、水塔到冰水机管路、冰水空压系统工程。</w:t>
            </w:r>
          </w:p>
          <w:p w14:paraId="0B35DD46">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车间电柜：负责线路的连接（除湿机到车间电柜电缆连接；40立方集中供料系统/瓶胚装箱机系统/瓶胚连续系统到车间电柜的连接）；</w:t>
            </w:r>
          </w:p>
          <w:p w14:paraId="7712E6DD">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冰水机房电柜；线路的连接（冰水机到冰水机房电柜连接；水塔到冰水机房电柜连接；空压机到冰水机房电柜连接；水泵到冰水机房电柜连接）；</w:t>
            </w:r>
          </w:p>
        </w:tc>
      </w:tr>
    </w:tbl>
    <w:p w14:paraId="326A2CCB">
      <w:pPr>
        <w:widowControl/>
        <w:adjustRightInd w:val="0"/>
        <w:snapToGrid w:val="0"/>
        <w:jc w:val="center"/>
        <w:rPr>
          <w:rFonts w:hint="default" w:ascii="宋体" w:hAnsi="宋体" w:eastAsia="宋体" w:cs="宋体"/>
          <w:kern w:val="0"/>
          <w:szCs w:val="21"/>
          <w:lang w:val="en-US" w:eastAsia="zh-CN"/>
        </w:rPr>
      </w:pPr>
    </w:p>
    <w:p w14:paraId="40EDC754">
      <w:pPr>
        <w:numPr>
          <w:ilvl w:val="0"/>
          <w:numId w:val="3"/>
        </w:numPr>
        <w:rPr>
          <w:rFonts w:hint="eastAsia" w:ascii="宋体" w:hAnsi="宋体" w:eastAsia="宋体" w:cs="宋体"/>
          <w:snapToGrid w:val="0"/>
          <w:color w:val="000000"/>
          <w:spacing w:val="-2"/>
          <w:kern w:val="0"/>
          <w:sz w:val="24"/>
          <w:szCs w:val="24"/>
          <w:lang w:val="en-US" w:eastAsia="zh-CN" w:bidi="ar-SA"/>
        </w:rPr>
      </w:pPr>
      <w:r>
        <w:rPr>
          <w:rFonts w:hint="eastAsia" w:ascii="宋体" w:hAnsi="宋体" w:eastAsia="宋体" w:cs="宋体"/>
          <w:snapToGrid w:val="0"/>
          <w:color w:val="000000"/>
          <w:spacing w:val="-2"/>
          <w:kern w:val="0"/>
          <w:sz w:val="24"/>
          <w:szCs w:val="24"/>
          <w:lang w:val="en-US" w:eastAsia="zh-CN" w:bidi="ar-SA"/>
        </w:rPr>
        <w:t>模具</w:t>
      </w:r>
    </w:p>
    <w:tbl>
      <w:tblPr>
        <w:tblStyle w:val="16"/>
        <w:tblpPr w:leftFromText="180" w:rightFromText="180" w:vertAnchor="text" w:horzAnchor="margin" w:tblpX="-176" w:tblpY="256"/>
        <w:tblW w:w="52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1753"/>
        <w:gridCol w:w="1426"/>
        <w:gridCol w:w="1211"/>
        <w:gridCol w:w="4308"/>
      </w:tblGrid>
      <w:tr w14:paraId="1790D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325" w:type="pct"/>
            <w:tcBorders>
              <w:top w:val="single" w:color="auto" w:sz="4" w:space="0"/>
              <w:left w:val="single" w:color="auto" w:sz="4" w:space="0"/>
              <w:bottom w:val="single" w:color="auto" w:sz="4" w:space="0"/>
              <w:right w:val="single" w:color="auto" w:sz="4" w:space="0"/>
            </w:tcBorders>
            <w:shd w:val="clear" w:color="auto" w:fill="D9D9D9"/>
            <w:vAlign w:val="center"/>
          </w:tcPr>
          <w:p w14:paraId="33200AC4">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rPr>
              <w:t>序号</w:t>
            </w:r>
          </w:p>
        </w:tc>
        <w:tc>
          <w:tcPr>
            <w:tcW w:w="942" w:type="pct"/>
            <w:tcBorders>
              <w:top w:val="single" w:color="auto" w:sz="4" w:space="0"/>
              <w:left w:val="single" w:color="auto" w:sz="4" w:space="0"/>
              <w:bottom w:val="single" w:color="auto" w:sz="4" w:space="0"/>
              <w:right w:val="single" w:color="auto" w:sz="4" w:space="0"/>
            </w:tcBorders>
            <w:shd w:val="clear" w:color="auto" w:fill="D9D9D9"/>
            <w:vAlign w:val="center"/>
          </w:tcPr>
          <w:p w14:paraId="5C26B454">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rPr>
              <w:t>名称</w:t>
            </w:r>
          </w:p>
        </w:tc>
        <w:tc>
          <w:tcPr>
            <w:tcW w:w="766" w:type="pct"/>
            <w:tcBorders>
              <w:top w:val="single" w:color="auto" w:sz="4" w:space="0"/>
              <w:left w:val="single" w:color="auto" w:sz="4" w:space="0"/>
              <w:bottom w:val="single" w:color="auto" w:sz="4" w:space="0"/>
              <w:right w:val="single" w:color="auto" w:sz="4" w:space="0"/>
            </w:tcBorders>
            <w:shd w:val="clear" w:color="auto" w:fill="D9D9D9"/>
            <w:vAlign w:val="center"/>
          </w:tcPr>
          <w:p w14:paraId="2D1F431A">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rPr>
              <w:t>型号</w:t>
            </w:r>
          </w:p>
        </w:tc>
        <w:tc>
          <w:tcPr>
            <w:tcW w:w="650" w:type="pct"/>
            <w:tcBorders>
              <w:top w:val="single" w:color="auto" w:sz="4" w:space="0"/>
              <w:left w:val="single" w:color="auto" w:sz="4" w:space="0"/>
              <w:bottom w:val="single" w:color="auto" w:sz="4" w:space="0"/>
              <w:right w:val="single" w:color="auto" w:sz="4" w:space="0"/>
            </w:tcBorders>
            <w:shd w:val="clear" w:color="auto" w:fill="D9D9D9"/>
            <w:vAlign w:val="center"/>
          </w:tcPr>
          <w:p w14:paraId="795A2D6C">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rPr>
              <w:t>数量（套）</w:t>
            </w:r>
          </w:p>
        </w:tc>
        <w:tc>
          <w:tcPr>
            <w:tcW w:w="2315" w:type="pct"/>
            <w:tcBorders>
              <w:top w:val="single" w:color="auto" w:sz="4" w:space="0"/>
              <w:left w:val="single" w:color="auto" w:sz="4" w:space="0"/>
              <w:bottom w:val="single" w:color="auto" w:sz="4" w:space="0"/>
              <w:right w:val="single" w:color="auto" w:sz="4" w:space="0"/>
            </w:tcBorders>
            <w:shd w:val="clear" w:color="auto" w:fill="D9D9D9"/>
            <w:vAlign w:val="center"/>
          </w:tcPr>
          <w:p w14:paraId="5767B0D7">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rPr>
              <w:t>补充说明</w:t>
            </w:r>
          </w:p>
        </w:tc>
      </w:tr>
      <w:tr w14:paraId="2941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2590634A">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w:t>
            </w:r>
          </w:p>
        </w:tc>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14:paraId="5388A816">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22.28克</w:t>
            </w:r>
            <w:r>
              <w:rPr>
                <w:rFonts w:hint="eastAsia" w:ascii="宋体" w:hAnsi="宋体" w:eastAsia="宋体" w:cs="宋体"/>
                <w:kern w:val="0"/>
                <w:szCs w:val="21"/>
              </w:rPr>
              <w:t>瓶胚模具</w:t>
            </w:r>
          </w:p>
        </w:tc>
        <w:tc>
          <w:tcPr>
            <w:tcW w:w="766" w:type="pct"/>
            <w:tcBorders>
              <w:top w:val="single" w:color="auto" w:sz="4" w:space="0"/>
              <w:left w:val="single" w:color="auto" w:sz="4" w:space="0"/>
              <w:bottom w:val="single" w:color="auto" w:sz="4" w:space="0"/>
              <w:right w:val="single" w:color="auto" w:sz="4" w:space="0"/>
            </w:tcBorders>
            <w:shd w:val="clear" w:color="auto" w:fill="auto"/>
            <w:vAlign w:val="center"/>
          </w:tcPr>
          <w:p w14:paraId="368AC766">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96腔</w:t>
            </w:r>
          </w:p>
        </w:tc>
        <w:tc>
          <w:tcPr>
            <w:tcW w:w="650" w:type="pct"/>
            <w:tcBorders>
              <w:top w:val="single" w:color="auto" w:sz="4" w:space="0"/>
              <w:left w:val="single" w:color="auto" w:sz="4" w:space="0"/>
              <w:bottom w:val="single" w:color="auto" w:sz="4" w:space="0"/>
              <w:right w:val="single" w:color="auto" w:sz="4" w:space="0"/>
            </w:tcBorders>
            <w:shd w:val="clear" w:color="auto" w:fill="auto"/>
            <w:vAlign w:val="center"/>
          </w:tcPr>
          <w:p w14:paraId="42D946E4">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w:t>
            </w:r>
          </w:p>
        </w:tc>
        <w:tc>
          <w:tcPr>
            <w:tcW w:w="2315" w:type="pct"/>
            <w:tcBorders>
              <w:top w:val="single" w:color="auto" w:sz="4" w:space="0"/>
              <w:left w:val="single" w:color="auto" w:sz="4" w:space="0"/>
              <w:bottom w:val="single" w:color="auto" w:sz="4" w:space="0"/>
              <w:right w:val="single" w:color="auto" w:sz="4" w:space="0"/>
            </w:tcBorders>
            <w:shd w:val="clear" w:color="auto" w:fill="auto"/>
            <w:vAlign w:val="center"/>
          </w:tcPr>
          <w:p w14:paraId="7A8497D2">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96</w:t>
            </w:r>
            <w:r>
              <w:rPr>
                <w:rFonts w:hint="eastAsia" w:ascii="宋体" w:hAnsi="宋体" w:eastAsia="宋体" w:cs="宋体"/>
                <w:kern w:val="0"/>
                <w:szCs w:val="21"/>
              </w:rPr>
              <w:t>腔瓶胚模具冷半模</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4</w:t>
            </w:r>
            <w:r>
              <w:rPr>
                <w:rFonts w:hint="eastAsia" w:ascii="宋体" w:hAnsi="宋体" w:eastAsia="宋体" w:cs="宋体"/>
                <w:kern w:val="0"/>
                <w:szCs w:val="21"/>
              </w:rPr>
              <w:t xml:space="preserve">工位带冷却取出板取出筒 </w:t>
            </w:r>
            <w:r>
              <w:rPr>
                <w:rFonts w:hint="eastAsia" w:ascii="宋体" w:hAnsi="宋体" w:eastAsia="宋体" w:cs="宋体"/>
                <w:kern w:val="0"/>
                <w:szCs w:val="21"/>
                <w:lang w:val="en-US" w:eastAsia="zh-CN"/>
              </w:rPr>
              <w:t>384</w:t>
            </w:r>
            <w:r>
              <w:rPr>
                <w:rFonts w:hint="eastAsia" w:ascii="宋体" w:hAnsi="宋体" w:eastAsia="宋体" w:cs="宋体"/>
                <w:kern w:val="0"/>
                <w:szCs w:val="21"/>
              </w:rPr>
              <w:t>个(</w:t>
            </w:r>
            <w:r>
              <w:rPr>
                <w:rFonts w:hint="eastAsia" w:ascii="宋体" w:hAnsi="宋体" w:eastAsia="宋体" w:cs="宋体"/>
                <w:kern w:val="0"/>
                <w:szCs w:val="21"/>
                <w:lang w:val="en-US" w:eastAsia="zh-CN"/>
              </w:rPr>
              <w:t>96</w:t>
            </w:r>
            <w:r>
              <w:rPr>
                <w:rFonts w:hint="eastAsia" w:ascii="宋体" w:hAnsi="宋体" w:eastAsia="宋体" w:cs="宋体"/>
                <w:kern w:val="0"/>
                <w:szCs w:val="21"/>
              </w:rPr>
              <w:t>×</w:t>
            </w:r>
            <w:r>
              <w:rPr>
                <w:rFonts w:hint="eastAsia" w:ascii="宋体" w:hAnsi="宋体" w:eastAsia="宋体" w:cs="宋体"/>
                <w:kern w:val="0"/>
                <w:szCs w:val="21"/>
                <w:lang w:val="en-US" w:eastAsia="zh-CN"/>
              </w:rPr>
              <w:t>4</w:t>
            </w:r>
            <w:r>
              <w:rPr>
                <w:rFonts w:hint="eastAsia" w:ascii="宋体" w:hAnsi="宋体" w:eastAsia="宋体" w:cs="宋体"/>
                <w:kern w:val="0"/>
                <w:szCs w:val="21"/>
              </w:rPr>
              <w:t>)</w:t>
            </w:r>
            <w:r>
              <w:rPr>
                <w:rFonts w:hint="eastAsia" w:ascii="宋体" w:hAnsi="宋体" w:eastAsia="宋体" w:cs="宋体"/>
                <w:kern w:val="0"/>
                <w:szCs w:val="21"/>
                <w:lang w:eastAsia="zh-CN"/>
              </w:rPr>
              <w:t>、</w:t>
            </w:r>
            <w:r>
              <w:rPr>
                <w:rFonts w:hint="eastAsia" w:ascii="宋体" w:hAnsi="宋体" w:eastAsia="宋体" w:cs="宋体"/>
                <w:kern w:val="0"/>
                <w:szCs w:val="21"/>
              </w:rPr>
              <w:t>cool-pick plate吹风板（</w:t>
            </w:r>
            <w:r>
              <w:rPr>
                <w:rFonts w:hint="eastAsia" w:ascii="宋体" w:hAnsi="宋体" w:eastAsia="宋体" w:cs="宋体"/>
                <w:kern w:val="0"/>
                <w:szCs w:val="21"/>
                <w:lang w:val="en-US" w:eastAsia="zh-CN"/>
              </w:rPr>
              <w:t>96</w:t>
            </w:r>
            <w:r>
              <w:rPr>
                <w:rFonts w:hint="eastAsia" w:ascii="宋体" w:hAnsi="宋体" w:eastAsia="宋体" w:cs="宋体"/>
                <w:kern w:val="0"/>
                <w:szCs w:val="21"/>
              </w:rPr>
              <w:t>腔）</w:t>
            </w:r>
          </w:p>
        </w:tc>
      </w:tr>
      <w:tr w14:paraId="6484E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49172C23">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2</w:t>
            </w:r>
          </w:p>
        </w:tc>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14:paraId="74281AC3">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26克</w:t>
            </w:r>
            <w:r>
              <w:rPr>
                <w:rFonts w:hint="eastAsia" w:ascii="宋体" w:hAnsi="宋体" w:eastAsia="宋体" w:cs="宋体"/>
                <w:kern w:val="0"/>
                <w:szCs w:val="21"/>
              </w:rPr>
              <w:t>瓶胚模具</w:t>
            </w:r>
          </w:p>
        </w:tc>
        <w:tc>
          <w:tcPr>
            <w:tcW w:w="766" w:type="pct"/>
            <w:tcBorders>
              <w:top w:val="single" w:color="auto" w:sz="4" w:space="0"/>
              <w:left w:val="single" w:color="auto" w:sz="4" w:space="0"/>
              <w:bottom w:val="single" w:color="auto" w:sz="4" w:space="0"/>
              <w:right w:val="single" w:color="auto" w:sz="4" w:space="0"/>
            </w:tcBorders>
            <w:shd w:val="clear" w:color="auto" w:fill="auto"/>
            <w:vAlign w:val="center"/>
          </w:tcPr>
          <w:p w14:paraId="5BA26DA0">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96腔</w:t>
            </w:r>
          </w:p>
        </w:tc>
        <w:tc>
          <w:tcPr>
            <w:tcW w:w="650" w:type="pct"/>
            <w:tcBorders>
              <w:top w:val="single" w:color="auto" w:sz="4" w:space="0"/>
              <w:left w:val="single" w:color="auto" w:sz="4" w:space="0"/>
              <w:bottom w:val="single" w:color="auto" w:sz="4" w:space="0"/>
              <w:right w:val="single" w:color="auto" w:sz="4" w:space="0"/>
            </w:tcBorders>
            <w:shd w:val="clear" w:color="auto" w:fill="auto"/>
            <w:vAlign w:val="center"/>
          </w:tcPr>
          <w:p w14:paraId="5030CE16">
            <w:pPr>
              <w:widowControl/>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w:t>
            </w:r>
          </w:p>
        </w:tc>
        <w:tc>
          <w:tcPr>
            <w:tcW w:w="2315" w:type="pct"/>
            <w:tcBorders>
              <w:top w:val="single" w:color="auto" w:sz="4" w:space="0"/>
              <w:left w:val="single" w:color="auto" w:sz="4" w:space="0"/>
              <w:bottom w:val="single" w:color="auto" w:sz="4" w:space="0"/>
              <w:right w:val="single" w:color="auto" w:sz="4" w:space="0"/>
            </w:tcBorders>
            <w:shd w:val="clear" w:color="auto" w:fill="auto"/>
            <w:vAlign w:val="center"/>
          </w:tcPr>
          <w:p w14:paraId="539FAA67">
            <w:pPr>
              <w:widowControl/>
              <w:adjustRightInd w:val="0"/>
              <w:snapToGrid w:val="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96</w:t>
            </w:r>
            <w:r>
              <w:rPr>
                <w:rFonts w:hint="eastAsia" w:ascii="宋体" w:hAnsi="宋体" w:eastAsia="宋体" w:cs="宋体"/>
                <w:kern w:val="0"/>
                <w:szCs w:val="21"/>
              </w:rPr>
              <w:t>腔瓶胚模具冷半模</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4</w:t>
            </w:r>
            <w:r>
              <w:rPr>
                <w:rFonts w:hint="eastAsia" w:ascii="宋体" w:hAnsi="宋体" w:eastAsia="宋体" w:cs="宋体"/>
                <w:kern w:val="0"/>
                <w:szCs w:val="21"/>
              </w:rPr>
              <w:t xml:space="preserve">工位带冷却取出板取出筒 </w:t>
            </w:r>
            <w:r>
              <w:rPr>
                <w:rFonts w:hint="eastAsia" w:ascii="宋体" w:hAnsi="宋体" w:eastAsia="宋体" w:cs="宋体"/>
                <w:kern w:val="0"/>
                <w:szCs w:val="21"/>
                <w:lang w:val="en-US" w:eastAsia="zh-CN"/>
              </w:rPr>
              <w:t>384</w:t>
            </w:r>
            <w:r>
              <w:rPr>
                <w:rFonts w:hint="eastAsia" w:ascii="宋体" w:hAnsi="宋体" w:eastAsia="宋体" w:cs="宋体"/>
                <w:kern w:val="0"/>
                <w:szCs w:val="21"/>
              </w:rPr>
              <w:t>个(</w:t>
            </w:r>
            <w:r>
              <w:rPr>
                <w:rFonts w:hint="eastAsia" w:ascii="宋体" w:hAnsi="宋体" w:eastAsia="宋体" w:cs="宋体"/>
                <w:kern w:val="0"/>
                <w:szCs w:val="21"/>
                <w:lang w:val="en-US" w:eastAsia="zh-CN"/>
              </w:rPr>
              <w:t>96</w:t>
            </w:r>
            <w:r>
              <w:rPr>
                <w:rFonts w:hint="eastAsia" w:ascii="宋体" w:hAnsi="宋体" w:eastAsia="宋体" w:cs="宋体"/>
                <w:kern w:val="0"/>
                <w:szCs w:val="21"/>
              </w:rPr>
              <w:t>×</w:t>
            </w:r>
            <w:r>
              <w:rPr>
                <w:rFonts w:hint="eastAsia" w:ascii="宋体" w:hAnsi="宋体" w:eastAsia="宋体" w:cs="宋体"/>
                <w:kern w:val="0"/>
                <w:szCs w:val="21"/>
                <w:lang w:val="en-US" w:eastAsia="zh-CN"/>
              </w:rPr>
              <w:t>4</w:t>
            </w:r>
            <w:r>
              <w:rPr>
                <w:rFonts w:hint="eastAsia" w:ascii="宋体" w:hAnsi="宋体" w:eastAsia="宋体" w:cs="宋体"/>
                <w:kern w:val="0"/>
                <w:szCs w:val="21"/>
              </w:rPr>
              <w:t>)</w:t>
            </w:r>
            <w:r>
              <w:rPr>
                <w:rFonts w:hint="eastAsia" w:ascii="宋体" w:hAnsi="宋体" w:eastAsia="宋体" w:cs="宋体"/>
                <w:kern w:val="0"/>
                <w:szCs w:val="21"/>
                <w:lang w:eastAsia="zh-CN"/>
              </w:rPr>
              <w:t>、</w:t>
            </w:r>
            <w:r>
              <w:rPr>
                <w:rFonts w:hint="eastAsia" w:ascii="宋体" w:hAnsi="宋体" w:eastAsia="宋体" w:cs="宋体"/>
                <w:kern w:val="0"/>
                <w:szCs w:val="21"/>
              </w:rPr>
              <w:t>cool-pick plate吹风板（</w:t>
            </w:r>
            <w:r>
              <w:rPr>
                <w:rFonts w:hint="eastAsia" w:ascii="宋体" w:hAnsi="宋体" w:eastAsia="宋体" w:cs="宋体"/>
                <w:kern w:val="0"/>
                <w:szCs w:val="21"/>
                <w:lang w:val="en-US" w:eastAsia="zh-CN"/>
              </w:rPr>
              <w:t>96</w:t>
            </w:r>
            <w:r>
              <w:rPr>
                <w:rFonts w:hint="eastAsia" w:ascii="宋体" w:hAnsi="宋体" w:eastAsia="宋体" w:cs="宋体"/>
                <w:kern w:val="0"/>
                <w:szCs w:val="21"/>
              </w:rPr>
              <w:t>腔）</w:t>
            </w:r>
          </w:p>
        </w:tc>
      </w:tr>
    </w:tbl>
    <w:p w14:paraId="06A9E470">
      <w:pPr>
        <w:spacing w:before="68" w:line="220" w:lineRule="auto"/>
        <w:rPr>
          <w:rFonts w:ascii="宋体" w:hAnsi="宋体" w:eastAsia="宋体" w:cs="宋体"/>
          <w:spacing w:val="-2"/>
          <w:sz w:val="21"/>
          <w:szCs w:val="21"/>
        </w:rPr>
      </w:pPr>
    </w:p>
    <w:p w14:paraId="400A0981">
      <w:pPr>
        <w:spacing w:before="68" w:line="220" w:lineRule="auto"/>
        <w:rPr>
          <w:rFonts w:ascii="宋体" w:hAnsi="宋体" w:eastAsia="宋体" w:cs="宋体"/>
          <w:spacing w:val="-2"/>
          <w:sz w:val="21"/>
          <w:szCs w:val="21"/>
        </w:rPr>
      </w:pPr>
    </w:p>
    <w:p w14:paraId="3331E720">
      <w:pPr>
        <w:rPr>
          <w:rFonts w:ascii="宋体" w:hAnsi="宋体" w:eastAsia="宋体" w:cs="宋体"/>
          <w:spacing w:val="-2"/>
          <w:sz w:val="21"/>
          <w:szCs w:val="21"/>
        </w:rPr>
      </w:pPr>
      <w:r>
        <w:rPr>
          <w:rFonts w:ascii="宋体" w:hAnsi="宋体" w:eastAsia="宋体" w:cs="宋体"/>
          <w:spacing w:val="-2"/>
          <w:sz w:val="21"/>
          <w:szCs w:val="21"/>
        </w:rPr>
        <w:br w:type="page"/>
      </w:r>
    </w:p>
    <w:p w14:paraId="09DFC7DD">
      <w:pPr>
        <w:spacing w:before="68" w:line="220" w:lineRule="auto"/>
        <w:jc w:val="center"/>
        <w:rPr>
          <w:rFonts w:ascii="宋体" w:hAnsi="宋体" w:eastAsia="宋体" w:cs="宋体"/>
          <w:spacing w:val="-2"/>
          <w:sz w:val="21"/>
          <w:szCs w:val="21"/>
        </w:rPr>
      </w:pPr>
    </w:p>
    <w:p w14:paraId="1CCEFEA8">
      <w:pPr>
        <w:spacing w:before="68" w:line="220" w:lineRule="auto"/>
        <w:jc w:val="center"/>
        <w:rPr>
          <w:rFonts w:ascii="宋体" w:hAnsi="宋体" w:eastAsia="宋体" w:cs="宋体"/>
          <w:spacing w:val="-2"/>
          <w:sz w:val="21"/>
          <w:szCs w:val="21"/>
        </w:rPr>
      </w:pPr>
    </w:p>
    <w:p w14:paraId="1F28AD94">
      <w:pPr>
        <w:spacing w:before="68" w:line="220" w:lineRule="auto"/>
        <w:jc w:val="center"/>
        <w:rPr>
          <w:rFonts w:ascii="宋体" w:hAnsi="宋体" w:eastAsia="宋体" w:cs="宋体"/>
          <w:spacing w:val="-2"/>
          <w:sz w:val="21"/>
          <w:szCs w:val="21"/>
        </w:rPr>
      </w:pPr>
    </w:p>
    <w:p w14:paraId="77503FB2">
      <w:pPr>
        <w:spacing w:before="68" w:line="220" w:lineRule="auto"/>
        <w:jc w:val="center"/>
        <w:rPr>
          <w:rFonts w:ascii="宋体" w:hAnsi="宋体" w:eastAsia="宋体" w:cs="宋体"/>
          <w:spacing w:val="-2"/>
          <w:sz w:val="21"/>
          <w:szCs w:val="21"/>
        </w:rPr>
      </w:pPr>
    </w:p>
    <w:p w14:paraId="13F0F092">
      <w:pPr>
        <w:spacing w:before="68" w:line="220" w:lineRule="auto"/>
        <w:jc w:val="center"/>
        <w:rPr>
          <w:rFonts w:ascii="宋体" w:hAnsi="宋体" w:eastAsia="宋体" w:cs="宋体"/>
          <w:spacing w:val="-2"/>
          <w:sz w:val="21"/>
          <w:szCs w:val="21"/>
        </w:rPr>
      </w:pPr>
    </w:p>
    <w:p w14:paraId="0829BCE8">
      <w:pPr>
        <w:spacing w:before="68" w:line="220" w:lineRule="auto"/>
        <w:jc w:val="center"/>
        <w:rPr>
          <w:rFonts w:ascii="宋体" w:hAnsi="宋体" w:eastAsia="宋体" w:cs="宋体"/>
          <w:spacing w:val="-2"/>
          <w:sz w:val="21"/>
          <w:szCs w:val="21"/>
        </w:rPr>
      </w:pPr>
    </w:p>
    <w:p w14:paraId="2EAAF6FD">
      <w:pPr>
        <w:spacing w:before="68" w:line="220" w:lineRule="auto"/>
        <w:jc w:val="center"/>
        <w:rPr>
          <w:rFonts w:ascii="宋体" w:hAnsi="宋体" w:eastAsia="宋体" w:cs="宋体"/>
          <w:spacing w:val="-2"/>
          <w:sz w:val="21"/>
          <w:szCs w:val="21"/>
        </w:rPr>
      </w:pPr>
    </w:p>
    <w:p w14:paraId="334D8FAB">
      <w:pPr>
        <w:spacing w:before="68" w:line="220" w:lineRule="auto"/>
        <w:jc w:val="center"/>
        <w:rPr>
          <w:rFonts w:ascii="宋体" w:hAnsi="宋体" w:eastAsia="宋体" w:cs="宋体"/>
          <w:spacing w:val="-2"/>
          <w:sz w:val="21"/>
          <w:szCs w:val="21"/>
        </w:rPr>
      </w:pPr>
    </w:p>
    <w:p w14:paraId="22BC6178">
      <w:pPr>
        <w:spacing w:before="68" w:line="220" w:lineRule="auto"/>
        <w:jc w:val="center"/>
        <w:rPr>
          <w:rFonts w:ascii="宋体" w:hAnsi="宋体" w:eastAsia="宋体" w:cs="宋体"/>
          <w:spacing w:val="-2"/>
          <w:sz w:val="21"/>
          <w:szCs w:val="21"/>
        </w:rPr>
      </w:pPr>
    </w:p>
    <w:p w14:paraId="2BBB7037">
      <w:pPr>
        <w:spacing w:before="68" w:line="220" w:lineRule="auto"/>
        <w:jc w:val="center"/>
        <w:rPr>
          <w:rFonts w:ascii="宋体" w:hAnsi="宋体" w:eastAsia="宋体" w:cs="宋体"/>
          <w:spacing w:val="-2"/>
          <w:sz w:val="21"/>
          <w:szCs w:val="21"/>
        </w:rPr>
      </w:pPr>
    </w:p>
    <w:p w14:paraId="7CCBA30E">
      <w:pPr>
        <w:spacing w:before="68" w:line="220" w:lineRule="auto"/>
        <w:jc w:val="center"/>
        <w:rPr>
          <w:rFonts w:ascii="宋体" w:hAnsi="宋体" w:eastAsia="宋体" w:cs="宋体"/>
          <w:spacing w:val="-2"/>
          <w:sz w:val="21"/>
          <w:szCs w:val="21"/>
        </w:rPr>
      </w:pPr>
    </w:p>
    <w:p w14:paraId="2D9A83A2">
      <w:pPr>
        <w:spacing w:before="68" w:line="220" w:lineRule="auto"/>
        <w:jc w:val="center"/>
        <w:rPr>
          <w:rFonts w:ascii="宋体" w:hAnsi="宋体" w:eastAsia="宋体" w:cs="宋体"/>
          <w:spacing w:val="-2"/>
          <w:sz w:val="21"/>
          <w:szCs w:val="21"/>
        </w:rPr>
      </w:pPr>
    </w:p>
    <w:p w14:paraId="4D0661A7">
      <w:pPr>
        <w:spacing w:before="68" w:line="220" w:lineRule="auto"/>
        <w:jc w:val="center"/>
        <w:rPr>
          <w:rFonts w:ascii="宋体" w:hAnsi="宋体" w:eastAsia="宋体" w:cs="宋体"/>
          <w:spacing w:val="-2"/>
          <w:sz w:val="21"/>
          <w:szCs w:val="21"/>
        </w:rPr>
      </w:pPr>
    </w:p>
    <w:p w14:paraId="0D602CEA">
      <w:pPr>
        <w:spacing w:before="68" w:line="220" w:lineRule="auto"/>
        <w:jc w:val="center"/>
        <w:rPr>
          <w:rFonts w:ascii="宋体" w:hAnsi="宋体" w:eastAsia="宋体" w:cs="宋体"/>
          <w:spacing w:val="-2"/>
          <w:sz w:val="21"/>
          <w:szCs w:val="21"/>
        </w:rPr>
      </w:pPr>
    </w:p>
    <w:p w14:paraId="3EFFFF33">
      <w:pPr>
        <w:spacing w:before="68" w:line="220" w:lineRule="auto"/>
        <w:jc w:val="center"/>
        <w:rPr>
          <w:rFonts w:ascii="宋体" w:hAnsi="宋体" w:eastAsia="宋体" w:cs="宋体"/>
          <w:spacing w:val="-2"/>
          <w:sz w:val="21"/>
          <w:szCs w:val="21"/>
        </w:rPr>
      </w:pPr>
    </w:p>
    <w:p w14:paraId="3341FEC2">
      <w:pPr>
        <w:spacing w:before="68" w:line="220" w:lineRule="auto"/>
        <w:jc w:val="center"/>
        <w:rPr>
          <w:rFonts w:ascii="宋体" w:hAnsi="宋体" w:eastAsia="宋体" w:cs="宋体"/>
          <w:sz w:val="21"/>
          <w:szCs w:val="21"/>
        </w:rPr>
      </w:pPr>
      <w:r>
        <w:rPr>
          <w:rFonts w:ascii="宋体" w:hAnsi="宋体" w:eastAsia="宋体" w:cs="宋体"/>
          <w:spacing w:val="-2"/>
          <w:sz w:val="21"/>
          <w:szCs w:val="21"/>
        </w:rPr>
        <w:t>第三卷</w:t>
      </w:r>
    </w:p>
    <w:p w14:paraId="323ADB33">
      <w:pPr>
        <w:spacing w:line="220" w:lineRule="auto"/>
        <w:rPr>
          <w:rFonts w:ascii="宋体" w:hAnsi="宋体" w:eastAsia="宋体" w:cs="宋体"/>
          <w:sz w:val="21"/>
          <w:szCs w:val="21"/>
        </w:rPr>
        <w:sectPr>
          <w:footerReference r:id="rId76" w:type="default"/>
          <w:pgSz w:w="12240" w:h="15840"/>
          <w:pgMar w:top="400" w:right="1836" w:bottom="917" w:left="1810" w:header="0" w:footer="757" w:gutter="0"/>
          <w:pgBorders>
            <w:top w:val="none" w:sz="0" w:space="0"/>
            <w:left w:val="none" w:sz="0" w:space="0"/>
            <w:bottom w:val="none" w:sz="0" w:space="0"/>
            <w:right w:val="none" w:sz="0" w:space="0"/>
          </w:pgBorders>
          <w:cols w:space="720" w:num="1"/>
        </w:sectPr>
      </w:pPr>
    </w:p>
    <w:p w14:paraId="4373872E">
      <w:pPr>
        <w:pStyle w:val="7"/>
        <w:spacing w:line="253" w:lineRule="auto"/>
      </w:pPr>
    </w:p>
    <w:p w14:paraId="0EA0D573">
      <w:pPr>
        <w:pStyle w:val="7"/>
        <w:spacing w:line="253" w:lineRule="auto"/>
      </w:pPr>
    </w:p>
    <w:p w14:paraId="18298E4D">
      <w:pPr>
        <w:spacing w:before="101" w:line="222" w:lineRule="auto"/>
        <w:outlineLvl w:val="0"/>
        <w:rPr>
          <w:rFonts w:ascii="黑体" w:hAnsi="黑体" w:eastAsia="黑体" w:cs="黑体"/>
          <w:sz w:val="31"/>
          <w:szCs w:val="31"/>
        </w:rPr>
      </w:pPr>
      <w:bookmarkStart w:id="282" w:name="bookmark164"/>
      <w:bookmarkEnd w:id="282"/>
      <w:bookmarkStart w:id="283" w:name="bookmark163"/>
      <w:bookmarkEnd w:id="283"/>
      <w:r>
        <w:rPr>
          <w:rFonts w:ascii="黑体" w:hAnsi="黑体" w:eastAsia="黑体" w:cs="黑体"/>
          <w:b/>
          <w:bCs/>
          <w:spacing w:val="10"/>
          <w:sz w:val="31"/>
          <w:szCs w:val="31"/>
        </w:rPr>
        <w:t>第六章</w:t>
      </w:r>
      <w:r>
        <w:rPr>
          <w:rFonts w:ascii="黑体" w:hAnsi="黑体" w:eastAsia="黑体" w:cs="黑体"/>
          <w:spacing w:val="10"/>
          <w:sz w:val="31"/>
          <w:szCs w:val="31"/>
        </w:rPr>
        <w:t xml:space="preserve"> </w:t>
      </w:r>
      <w:r>
        <w:rPr>
          <w:rFonts w:ascii="黑体" w:hAnsi="黑体" w:eastAsia="黑体" w:cs="黑体"/>
          <w:b/>
          <w:bCs/>
          <w:spacing w:val="10"/>
          <w:sz w:val="31"/>
          <w:szCs w:val="31"/>
        </w:rPr>
        <w:t>投标文件格式</w:t>
      </w:r>
    </w:p>
    <w:p w14:paraId="6AAD377E">
      <w:pPr>
        <w:spacing w:line="222" w:lineRule="auto"/>
        <w:rPr>
          <w:rFonts w:ascii="黑体" w:hAnsi="黑体" w:eastAsia="黑体" w:cs="黑体"/>
          <w:sz w:val="31"/>
          <w:szCs w:val="31"/>
        </w:rPr>
      </w:pPr>
      <w:r>
        <w:rPr>
          <w:rFonts w:ascii="黑体" w:hAnsi="黑体" w:eastAsia="黑体" w:cs="黑体"/>
          <w:sz w:val="31"/>
          <w:szCs w:val="31"/>
        </w:rPr>
        <w:br w:type="textWrapping"/>
      </w:r>
    </w:p>
    <w:p w14:paraId="50D28614">
      <w:pPr>
        <w:spacing w:line="222" w:lineRule="auto"/>
        <w:rPr>
          <w:rFonts w:ascii="黑体" w:hAnsi="黑体" w:eastAsia="黑体" w:cs="黑体"/>
          <w:sz w:val="31"/>
          <w:szCs w:val="31"/>
        </w:rPr>
        <w:sectPr>
          <w:footerReference r:id="rId77" w:type="default"/>
          <w:pgSz w:w="12240" w:h="15840"/>
          <w:pgMar w:top="400" w:right="1836" w:bottom="917" w:left="1814" w:header="0" w:footer="757" w:gutter="0"/>
          <w:pgBorders>
            <w:top w:val="none" w:sz="0" w:space="0"/>
            <w:left w:val="none" w:sz="0" w:space="0"/>
            <w:bottom w:val="none" w:sz="0" w:space="0"/>
            <w:right w:val="none" w:sz="0" w:space="0"/>
          </w:pgBorders>
          <w:cols w:space="720" w:num="1"/>
        </w:sectPr>
      </w:pPr>
    </w:p>
    <w:p w14:paraId="79A251E5">
      <w:pPr>
        <w:pStyle w:val="7"/>
        <w:spacing w:line="245" w:lineRule="auto"/>
      </w:pPr>
    </w:p>
    <w:p w14:paraId="3563B9F5">
      <w:pPr>
        <w:pStyle w:val="7"/>
        <w:spacing w:line="245" w:lineRule="auto"/>
      </w:pPr>
    </w:p>
    <w:p w14:paraId="10E7C23E">
      <w:pPr>
        <w:pStyle w:val="7"/>
        <w:spacing w:line="245" w:lineRule="auto"/>
      </w:pPr>
    </w:p>
    <w:p w14:paraId="0E470797">
      <w:pPr>
        <w:pStyle w:val="7"/>
        <w:spacing w:line="245" w:lineRule="auto"/>
      </w:pPr>
    </w:p>
    <w:p w14:paraId="6DBD71E0">
      <w:pPr>
        <w:pStyle w:val="7"/>
        <w:spacing w:line="245" w:lineRule="auto"/>
      </w:pPr>
    </w:p>
    <w:p w14:paraId="1945D9F1">
      <w:pPr>
        <w:pStyle w:val="7"/>
        <w:spacing w:line="246" w:lineRule="auto"/>
      </w:pPr>
    </w:p>
    <w:p w14:paraId="73FEE84E">
      <w:pPr>
        <w:pStyle w:val="7"/>
        <w:spacing w:line="246" w:lineRule="auto"/>
      </w:pPr>
    </w:p>
    <w:p w14:paraId="4F87BD70">
      <w:pPr>
        <w:pStyle w:val="7"/>
        <w:spacing w:line="246" w:lineRule="auto"/>
      </w:pPr>
    </w:p>
    <w:p w14:paraId="29F5B965">
      <w:pPr>
        <w:pStyle w:val="7"/>
        <w:spacing w:line="246" w:lineRule="auto"/>
      </w:pPr>
    </w:p>
    <w:p w14:paraId="3E760B14">
      <w:pPr>
        <w:pStyle w:val="7"/>
        <w:spacing w:line="246" w:lineRule="auto"/>
      </w:pPr>
    </w:p>
    <w:p w14:paraId="7FB18900">
      <w:pPr>
        <w:pStyle w:val="7"/>
        <w:spacing w:line="246" w:lineRule="auto"/>
      </w:pPr>
    </w:p>
    <w:p w14:paraId="7D989385">
      <w:pPr>
        <w:pStyle w:val="7"/>
        <w:spacing w:line="246" w:lineRule="auto"/>
      </w:pPr>
    </w:p>
    <w:p w14:paraId="0E588E39">
      <w:pPr>
        <w:pStyle w:val="7"/>
        <w:spacing w:line="246" w:lineRule="auto"/>
      </w:pPr>
    </w:p>
    <w:p w14:paraId="05DC103A">
      <w:pPr>
        <w:tabs>
          <w:tab w:val="left" w:pos="1280"/>
        </w:tabs>
        <w:spacing w:before="91" w:line="519" w:lineRule="auto"/>
        <w:ind w:left="3403" w:right="409" w:hanging="3002"/>
        <w:rPr>
          <w:rFonts w:ascii="黑体" w:hAnsi="黑体" w:eastAsia="黑体" w:cs="黑体"/>
          <w:sz w:val="43"/>
          <w:szCs w:val="43"/>
        </w:rPr>
      </w:pPr>
      <w:r>
        <w:rPr>
          <w:rFonts w:ascii="黑体" w:hAnsi="黑体" w:eastAsia="黑体" w:cs="黑体"/>
          <w:sz w:val="28"/>
          <w:szCs w:val="28"/>
          <w:u w:val="single" w:color="auto"/>
        </w:rPr>
        <w:tab/>
      </w:r>
      <w:r>
        <w:rPr>
          <w:rFonts w:ascii="黑体" w:hAnsi="黑体" w:eastAsia="黑体" w:cs="黑体"/>
          <w:sz w:val="28"/>
          <w:szCs w:val="28"/>
          <w:u w:val="single" w:color="auto"/>
        </w:rPr>
        <w:t>（项目名称</w:t>
      </w:r>
      <w:r>
        <w:rPr>
          <w:rFonts w:ascii="黑体" w:hAnsi="黑体" w:eastAsia="黑体" w:cs="黑体"/>
          <w:spacing w:val="-16"/>
          <w:sz w:val="28"/>
          <w:szCs w:val="28"/>
          <w:u w:val="single" w:color="auto"/>
        </w:rPr>
        <w:t>）</w:t>
      </w:r>
      <w:r>
        <w:rPr>
          <w:rFonts w:ascii="黑体" w:hAnsi="黑体" w:eastAsia="黑体" w:cs="黑体"/>
          <w:spacing w:val="23"/>
          <w:sz w:val="28"/>
          <w:szCs w:val="28"/>
          <w:u w:val="single" w:color="auto"/>
        </w:rPr>
        <w:t xml:space="preserve">    </w:t>
      </w:r>
      <w:r>
        <w:rPr>
          <w:rFonts w:ascii="黑体" w:hAnsi="黑体" w:eastAsia="黑体" w:cs="黑体"/>
          <w:spacing w:val="-16"/>
          <w:sz w:val="28"/>
          <w:szCs w:val="28"/>
          <w:u w:val="single" w:color="auto"/>
        </w:rPr>
        <w:t>（</w:t>
      </w:r>
      <w:r>
        <w:rPr>
          <w:rFonts w:ascii="黑体" w:hAnsi="黑体" w:eastAsia="黑体" w:cs="黑体"/>
          <w:sz w:val="28"/>
          <w:szCs w:val="28"/>
          <w:u w:val="single" w:color="auto"/>
        </w:rPr>
        <w:t>标段名称</w:t>
      </w:r>
      <w:r>
        <w:rPr>
          <w:rFonts w:ascii="黑体" w:hAnsi="黑体" w:eastAsia="黑体" w:cs="黑体"/>
          <w:spacing w:val="-16"/>
          <w:sz w:val="28"/>
          <w:szCs w:val="28"/>
          <w:u w:val="single" w:color="auto"/>
        </w:rPr>
        <w:t>）</w:t>
      </w:r>
      <w:r>
        <w:rPr>
          <w:rFonts w:ascii="黑体" w:hAnsi="黑体" w:eastAsia="黑体" w:cs="黑体"/>
          <w:spacing w:val="32"/>
          <w:sz w:val="28"/>
          <w:szCs w:val="28"/>
          <w:u w:val="single" w:color="auto"/>
        </w:rPr>
        <w:t xml:space="preserve">    </w:t>
      </w:r>
      <w:r>
        <w:rPr>
          <w:rFonts w:ascii="黑体" w:hAnsi="黑体" w:eastAsia="黑体" w:cs="黑体"/>
          <w:spacing w:val="-16"/>
          <w:sz w:val="28"/>
          <w:szCs w:val="28"/>
          <w:u w:val="single" w:color="auto"/>
        </w:rPr>
        <w:t>（</w:t>
      </w:r>
      <w:r>
        <w:rPr>
          <w:rFonts w:ascii="黑体" w:hAnsi="黑体" w:eastAsia="黑体" w:cs="黑体"/>
          <w:sz w:val="28"/>
          <w:szCs w:val="28"/>
          <w:u w:val="single" w:color="auto"/>
        </w:rPr>
        <w:t>货物名称）招标</w:t>
      </w:r>
      <w:r>
        <w:rPr>
          <w:rFonts w:ascii="黑体" w:hAnsi="黑体" w:eastAsia="黑体" w:cs="黑体"/>
          <w:spacing w:val="1"/>
          <w:sz w:val="28"/>
          <w:szCs w:val="28"/>
        </w:rPr>
        <w:t xml:space="preserve"> </w:t>
      </w:r>
      <w:r>
        <w:rPr>
          <w:rFonts w:ascii="黑体" w:hAnsi="黑体" w:eastAsia="黑体" w:cs="黑体"/>
          <w:spacing w:val="13"/>
          <w:sz w:val="43"/>
          <w:szCs w:val="43"/>
        </w:rPr>
        <w:t>投标文件</w:t>
      </w:r>
    </w:p>
    <w:p w14:paraId="2FB945F9">
      <w:pPr>
        <w:spacing w:line="222" w:lineRule="auto"/>
        <w:ind w:left="1747"/>
        <w:rPr>
          <w:rFonts w:ascii="黑体" w:hAnsi="黑体" w:eastAsia="黑体" w:cs="黑体"/>
          <w:sz w:val="28"/>
          <w:szCs w:val="28"/>
        </w:rPr>
      </w:pPr>
      <w:r>
        <w:rPr>
          <w:rFonts w:ascii="黑体" w:hAnsi="黑体" w:eastAsia="黑体" w:cs="黑体"/>
          <w:spacing w:val="7"/>
          <w:sz w:val="28"/>
          <w:szCs w:val="28"/>
        </w:rPr>
        <w:t>投标人</w:t>
      </w:r>
      <w:r>
        <w:rPr>
          <w:rFonts w:ascii="黑体" w:hAnsi="黑体" w:eastAsia="黑体" w:cs="黑体"/>
          <w:spacing w:val="-13"/>
          <w:sz w:val="28"/>
          <w:szCs w:val="28"/>
        </w:rPr>
        <w:t>：</w:t>
      </w:r>
      <w:r>
        <w:rPr>
          <w:rFonts w:ascii="黑体" w:hAnsi="黑体" w:eastAsia="黑体" w:cs="黑体"/>
          <w:spacing w:val="-114"/>
          <w:sz w:val="28"/>
          <w:szCs w:val="28"/>
        </w:rPr>
        <w:t xml:space="preserve"> </w:t>
      </w:r>
      <w:r>
        <w:rPr>
          <w:rFonts w:ascii="黑体" w:hAnsi="黑体" w:eastAsia="黑体" w:cs="黑体"/>
          <w:spacing w:val="5"/>
          <w:sz w:val="28"/>
          <w:szCs w:val="28"/>
          <w:u w:val="single" w:color="auto"/>
        </w:rPr>
        <w:t xml:space="preserve">                   </w:t>
      </w:r>
      <w:r>
        <w:rPr>
          <w:rFonts w:ascii="黑体" w:hAnsi="黑体" w:eastAsia="黑体" w:cs="黑体"/>
          <w:spacing w:val="-13"/>
          <w:sz w:val="28"/>
          <w:szCs w:val="28"/>
        </w:rPr>
        <w:t>（</w:t>
      </w:r>
      <w:r>
        <w:rPr>
          <w:rFonts w:ascii="黑体" w:hAnsi="黑体" w:eastAsia="黑体" w:cs="黑体"/>
          <w:spacing w:val="7"/>
          <w:sz w:val="28"/>
          <w:szCs w:val="28"/>
        </w:rPr>
        <w:t>盖单位章）</w:t>
      </w:r>
    </w:p>
    <w:p w14:paraId="3848029A">
      <w:pPr>
        <w:spacing w:before="143" w:line="222" w:lineRule="auto"/>
        <w:ind w:left="1752"/>
        <w:rPr>
          <w:rFonts w:ascii="黑体" w:hAnsi="黑体" w:eastAsia="黑体" w:cs="黑体"/>
          <w:sz w:val="28"/>
          <w:szCs w:val="28"/>
        </w:rPr>
      </w:pPr>
      <w:r>
        <w:rPr>
          <w:rFonts w:ascii="黑体" w:hAnsi="黑体" w:eastAsia="黑体" w:cs="黑体"/>
          <w:spacing w:val="11"/>
          <w:sz w:val="28"/>
          <w:szCs w:val="28"/>
        </w:rPr>
        <w:t>法定代表人</w:t>
      </w:r>
      <w:r>
        <w:rPr>
          <w:rFonts w:ascii="黑体" w:hAnsi="黑体" w:eastAsia="黑体" w:cs="黑体"/>
          <w:spacing w:val="-17"/>
          <w:sz w:val="28"/>
          <w:szCs w:val="28"/>
        </w:rPr>
        <w:t>：</w:t>
      </w:r>
      <w:r>
        <w:rPr>
          <w:rFonts w:ascii="黑体" w:hAnsi="黑体" w:eastAsia="黑体" w:cs="黑体"/>
          <w:spacing w:val="5"/>
          <w:sz w:val="28"/>
          <w:szCs w:val="28"/>
          <w:u w:val="single" w:color="auto"/>
        </w:rPr>
        <w:t xml:space="preserve">                   </w:t>
      </w:r>
      <w:r>
        <w:rPr>
          <w:rFonts w:ascii="黑体" w:hAnsi="黑体" w:eastAsia="黑体" w:cs="黑体"/>
          <w:spacing w:val="-17"/>
          <w:sz w:val="28"/>
          <w:szCs w:val="28"/>
        </w:rPr>
        <w:t>（</w:t>
      </w:r>
      <w:r>
        <w:rPr>
          <w:rFonts w:ascii="黑体" w:hAnsi="黑体" w:eastAsia="黑体" w:cs="黑体"/>
          <w:spacing w:val="11"/>
          <w:sz w:val="28"/>
          <w:szCs w:val="28"/>
        </w:rPr>
        <w:t>签字）</w:t>
      </w:r>
    </w:p>
    <w:p w14:paraId="39DD7FB5">
      <w:pPr>
        <w:tabs>
          <w:tab w:val="left" w:pos="3871"/>
        </w:tabs>
        <w:spacing w:before="143" w:line="224" w:lineRule="auto"/>
        <w:ind w:left="3015"/>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127"/>
          <w:sz w:val="28"/>
          <w:szCs w:val="28"/>
        </w:rPr>
        <w:t xml:space="preserve"> </w:t>
      </w:r>
      <w:r>
        <w:rPr>
          <w:rFonts w:ascii="黑体" w:hAnsi="黑体" w:eastAsia="黑体" w:cs="黑体"/>
          <w:spacing w:val="-7"/>
          <w:sz w:val="28"/>
          <w:szCs w:val="28"/>
        </w:rPr>
        <w:t>年</w:t>
      </w:r>
      <w:r>
        <w:rPr>
          <w:rFonts w:ascii="黑体" w:hAnsi="黑体" w:eastAsia="黑体" w:cs="黑体"/>
          <w:spacing w:val="-125"/>
          <w:sz w:val="28"/>
          <w:szCs w:val="28"/>
        </w:rPr>
        <w:t xml:space="preserve"> </w:t>
      </w:r>
      <w:r>
        <w:rPr>
          <w:rFonts w:ascii="黑体" w:hAnsi="黑体" w:eastAsia="黑体" w:cs="黑体"/>
          <w:spacing w:val="25"/>
          <w:sz w:val="28"/>
          <w:szCs w:val="28"/>
          <w:u w:val="single" w:color="auto"/>
        </w:rPr>
        <w:t xml:space="preserve">    </w:t>
      </w:r>
      <w:r>
        <w:rPr>
          <w:rFonts w:ascii="黑体" w:hAnsi="黑体" w:eastAsia="黑体" w:cs="黑体"/>
          <w:spacing w:val="-122"/>
          <w:sz w:val="28"/>
          <w:szCs w:val="28"/>
        </w:rPr>
        <w:t xml:space="preserve"> </w:t>
      </w:r>
      <w:r>
        <w:rPr>
          <w:rFonts w:ascii="黑体" w:hAnsi="黑体" w:eastAsia="黑体" w:cs="黑体"/>
          <w:spacing w:val="-7"/>
          <w:sz w:val="28"/>
          <w:szCs w:val="28"/>
        </w:rPr>
        <w:t>月</w:t>
      </w:r>
      <w:r>
        <w:rPr>
          <w:rFonts w:ascii="黑体" w:hAnsi="黑体" w:eastAsia="黑体" w:cs="黑体"/>
          <w:spacing w:val="-125"/>
          <w:sz w:val="28"/>
          <w:szCs w:val="28"/>
        </w:rPr>
        <w:t xml:space="preserve"> </w:t>
      </w:r>
      <w:r>
        <w:rPr>
          <w:rFonts w:ascii="黑体" w:hAnsi="黑体" w:eastAsia="黑体" w:cs="黑体"/>
          <w:spacing w:val="32"/>
          <w:sz w:val="28"/>
          <w:szCs w:val="28"/>
          <w:u w:val="single" w:color="auto"/>
        </w:rPr>
        <w:t xml:space="preserve">    </w:t>
      </w:r>
      <w:r>
        <w:rPr>
          <w:rFonts w:ascii="黑体" w:hAnsi="黑体" w:eastAsia="黑体" w:cs="黑体"/>
          <w:spacing w:val="-82"/>
          <w:sz w:val="28"/>
          <w:szCs w:val="28"/>
        </w:rPr>
        <w:t xml:space="preserve"> </w:t>
      </w:r>
      <w:r>
        <w:rPr>
          <w:rFonts w:ascii="黑体" w:hAnsi="黑体" w:eastAsia="黑体" w:cs="黑体"/>
          <w:spacing w:val="-7"/>
          <w:sz w:val="28"/>
          <w:szCs w:val="28"/>
        </w:rPr>
        <w:t>日</w:t>
      </w:r>
    </w:p>
    <w:p w14:paraId="30398C62">
      <w:pPr>
        <w:spacing w:line="224" w:lineRule="auto"/>
        <w:rPr>
          <w:rFonts w:ascii="黑体" w:hAnsi="黑体" w:eastAsia="黑体" w:cs="黑体"/>
          <w:sz w:val="28"/>
          <w:szCs w:val="28"/>
        </w:rPr>
        <w:sectPr>
          <w:footerReference r:id="rId78" w:type="default"/>
          <w:pgSz w:w="12240" w:h="15840"/>
          <w:pgMar w:top="400" w:right="1836" w:bottom="917" w:left="1836" w:header="0" w:footer="757" w:gutter="0"/>
          <w:pgBorders>
            <w:top w:val="none" w:sz="0" w:space="0"/>
            <w:left w:val="none" w:sz="0" w:space="0"/>
            <w:bottom w:val="none" w:sz="0" w:space="0"/>
            <w:right w:val="none" w:sz="0" w:space="0"/>
          </w:pgBorders>
          <w:cols w:space="720" w:num="1"/>
        </w:sectPr>
      </w:pPr>
    </w:p>
    <w:p w14:paraId="57114FD1">
      <w:pPr>
        <w:pStyle w:val="7"/>
        <w:spacing w:line="242" w:lineRule="auto"/>
      </w:pPr>
    </w:p>
    <w:p w14:paraId="58504828">
      <w:pPr>
        <w:pStyle w:val="7"/>
        <w:spacing w:line="242" w:lineRule="auto"/>
      </w:pPr>
    </w:p>
    <w:p w14:paraId="44CB81EA">
      <w:pPr>
        <w:pStyle w:val="7"/>
        <w:spacing w:line="243" w:lineRule="auto"/>
      </w:pPr>
    </w:p>
    <w:p w14:paraId="71598907">
      <w:pPr>
        <w:pStyle w:val="7"/>
        <w:spacing w:line="243" w:lineRule="auto"/>
      </w:pPr>
    </w:p>
    <w:p w14:paraId="19C91BC1">
      <w:pPr>
        <w:spacing w:before="91" w:line="222" w:lineRule="auto"/>
        <w:ind w:left="3658"/>
        <w:rPr>
          <w:rFonts w:ascii="黑体" w:hAnsi="黑体" w:eastAsia="黑体" w:cs="黑体"/>
          <w:sz w:val="28"/>
          <w:szCs w:val="28"/>
        </w:rPr>
      </w:pPr>
      <w:r>
        <w:rPr>
          <w:rFonts w:ascii="黑体" w:hAnsi="黑体" w:eastAsia="黑体" w:cs="黑体"/>
          <w:b/>
          <w:bCs/>
          <w:spacing w:val="-24"/>
          <w:sz w:val="28"/>
          <w:szCs w:val="28"/>
        </w:rPr>
        <w:t>目</w:t>
      </w:r>
      <w:r>
        <w:rPr>
          <w:rFonts w:ascii="黑体" w:hAnsi="黑体" w:eastAsia="黑体" w:cs="黑体"/>
          <w:spacing w:val="4"/>
          <w:sz w:val="28"/>
          <w:szCs w:val="28"/>
        </w:rPr>
        <w:t xml:space="preserve">   </w:t>
      </w:r>
      <w:r>
        <w:rPr>
          <w:rFonts w:ascii="黑体" w:hAnsi="黑体" w:eastAsia="黑体" w:cs="黑体"/>
          <w:b/>
          <w:bCs/>
          <w:spacing w:val="-24"/>
          <w:sz w:val="28"/>
          <w:szCs w:val="28"/>
        </w:rPr>
        <w:t>录</w:t>
      </w:r>
    </w:p>
    <w:p w14:paraId="6A9D9C1C">
      <w:pPr>
        <w:pStyle w:val="7"/>
        <w:spacing w:line="363" w:lineRule="auto"/>
      </w:pPr>
    </w:p>
    <w:p w14:paraId="14012248">
      <w:pPr>
        <w:spacing w:before="68" w:line="220" w:lineRule="auto"/>
        <w:ind w:left="4"/>
        <w:rPr>
          <w:rFonts w:ascii="宋体" w:hAnsi="宋体" w:eastAsia="宋体" w:cs="宋体"/>
          <w:sz w:val="21"/>
          <w:szCs w:val="21"/>
        </w:rPr>
      </w:pPr>
      <w:r>
        <w:rPr>
          <w:rFonts w:ascii="宋体" w:hAnsi="宋体" w:eastAsia="宋体" w:cs="宋体"/>
          <w:spacing w:val="-6"/>
          <w:sz w:val="21"/>
          <w:szCs w:val="21"/>
        </w:rPr>
        <w:t>一、投标函</w:t>
      </w:r>
    </w:p>
    <w:p w14:paraId="10574A2D">
      <w:pPr>
        <w:spacing w:before="289" w:line="220" w:lineRule="auto"/>
        <w:ind w:left="4"/>
        <w:rPr>
          <w:rFonts w:ascii="宋体" w:hAnsi="宋体" w:eastAsia="宋体" w:cs="宋体"/>
          <w:sz w:val="21"/>
          <w:szCs w:val="21"/>
        </w:rPr>
      </w:pPr>
      <w:r>
        <w:rPr>
          <w:rFonts w:ascii="宋体" w:hAnsi="宋体" w:eastAsia="宋体" w:cs="宋体"/>
          <w:spacing w:val="-1"/>
          <w:sz w:val="21"/>
          <w:szCs w:val="21"/>
        </w:rPr>
        <w:t>二、法定代表人（单位负责人）身份证明</w:t>
      </w:r>
    </w:p>
    <w:p w14:paraId="1E7347D9">
      <w:pPr>
        <w:spacing w:before="290" w:line="219" w:lineRule="auto"/>
        <w:rPr>
          <w:rFonts w:ascii="宋体" w:hAnsi="宋体" w:eastAsia="宋体" w:cs="宋体"/>
          <w:sz w:val="21"/>
          <w:szCs w:val="21"/>
        </w:rPr>
      </w:pPr>
      <w:r>
        <w:rPr>
          <w:rFonts w:ascii="宋体" w:hAnsi="宋体" w:eastAsia="宋体" w:cs="宋体"/>
          <w:spacing w:val="-1"/>
          <w:sz w:val="21"/>
          <w:szCs w:val="21"/>
        </w:rPr>
        <w:t>三、联合体协议书</w:t>
      </w:r>
    </w:p>
    <w:p w14:paraId="07E51063">
      <w:pPr>
        <w:spacing w:before="291" w:line="220" w:lineRule="auto"/>
        <w:ind w:left="20"/>
        <w:rPr>
          <w:rFonts w:ascii="宋体" w:hAnsi="宋体" w:eastAsia="宋体" w:cs="宋体"/>
          <w:sz w:val="21"/>
          <w:szCs w:val="21"/>
        </w:rPr>
      </w:pPr>
      <w:r>
        <w:rPr>
          <w:rFonts w:ascii="宋体" w:hAnsi="宋体" w:eastAsia="宋体" w:cs="宋体"/>
          <w:spacing w:val="-4"/>
          <w:sz w:val="21"/>
          <w:szCs w:val="21"/>
        </w:rPr>
        <w:t>四、投标保证金</w:t>
      </w:r>
    </w:p>
    <w:p w14:paraId="57B7A21D">
      <w:pPr>
        <w:spacing w:before="289" w:line="220" w:lineRule="auto"/>
        <w:ind w:left="4"/>
        <w:rPr>
          <w:rFonts w:ascii="宋体" w:hAnsi="宋体" w:eastAsia="宋体" w:cs="宋体"/>
          <w:sz w:val="21"/>
          <w:szCs w:val="21"/>
        </w:rPr>
      </w:pPr>
      <w:r>
        <w:rPr>
          <w:rFonts w:ascii="宋体" w:hAnsi="宋体" w:eastAsia="宋体" w:cs="宋体"/>
          <w:spacing w:val="-1"/>
          <w:sz w:val="21"/>
          <w:szCs w:val="21"/>
        </w:rPr>
        <w:t>五、商务和技术偏差表</w:t>
      </w:r>
    </w:p>
    <w:p w14:paraId="3C2E2067">
      <w:pPr>
        <w:spacing w:before="291" w:line="218" w:lineRule="auto"/>
        <w:ind w:left="2"/>
        <w:rPr>
          <w:rFonts w:ascii="宋体" w:hAnsi="宋体" w:eastAsia="宋体" w:cs="宋体"/>
          <w:sz w:val="21"/>
          <w:szCs w:val="21"/>
        </w:rPr>
      </w:pPr>
      <w:r>
        <w:rPr>
          <w:rFonts w:ascii="宋体" w:hAnsi="宋体" w:eastAsia="宋体" w:cs="宋体"/>
          <w:spacing w:val="-1"/>
          <w:sz w:val="21"/>
          <w:szCs w:val="21"/>
        </w:rPr>
        <w:t>六、分项报价表</w:t>
      </w:r>
    </w:p>
    <w:p w14:paraId="305C24A6">
      <w:pPr>
        <w:spacing w:before="292" w:line="219" w:lineRule="auto"/>
        <w:rPr>
          <w:rFonts w:ascii="宋体" w:hAnsi="宋体" w:eastAsia="宋体" w:cs="宋体"/>
          <w:sz w:val="21"/>
          <w:szCs w:val="21"/>
        </w:rPr>
      </w:pPr>
      <w:r>
        <w:rPr>
          <w:rFonts w:ascii="宋体" w:hAnsi="宋体" w:eastAsia="宋体" w:cs="宋体"/>
          <w:spacing w:val="-1"/>
          <w:sz w:val="21"/>
          <w:szCs w:val="21"/>
        </w:rPr>
        <w:t>七、拟分包计划表</w:t>
      </w:r>
    </w:p>
    <w:p w14:paraId="4DC12B55">
      <w:pPr>
        <w:spacing w:before="292" w:line="219" w:lineRule="auto"/>
        <w:rPr>
          <w:rFonts w:ascii="宋体" w:hAnsi="宋体" w:eastAsia="宋体" w:cs="宋体"/>
          <w:sz w:val="21"/>
          <w:szCs w:val="21"/>
        </w:rPr>
      </w:pPr>
      <w:r>
        <w:rPr>
          <w:rFonts w:ascii="宋体" w:hAnsi="宋体" w:eastAsia="宋体" w:cs="宋体"/>
          <w:spacing w:val="-1"/>
          <w:sz w:val="21"/>
          <w:szCs w:val="21"/>
        </w:rPr>
        <w:t>七、分包意向协议书</w:t>
      </w:r>
    </w:p>
    <w:p w14:paraId="3C2D7900">
      <w:pPr>
        <w:spacing w:before="291" w:line="220" w:lineRule="auto"/>
        <w:ind w:left="4"/>
        <w:rPr>
          <w:rFonts w:ascii="宋体" w:hAnsi="宋体" w:eastAsia="宋体" w:cs="宋体"/>
          <w:sz w:val="21"/>
          <w:szCs w:val="21"/>
        </w:rPr>
      </w:pPr>
      <w:r>
        <w:rPr>
          <w:rFonts w:ascii="宋体" w:hAnsi="宋体" w:eastAsia="宋体" w:cs="宋体"/>
          <w:spacing w:val="-1"/>
          <w:sz w:val="21"/>
          <w:szCs w:val="21"/>
        </w:rPr>
        <w:t>八、中小企业声明函</w:t>
      </w:r>
    </w:p>
    <w:p w14:paraId="5CDACDB6">
      <w:pPr>
        <w:spacing w:before="290" w:line="220" w:lineRule="auto"/>
        <w:ind w:left="5"/>
        <w:rPr>
          <w:rFonts w:ascii="宋体" w:hAnsi="宋体" w:eastAsia="宋体" w:cs="宋体"/>
          <w:sz w:val="21"/>
          <w:szCs w:val="21"/>
        </w:rPr>
      </w:pPr>
      <w:r>
        <w:rPr>
          <w:rFonts w:ascii="宋体" w:hAnsi="宋体" w:eastAsia="宋体" w:cs="宋体"/>
          <w:spacing w:val="-2"/>
          <w:sz w:val="21"/>
          <w:szCs w:val="21"/>
        </w:rPr>
        <w:t>九、资格审查资料</w:t>
      </w:r>
    </w:p>
    <w:p w14:paraId="73001195">
      <w:pPr>
        <w:spacing w:before="290" w:line="220" w:lineRule="auto"/>
        <w:ind w:left="1"/>
        <w:rPr>
          <w:rFonts w:ascii="宋体" w:hAnsi="宋体" w:eastAsia="宋体" w:cs="宋体"/>
          <w:sz w:val="21"/>
          <w:szCs w:val="21"/>
        </w:rPr>
      </w:pPr>
      <w:r>
        <w:rPr>
          <w:rFonts w:ascii="宋体" w:hAnsi="宋体" w:eastAsia="宋体" w:cs="宋体"/>
          <w:spacing w:val="-1"/>
          <w:sz w:val="21"/>
          <w:szCs w:val="21"/>
        </w:rPr>
        <w:t>十、投标设备技术性能指标的详细描述</w:t>
      </w:r>
    </w:p>
    <w:p w14:paraId="7141616F">
      <w:pPr>
        <w:spacing w:before="291" w:line="220" w:lineRule="auto"/>
        <w:ind w:left="1"/>
        <w:rPr>
          <w:rFonts w:ascii="宋体" w:hAnsi="宋体" w:eastAsia="宋体" w:cs="宋体"/>
          <w:sz w:val="21"/>
          <w:szCs w:val="21"/>
        </w:rPr>
      </w:pPr>
      <w:r>
        <w:rPr>
          <w:rFonts w:ascii="宋体" w:hAnsi="宋体" w:eastAsia="宋体" w:cs="宋体"/>
          <w:spacing w:val="-2"/>
          <w:sz w:val="21"/>
          <w:szCs w:val="21"/>
        </w:rPr>
        <w:t>十一、技术支持资料</w:t>
      </w:r>
    </w:p>
    <w:p w14:paraId="448B5CAF">
      <w:pPr>
        <w:spacing w:before="290" w:line="220" w:lineRule="auto"/>
        <w:ind w:left="1"/>
        <w:rPr>
          <w:rFonts w:ascii="宋体" w:hAnsi="宋体" w:eastAsia="宋体" w:cs="宋体"/>
          <w:sz w:val="21"/>
          <w:szCs w:val="21"/>
        </w:rPr>
      </w:pPr>
      <w:r>
        <w:rPr>
          <w:rFonts w:ascii="宋体" w:hAnsi="宋体" w:eastAsia="宋体" w:cs="宋体"/>
          <w:spacing w:val="-1"/>
          <w:sz w:val="21"/>
          <w:szCs w:val="21"/>
        </w:rPr>
        <w:t>十二、技术服务和质保期服务计划</w:t>
      </w:r>
    </w:p>
    <w:p w14:paraId="7C8A2EF8">
      <w:pPr>
        <w:spacing w:before="291" w:line="220" w:lineRule="auto"/>
        <w:ind w:left="1"/>
        <w:rPr>
          <w:rFonts w:ascii="宋体" w:hAnsi="宋体" w:eastAsia="宋体" w:cs="宋体"/>
          <w:sz w:val="21"/>
          <w:szCs w:val="21"/>
        </w:rPr>
      </w:pPr>
      <w:r>
        <w:rPr>
          <w:rFonts w:ascii="宋体" w:hAnsi="宋体" w:eastAsia="宋体" w:cs="宋体"/>
          <w:spacing w:val="-1"/>
          <w:sz w:val="21"/>
          <w:szCs w:val="21"/>
        </w:rPr>
        <w:t>十三、其他资料</w:t>
      </w:r>
    </w:p>
    <w:p w14:paraId="6DA7E738">
      <w:pPr>
        <w:spacing w:line="220" w:lineRule="auto"/>
        <w:rPr>
          <w:rFonts w:ascii="宋体" w:hAnsi="宋体" w:eastAsia="宋体" w:cs="宋体"/>
          <w:sz w:val="21"/>
          <w:szCs w:val="21"/>
        </w:rPr>
        <w:sectPr>
          <w:footerReference r:id="rId79" w:type="default"/>
          <w:pgSz w:w="12240" w:h="15840"/>
          <w:pgMar w:top="400" w:right="1836" w:bottom="917" w:left="1809" w:header="0" w:footer="757" w:gutter="0"/>
          <w:pgBorders>
            <w:top w:val="none" w:sz="0" w:space="0"/>
            <w:left w:val="none" w:sz="0" w:space="0"/>
            <w:bottom w:val="none" w:sz="0" w:space="0"/>
            <w:right w:val="none" w:sz="0" w:space="0"/>
          </w:pgBorders>
          <w:cols w:space="720" w:num="1"/>
        </w:sectPr>
      </w:pPr>
    </w:p>
    <w:p w14:paraId="242F26E5">
      <w:pPr>
        <w:pStyle w:val="7"/>
        <w:spacing w:line="253" w:lineRule="auto"/>
      </w:pPr>
    </w:p>
    <w:p w14:paraId="6ED70588">
      <w:pPr>
        <w:pStyle w:val="7"/>
        <w:spacing w:line="253" w:lineRule="auto"/>
      </w:pPr>
    </w:p>
    <w:p w14:paraId="42AB02E5">
      <w:pPr>
        <w:pStyle w:val="7"/>
        <w:spacing w:line="253" w:lineRule="auto"/>
      </w:pPr>
    </w:p>
    <w:p w14:paraId="3C50AAED">
      <w:pPr>
        <w:pStyle w:val="7"/>
        <w:spacing w:line="253" w:lineRule="auto"/>
      </w:pPr>
    </w:p>
    <w:p w14:paraId="30762FF3">
      <w:pPr>
        <w:pStyle w:val="7"/>
        <w:spacing w:line="253" w:lineRule="auto"/>
      </w:pPr>
    </w:p>
    <w:p w14:paraId="301C7C04">
      <w:pPr>
        <w:pStyle w:val="7"/>
        <w:spacing w:line="253" w:lineRule="auto"/>
      </w:pPr>
    </w:p>
    <w:p w14:paraId="3EC13921">
      <w:pPr>
        <w:pStyle w:val="7"/>
        <w:spacing w:line="253" w:lineRule="auto"/>
      </w:pPr>
    </w:p>
    <w:p w14:paraId="643328CF">
      <w:pPr>
        <w:pStyle w:val="7"/>
        <w:spacing w:line="254" w:lineRule="auto"/>
      </w:pPr>
    </w:p>
    <w:p w14:paraId="027664A6">
      <w:pPr>
        <w:pStyle w:val="7"/>
        <w:spacing w:line="254" w:lineRule="auto"/>
      </w:pPr>
    </w:p>
    <w:p w14:paraId="52927CF5">
      <w:pPr>
        <w:spacing w:before="69" w:line="220" w:lineRule="auto"/>
        <w:ind w:left="3787"/>
        <w:outlineLvl w:val="1"/>
        <w:rPr>
          <w:rFonts w:ascii="黑体" w:hAnsi="黑体" w:eastAsia="黑体" w:cs="黑体"/>
          <w:sz w:val="21"/>
          <w:szCs w:val="21"/>
        </w:rPr>
      </w:pPr>
      <w:bookmarkStart w:id="284" w:name="bookmark165"/>
      <w:bookmarkEnd w:id="284"/>
      <w:bookmarkStart w:id="285" w:name="bookmark166"/>
      <w:bookmarkEnd w:id="285"/>
      <w:r>
        <w:rPr>
          <w:rFonts w:ascii="黑体" w:hAnsi="黑体" w:eastAsia="黑体" w:cs="黑体"/>
          <w:b/>
          <w:bCs/>
          <w:sz w:val="21"/>
          <w:szCs w:val="21"/>
        </w:rPr>
        <w:t>一、投标函</w:t>
      </w:r>
    </w:p>
    <w:p w14:paraId="1B2A8452">
      <w:pPr>
        <w:spacing w:before="245" w:line="220" w:lineRule="auto"/>
        <w:ind w:left="14"/>
        <w:rPr>
          <w:rFonts w:ascii="宋体" w:hAnsi="宋体" w:eastAsia="宋体" w:cs="宋体"/>
          <w:sz w:val="21"/>
          <w:szCs w:val="21"/>
        </w:rPr>
      </w:pPr>
      <w:r>
        <w:rPr>
          <w:rFonts w:ascii="宋体" w:hAnsi="宋体" w:eastAsia="宋体" w:cs="宋体"/>
          <w:spacing w:val="-1"/>
          <w:sz w:val="21"/>
          <w:szCs w:val="21"/>
        </w:rPr>
        <w:t>致</w:t>
      </w:r>
      <w:r>
        <w:rPr>
          <w:rFonts w:ascii="宋体" w:hAnsi="宋体" w:eastAsia="宋体" w:cs="宋体"/>
          <w:spacing w:val="-31"/>
          <w:sz w:val="21"/>
          <w:szCs w:val="21"/>
        </w:rPr>
        <w:t>：</w:t>
      </w:r>
      <w:r>
        <w:rPr>
          <w:rFonts w:ascii="宋体" w:hAnsi="宋体" w:eastAsia="宋体" w:cs="宋体"/>
          <w:sz w:val="21"/>
          <w:szCs w:val="21"/>
          <w:u w:val="single" w:color="auto"/>
        </w:rPr>
        <w:t xml:space="preserve">              </w:t>
      </w:r>
      <w:r>
        <w:rPr>
          <w:rFonts w:ascii="宋体" w:hAnsi="宋体" w:eastAsia="宋体" w:cs="宋体"/>
          <w:spacing w:val="-31"/>
          <w:sz w:val="21"/>
          <w:szCs w:val="21"/>
        </w:rPr>
        <w:t>（</w:t>
      </w:r>
      <w:r>
        <w:rPr>
          <w:rFonts w:ascii="宋体" w:hAnsi="宋体" w:eastAsia="宋体" w:cs="宋体"/>
          <w:spacing w:val="-1"/>
          <w:sz w:val="21"/>
          <w:szCs w:val="21"/>
        </w:rPr>
        <w:t>招标人名称</w:t>
      </w:r>
      <w:r>
        <w:rPr>
          <w:rFonts w:ascii="宋体" w:hAnsi="宋体" w:eastAsia="宋体" w:cs="宋体"/>
          <w:spacing w:val="-31"/>
          <w:sz w:val="21"/>
          <w:szCs w:val="21"/>
        </w:rPr>
        <w:t>）：</w:t>
      </w:r>
    </w:p>
    <w:p w14:paraId="5F9D7D1E">
      <w:pPr>
        <w:spacing w:before="201" w:line="345" w:lineRule="auto"/>
        <w:ind w:left="14" w:right="35" w:firstLine="430"/>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．我方已仔细研究了</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3"/>
          <w:sz w:val="21"/>
          <w:szCs w:val="21"/>
        </w:rPr>
        <w:t>标段名称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3"/>
          <w:sz w:val="21"/>
          <w:szCs w:val="21"/>
        </w:rPr>
        <w:t>货物名称）招标文件的</w:t>
      </w:r>
      <w:r>
        <w:rPr>
          <w:rFonts w:ascii="宋体" w:hAnsi="宋体" w:eastAsia="宋体" w:cs="宋体"/>
          <w:spacing w:val="2"/>
          <w:sz w:val="21"/>
          <w:szCs w:val="21"/>
        </w:rPr>
        <w:t xml:space="preserve"> </w:t>
      </w:r>
      <w:r>
        <w:rPr>
          <w:rFonts w:ascii="宋体" w:hAnsi="宋体" w:eastAsia="宋体" w:cs="宋体"/>
          <w:sz w:val="21"/>
          <w:szCs w:val="21"/>
        </w:rPr>
        <w:t>全部内容 ，愿意以人民币（大写）</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z w:val="21"/>
          <w:szCs w:val="21"/>
        </w:rPr>
        <w:t xml:space="preserve">元 (¥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z w:val="21"/>
          <w:szCs w:val="21"/>
        </w:rPr>
        <w:t>元）的投</w:t>
      </w:r>
      <w:r>
        <w:rPr>
          <w:rFonts w:ascii="宋体" w:hAnsi="宋体" w:eastAsia="宋体" w:cs="宋体"/>
          <w:spacing w:val="-1"/>
          <w:sz w:val="21"/>
          <w:szCs w:val="21"/>
        </w:rPr>
        <w:t>标总报价</w:t>
      </w:r>
      <w:r>
        <w:rPr>
          <w:rFonts w:ascii="宋体" w:hAnsi="宋体" w:eastAsia="宋体" w:cs="宋体"/>
          <w:sz w:val="21"/>
          <w:szCs w:val="21"/>
        </w:rPr>
        <w:t xml:space="preserve"> </w:t>
      </w:r>
      <w:r>
        <w:rPr>
          <w:rFonts w:ascii="宋体" w:hAnsi="宋体" w:eastAsia="宋体" w:cs="宋体"/>
          <w:spacing w:val="-2"/>
          <w:sz w:val="21"/>
          <w:szCs w:val="21"/>
        </w:rPr>
        <w:t>（其中，增值税税率为</w:t>
      </w:r>
      <w:r>
        <w:rPr>
          <w:rFonts w:ascii="宋体" w:hAnsi="宋体" w:eastAsia="宋体" w:cs="宋体"/>
          <w:spacing w:val="-9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5"/>
          <w:sz w:val="21"/>
          <w:szCs w:val="21"/>
        </w:rPr>
        <w:t>），</w:t>
      </w:r>
      <w:r>
        <w:rPr>
          <w:rFonts w:ascii="宋体" w:hAnsi="宋体" w:eastAsia="宋体" w:cs="宋体"/>
          <w:spacing w:val="-2"/>
          <w:sz w:val="21"/>
          <w:szCs w:val="21"/>
        </w:rPr>
        <w:t>交货期</w:t>
      </w:r>
      <w:r>
        <w:rPr>
          <w:rFonts w:ascii="宋体" w:hAnsi="宋体" w:eastAsia="宋体" w:cs="宋体"/>
          <w:spacing w:val="-104"/>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2"/>
          <w:sz w:val="21"/>
          <w:szCs w:val="21"/>
          <w:u w:val="single" w:color="auto"/>
        </w:rPr>
        <w:t>日历天</w:t>
      </w:r>
      <w:r>
        <w:rPr>
          <w:rFonts w:ascii="宋体" w:hAnsi="宋体" w:eastAsia="宋体" w:cs="宋体"/>
          <w:spacing w:val="-2"/>
          <w:sz w:val="21"/>
          <w:szCs w:val="21"/>
        </w:rPr>
        <w:t>，交货地点</w:t>
      </w:r>
      <w:r>
        <w:rPr>
          <w:rFonts w:ascii="宋体" w:hAnsi="宋体" w:eastAsia="宋体" w:cs="宋体"/>
          <w:spacing w:val="-8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，提供合同</w:t>
      </w:r>
      <w:r>
        <w:rPr>
          <w:rFonts w:ascii="宋体" w:hAnsi="宋体" w:eastAsia="宋体" w:cs="宋体"/>
          <w:sz w:val="21"/>
          <w:szCs w:val="21"/>
        </w:rPr>
        <w:t xml:space="preserve"> </w:t>
      </w:r>
      <w:r>
        <w:rPr>
          <w:rFonts w:ascii="宋体" w:hAnsi="宋体" w:eastAsia="宋体" w:cs="宋体"/>
          <w:spacing w:val="-2"/>
          <w:sz w:val="21"/>
          <w:szCs w:val="21"/>
        </w:rPr>
        <w:t>约定的设备及技术服务和质保期服务。</w:t>
      </w:r>
    </w:p>
    <w:p w14:paraId="21EDF5D8">
      <w:pPr>
        <w:spacing w:before="185" w:line="219" w:lineRule="auto"/>
        <w:ind w:left="438"/>
        <w:rPr>
          <w:rFonts w:ascii="宋体" w:hAnsi="宋体" w:eastAsia="宋体" w:cs="宋体"/>
          <w:sz w:val="21"/>
          <w:szCs w:val="21"/>
        </w:rPr>
      </w:pPr>
      <w:r>
        <w:rPr>
          <w:rFonts w:ascii="Calibri" w:hAnsi="Calibri" w:eastAsia="Calibri" w:cs="Calibri"/>
          <w:spacing w:val="-6"/>
          <w:sz w:val="21"/>
          <w:szCs w:val="21"/>
        </w:rPr>
        <w:t>2</w:t>
      </w:r>
      <w:r>
        <w:rPr>
          <w:rFonts w:ascii="Calibri" w:hAnsi="Calibri" w:eastAsia="Calibri" w:cs="Calibri"/>
          <w:spacing w:val="-20"/>
          <w:sz w:val="21"/>
          <w:szCs w:val="21"/>
        </w:rPr>
        <w:t xml:space="preserve"> </w:t>
      </w:r>
      <w:r>
        <w:rPr>
          <w:rFonts w:ascii="宋体" w:hAnsi="宋体" w:eastAsia="宋体" w:cs="宋体"/>
          <w:spacing w:val="-6"/>
          <w:sz w:val="21"/>
          <w:szCs w:val="21"/>
        </w:rPr>
        <w:t>．我方拟派的项目负责人为</w:t>
      </w:r>
      <w:r>
        <w:rPr>
          <w:rFonts w:ascii="宋体" w:hAnsi="宋体" w:eastAsia="宋体" w:cs="宋体"/>
          <w:spacing w:val="-104"/>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7"/>
          <w:sz w:val="21"/>
          <w:szCs w:val="21"/>
        </w:rPr>
        <w:t>姓名）。（如果招标文件有此要求）</w:t>
      </w:r>
    </w:p>
    <w:p w14:paraId="4A2F1A4B">
      <w:pPr>
        <w:spacing w:before="186" w:line="220" w:lineRule="auto"/>
        <w:ind w:left="437"/>
        <w:rPr>
          <w:rFonts w:ascii="宋体" w:hAnsi="宋体" w:eastAsia="宋体" w:cs="宋体"/>
          <w:sz w:val="21"/>
          <w:szCs w:val="21"/>
        </w:rPr>
      </w:pPr>
      <w:r>
        <w:rPr>
          <w:rFonts w:ascii="Calibri" w:hAnsi="Calibri" w:eastAsia="Calibri" w:cs="Calibri"/>
          <w:spacing w:val="-1"/>
          <w:sz w:val="21"/>
          <w:szCs w:val="21"/>
        </w:rPr>
        <w:t>3</w:t>
      </w:r>
      <w:r>
        <w:rPr>
          <w:rFonts w:ascii="Calibri" w:hAnsi="Calibri" w:eastAsia="Calibri" w:cs="Calibri"/>
          <w:spacing w:val="-20"/>
          <w:sz w:val="21"/>
          <w:szCs w:val="21"/>
        </w:rPr>
        <w:t xml:space="preserve"> </w:t>
      </w:r>
      <w:r>
        <w:rPr>
          <w:rFonts w:ascii="宋体" w:hAnsi="宋体" w:eastAsia="宋体" w:cs="宋体"/>
          <w:spacing w:val="-1"/>
          <w:sz w:val="21"/>
          <w:szCs w:val="21"/>
        </w:rPr>
        <w:t>．我方承诺除商务和技术偏差表列出的偏</w:t>
      </w:r>
      <w:r>
        <w:rPr>
          <w:rFonts w:ascii="宋体" w:hAnsi="宋体" w:eastAsia="宋体" w:cs="宋体"/>
          <w:spacing w:val="-2"/>
          <w:sz w:val="21"/>
          <w:szCs w:val="21"/>
        </w:rPr>
        <w:t>差外，我方响应招标文件的全部要求。</w:t>
      </w:r>
    </w:p>
    <w:p w14:paraId="63B6EC8A">
      <w:pPr>
        <w:spacing w:before="199" w:line="220" w:lineRule="auto"/>
        <w:ind w:left="431"/>
        <w:rPr>
          <w:rFonts w:ascii="宋体" w:hAnsi="宋体" w:eastAsia="宋体" w:cs="宋体"/>
          <w:sz w:val="21"/>
          <w:szCs w:val="21"/>
        </w:rPr>
      </w:pPr>
      <w:r>
        <w:rPr>
          <w:rFonts w:ascii="Calibri" w:hAnsi="Calibri" w:eastAsia="Calibri" w:cs="Calibri"/>
          <w:spacing w:val="-2"/>
          <w:sz w:val="21"/>
          <w:szCs w:val="21"/>
        </w:rPr>
        <w:t>4</w:t>
      </w:r>
      <w:r>
        <w:rPr>
          <w:rFonts w:ascii="Calibri" w:hAnsi="Calibri" w:eastAsia="Calibri" w:cs="Calibri"/>
          <w:spacing w:val="-15"/>
          <w:sz w:val="21"/>
          <w:szCs w:val="21"/>
        </w:rPr>
        <w:t xml:space="preserve"> </w:t>
      </w:r>
      <w:r>
        <w:rPr>
          <w:rFonts w:ascii="宋体" w:hAnsi="宋体" w:eastAsia="宋体" w:cs="宋体"/>
          <w:spacing w:val="-2"/>
          <w:sz w:val="21"/>
          <w:szCs w:val="21"/>
        </w:rPr>
        <w:t>．我方承诺在招标文件规定的投标有效期内不撤销投标文件。</w:t>
      </w:r>
    </w:p>
    <w:p w14:paraId="2F92F846">
      <w:pPr>
        <w:spacing w:before="185" w:line="220" w:lineRule="auto"/>
        <w:ind w:left="437"/>
        <w:rPr>
          <w:rFonts w:ascii="宋体" w:hAnsi="宋体" w:eastAsia="宋体" w:cs="宋体"/>
          <w:sz w:val="21"/>
          <w:szCs w:val="21"/>
        </w:rPr>
      </w:pPr>
      <w:r>
        <w:rPr>
          <w:rFonts w:ascii="Calibri" w:hAnsi="Calibri" w:eastAsia="Calibri" w:cs="Calibri"/>
          <w:spacing w:val="-6"/>
          <w:sz w:val="21"/>
          <w:szCs w:val="21"/>
        </w:rPr>
        <w:t>5</w:t>
      </w:r>
      <w:r>
        <w:rPr>
          <w:rFonts w:ascii="Calibri" w:hAnsi="Calibri" w:eastAsia="Calibri" w:cs="Calibri"/>
          <w:spacing w:val="-20"/>
          <w:sz w:val="21"/>
          <w:szCs w:val="21"/>
        </w:rPr>
        <w:t xml:space="preserve"> </w:t>
      </w:r>
      <w:r>
        <w:rPr>
          <w:rFonts w:ascii="宋体" w:hAnsi="宋体" w:eastAsia="宋体" w:cs="宋体"/>
          <w:spacing w:val="-6"/>
          <w:sz w:val="21"/>
          <w:szCs w:val="21"/>
        </w:rPr>
        <w:t>．如我方中标，我方承诺：</w:t>
      </w:r>
    </w:p>
    <w:p w14:paraId="508A3DF1">
      <w:pPr>
        <w:spacing w:before="186" w:line="219" w:lineRule="auto"/>
        <w:ind w:left="44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）在收到中标通知书后，在中标通知书规定的期限内与你方签订合同；</w:t>
      </w:r>
    </w:p>
    <w:p w14:paraId="35A2D28B">
      <w:pPr>
        <w:spacing w:before="201" w:line="219" w:lineRule="auto"/>
        <w:ind w:left="44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）在签订合同时不向你方提出附加条件；</w:t>
      </w:r>
    </w:p>
    <w:p w14:paraId="1C51573D">
      <w:pPr>
        <w:spacing w:before="186" w:line="220" w:lineRule="auto"/>
        <w:ind w:left="44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）按照招标文件要求提交履约保证金；</w:t>
      </w:r>
    </w:p>
    <w:p w14:paraId="3B317DD8">
      <w:pPr>
        <w:spacing w:before="186" w:line="220" w:lineRule="auto"/>
        <w:ind w:left="44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）在合同约定的期限内完成合同规定的全部义务。</w:t>
      </w:r>
    </w:p>
    <w:p w14:paraId="59C682E6">
      <w:pPr>
        <w:spacing w:before="200" w:line="301" w:lineRule="auto"/>
        <w:ind w:firstLine="437"/>
        <w:rPr>
          <w:rFonts w:ascii="宋体" w:hAnsi="宋体" w:eastAsia="宋体" w:cs="宋体"/>
          <w:sz w:val="21"/>
          <w:szCs w:val="21"/>
        </w:rPr>
      </w:pPr>
      <w:r>
        <w:rPr>
          <w:rFonts w:ascii="Calibri" w:hAnsi="Calibri" w:eastAsia="Calibri" w:cs="Calibri"/>
          <w:spacing w:val="-1"/>
          <w:sz w:val="21"/>
          <w:szCs w:val="21"/>
        </w:rPr>
        <w:t>6</w:t>
      </w:r>
      <w:r>
        <w:rPr>
          <w:rFonts w:ascii="宋体" w:hAnsi="宋体" w:eastAsia="宋体" w:cs="宋体"/>
          <w:spacing w:val="-1"/>
          <w:sz w:val="21"/>
          <w:szCs w:val="21"/>
        </w:rPr>
        <w:t>．我方在此声明，所递交的投标文件及有关资料内</w:t>
      </w:r>
      <w:r>
        <w:rPr>
          <w:rFonts w:ascii="宋体" w:hAnsi="宋体" w:eastAsia="宋体" w:cs="宋体"/>
          <w:spacing w:val="-2"/>
          <w:sz w:val="21"/>
          <w:szCs w:val="21"/>
        </w:rPr>
        <w:t>容完整、真实和准确，且不存在第二章</w:t>
      </w:r>
      <w:r>
        <w:rPr>
          <w:rFonts w:ascii="宋体" w:hAnsi="宋体" w:eastAsia="宋体" w:cs="宋体"/>
          <w:sz w:val="21"/>
          <w:szCs w:val="21"/>
        </w:rPr>
        <w:t xml:space="preserve"> </w:t>
      </w:r>
      <w:r>
        <w:rPr>
          <w:rFonts w:ascii="宋体" w:hAnsi="宋体" w:eastAsia="宋体" w:cs="宋体"/>
          <w:spacing w:val="-2"/>
          <w:sz w:val="21"/>
          <w:szCs w:val="21"/>
        </w:rPr>
        <w:t>“投标人须知”第</w:t>
      </w:r>
      <w:r>
        <w:rPr>
          <w:rFonts w:ascii="宋体" w:hAnsi="宋体" w:eastAsia="宋体" w:cs="宋体"/>
          <w:spacing w:val="-22"/>
          <w:sz w:val="21"/>
          <w:szCs w:val="21"/>
        </w:rPr>
        <w:t xml:space="preserve"> </w:t>
      </w:r>
      <w:r>
        <w:rPr>
          <w:rFonts w:ascii="Calibri" w:hAnsi="Calibri" w:eastAsia="Calibri" w:cs="Calibri"/>
          <w:spacing w:val="-2"/>
          <w:sz w:val="21"/>
          <w:szCs w:val="21"/>
        </w:rPr>
        <w:t>1</w:t>
      </w: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w:t>
      </w:r>
      <w:r>
        <w:rPr>
          <w:rFonts w:ascii="Calibri" w:hAnsi="Calibri" w:eastAsia="Calibri" w:cs="Calibri"/>
          <w:spacing w:val="-2"/>
          <w:sz w:val="21"/>
          <w:szCs w:val="21"/>
        </w:rPr>
        <w:t>3</w:t>
      </w:r>
      <w:r>
        <w:rPr>
          <w:rFonts w:ascii="Calibri" w:hAnsi="Calibri" w:eastAsia="Calibri" w:cs="Calibri"/>
          <w:spacing w:val="23"/>
          <w:sz w:val="21"/>
          <w:szCs w:val="21"/>
        </w:rPr>
        <w:t xml:space="preserve"> </w:t>
      </w:r>
      <w:r>
        <w:rPr>
          <w:rFonts w:ascii="宋体" w:hAnsi="宋体" w:eastAsia="宋体" w:cs="宋体"/>
          <w:spacing w:val="-2"/>
          <w:sz w:val="21"/>
          <w:szCs w:val="21"/>
        </w:rPr>
        <w:t>项规定的任何一种情形。</w:t>
      </w:r>
    </w:p>
    <w:p w14:paraId="0E9174E7">
      <w:pPr>
        <w:spacing w:before="185" w:line="220" w:lineRule="auto"/>
        <w:ind w:left="436"/>
        <w:rPr>
          <w:rFonts w:ascii="宋体" w:hAnsi="宋体" w:eastAsia="宋体" w:cs="宋体"/>
          <w:sz w:val="21"/>
          <w:szCs w:val="21"/>
        </w:rPr>
      </w:pPr>
      <w:r>
        <w:rPr>
          <w:rFonts w:ascii="Calibri" w:hAnsi="Calibri" w:eastAsia="Calibri" w:cs="Calibri"/>
          <w:spacing w:val="-11"/>
          <w:sz w:val="21"/>
          <w:szCs w:val="21"/>
        </w:rPr>
        <w:t>7</w:t>
      </w:r>
      <w:r>
        <w:rPr>
          <w:rFonts w:ascii="Calibri" w:hAnsi="Calibri" w:eastAsia="Calibri" w:cs="Calibri"/>
          <w:spacing w:val="-19"/>
          <w:sz w:val="21"/>
          <w:szCs w:val="21"/>
        </w:rPr>
        <w:t xml:space="preserve"> </w:t>
      </w:r>
      <w:r>
        <w:rPr>
          <w:rFonts w:ascii="宋体" w:hAnsi="宋体" w:eastAsia="宋体" w:cs="宋体"/>
          <w:spacing w:val="-29"/>
          <w:sz w:val="21"/>
          <w:szCs w:val="21"/>
        </w:rPr>
        <w:t>．</w:t>
      </w:r>
      <w:r>
        <w:rPr>
          <w:rFonts w:ascii="宋体" w:hAnsi="宋体" w:eastAsia="宋体" w:cs="宋体"/>
          <w:sz w:val="21"/>
          <w:szCs w:val="21"/>
          <w:u w:val="single" w:color="auto"/>
        </w:rPr>
        <w:t xml:space="preserve">                                       </w:t>
      </w:r>
      <w:r>
        <w:rPr>
          <w:rFonts w:ascii="宋体" w:hAnsi="宋体" w:eastAsia="宋体" w:cs="宋体"/>
          <w:spacing w:val="-29"/>
          <w:sz w:val="21"/>
          <w:szCs w:val="21"/>
        </w:rPr>
        <w:t>（</w:t>
      </w:r>
      <w:r>
        <w:rPr>
          <w:rFonts w:ascii="宋体" w:hAnsi="宋体" w:eastAsia="宋体" w:cs="宋体"/>
          <w:spacing w:val="-11"/>
          <w:sz w:val="21"/>
          <w:szCs w:val="21"/>
        </w:rPr>
        <w:t>其他补充说明）。</w:t>
      </w:r>
    </w:p>
    <w:p w14:paraId="3DD9932A">
      <w:pPr>
        <w:tabs>
          <w:tab w:val="left" w:pos="8310"/>
        </w:tabs>
        <w:spacing w:before="48" w:line="342" w:lineRule="auto"/>
        <w:ind w:left="3797" w:right="274" w:firstLine="4"/>
        <w:jc w:val="both"/>
        <w:rPr>
          <w:rFonts w:ascii="宋体" w:hAnsi="宋体" w:eastAsia="宋体" w:cs="宋体"/>
          <w:sz w:val="21"/>
          <w:szCs w:val="21"/>
        </w:rPr>
      </w:pPr>
      <w:r>
        <w:rPr>
          <w:rFonts w:ascii="宋体" w:hAnsi="宋体" w:eastAsia="宋体" w:cs="宋体"/>
          <w:spacing w:val="-1"/>
          <w:sz w:val="21"/>
          <w:szCs w:val="21"/>
        </w:rPr>
        <w:t>投 标</w:t>
      </w:r>
      <w:r>
        <w:rPr>
          <w:rFonts w:ascii="宋体" w:hAnsi="宋体" w:eastAsia="宋体" w:cs="宋体"/>
          <w:spacing w:val="11"/>
          <w:sz w:val="21"/>
          <w:szCs w:val="21"/>
        </w:rPr>
        <w:t xml:space="preserve"> </w:t>
      </w:r>
      <w:r>
        <w:rPr>
          <w:rFonts w:ascii="宋体" w:hAnsi="宋体" w:eastAsia="宋体" w:cs="宋体"/>
          <w:spacing w:val="-1"/>
          <w:sz w:val="21"/>
          <w:szCs w:val="21"/>
        </w:rPr>
        <w:t>人</w:t>
      </w:r>
      <w:r>
        <w:rPr>
          <w:rFonts w:ascii="宋体" w:hAnsi="宋体" w:eastAsia="宋体" w:cs="宋体"/>
          <w:spacing w:val="-12"/>
          <w:sz w:val="21"/>
          <w:szCs w:val="21"/>
        </w:rPr>
        <w:t>：</w:t>
      </w:r>
      <w:r>
        <w:rPr>
          <w:rFonts w:ascii="宋体" w:hAnsi="宋体" w:eastAsia="宋体" w:cs="宋体"/>
          <w:sz w:val="21"/>
          <w:szCs w:val="21"/>
          <w:u w:val="single" w:color="auto"/>
        </w:rPr>
        <w:t xml:space="preserve">                      </w:t>
      </w:r>
      <w:r>
        <w:rPr>
          <w:rFonts w:ascii="宋体" w:hAnsi="宋体" w:eastAsia="宋体" w:cs="宋体"/>
          <w:spacing w:val="-12"/>
          <w:sz w:val="21"/>
          <w:szCs w:val="21"/>
        </w:rPr>
        <w:t>（</w:t>
      </w:r>
      <w:r>
        <w:rPr>
          <w:rFonts w:ascii="宋体" w:hAnsi="宋体" w:eastAsia="宋体" w:cs="宋体"/>
          <w:spacing w:val="-1"/>
          <w:sz w:val="21"/>
          <w:szCs w:val="21"/>
        </w:rPr>
        <w:t>盖单位章）</w:t>
      </w:r>
      <w:r>
        <w:rPr>
          <w:rFonts w:ascii="宋体" w:hAnsi="宋体" w:eastAsia="宋体" w:cs="宋体"/>
          <w:spacing w:val="3"/>
          <w:sz w:val="21"/>
          <w:szCs w:val="21"/>
        </w:rPr>
        <w:t xml:space="preserve"> </w:t>
      </w: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r>
        <w:rPr>
          <w:rFonts w:ascii="宋体" w:hAnsi="宋体" w:eastAsia="宋体" w:cs="宋体"/>
          <w:spacing w:val="3"/>
          <w:sz w:val="21"/>
          <w:szCs w:val="21"/>
        </w:rPr>
        <w:t xml:space="preserve"> </w:t>
      </w:r>
      <w:r>
        <w:rPr>
          <w:rFonts w:ascii="宋体" w:hAnsi="宋体" w:eastAsia="宋体" w:cs="宋体"/>
          <w:spacing w:val="-14"/>
          <w:sz w:val="21"/>
          <w:szCs w:val="21"/>
        </w:rPr>
        <w:t>地</w:t>
      </w:r>
      <w:r>
        <w:rPr>
          <w:rFonts w:ascii="宋体" w:hAnsi="宋体" w:eastAsia="宋体" w:cs="宋体"/>
          <w:spacing w:val="2"/>
          <w:sz w:val="21"/>
          <w:szCs w:val="21"/>
        </w:rPr>
        <w:t xml:space="preserve">    </w:t>
      </w:r>
      <w:r>
        <w:rPr>
          <w:rFonts w:ascii="宋体" w:hAnsi="宋体" w:eastAsia="宋体" w:cs="宋体"/>
          <w:spacing w:val="-14"/>
          <w:sz w:val="21"/>
          <w:szCs w:val="21"/>
        </w:rPr>
        <w:t>址</w:t>
      </w:r>
      <w:r>
        <w:rPr>
          <w:rFonts w:ascii="宋体" w:hAnsi="宋体" w:eastAsia="宋体" w:cs="宋体"/>
          <w:spacing w:val="-78"/>
          <w:sz w:val="21"/>
          <w:szCs w:val="21"/>
        </w:rPr>
        <w:t xml:space="preserve"> </w:t>
      </w:r>
      <w:r>
        <w:rPr>
          <w:rFonts w:ascii="宋体" w:hAnsi="宋体" w:eastAsia="宋体" w:cs="宋体"/>
          <w:spacing w:val="-14"/>
          <w:sz w:val="21"/>
          <w:szCs w:val="21"/>
        </w:rPr>
        <w:t>：</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6"/>
          <w:sz w:val="21"/>
          <w:szCs w:val="21"/>
        </w:rPr>
        <w:t>网</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pacing w:val="-78"/>
          <w:sz w:val="21"/>
          <w:szCs w:val="21"/>
        </w:rPr>
        <w:t xml:space="preserve"> </w:t>
      </w:r>
      <w:r>
        <w:rPr>
          <w:rFonts w:ascii="宋体" w:hAnsi="宋体" w:eastAsia="宋体" w:cs="宋体"/>
          <w:spacing w:val="-14"/>
          <w:sz w:val="21"/>
          <w:szCs w:val="21"/>
        </w:rPr>
        <w:t>：</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15"/>
          <w:sz w:val="21"/>
          <w:szCs w:val="21"/>
        </w:rPr>
        <w:t>传</w:t>
      </w:r>
      <w:r>
        <w:rPr>
          <w:rFonts w:ascii="宋体" w:hAnsi="宋体" w:eastAsia="宋体" w:cs="宋体"/>
          <w:spacing w:val="3"/>
          <w:sz w:val="21"/>
          <w:szCs w:val="21"/>
        </w:rPr>
        <w:t xml:space="preserve">    </w:t>
      </w:r>
      <w:r>
        <w:rPr>
          <w:rFonts w:ascii="宋体" w:hAnsi="宋体" w:eastAsia="宋体" w:cs="宋体"/>
          <w:spacing w:val="-15"/>
          <w:sz w:val="21"/>
          <w:szCs w:val="21"/>
        </w:rPr>
        <w:t>真</w:t>
      </w:r>
      <w:r>
        <w:rPr>
          <w:rFonts w:ascii="宋体" w:hAnsi="宋体" w:eastAsia="宋体" w:cs="宋体"/>
          <w:spacing w:val="-79"/>
          <w:sz w:val="21"/>
          <w:szCs w:val="21"/>
        </w:rPr>
        <w:t xml:space="preserve"> </w:t>
      </w:r>
      <w:r>
        <w:rPr>
          <w:rFonts w:ascii="宋体" w:hAnsi="宋体" w:eastAsia="宋体" w:cs="宋体"/>
          <w:spacing w:val="-15"/>
          <w:sz w:val="21"/>
          <w:szCs w:val="21"/>
        </w:rPr>
        <w:t>：</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2"/>
          <w:sz w:val="21"/>
          <w:szCs w:val="21"/>
        </w:rPr>
        <w:t>邮政编码：</w:t>
      </w:r>
      <w:r>
        <w:rPr>
          <w:rFonts w:ascii="宋体" w:hAnsi="宋体" w:eastAsia="宋体" w:cs="宋体"/>
          <w:sz w:val="21"/>
          <w:szCs w:val="21"/>
          <w:u w:val="single" w:color="auto"/>
        </w:rPr>
        <w:t xml:space="preserve">                                  </w:t>
      </w:r>
    </w:p>
    <w:p w14:paraId="7197E793">
      <w:pPr>
        <w:tabs>
          <w:tab w:val="left" w:pos="6554"/>
        </w:tabs>
        <w:spacing w:before="27" w:line="330" w:lineRule="auto"/>
        <w:ind w:left="437" w:right="21" w:firstLine="538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3"/>
          <w:sz w:val="21"/>
          <w:szCs w:val="21"/>
        </w:rPr>
        <w:t>日</w:t>
      </w:r>
      <w:r>
        <w:rPr>
          <w:rFonts w:ascii="宋体" w:hAnsi="宋体" w:eastAsia="宋体" w:cs="宋体"/>
          <w:sz w:val="21"/>
          <w:szCs w:val="21"/>
        </w:rPr>
        <w:t xml:space="preserve"> </w:t>
      </w:r>
      <w:r>
        <w:rPr>
          <w:rFonts w:ascii="宋体" w:hAnsi="宋体" w:eastAsia="宋体" w:cs="宋体"/>
          <w:spacing w:val="-1"/>
          <w:sz w:val="21"/>
          <w:szCs w:val="21"/>
        </w:rPr>
        <w:t>备注：采用资格预审的，资格审查资料如有更新或补充，投标人应在第</w:t>
      </w:r>
      <w:r>
        <w:rPr>
          <w:rFonts w:ascii="宋体" w:hAnsi="宋体" w:eastAsia="宋体" w:cs="宋体"/>
          <w:spacing w:val="-42"/>
          <w:sz w:val="21"/>
          <w:szCs w:val="21"/>
        </w:rPr>
        <w:t xml:space="preserve"> </w:t>
      </w:r>
      <w:r>
        <w:rPr>
          <w:rFonts w:ascii="Calibri" w:hAnsi="Calibri" w:eastAsia="Calibri" w:cs="Calibri"/>
          <w:spacing w:val="-1"/>
          <w:sz w:val="21"/>
          <w:szCs w:val="21"/>
        </w:rPr>
        <w:t>7</w:t>
      </w:r>
      <w:r>
        <w:rPr>
          <w:rFonts w:ascii="Calibri" w:hAnsi="Calibri" w:eastAsia="Calibri" w:cs="Calibri"/>
          <w:spacing w:val="21"/>
          <w:w w:val="101"/>
          <w:sz w:val="21"/>
          <w:szCs w:val="21"/>
        </w:rPr>
        <w:t xml:space="preserve"> </w:t>
      </w:r>
      <w:r>
        <w:rPr>
          <w:rFonts w:ascii="宋体" w:hAnsi="宋体" w:eastAsia="宋体" w:cs="宋体"/>
          <w:spacing w:val="-1"/>
          <w:sz w:val="21"/>
          <w:szCs w:val="21"/>
        </w:rPr>
        <w:t>条中说明。</w:t>
      </w:r>
    </w:p>
    <w:p w14:paraId="7C9BAD27">
      <w:pPr>
        <w:spacing w:line="330" w:lineRule="auto"/>
        <w:rPr>
          <w:rFonts w:ascii="宋体" w:hAnsi="宋体" w:eastAsia="宋体" w:cs="宋体"/>
          <w:sz w:val="21"/>
          <w:szCs w:val="21"/>
        </w:rPr>
        <w:sectPr>
          <w:footerReference r:id="rId80" w:type="default"/>
          <w:pgSz w:w="12240" w:h="15840"/>
          <w:pgMar w:top="400" w:right="1766" w:bottom="917" w:left="1795" w:header="0" w:footer="757" w:gutter="0"/>
          <w:pgBorders>
            <w:top w:val="none" w:sz="0" w:space="0"/>
            <w:left w:val="none" w:sz="0" w:space="0"/>
            <w:bottom w:val="none" w:sz="0" w:space="0"/>
            <w:right w:val="none" w:sz="0" w:space="0"/>
          </w:pgBorders>
          <w:cols w:space="720" w:num="1"/>
        </w:sectPr>
      </w:pPr>
    </w:p>
    <w:p w14:paraId="39D9467F">
      <w:pPr>
        <w:pStyle w:val="7"/>
        <w:spacing w:line="241" w:lineRule="auto"/>
      </w:pPr>
    </w:p>
    <w:p w14:paraId="5EC4CC41">
      <w:pPr>
        <w:pStyle w:val="7"/>
        <w:spacing w:line="241" w:lineRule="auto"/>
      </w:pPr>
    </w:p>
    <w:p w14:paraId="7B037C87">
      <w:pPr>
        <w:pStyle w:val="7"/>
        <w:spacing w:line="241" w:lineRule="auto"/>
      </w:pPr>
    </w:p>
    <w:p w14:paraId="409DB525">
      <w:pPr>
        <w:pStyle w:val="7"/>
        <w:spacing w:line="241" w:lineRule="auto"/>
      </w:pPr>
    </w:p>
    <w:p w14:paraId="1839D24B">
      <w:pPr>
        <w:pStyle w:val="7"/>
        <w:spacing w:line="242" w:lineRule="auto"/>
      </w:pPr>
    </w:p>
    <w:p w14:paraId="1D09C7B8">
      <w:pPr>
        <w:spacing w:before="68" w:line="218" w:lineRule="auto"/>
        <w:ind w:left="2380"/>
        <w:outlineLvl w:val="1"/>
        <w:rPr>
          <w:rFonts w:ascii="黑体" w:hAnsi="黑体" w:eastAsia="黑体" w:cs="黑体"/>
          <w:sz w:val="21"/>
          <w:szCs w:val="21"/>
        </w:rPr>
      </w:pPr>
      <w:bookmarkStart w:id="286" w:name="bookmark167"/>
      <w:bookmarkEnd w:id="286"/>
      <w:bookmarkStart w:id="287" w:name="bookmark168"/>
      <w:bookmarkEnd w:id="287"/>
      <w:r>
        <w:rPr>
          <w:rFonts w:ascii="黑体" w:hAnsi="黑体" w:eastAsia="黑体" w:cs="黑体"/>
          <w:b/>
          <w:bCs/>
          <w:sz w:val="21"/>
          <w:szCs w:val="21"/>
        </w:rPr>
        <w:t>二、法定代表人（单位负责人）身份证明</w:t>
      </w:r>
    </w:p>
    <w:p w14:paraId="3C644422">
      <w:pPr>
        <w:pStyle w:val="7"/>
        <w:spacing w:line="443" w:lineRule="auto"/>
      </w:pPr>
    </w:p>
    <w:p w14:paraId="064E67C4">
      <w:pPr>
        <w:tabs>
          <w:tab w:val="left" w:pos="5117"/>
        </w:tabs>
        <w:spacing w:before="68" w:line="355" w:lineRule="auto"/>
        <w:ind w:left="394" w:right="3499" w:firstLine="2"/>
        <w:jc w:val="both"/>
        <w:rPr>
          <w:rFonts w:ascii="宋体" w:hAnsi="宋体" w:eastAsia="宋体" w:cs="宋体"/>
          <w:sz w:val="21"/>
          <w:szCs w:val="21"/>
        </w:rPr>
      </w:pPr>
      <w:r>
        <w:rPr>
          <w:rFonts w:ascii="宋体" w:hAnsi="宋体" w:eastAsia="宋体" w:cs="宋体"/>
          <w:spacing w:val="-2"/>
          <w:sz w:val="21"/>
          <w:szCs w:val="21"/>
        </w:rPr>
        <w:t>投标人名称：</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2"/>
          <w:sz w:val="21"/>
          <w:szCs w:val="21"/>
        </w:rPr>
        <w:t>单位性质：</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3"/>
          <w:sz w:val="21"/>
          <w:szCs w:val="21"/>
        </w:rPr>
        <w:t>地址：</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10"/>
          <w:sz w:val="21"/>
          <w:szCs w:val="21"/>
        </w:rPr>
        <w:t>成立时间：</w:t>
      </w:r>
      <w:r>
        <w:rPr>
          <w:rFonts w:ascii="宋体" w:hAnsi="宋体" w:eastAsia="宋体" w:cs="宋体"/>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10"/>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0"/>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0"/>
          <w:sz w:val="21"/>
          <w:szCs w:val="21"/>
        </w:rPr>
        <w:t>日</w:t>
      </w:r>
      <w:r>
        <w:rPr>
          <w:rFonts w:ascii="宋体" w:hAnsi="宋体" w:eastAsia="宋体" w:cs="宋体"/>
          <w:sz w:val="21"/>
          <w:szCs w:val="21"/>
        </w:rPr>
        <w:t xml:space="preserve"> </w:t>
      </w:r>
      <w:r>
        <w:rPr>
          <w:rFonts w:ascii="宋体" w:hAnsi="宋体" w:eastAsia="宋体" w:cs="宋体"/>
          <w:spacing w:val="-2"/>
          <w:sz w:val="21"/>
          <w:szCs w:val="21"/>
        </w:rPr>
        <w:t>经营期限：</w:t>
      </w:r>
      <w:r>
        <w:rPr>
          <w:rFonts w:ascii="宋体" w:hAnsi="宋体" w:eastAsia="宋体" w:cs="宋体"/>
          <w:sz w:val="21"/>
          <w:szCs w:val="21"/>
          <w:u w:val="single" w:color="auto"/>
        </w:rPr>
        <w:t xml:space="preserve">                                    </w:t>
      </w:r>
    </w:p>
    <w:p w14:paraId="569A9E39">
      <w:pPr>
        <w:spacing w:before="26" w:line="343" w:lineRule="auto"/>
        <w:ind w:left="398" w:right="555" w:hanging="4"/>
        <w:rPr>
          <w:rFonts w:ascii="宋体" w:hAnsi="宋体" w:eastAsia="宋体" w:cs="宋体"/>
          <w:sz w:val="21"/>
          <w:szCs w:val="21"/>
        </w:rPr>
      </w:pPr>
      <w:r>
        <w:rPr>
          <w:rFonts w:ascii="宋体" w:hAnsi="宋体" w:eastAsia="宋体" w:cs="宋体"/>
          <w:spacing w:val="-1"/>
          <w:sz w:val="21"/>
          <w:szCs w:val="21"/>
        </w:rPr>
        <w:t>姓名：</w:t>
      </w:r>
      <w:r>
        <w:rPr>
          <w:rFonts w:ascii="宋体" w:hAnsi="宋体" w:eastAsia="宋体" w:cs="宋体"/>
          <w:spacing w:val="-1"/>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1"/>
          <w:sz w:val="21"/>
          <w:szCs w:val="21"/>
        </w:rPr>
        <w:t>性别：</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年龄：</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职务：</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3"/>
          <w:sz w:val="21"/>
          <w:szCs w:val="21"/>
        </w:rPr>
        <w:t>系</w:t>
      </w:r>
      <w:r>
        <w:rPr>
          <w:rFonts w:ascii="宋体" w:hAnsi="宋体" w:eastAsia="宋体" w:cs="宋体"/>
          <w:spacing w:val="-105"/>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（投标人名称）的法定代表人（单位负责人）。</w:t>
      </w:r>
    </w:p>
    <w:p w14:paraId="229F71F2">
      <w:pPr>
        <w:spacing w:before="29" w:line="220" w:lineRule="auto"/>
        <w:ind w:left="830"/>
        <w:rPr>
          <w:rFonts w:ascii="宋体" w:hAnsi="宋体" w:eastAsia="宋体" w:cs="宋体"/>
          <w:sz w:val="21"/>
          <w:szCs w:val="21"/>
        </w:rPr>
      </w:pPr>
      <w:r>
        <w:rPr>
          <w:rFonts w:ascii="宋体" w:hAnsi="宋体" w:eastAsia="宋体" w:cs="宋体"/>
          <w:spacing w:val="-6"/>
          <w:sz w:val="21"/>
          <w:szCs w:val="21"/>
        </w:rPr>
        <w:t>特此证明。</w:t>
      </w:r>
    </w:p>
    <w:p w14:paraId="5FB811BB">
      <w:pPr>
        <w:pStyle w:val="7"/>
        <w:spacing w:line="252" w:lineRule="auto"/>
      </w:pPr>
    </w:p>
    <w:p w14:paraId="46631DD8">
      <w:pPr>
        <w:pStyle w:val="7"/>
        <w:spacing w:line="252" w:lineRule="auto"/>
      </w:pPr>
    </w:p>
    <w:p w14:paraId="6BC56CFE">
      <w:pPr>
        <w:spacing w:before="68" w:line="219" w:lineRule="auto"/>
        <w:ind w:left="410"/>
        <w:rPr>
          <w:rFonts w:ascii="宋体" w:hAnsi="宋体" w:eastAsia="宋体" w:cs="宋体"/>
          <w:sz w:val="21"/>
          <w:szCs w:val="21"/>
        </w:rPr>
      </w:pPr>
      <w:r>
        <w:rPr>
          <w:rFonts w:ascii="宋体" w:hAnsi="宋体" w:eastAsia="宋体" w:cs="宋体"/>
          <w:spacing w:val="-1"/>
          <w:sz w:val="21"/>
          <w:szCs w:val="21"/>
        </w:rPr>
        <w:t>附：法定代表人（单位负责人）身份证扫描件</w:t>
      </w:r>
    </w:p>
    <w:p w14:paraId="385E2F35">
      <w:pPr>
        <w:pStyle w:val="7"/>
        <w:spacing w:line="297" w:lineRule="auto"/>
      </w:pPr>
    </w:p>
    <w:p w14:paraId="05CEEF5C">
      <w:pPr>
        <w:pStyle w:val="7"/>
        <w:spacing w:line="298" w:lineRule="auto"/>
      </w:pPr>
    </w:p>
    <w:p w14:paraId="225156A9">
      <w:pPr>
        <w:pStyle w:val="7"/>
        <w:spacing w:line="298" w:lineRule="auto"/>
      </w:pPr>
    </w:p>
    <w:p w14:paraId="1322FA09">
      <w:pPr>
        <w:spacing w:before="68" w:line="219" w:lineRule="auto"/>
        <w:ind w:right="11"/>
        <w:jc w:val="right"/>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561A957A">
      <w:pPr>
        <w:pStyle w:val="7"/>
        <w:spacing w:line="252" w:lineRule="auto"/>
      </w:pPr>
    </w:p>
    <w:p w14:paraId="5D3970F5">
      <w:pPr>
        <w:pStyle w:val="7"/>
        <w:spacing w:line="253" w:lineRule="auto"/>
      </w:pPr>
    </w:p>
    <w:p w14:paraId="06F362CB">
      <w:pPr>
        <w:tabs>
          <w:tab w:val="left" w:pos="6722"/>
        </w:tabs>
        <w:spacing w:before="69" w:line="220" w:lineRule="auto"/>
        <w:ind w:left="609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3"/>
          <w:sz w:val="21"/>
          <w:szCs w:val="21"/>
        </w:rPr>
        <w:t xml:space="preserve"> </w:t>
      </w:r>
      <w:r>
        <w:rPr>
          <w:rFonts w:ascii="宋体" w:hAnsi="宋体" w:eastAsia="宋体" w:cs="宋体"/>
          <w:spacing w:val="-23"/>
          <w:sz w:val="21"/>
          <w:szCs w:val="21"/>
        </w:rPr>
        <w:t>年</w:t>
      </w:r>
      <w:r>
        <w:rPr>
          <w:rFonts w:ascii="宋体" w:hAnsi="宋体" w:eastAsia="宋体" w:cs="宋体"/>
          <w:spacing w:val="20"/>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23"/>
          <w:sz w:val="21"/>
          <w:szCs w:val="21"/>
        </w:rPr>
        <w:t>月</w:t>
      </w:r>
      <w:r>
        <w:rPr>
          <w:rFonts w:ascii="宋体" w:hAnsi="宋体" w:eastAsia="宋体" w:cs="宋体"/>
          <w:spacing w:val="21"/>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18D7751D">
      <w:pPr>
        <w:spacing w:line="220" w:lineRule="auto"/>
        <w:rPr>
          <w:rFonts w:ascii="宋体" w:hAnsi="宋体" w:eastAsia="宋体" w:cs="宋体"/>
          <w:sz w:val="21"/>
          <w:szCs w:val="21"/>
        </w:rPr>
        <w:sectPr>
          <w:footerReference r:id="rId81" w:type="default"/>
          <w:pgSz w:w="12240" w:h="15840"/>
          <w:pgMar w:top="400" w:right="1787" w:bottom="917" w:left="1836" w:header="0" w:footer="757" w:gutter="0"/>
          <w:pgBorders>
            <w:top w:val="none" w:sz="0" w:space="0"/>
            <w:left w:val="none" w:sz="0" w:space="0"/>
            <w:bottom w:val="none" w:sz="0" w:space="0"/>
            <w:right w:val="none" w:sz="0" w:space="0"/>
          </w:pgBorders>
          <w:cols w:space="720" w:num="1"/>
        </w:sectPr>
      </w:pPr>
    </w:p>
    <w:p w14:paraId="5BA55D60">
      <w:pPr>
        <w:pStyle w:val="7"/>
        <w:spacing w:line="241" w:lineRule="auto"/>
      </w:pPr>
    </w:p>
    <w:p w14:paraId="7435C3FB">
      <w:pPr>
        <w:pStyle w:val="7"/>
        <w:spacing w:line="241" w:lineRule="auto"/>
      </w:pPr>
    </w:p>
    <w:p w14:paraId="589E5FAB">
      <w:pPr>
        <w:pStyle w:val="7"/>
        <w:spacing w:line="241" w:lineRule="auto"/>
      </w:pPr>
    </w:p>
    <w:p w14:paraId="0409BE07">
      <w:pPr>
        <w:pStyle w:val="7"/>
        <w:spacing w:line="241" w:lineRule="auto"/>
      </w:pPr>
    </w:p>
    <w:p w14:paraId="1ACA203D">
      <w:pPr>
        <w:pStyle w:val="7"/>
        <w:spacing w:line="241" w:lineRule="auto"/>
      </w:pPr>
    </w:p>
    <w:p w14:paraId="1CC95A62">
      <w:pPr>
        <w:spacing w:before="68" w:line="219" w:lineRule="auto"/>
        <w:ind w:left="3458"/>
        <w:outlineLvl w:val="1"/>
        <w:rPr>
          <w:rFonts w:hint="eastAsia" w:ascii="黑体" w:hAnsi="黑体" w:eastAsia="黑体" w:cs="黑体"/>
          <w:sz w:val="21"/>
          <w:szCs w:val="21"/>
          <w:lang w:eastAsia="zh-CN"/>
        </w:rPr>
      </w:pPr>
      <w:bookmarkStart w:id="288" w:name="bookmark169"/>
      <w:bookmarkEnd w:id="288"/>
      <w:bookmarkStart w:id="289" w:name="bookmark170"/>
      <w:bookmarkEnd w:id="289"/>
      <w:r>
        <w:rPr>
          <w:rFonts w:ascii="黑体" w:hAnsi="黑体" w:eastAsia="黑体" w:cs="黑体"/>
          <w:b/>
          <w:bCs/>
          <w:spacing w:val="2"/>
          <w:sz w:val="21"/>
          <w:szCs w:val="21"/>
        </w:rPr>
        <w:t>三、联合体协议书</w:t>
      </w:r>
      <w:r>
        <w:rPr>
          <w:rFonts w:hint="eastAsia" w:ascii="黑体" w:hAnsi="黑体" w:eastAsia="黑体" w:cs="黑体"/>
          <w:b/>
          <w:bCs/>
          <w:spacing w:val="2"/>
          <w:sz w:val="21"/>
          <w:szCs w:val="21"/>
          <w:lang w:eastAsia="zh-CN"/>
        </w:rPr>
        <w:t>（</w:t>
      </w:r>
      <w:r>
        <w:rPr>
          <w:rFonts w:hint="eastAsia" w:ascii="黑体" w:hAnsi="黑体" w:eastAsia="黑体" w:cs="黑体"/>
          <w:b/>
          <w:bCs/>
          <w:spacing w:val="2"/>
          <w:sz w:val="21"/>
          <w:szCs w:val="21"/>
          <w:lang w:val="en-US" w:eastAsia="zh-CN"/>
        </w:rPr>
        <w:t>本项目不适用</w:t>
      </w:r>
      <w:r>
        <w:rPr>
          <w:rFonts w:hint="eastAsia" w:ascii="黑体" w:hAnsi="黑体" w:eastAsia="黑体" w:cs="黑体"/>
          <w:b/>
          <w:bCs/>
          <w:spacing w:val="2"/>
          <w:sz w:val="21"/>
          <w:szCs w:val="21"/>
          <w:lang w:eastAsia="zh-CN"/>
        </w:rPr>
        <w:t>）</w:t>
      </w:r>
    </w:p>
    <w:p w14:paraId="4ABF32AA">
      <w:pPr>
        <w:tabs>
          <w:tab w:val="left" w:pos="1358"/>
        </w:tabs>
        <w:spacing w:before="97" w:line="354" w:lineRule="auto"/>
        <w:ind w:right="96" w:firstLine="96"/>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
          <w:sz w:val="21"/>
          <w:szCs w:val="21"/>
        </w:rPr>
        <w:t>（所有成员单位名称）自愿组成</w:t>
      </w:r>
      <w:r>
        <w:rPr>
          <w:rFonts w:ascii="宋体" w:hAnsi="宋体" w:eastAsia="宋体" w:cs="宋体"/>
          <w:spacing w:val="-9"/>
          <w:sz w:val="21"/>
          <w:szCs w:val="21"/>
          <w:u w:val="single" w:color="auto"/>
        </w:rPr>
        <w:t xml:space="preserve">      </w:t>
      </w:r>
      <w:r>
        <w:rPr>
          <w:rFonts w:ascii="宋体" w:hAnsi="宋体" w:eastAsia="宋体" w:cs="宋体"/>
          <w:spacing w:val="-9"/>
          <w:sz w:val="21"/>
          <w:szCs w:val="21"/>
        </w:rPr>
        <w:t>（联合体名称）联合体，共同参加</w:t>
      </w:r>
      <w:r>
        <w:rPr>
          <w:rFonts w:ascii="宋体" w:hAnsi="宋体" w:eastAsia="宋体" w:cs="宋体"/>
          <w:spacing w:val="-9"/>
          <w:sz w:val="21"/>
          <w:szCs w:val="21"/>
          <w:u w:val="single" w:color="auto"/>
        </w:rPr>
        <w:t xml:space="preserve">     </w:t>
      </w:r>
      <w:r>
        <w:rPr>
          <w:rFonts w:ascii="宋体" w:hAnsi="宋体" w:eastAsia="宋体" w:cs="宋体"/>
          <w:spacing w:val="-10"/>
          <w:sz w:val="21"/>
          <w:szCs w:val="21"/>
        </w:rPr>
        <w:t>（项</w:t>
      </w:r>
      <w:r>
        <w:rPr>
          <w:rFonts w:ascii="宋体" w:hAnsi="宋体" w:eastAsia="宋体" w:cs="宋体"/>
          <w:sz w:val="21"/>
          <w:szCs w:val="21"/>
        </w:rPr>
        <w:t xml:space="preserve"> </w:t>
      </w:r>
      <w:r>
        <w:rPr>
          <w:rFonts w:ascii="宋体" w:hAnsi="宋体" w:eastAsia="宋体" w:cs="宋体"/>
          <w:spacing w:val="-2"/>
          <w:sz w:val="21"/>
          <w:szCs w:val="21"/>
        </w:rPr>
        <w:t>目名称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2"/>
          <w:sz w:val="21"/>
          <w:szCs w:val="21"/>
        </w:rPr>
        <w:t>标段名称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2"/>
          <w:sz w:val="21"/>
          <w:szCs w:val="21"/>
        </w:rPr>
        <w:t>货物名称）招标项目的投标。现就联合体投标事宜订立</w:t>
      </w:r>
      <w:r>
        <w:rPr>
          <w:rFonts w:ascii="宋体" w:hAnsi="宋体" w:eastAsia="宋体" w:cs="宋体"/>
          <w:spacing w:val="-3"/>
          <w:sz w:val="21"/>
          <w:szCs w:val="21"/>
        </w:rPr>
        <w:t>如下</w:t>
      </w:r>
      <w:r>
        <w:rPr>
          <w:rFonts w:ascii="宋体" w:hAnsi="宋体" w:eastAsia="宋体" w:cs="宋体"/>
          <w:spacing w:val="3"/>
          <w:sz w:val="21"/>
          <w:szCs w:val="21"/>
        </w:rPr>
        <w:t xml:space="preserve"> </w:t>
      </w:r>
      <w:r>
        <w:rPr>
          <w:rFonts w:ascii="宋体" w:hAnsi="宋体" w:eastAsia="宋体" w:cs="宋体"/>
          <w:spacing w:val="-9"/>
          <w:sz w:val="21"/>
          <w:szCs w:val="21"/>
        </w:rPr>
        <w:t>协议。</w:t>
      </w:r>
    </w:p>
    <w:p w14:paraId="63B36C56">
      <w:pPr>
        <w:spacing w:before="21" w:line="219" w:lineRule="auto"/>
        <w:ind w:left="430"/>
        <w:rPr>
          <w:rFonts w:ascii="宋体" w:hAnsi="宋体" w:eastAsia="宋体" w:cs="宋体"/>
          <w:sz w:val="21"/>
          <w:szCs w:val="21"/>
        </w:rPr>
      </w:pPr>
      <w:r>
        <w:rPr>
          <w:rFonts w:ascii="Calibri" w:hAnsi="Calibri" w:eastAsia="Calibri" w:cs="Calibri"/>
          <w:spacing w:val="-2"/>
          <w:sz w:val="21"/>
          <w:szCs w:val="21"/>
        </w:rPr>
        <w:t>1</w:t>
      </w:r>
      <w:r>
        <w:rPr>
          <w:rFonts w:ascii="Calibri" w:hAnsi="Calibri" w:eastAsia="Calibri" w:cs="Calibri"/>
          <w:spacing w:val="-20"/>
          <w:sz w:val="21"/>
          <w:szCs w:val="21"/>
        </w:rPr>
        <w:t xml:space="preserve"> </w:t>
      </w:r>
      <w:r>
        <w:rPr>
          <w:rFonts w:ascii="宋体" w:hAnsi="宋体" w:eastAsia="宋体" w:cs="宋体"/>
          <w:spacing w:val="-11"/>
          <w:sz w:val="21"/>
          <w:szCs w:val="21"/>
        </w:rPr>
        <w:t>．</w:t>
      </w:r>
      <w:r>
        <w:rPr>
          <w:rFonts w:ascii="宋体" w:hAnsi="宋体" w:eastAsia="宋体" w:cs="宋体"/>
          <w:spacing w:val="21"/>
          <w:sz w:val="21"/>
          <w:szCs w:val="21"/>
          <w:u w:val="single" w:color="auto"/>
        </w:rPr>
        <w:t xml:space="preserve">     </w:t>
      </w:r>
      <w:r>
        <w:rPr>
          <w:rFonts w:ascii="宋体" w:hAnsi="宋体" w:eastAsia="宋体" w:cs="宋体"/>
          <w:spacing w:val="-11"/>
          <w:sz w:val="21"/>
          <w:szCs w:val="21"/>
        </w:rPr>
        <w:t>（</w:t>
      </w:r>
      <w:r>
        <w:rPr>
          <w:rFonts w:ascii="宋体" w:hAnsi="宋体" w:eastAsia="宋体" w:cs="宋体"/>
          <w:spacing w:val="-2"/>
          <w:sz w:val="21"/>
          <w:szCs w:val="21"/>
        </w:rPr>
        <w:t>某成员单位名称）为</w:t>
      </w:r>
      <w:r>
        <w:rPr>
          <w:rFonts w:ascii="宋体" w:hAnsi="宋体" w:eastAsia="宋体" w:cs="宋体"/>
          <w:spacing w:val="-96"/>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（联合体名称）牵头人。</w:t>
      </w:r>
    </w:p>
    <w:p w14:paraId="708C8C53">
      <w:pPr>
        <w:spacing w:before="157" w:line="315" w:lineRule="auto"/>
        <w:ind w:firstLine="423"/>
        <w:rPr>
          <w:rFonts w:ascii="宋体" w:hAnsi="宋体" w:eastAsia="宋体" w:cs="宋体"/>
          <w:sz w:val="21"/>
          <w:szCs w:val="21"/>
        </w:rPr>
      </w:pPr>
      <w:r>
        <w:rPr>
          <w:rFonts w:ascii="Calibri" w:hAnsi="Calibri" w:eastAsia="Calibri" w:cs="Calibri"/>
          <w:spacing w:val="-4"/>
          <w:sz w:val="21"/>
          <w:szCs w:val="21"/>
        </w:rPr>
        <w:t>2.</w:t>
      </w:r>
      <w:r>
        <w:rPr>
          <w:rFonts w:ascii="Calibri" w:hAnsi="Calibri" w:eastAsia="Calibri" w:cs="Calibri"/>
          <w:spacing w:val="17"/>
          <w:w w:val="101"/>
          <w:sz w:val="21"/>
          <w:szCs w:val="21"/>
        </w:rPr>
        <w:t xml:space="preserve">  </w:t>
      </w:r>
      <w:r>
        <w:rPr>
          <w:rFonts w:ascii="宋体" w:hAnsi="宋体" w:eastAsia="宋体" w:cs="宋体"/>
          <w:spacing w:val="-4"/>
          <w:sz w:val="21"/>
          <w:szCs w:val="21"/>
        </w:rPr>
        <w:t>联合体各成员授权牵头人代表联合体参加投标活动，签署文件，提交和接收相关的资料、</w:t>
      </w:r>
      <w:r>
        <w:rPr>
          <w:rFonts w:ascii="宋体" w:hAnsi="宋体" w:eastAsia="宋体" w:cs="宋体"/>
          <w:sz w:val="21"/>
          <w:szCs w:val="21"/>
        </w:rPr>
        <w:t xml:space="preserve"> </w:t>
      </w:r>
      <w:r>
        <w:rPr>
          <w:rFonts w:ascii="宋体" w:hAnsi="宋体" w:eastAsia="宋体" w:cs="宋体"/>
          <w:spacing w:val="1"/>
          <w:sz w:val="21"/>
          <w:szCs w:val="21"/>
        </w:rPr>
        <w:t>信息及指示，进行合同谈判活动，负责合同</w:t>
      </w:r>
      <w:r>
        <w:rPr>
          <w:rFonts w:ascii="宋体" w:hAnsi="宋体" w:eastAsia="宋体" w:cs="宋体"/>
          <w:sz w:val="21"/>
          <w:szCs w:val="21"/>
        </w:rPr>
        <w:t xml:space="preserve">实施阶段的组织和协调工作，以及处理与本招标项  </w:t>
      </w:r>
      <w:r>
        <w:rPr>
          <w:rFonts w:ascii="宋体" w:hAnsi="宋体" w:eastAsia="宋体" w:cs="宋体"/>
          <w:spacing w:val="-4"/>
          <w:sz w:val="21"/>
          <w:szCs w:val="21"/>
        </w:rPr>
        <w:t>目有关的一切事宜。</w:t>
      </w:r>
    </w:p>
    <w:p w14:paraId="2D07193B">
      <w:pPr>
        <w:spacing w:before="155" w:line="311" w:lineRule="auto"/>
        <w:ind w:right="104" w:firstLine="422"/>
        <w:rPr>
          <w:rFonts w:ascii="宋体" w:hAnsi="宋体" w:eastAsia="宋体" w:cs="宋体"/>
          <w:sz w:val="21"/>
          <w:szCs w:val="21"/>
        </w:rPr>
      </w:pPr>
      <w:r>
        <w:rPr>
          <w:rFonts w:ascii="Calibri" w:hAnsi="Calibri" w:eastAsia="Calibri" w:cs="Calibri"/>
          <w:spacing w:val="4"/>
          <w:sz w:val="21"/>
          <w:szCs w:val="21"/>
        </w:rPr>
        <w:t>3.</w:t>
      </w:r>
      <w:r>
        <w:rPr>
          <w:rFonts w:ascii="Calibri" w:hAnsi="Calibri" w:eastAsia="Calibri" w:cs="Calibri"/>
          <w:spacing w:val="13"/>
          <w:w w:val="101"/>
          <w:sz w:val="21"/>
          <w:szCs w:val="21"/>
        </w:rPr>
        <w:t xml:space="preserve">  </w:t>
      </w:r>
      <w:r>
        <w:rPr>
          <w:rFonts w:ascii="宋体" w:hAnsi="宋体" w:eastAsia="宋体" w:cs="宋体"/>
          <w:spacing w:val="4"/>
          <w:sz w:val="21"/>
          <w:szCs w:val="21"/>
        </w:rPr>
        <w:t>联合体牵头人在本项目中签署的一切文件和处理的一切事宜，联合体各成员均予以承</w:t>
      </w:r>
      <w:r>
        <w:rPr>
          <w:rFonts w:ascii="宋体" w:hAnsi="宋体" w:eastAsia="宋体" w:cs="宋体"/>
          <w:sz w:val="21"/>
          <w:szCs w:val="21"/>
        </w:rPr>
        <w:t xml:space="preserve"> </w:t>
      </w:r>
      <w:r>
        <w:rPr>
          <w:rFonts w:ascii="宋体" w:hAnsi="宋体" w:eastAsia="宋体" w:cs="宋体"/>
          <w:spacing w:val="-4"/>
          <w:sz w:val="21"/>
          <w:szCs w:val="21"/>
        </w:rPr>
        <w:t>认。</w:t>
      </w:r>
      <w:r>
        <w:rPr>
          <w:rFonts w:ascii="宋体" w:hAnsi="宋体" w:eastAsia="宋体" w:cs="宋体"/>
          <w:spacing w:val="-18"/>
          <w:sz w:val="21"/>
          <w:szCs w:val="21"/>
        </w:rPr>
        <w:t xml:space="preserve"> </w:t>
      </w:r>
      <w:r>
        <w:rPr>
          <w:rFonts w:ascii="宋体" w:hAnsi="宋体" w:eastAsia="宋体" w:cs="宋体"/>
          <w:spacing w:val="-4"/>
          <w:sz w:val="21"/>
          <w:szCs w:val="21"/>
        </w:rPr>
        <w:t>联合体各成员将严格按照招标文件、投标文件和合同的要求全面履行义务， 并向招标人承</w:t>
      </w:r>
      <w:r>
        <w:rPr>
          <w:rFonts w:ascii="宋体" w:hAnsi="宋体" w:eastAsia="宋体" w:cs="宋体"/>
          <w:sz w:val="21"/>
          <w:szCs w:val="21"/>
        </w:rPr>
        <w:t xml:space="preserve"> </w:t>
      </w:r>
      <w:r>
        <w:rPr>
          <w:rFonts w:ascii="宋体" w:hAnsi="宋体" w:eastAsia="宋体" w:cs="宋体"/>
          <w:spacing w:val="-6"/>
          <w:sz w:val="21"/>
          <w:szCs w:val="21"/>
        </w:rPr>
        <w:t>担连带责任。</w:t>
      </w:r>
    </w:p>
    <w:p w14:paraId="7E5E3B89">
      <w:pPr>
        <w:spacing w:before="170" w:line="288" w:lineRule="auto"/>
        <w:ind w:right="112" w:firstLine="432"/>
        <w:rPr>
          <w:rFonts w:ascii="宋体" w:hAnsi="宋体" w:eastAsia="宋体" w:cs="宋体"/>
          <w:sz w:val="21"/>
          <w:szCs w:val="21"/>
        </w:rPr>
      </w:pPr>
      <w:r>
        <w:rPr>
          <w:rFonts w:ascii="Calibri" w:hAnsi="Calibri" w:eastAsia="Calibri" w:cs="Calibri"/>
          <w:sz w:val="21"/>
          <w:szCs w:val="21"/>
        </w:rPr>
        <w:t>4</w:t>
      </w:r>
      <w:r>
        <w:rPr>
          <w:rFonts w:ascii="宋体" w:hAnsi="宋体" w:eastAsia="宋体" w:cs="宋体"/>
          <w:sz w:val="21"/>
          <w:szCs w:val="21"/>
        </w:rPr>
        <w:t>. 联合体各成员单位内部的职责分工如下：</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77"/>
          <w:sz w:val="21"/>
          <w:szCs w:val="21"/>
        </w:rPr>
        <w:t xml:space="preserve"> </w:t>
      </w:r>
      <w:r>
        <w:rPr>
          <w:rFonts w:ascii="宋体" w:hAnsi="宋体" w:eastAsia="宋体" w:cs="宋体"/>
          <w:spacing w:val="-1"/>
          <w:sz w:val="21"/>
          <w:szCs w:val="21"/>
        </w:rPr>
        <w:t>。按照本条上</w:t>
      </w:r>
      <w:r>
        <w:rPr>
          <w:rFonts w:ascii="宋体" w:hAnsi="宋体" w:eastAsia="宋体" w:cs="宋体"/>
          <w:sz w:val="21"/>
          <w:szCs w:val="21"/>
        </w:rPr>
        <w:t xml:space="preserve"> 述分工，联合体成员单位各自所承担的合同工作量比例如下： </w:t>
      </w:r>
      <w:r>
        <w:rPr>
          <w:rFonts w:ascii="宋体" w:hAnsi="宋体" w:eastAsia="宋体" w:cs="宋体"/>
          <w:sz w:val="21"/>
          <w:szCs w:val="21"/>
          <w:u w:val="single" w:color="auto"/>
        </w:rPr>
        <w:t xml:space="preserve">                         </w:t>
      </w:r>
      <w:r>
        <w:rPr>
          <w:rFonts w:ascii="宋体" w:hAnsi="宋体" w:eastAsia="宋体" w:cs="宋体"/>
          <w:sz w:val="21"/>
          <w:szCs w:val="21"/>
        </w:rPr>
        <w:t>。</w:t>
      </w:r>
    </w:p>
    <w:p w14:paraId="5B9CF034">
      <w:pPr>
        <w:spacing w:before="156" w:line="288" w:lineRule="auto"/>
        <w:ind w:left="36" w:right="82" w:firstLine="403"/>
        <w:rPr>
          <w:rFonts w:ascii="宋体" w:hAnsi="宋体" w:eastAsia="宋体" w:cs="宋体"/>
          <w:sz w:val="21"/>
          <w:szCs w:val="21"/>
        </w:rPr>
      </w:pPr>
      <w:r>
        <w:rPr>
          <w:rFonts w:ascii="宋体" w:hAnsi="宋体" w:eastAsia="宋体" w:cs="宋体"/>
          <w:spacing w:val="-2"/>
          <w:sz w:val="21"/>
          <w:szCs w:val="21"/>
        </w:rPr>
        <w:t>5. 本协议书自所有成员单位法定代表人（单位负责人）或其委托代理人签字或盖单位章之</w:t>
      </w:r>
      <w:r>
        <w:rPr>
          <w:rFonts w:ascii="宋体" w:hAnsi="宋体" w:eastAsia="宋体" w:cs="宋体"/>
          <w:spacing w:val="3"/>
          <w:sz w:val="21"/>
          <w:szCs w:val="21"/>
        </w:rPr>
        <w:t xml:space="preserve"> </w:t>
      </w:r>
      <w:r>
        <w:rPr>
          <w:rFonts w:ascii="宋体" w:hAnsi="宋体" w:eastAsia="宋体" w:cs="宋体"/>
          <w:spacing w:val="-3"/>
          <w:sz w:val="21"/>
          <w:szCs w:val="21"/>
        </w:rPr>
        <w:t>日起生效，联合体未中标或者中标合同履行完毕后自动失效。</w:t>
      </w:r>
    </w:p>
    <w:p w14:paraId="5D8DA684">
      <w:pPr>
        <w:spacing w:before="170" w:line="219" w:lineRule="auto"/>
        <w:ind w:left="438"/>
        <w:rPr>
          <w:rFonts w:ascii="宋体" w:hAnsi="宋体" w:eastAsia="宋体" w:cs="宋体"/>
          <w:sz w:val="21"/>
          <w:szCs w:val="21"/>
        </w:rPr>
      </w:pPr>
      <w:r>
        <w:rPr>
          <w:rFonts w:ascii="Calibri" w:hAnsi="Calibri" w:eastAsia="Calibri" w:cs="Calibri"/>
          <w:spacing w:val="-1"/>
          <w:sz w:val="21"/>
          <w:szCs w:val="21"/>
        </w:rPr>
        <w:t>6</w:t>
      </w:r>
      <w:r>
        <w:rPr>
          <w:rFonts w:ascii="宋体" w:hAnsi="宋体" w:eastAsia="宋体" w:cs="宋体"/>
          <w:spacing w:val="-1"/>
          <w:sz w:val="21"/>
          <w:szCs w:val="21"/>
        </w:rPr>
        <w:t>. 本协议书一式</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份，联合体成员和招标人各执一份。</w:t>
      </w:r>
    </w:p>
    <w:p w14:paraId="6861D522">
      <w:pPr>
        <w:pStyle w:val="7"/>
        <w:spacing w:line="245" w:lineRule="auto"/>
      </w:pPr>
    </w:p>
    <w:p w14:paraId="61C4254E">
      <w:pPr>
        <w:pStyle w:val="7"/>
        <w:spacing w:line="246" w:lineRule="auto"/>
      </w:pPr>
    </w:p>
    <w:p w14:paraId="2004CB0C">
      <w:pPr>
        <w:spacing w:before="69" w:line="342" w:lineRule="auto"/>
        <w:ind w:right="104" w:firstLine="435"/>
        <w:rPr>
          <w:rFonts w:ascii="宋体" w:hAnsi="宋体" w:eastAsia="宋体" w:cs="宋体"/>
          <w:sz w:val="21"/>
          <w:szCs w:val="21"/>
        </w:rPr>
      </w:pPr>
      <w:r>
        <w:rPr>
          <w:rFonts w:ascii="宋体" w:hAnsi="宋体" w:eastAsia="宋体" w:cs="宋体"/>
          <w:sz w:val="21"/>
          <w:szCs w:val="21"/>
        </w:rPr>
        <w:t>注：本协议书由法定代表人（单位负责人）签字的，应附法定代表人（单位负责人）身份</w:t>
      </w:r>
      <w:r>
        <w:rPr>
          <w:rFonts w:ascii="宋体" w:hAnsi="宋体" w:eastAsia="宋体" w:cs="宋体"/>
          <w:spacing w:val="9"/>
          <w:sz w:val="21"/>
          <w:szCs w:val="21"/>
        </w:rPr>
        <w:t xml:space="preserve"> </w:t>
      </w:r>
      <w:r>
        <w:rPr>
          <w:rFonts w:ascii="宋体" w:hAnsi="宋体" w:eastAsia="宋体" w:cs="宋体"/>
          <w:spacing w:val="-2"/>
          <w:sz w:val="21"/>
          <w:szCs w:val="21"/>
        </w:rPr>
        <w:t>证明；由委托代理人签字的，应附授权委托书。</w:t>
      </w:r>
    </w:p>
    <w:p w14:paraId="1BA60B9C">
      <w:pPr>
        <w:pStyle w:val="7"/>
        <w:spacing w:line="243" w:lineRule="auto"/>
      </w:pPr>
    </w:p>
    <w:p w14:paraId="7BAF1330">
      <w:pPr>
        <w:pStyle w:val="7"/>
        <w:spacing w:line="244" w:lineRule="auto"/>
      </w:pPr>
    </w:p>
    <w:p w14:paraId="3E1D07ED">
      <w:pPr>
        <w:spacing w:before="69" w:line="392" w:lineRule="auto"/>
        <w:ind w:left="2508" w:right="247"/>
        <w:jc w:val="both"/>
        <w:rPr>
          <w:rFonts w:ascii="宋体" w:hAnsi="宋体" w:eastAsia="宋体" w:cs="宋体"/>
          <w:sz w:val="21"/>
          <w:szCs w:val="21"/>
        </w:rPr>
      </w:pPr>
      <w:r>
        <w:rPr>
          <w:rFonts w:ascii="宋体" w:hAnsi="宋体" w:eastAsia="宋体" w:cs="宋体"/>
          <w:spacing w:val="-2"/>
          <w:sz w:val="21"/>
          <w:szCs w:val="21"/>
        </w:rPr>
        <w:t>联合体牵头人名称</w:t>
      </w:r>
      <w:r>
        <w:rPr>
          <w:rFonts w:ascii="宋体" w:hAnsi="宋体" w:eastAsia="宋体" w:cs="宋体"/>
          <w:spacing w:val="2"/>
          <w:sz w:val="21"/>
          <w:szCs w:val="21"/>
        </w:rPr>
        <w:t>：</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2"/>
          <w:sz w:val="21"/>
          <w:szCs w:val="21"/>
        </w:rPr>
        <w:t>盖单位章）</w:t>
      </w:r>
      <w:r>
        <w:rPr>
          <w:rFonts w:ascii="宋体" w:hAnsi="宋体" w:eastAsia="宋体" w:cs="宋体"/>
          <w:spacing w:val="1"/>
          <w:sz w:val="21"/>
          <w:szCs w:val="21"/>
        </w:rPr>
        <w:t xml:space="preserve"> </w:t>
      </w:r>
      <w:r>
        <w:rPr>
          <w:rFonts w:ascii="宋体" w:hAnsi="宋体" w:eastAsia="宋体" w:cs="宋体"/>
          <w:spacing w:val="-1"/>
          <w:sz w:val="21"/>
          <w:szCs w:val="21"/>
        </w:rPr>
        <w:t>法定代表人（单位负责人）或其委托代理人</w:t>
      </w:r>
      <w:r>
        <w:rPr>
          <w:rFonts w:ascii="宋体" w:hAnsi="宋体" w:eastAsia="宋体" w:cs="宋体"/>
          <w:spacing w:val="2"/>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签字）</w:t>
      </w:r>
      <w:r>
        <w:rPr>
          <w:rFonts w:ascii="宋体" w:hAnsi="宋体" w:eastAsia="宋体" w:cs="宋体"/>
          <w:spacing w:val="7"/>
          <w:sz w:val="21"/>
          <w:szCs w:val="21"/>
        </w:rPr>
        <w:t xml:space="preserve"> </w:t>
      </w:r>
      <w:r>
        <w:rPr>
          <w:rFonts w:ascii="宋体" w:hAnsi="宋体" w:eastAsia="宋体" w:cs="宋体"/>
          <w:spacing w:val="-2"/>
          <w:sz w:val="21"/>
          <w:szCs w:val="21"/>
        </w:rPr>
        <w:t>联合体成员名称</w:t>
      </w:r>
      <w:r>
        <w:rPr>
          <w:rFonts w:ascii="宋体" w:hAnsi="宋体" w:eastAsia="宋体" w:cs="宋体"/>
          <w:spacing w:val="1"/>
          <w:sz w:val="21"/>
          <w:szCs w:val="21"/>
        </w:rPr>
        <w:t>：</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r>
        <w:rPr>
          <w:rFonts w:ascii="宋体" w:hAnsi="宋体" w:eastAsia="宋体" w:cs="宋体"/>
          <w:spacing w:val="1"/>
          <w:sz w:val="21"/>
          <w:szCs w:val="21"/>
        </w:rPr>
        <w:t xml:space="preserve"> </w:t>
      </w:r>
      <w:r>
        <w:rPr>
          <w:rFonts w:ascii="宋体" w:hAnsi="宋体" w:eastAsia="宋体" w:cs="宋体"/>
          <w:sz w:val="21"/>
          <w:szCs w:val="21"/>
        </w:rPr>
        <w:t>法定代表人（单位负责人）或其委托代理人</w:t>
      </w:r>
      <w:r>
        <w:rPr>
          <w:rFonts w:ascii="宋体" w:hAnsi="宋体" w:eastAsia="宋体" w:cs="宋体"/>
          <w:spacing w:val="-9"/>
          <w:sz w:val="21"/>
          <w:szCs w:val="21"/>
        </w:rPr>
        <w:t>：</w:t>
      </w:r>
      <w:r>
        <w:rPr>
          <w:rFonts w:ascii="宋体" w:hAnsi="宋体" w:eastAsia="宋体" w:cs="宋体"/>
          <w:spacing w:val="11"/>
          <w:sz w:val="21"/>
          <w:szCs w:val="21"/>
          <w:u w:val="single" w:color="auto"/>
        </w:rPr>
        <w:t xml:space="preserve">        </w:t>
      </w:r>
      <w:r>
        <w:rPr>
          <w:rFonts w:ascii="宋体" w:hAnsi="宋体" w:eastAsia="宋体" w:cs="宋体"/>
          <w:spacing w:val="-9"/>
          <w:sz w:val="21"/>
          <w:szCs w:val="21"/>
        </w:rPr>
        <w:t>（</w:t>
      </w:r>
      <w:r>
        <w:rPr>
          <w:rFonts w:ascii="宋体" w:hAnsi="宋体" w:eastAsia="宋体" w:cs="宋体"/>
          <w:sz w:val="21"/>
          <w:szCs w:val="21"/>
        </w:rPr>
        <w:t>签字）</w:t>
      </w:r>
      <w:r>
        <w:rPr>
          <w:rFonts w:ascii="宋体" w:hAnsi="宋体" w:eastAsia="宋体" w:cs="宋体"/>
          <w:spacing w:val="3"/>
          <w:sz w:val="21"/>
          <w:szCs w:val="21"/>
        </w:rPr>
        <w:t xml:space="preserve"> </w:t>
      </w:r>
      <w:r>
        <w:rPr>
          <w:rFonts w:ascii="宋体" w:hAnsi="宋体" w:eastAsia="宋体" w:cs="宋体"/>
          <w:spacing w:val="-2"/>
          <w:sz w:val="21"/>
          <w:szCs w:val="21"/>
        </w:rPr>
        <w:t>联合体成员名称</w:t>
      </w:r>
      <w:r>
        <w:rPr>
          <w:rFonts w:ascii="宋体" w:hAnsi="宋体" w:eastAsia="宋体" w:cs="宋体"/>
          <w:spacing w:val="1"/>
          <w:sz w:val="21"/>
          <w:szCs w:val="21"/>
        </w:rPr>
        <w:t>：</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r>
        <w:rPr>
          <w:rFonts w:ascii="宋体" w:hAnsi="宋体" w:eastAsia="宋体" w:cs="宋体"/>
          <w:spacing w:val="1"/>
          <w:sz w:val="21"/>
          <w:szCs w:val="21"/>
        </w:rPr>
        <w:t xml:space="preserve"> </w:t>
      </w:r>
      <w:r>
        <w:rPr>
          <w:rFonts w:ascii="宋体" w:hAnsi="宋体" w:eastAsia="宋体" w:cs="宋体"/>
          <w:sz w:val="21"/>
          <w:szCs w:val="21"/>
        </w:rPr>
        <w:t>法定代表人（单位负责人）或其委托代理人</w:t>
      </w:r>
      <w:r>
        <w:rPr>
          <w:rFonts w:ascii="宋体" w:hAnsi="宋体" w:eastAsia="宋体" w:cs="宋体"/>
          <w:spacing w:val="-9"/>
          <w:sz w:val="21"/>
          <w:szCs w:val="21"/>
        </w:rPr>
        <w:t>：</w:t>
      </w:r>
      <w:r>
        <w:rPr>
          <w:rFonts w:ascii="宋体" w:hAnsi="宋体" w:eastAsia="宋体" w:cs="宋体"/>
          <w:spacing w:val="11"/>
          <w:sz w:val="21"/>
          <w:szCs w:val="21"/>
          <w:u w:val="single" w:color="auto"/>
        </w:rPr>
        <w:t xml:space="preserve">        </w:t>
      </w:r>
      <w:r>
        <w:rPr>
          <w:rFonts w:ascii="宋体" w:hAnsi="宋体" w:eastAsia="宋体" w:cs="宋体"/>
          <w:spacing w:val="-9"/>
          <w:sz w:val="21"/>
          <w:szCs w:val="21"/>
        </w:rPr>
        <w:t>（</w:t>
      </w:r>
      <w:r>
        <w:rPr>
          <w:rFonts w:ascii="宋体" w:hAnsi="宋体" w:eastAsia="宋体" w:cs="宋体"/>
          <w:sz w:val="21"/>
          <w:szCs w:val="21"/>
        </w:rPr>
        <w:t>签字）</w:t>
      </w:r>
      <w:r>
        <w:rPr>
          <w:rFonts w:ascii="宋体" w:hAnsi="宋体" w:eastAsia="宋体" w:cs="宋体"/>
          <w:spacing w:val="3"/>
          <w:sz w:val="21"/>
          <w:szCs w:val="21"/>
        </w:rPr>
        <w:t xml:space="preserve"> </w:t>
      </w:r>
      <w:r>
        <w:rPr>
          <w:rFonts w:ascii="宋体" w:hAnsi="宋体" w:eastAsia="宋体" w:cs="宋体"/>
          <w:spacing w:val="-3"/>
          <w:sz w:val="21"/>
          <w:szCs w:val="21"/>
        </w:rPr>
        <w:t>……</w:t>
      </w:r>
    </w:p>
    <w:p w14:paraId="7EA76368">
      <w:pPr>
        <w:tabs>
          <w:tab w:val="left" w:pos="4512"/>
        </w:tabs>
        <w:spacing w:line="219" w:lineRule="auto"/>
        <w:ind w:left="379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8"/>
          <w:sz w:val="21"/>
          <w:szCs w:val="21"/>
        </w:rPr>
        <w:t>日</w:t>
      </w:r>
    </w:p>
    <w:p w14:paraId="208E813E">
      <w:pPr>
        <w:pStyle w:val="7"/>
        <w:spacing w:line="371" w:lineRule="auto"/>
      </w:pPr>
    </w:p>
    <w:p w14:paraId="3F08427B">
      <w:pPr>
        <w:spacing w:before="69" w:line="228" w:lineRule="auto"/>
        <w:ind w:left="847" w:right="107" w:hanging="845"/>
        <w:rPr>
          <w:rFonts w:ascii="宋体" w:hAnsi="宋体" w:eastAsia="宋体" w:cs="宋体"/>
          <w:sz w:val="21"/>
          <w:szCs w:val="21"/>
        </w:rPr>
      </w:pPr>
      <w:r>
        <w:rPr>
          <w:rFonts w:ascii="宋体" w:hAnsi="宋体" w:eastAsia="宋体" w:cs="宋体"/>
          <w:sz w:val="21"/>
          <w:szCs w:val="21"/>
        </w:rPr>
        <w:t>备注：1.电子投标文件的联合体协议书不采用电子签章；需在完成填写之后，按照要求进行盖</w:t>
      </w:r>
      <w:r>
        <w:rPr>
          <w:rFonts w:ascii="宋体" w:hAnsi="宋体" w:eastAsia="宋体" w:cs="宋体"/>
          <w:spacing w:val="18"/>
          <w:sz w:val="21"/>
          <w:szCs w:val="21"/>
        </w:rPr>
        <w:t xml:space="preserve"> </w:t>
      </w:r>
      <w:r>
        <w:rPr>
          <w:rFonts w:ascii="宋体" w:hAnsi="宋体" w:eastAsia="宋体" w:cs="宋体"/>
          <w:spacing w:val="-2"/>
          <w:sz w:val="21"/>
          <w:szCs w:val="21"/>
        </w:rPr>
        <w:t>章、签字，然后上传该协议书的电子扫描件。</w:t>
      </w:r>
    </w:p>
    <w:p w14:paraId="3AD6EA9A">
      <w:pPr>
        <w:spacing w:line="228" w:lineRule="auto"/>
        <w:rPr>
          <w:rFonts w:ascii="宋体" w:hAnsi="宋体" w:eastAsia="宋体" w:cs="宋体"/>
          <w:sz w:val="21"/>
          <w:szCs w:val="21"/>
        </w:rPr>
        <w:sectPr>
          <w:footerReference r:id="rId82" w:type="default"/>
          <w:pgSz w:w="12240" w:h="15840"/>
          <w:pgMar w:top="400" w:right="1689" w:bottom="917" w:left="1810" w:header="0" w:footer="757" w:gutter="0"/>
          <w:pgBorders>
            <w:top w:val="none" w:sz="0" w:space="0"/>
            <w:left w:val="none" w:sz="0" w:space="0"/>
            <w:bottom w:val="none" w:sz="0" w:space="0"/>
            <w:right w:val="none" w:sz="0" w:space="0"/>
          </w:pgBorders>
          <w:cols w:space="720" w:num="1"/>
        </w:sectPr>
      </w:pPr>
    </w:p>
    <w:p w14:paraId="6A4E475A">
      <w:pPr>
        <w:pStyle w:val="7"/>
        <w:spacing w:line="248" w:lineRule="auto"/>
      </w:pPr>
    </w:p>
    <w:p w14:paraId="35B9C8A3">
      <w:pPr>
        <w:pStyle w:val="7"/>
        <w:spacing w:line="249" w:lineRule="auto"/>
      </w:pPr>
    </w:p>
    <w:p w14:paraId="5D4D0CFC">
      <w:pPr>
        <w:pStyle w:val="7"/>
        <w:spacing w:line="249" w:lineRule="auto"/>
      </w:pPr>
    </w:p>
    <w:p w14:paraId="7F7DE0B3">
      <w:pPr>
        <w:pStyle w:val="7"/>
        <w:spacing w:line="249" w:lineRule="auto"/>
      </w:pPr>
    </w:p>
    <w:p w14:paraId="6D331C3B">
      <w:pPr>
        <w:spacing w:before="68" w:line="237" w:lineRule="auto"/>
        <w:ind w:left="801" w:right="10" w:hanging="193"/>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政府采购与工程建设有关的货物部分预留专门面向中小企业采购</w:t>
      </w:r>
      <w:r>
        <w:rPr>
          <w:rFonts w:ascii="宋体" w:hAnsi="宋体" w:eastAsia="宋体" w:cs="宋体"/>
          <w:spacing w:val="1"/>
          <w:sz w:val="21"/>
          <w:szCs w:val="21"/>
        </w:rPr>
        <w:t>的项目，招标人要求</w:t>
      </w:r>
      <w:r>
        <w:rPr>
          <w:rFonts w:ascii="宋体" w:hAnsi="宋体" w:eastAsia="宋体" w:cs="宋体"/>
          <w:sz w:val="21"/>
          <w:szCs w:val="21"/>
        </w:rPr>
        <w:t xml:space="preserve"> </w:t>
      </w:r>
      <w:r>
        <w:rPr>
          <w:rFonts w:ascii="宋体" w:hAnsi="宋体" w:eastAsia="宋体" w:cs="宋体"/>
          <w:spacing w:val="1"/>
          <w:sz w:val="21"/>
          <w:szCs w:val="21"/>
        </w:rPr>
        <w:t>大型企业与中小微企业组成联合体形式投标，且联合体中的中小企业承担的部分</w:t>
      </w:r>
      <w:r>
        <w:rPr>
          <w:rFonts w:ascii="宋体" w:hAnsi="宋体" w:eastAsia="宋体" w:cs="宋体"/>
          <w:sz w:val="21"/>
          <w:szCs w:val="21"/>
        </w:rPr>
        <w:t>达到 一定比例的，联合体协议书第</w:t>
      </w:r>
      <w:r>
        <w:rPr>
          <w:rFonts w:ascii="宋体" w:hAnsi="宋体" w:eastAsia="宋体" w:cs="宋体"/>
          <w:spacing w:val="-27"/>
          <w:sz w:val="21"/>
          <w:szCs w:val="21"/>
        </w:rPr>
        <w:t xml:space="preserve"> </w:t>
      </w:r>
      <w:r>
        <w:rPr>
          <w:rFonts w:ascii="Calibri" w:hAnsi="Calibri" w:eastAsia="Calibri" w:cs="Calibri"/>
          <w:sz w:val="21"/>
          <w:szCs w:val="21"/>
        </w:rPr>
        <w:t>4</w:t>
      </w:r>
      <w:r>
        <w:rPr>
          <w:rFonts w:ascii="Calibri" w:hAnsi="Calibri" w:eastAsia="Calibri" w:cs="Calibri"/>
          <w:spacing w:val="36"/>
          <w:sz w:val="21"/>
          <w:szCs w:val="21"/>
        </w:rPr>
        <w:t xml:space="preserve"> </w:t>
      </w:r>
      <w:r>
        <w:rPr>
          <w:rFonts w:ascii="宋体" w:hAnsi="宋体" w:eastAsia="宋体" w:cs="宋体"/>
          <w:sz w:val="21"/>
          <w:szCs w:val="21"/>
        </w:rPr>
        <w:t>条中应当按照第二章投标人须</w:t>
      </w:r>
      <w:r>
        <w:rPr>
          <w:rFonts w:ascii="宋体" w:hAnsi="宋体" w:eastAsia="宋体" w:cs="宋体"/>
          <w:spacing w:val="-1"/>
          <w:sz w:val="21"/>
          <w:szCs w:val="21"/>
        </w:rPr>
        <w:t>知附录二“政府采购与</w:t>
      </w:r>
      <w:r>
        <w:rPr>
          <w:rFonts w:ascii="宋体" w:hAnsi="宋体" w:eastAsia="宋体" w:cs="宋体"/>
          <w:sz w:val="21"/>
          <w:szCs w:val="21"/>
        </w:rPr>
        <w:t xml:space="preserve"> </w:t>
      </w:r>
      <w:r>
        <w:rPr>
          <w:rFonts w:ascii="宋体" w:hAnsi="宋体" w:eastAsia="宋体" w:cs="宋体"/>
          <w:spacing w:val="1"/>
          <w:sz w:val="21"/>
          <w:szCs w:val="21"/>
        </w:rPr>
        <w:t>工程建设有关的货物的预留工作及金额”的范围，明确联合体各方承担的合同工</w:t>
      </w:r>
      <w:r>
        <w:rPr>
          <w:rFonts w:ascii="宋体" w:hAnsi="宋体" w:eastAsia="宋体" w:cs="宋体"/>
          <w:sz w:val="21"/>
          <w:szCs w:val="21"/>
        </w:rPr>
        <w:t xml:space="preserve">作内 </w:t>
      </w:r>
      <w:r>
        <w:rPr>
          <w:rFonts w:ascii="宋体" w:hAnsi="宋体" w:eastAsia="宋体" w:cs="宋体"/>
          <w:spacing w:val="1"/>
          <w:sz w:val="21"/>
          <w:szCs w:val="21"/>
        </w:rPr>
        <w:t>容、合同金额及合同金额与项目合同金额的占比。同时，声明组成联合体的</w:t>
      </w:r>
      <w:r>
        <w:rPr>
          <w:rFonts w:ascii="宋体" w:hAnsi="宋体" w:eastAsia="宋体" w:cs="宋体"/>
          <w:sz w:val="21"/>
          <w:szCs w:val="21"/>
        </w:rPr>
        <w:t xml:space="preserve">中小企业 </w:t>
      </w:r>
      <w:r>
        <w:rPr>
          <w:rFonts w:ascii="宋体" w:hAnsi="宋体" w:eastAsia="宋体" w:cs="宋体"/>
          <w:spacing w:val="-1"/>
          <w:sz w:val="21"/>
          <w:szCs w:val="21"/>
        </w:rPr>
        <w:t>与联合体内其他企业之间是否存在直接控股、管</w:t>
      </w:r>
      <w:r>
        <w:rPr>
          <w:rFonts w:ascii="宋体" w:hAnsi="宋体" w:eastAsia="宋体" w:cs="宋体"/>
          <w:spacing w:val="-2"/>
          <w:sz w:val="21"/>
          <w:szCs w:val="21"/>
        </w:rPr>
        <w:t>理关系。</w:t>
      </w:r>
    </w:p>
    <w:p w14:paraId="13012DF0">
      <w:pPr>
        <w:spacing w:before="18" w:line="237" w:lineRule="auto"/>
        <w:ind w:left="814" w:hanging="192"/>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政府采购与工程建设有关的货物未预留份额专门面向中小企业采购</w:t>
      </w:r>
      <w:r>
        <w:rPr>
          <w:rFonts w:ascii="宋体" w:hAnsi="宋体" w:eastAsia="宋体" w:cs="宋体"/>
          <w:spacing w:val="1"/>
          <w:sz w:val="21"/>
          <w:szCs w:val="21"/>
        </w:rPr>
        <w:t>的项目，招标人接</w:t>
      </w:r>
      <w:r>
        <w:rPr>
          <w:rFonts w:ascii="宋体" w:hAnsi="宋体" w:eastAsia="宋体" w:cs="宋体"/>
          <w:sz w:val="21"/>
          <w:szCs w:val="21"/>
        </w:rPr>
        <w:t xml:space="preserve"> </w:t>
      </w:r>
      <w:r>
        <w:rPr>
          <w:rFonts w:ascii="宋体" w:hAnsi="宋体" w:eastAsia="宋体" w:cs="宋体"/>
          <w:spacing w:val="1"/>
          <w:sz w:val="21"/>
          <w:szCs w:val="21"/>
        </w:rPr>
        <w:t>受大中型企业与小微企业组成联合体形式投标，且联</w:t>
      </w:r>
      <w:r>
        <w:rPr>
          <w:rFonts w:ascii="宋体" w:hAnsi="宋体" w:eastAsia="宋体" w:cs="宋体"/>
          <w:sz w:val="21"/>
          <w:szCs w:val="21"/>
        </w:rPr>
        <w:t>合体中的小微企业承担的部分达 到一定比例可享受价格扣除或增加价格分优惠政策的，联合体</w:t>
      </w:r>
      <w:r>
        <w:rPr>
          <w:rFonts w:ascii="宋体" w:hAnsi="宋体" w:eastAsia="宋体" w:cs="宋体"/>
          <w:spacing w:val="-1"/>
          <w:sz w:val="21"/>
          <w:szCs w:val="21"/>
        </w:rPr>
        <w:t>协议书第</w:t>
      </w:r>
      <w:r>
        <w:rPr>
          <w:rFonts w:ascii="宋体" w:hAnsi="宋体" w:eastAsia="宋体" w:cs="宋体"/>
          <w:spacing w:val="-30"/>
          <w:sz w:val="21"/>
          <w:szCs w:val="21"/>
        </w:rPr>
        <w:t xml:space="preserve"> </w:t>
      </w:r>
      <w:r>
        <w:rPr>
          <w:rFonts w:ascii="Calibri" w:hAnsi="Calibri" w:eastAsia="Calibri" w:cs="Calibri"/>
          <w:spacing w:val="-1"/>
          <w:sz w:val="21"/>
          <w:szCs w:val="21"/>
        </w:rPr>
        <w:t>4</w:t>
      </w:r>
      <w:r>
        <w:rPr>
          <w:rFonts w:ascii="Calibri" w:hAnsi="Calibri" w:eastAsia="Calibri" w:cs="Calibri"/>
          <w:spacing w:val="37"/>
          <w:w w:val="101"/>
          <w:sz w:val="21"/>
          <w:szCs w:val="21"/>
        </w:rPr>
        <w:t xml:space="preserve"> </w:t>
      </w:r>
      <w:r>
        <w:rPr>
          <w:rFonts w:ascii="宋体" w:hAnsi="宋体" w:eastAsia="宋体" w:cs="宋体"/>
          <w:spacing w:val="-1"/>
          <w:sz w:val="21"/>
          <w:szCs w:val="21"/>
        </w:rPr>
        <w:t>条中应当明</w:t>
      </w:r>
      <w:r>
        <w:rPr>
          <w:rFonts w:ascii="宋体" w:hAnsi="宋体" w:eastAsia="宋体" w:cs="宋体"/>
          <w:sz w:val="21"/>
          <w:szCs w:val="21"/>
        </w:rPr>
        <w:t xml:space="preserve"> </w:t>
      </w:r>
      <w:r>
        <w:rPr>
          <w:rFonts w:ascii="宋体" w:hAnsi="宋体" w:eastAsia="宋体" w:cs="宋体"/>
          <w:spacing w:val="1"/>
          <w:sz w:val="21"/>
          <w:szCs w:val="21"/>
        </w:rPr>
        <w:t>确联合体各方承担的合同工作内容、合同金额及合同</w:t>
      </w:r>
      <w:r>
        <w:rPr>
          <w:rFonts w:ascii="宋体" w:hAnsi="宋体" w:eastAsia="宋体" w:cs="宋体"/>
          <w:sz w:val="21"/>
          <w:szCs w:val="21"/>
        </w:rPr>
        <w:t xml:space="preserve">金额与项目合同金额的占比。同 </w:t>
      </w:r>
      <w:r>
        <w:rPr>
          <w:rFonts w:ascii="宋体" w:hAnsi="宋体" w:eastAsia="宋体" w:cs="宋体"/>
          <w:spacing w:val="-1"/>
          <w:sz w:val="21"/>
          <w:szCs w:val="21"/>
        </w:rPr>
        <w:t>时，声明组成联合体的小微企业与联合体内其他企业是否存在直接控股、管理关系。</w:t>
      </w:r>
    </w:p>
    <w:p w14:paraId="008D8FC5">
      <w:pPr>
        <w:spacing w:line="237" w:lineRule="auto"/>
        <w:rPr>
          <w:rFonts w:ascii="宋体" w:hAnsi="宋体" w:eastAsia="宋体" w:cs="宋体"/>
          <w:sz w:val="21"/>
          <w:szCs w:val="21"/>
        </w:rPr>
        <w:sectPr>
          <w:footerReference r:id="rId83" w:type="default"/>
          <w:pgSz w:w="12240" w:h="15840"/>
          <w:pgMar w:top="400" w:right="1771" w:bottom="917" w:left="1836" w:header="0" w:footer="757" w:gutter="0"/>
          <w:pgBorders>
            <w:top w:val="none" w:sz="0" w:space="0"/>
            <w:left w:val="none" w:sz="0" w:space="0"/>
            <w:bottom w:val="none" w:sz="0" w:space="0"/>
            <w:right w:val="none" w:sz="0" w:space="0"/>
          </w:pgBorders>
          <w:cols w:space="720" w:num="1"/>
        </w:sectPr>
      </w:pPr>
    </w:p>
    <w:p w14:paraId="47BB12DF">
      <w:pPr>
        <w:pStyle w:val="7"/>
        <w:spacing w:line="241" w:lineRule="auto"/>
      </w:pPr>
    </w:p>
    <w:p w14:paraId="7D1E1C75">
      <w:pPr>
        <w:pStyle w:val="7"/>
        <w:spacing w:line="241" w:lineRule="auto"/>
      </w:pPr>
    </w:p>
    <w:p w14:paraId="369DDD40">
      <w:pPr>
        <w:pStyle w:val="7"/>
        <w:spacing w:line="241" w:lineRule="auto"/>
      </w:pPr>
    </w:p>
    <w:p w14:paraId="7C2B2391">
      <w:pPr>
        <w:pStyle w:val="7"/>
        <w:spacing w:line="241" w:lineRule="auto"/>
      </w:pPr>
    </w:p>
    <w:p w14:paraId="52191F11">
      <w:pPr>
        <w:pStyle w:val="7"/>
        <w:spacing w:line="241" w:lineRule="auto"/>
      </w:pPr>
    </w:p>
    <w:p w14:paraId="7A61206D">
      <w:pPr>
        <w:spacing w:before="68" w:line="220" w:lineRule="auto"/>
        <w:ind w:left="3580"/>
        <w:outlineLvl w:val="1"/>
        <w:rPr>
          <w:rFonts w:ascii="黑体" w:hAnsi="黑体" w:eastAsia="黑体" w:cs="黑体"/>
          <w:sz w:val="21"/>
          <w:szCs w:val="21"/>
        </w:rPr>
      </w:pPr>
      <w:bookmarkStart w:id="290" w:name="bookmark171"/>
      <w:bookmarkEnd w:id="290"/>
      <w:bookmarkStart w:id="291" w:name="bookmark172"/>
      <w:bookmarkEnd w:id="291"/>
      <w:r>
        <w:rPr>
          <w:rFonts w:ascii="黑体" w:hAnsi="黑体" w:eastAsia="黑体" w:cs="黑体"/>
          <w:b/>
          <w:bCs/>
          <w:spacing w:val="1"/>
          <w:sz w:val="21"/>
          <w:szCs w:val="21"/>
        </w:rPr>
        <w:t>四、投标保证金</w:t>
      </w:r>
      <w:r>
        <w:rPr>
          <w:rFonts w:hint="eastAsia" w:ascii="黑体" w:hAnsi="黑体" w:eastAsia="黑体" w:cs="黑体"/>
          <w:b/>
          <w:bCs/>
          <w:spacing w:val="2"/>
          <w:sz w:val="21"/>
          <w:szCs w:val="21"/>
          <w:lang w:eastAsia="zh-CN"/>
        </w:rPr>
        <w:t>（</w:t>
      </w:r>
      <w:r>
        <w:rPr>
          <w:rFonts w:hint="eastAsia" w:ascii="黑体" w:hAnsi="黑体" w:eastAsia="黑体" w:cs="黑体"/>
          <w:b/>
          <w:bCs/>
          <w:spacing w:val="2"/>
          <w:sz w:val="21"/>
          <w:szCs w:val="21"/>
          <w:lang w:val="en-US" w:eastAsia="zh-CN"/>
        </w:rPr>
        <w:t>本项目不适用</w:t>
      </w:r>
      <w:r>
        <w:rPr>
          <w:rFonts w:hint="eastAsia" w:ascii="黑体" w:hAnsi="黑体" w:eastAsia="黑体" w:cs="黑体"/>
          <w:b/>
          <w:bCs/>
          <w:spacing w:val="2"/>
          <w:sz w:val="21"/>
          <w:szCs w:val="21"/>
          <w:lang w:eastAsia="zh-CN"/>
        </w:rPr>
        <w:t>）</w:t>
      </w:r>
    </w:p>
    <w:p w14:paraId="4F11CEB5">
      <w:pPr>
        <w:pStyle w:val="7"/>
        <w:spacing w:line="445" w:lineRule="auto"/>
      </w:pPr>
    </w:p>
    <w:p w14:paraId="3B3D3386">
      <w:pPr>
        <w:spacing w:before="68" w:line="228" w:lineRule="auto"/>
        <w:ind w:left="431" w:right="2788" w:hanging="2"/>
        <w:rPr>
          <w:rFonts w:ascii="宋体" w:hAnsi="宋体" w:eastAsia="宋体" w:cs="宋体"/>
          <w:sz w:val="21"/>
          <w:szCs w:val="21"/>
        </w:rPr>
      </w:pPr>
      <w:r>
        <w:rPr>
          <w:rFonts w:ascii="宋体" w:hAnsi="宋体" w:eastAsia="宋体" w:cs="宋体"/>
          <w:spacing w:val="-1"/>
          <w:sz w:val="21"/>
          <w:szCs w:val="21"/>
        </w:rPr>
        <w:t>若采用现金或支票，投标人应在此提供汇款凭证的扫</w:t>
      </w:r>
      <w:r>
        <w:rPr>
          <w:rFonts w:ascii="宋体" w:hAnsi="宋体" w:eastAsia="宋体" w:cs="宋体"/>
          <w:spacing w:val="-2"/>
          <w:sz w:val="21"/>
          <w:szCs w:val="21"/>
        </w:rPr>
        <w:t>描件。</w:t>
      </w:r>
      <w:r>
        <w:rPr>
          <w:rFonts w:ascii="宋体" w:hAnsi="宋体" w:eastAsia="宋体" w:cs="宋体"/>
          <w:sz w:val="21"/>
          <w:szCs w:val="21"/>
        </w:rPr>
        <w:t xml:space="preserve"> </w:t>
      </w:r>
      <w:r>
        <w:rPr>
          <w:rFonts w:ascii="宋体" w:hAnsi="宋体" w:eastAsia="宋体" w:cs="宋体"/>
          <w:spacing w:val="-3"/>
          <w:sz w:val="21"/>
          <w:szCs w:val="21"/>
        </w:rPr>
        <w:t>如采用银行保函，格式如下。</w:t>
      </w:r>
    </w:p>
    <w:p w14:paraId="229CC050">
      <w:pPr>
        <w:pStyle w:val="7"/>
        <w:spacing w:line="253" w:lineRule="auto"/>
      </w:pPr>
    </w:p>
    <w:p w14:paraId="75E0830F">
      <w:pPr>
        <w:pStyle w:val="7"/>
        <w:spacing w:line="253" w:lineRule="auto"/>
      </w:pPr>
    </w:p>
    <w:p w14:paraId="62A68FB1">
      <w:pPr>
        <w:pStyle w:val="7"/>
        <w:spacing w:line="253" w:lineRule="auto"/>
      </w:pPr>
    </w:p>
    <w:p w14:paraId="6FE00D16">
      <w:pPr>
        <w:tabs>
          <w:tab w:val="left" w:pos="1471"/>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5"/>
          <w:w w:val="98"/>
          <w:sz w:val="21"/>
          <w:szCs w:val="21"/>
        </w:rPr>
        <w:t>）：</w:t>
      </w:r>
    </w:p>
    <w:p w14:paraId="5429B1E3">
      <w:pPr>
        <w:spacing w:before="168" w:line="343" w:lineRule="auto"/>
        <w:ind w:left="9" w:right="30" w:firstLine="421"/>
        <w:rPr>
          <w:rFonts w:ascii="宋体" w:hAnsi="宋体" w:eastAsia="宋体" w:cs="宋体"/>
          <w:sz w:val="21"/>
          <w:szCs w:val="21"/>
        </w:rPr>
      </w:pPr>
      <w:r>
        <w:rPr>
          <w:rFonts w:ascii="宋体" w:hAnsi="宋体" w:eastAsia="宋体" w:cs="宋体"/>
          <w:spacing w:val="-2"/>
          <w:sz w:val="21"/>
          <w:szCs w:val="21"/>
        </w:rPr>
        <w:t>鉴于</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（投标人名称</w:t>
      </w:r>
      <w:r>
        <w:rPr>
          <w:rFonts w:ascii="宋体" w:hAnsi="宋体" w:eastAsia="宋体" w:cs="宋体"/>
          <w:spacing w:val="-61"/>
          <w:sz w:val="21"/>
          <w:szCs w:val="21"/>
        </w:rPr>
        <w:t>）（</w:t>
      </w:r>
      <w:r>
        <w:rPr>
          <w:rFonts w:ascii="宋体" w:hAnsi="宋体" w:eastAsia="宋体" w:cs="宋体"/>
          <w:spacing w:val="-2"/>
          <w:sz w:val="21"/>
          <w:szCs w:val="21"/>
        </w:rPr>
        <w:t>以下称“投标人</w:t>
      </w:r>
      <w:r>
        <w:rPr>
          <w:rFonts w:ascii="宋体" w:hAnsi="宋体" w:eastAsia="宋体" w:cs="宋体"/>
          <w:spacing w:val="-77"/>
          <w:sz w:val="21"/>
          <w:szCs w:val="21"/>
        </w:rPr>
        <w:t xml:space="preserve"> </w:t>
      </w:r>
      <w:r>
        <w:rPr>
          <w:rFonts w:ascii="宋体" w:hAnsi="宋体" w:eastAsia="宋体" w:cs="宋体"/>
          <w:spacing w:val="-2"/>
          <w:sz w:val="21"/>
          <w:szCs w:val="21"/>
        </w:rPr>
        <w:t>”）于</w:t>
      </w:r>
      <w:r>
        <w:rPr>
          <w:rFonts w:ascii="宋体" w:hAnsi="宋体" w:eastAsia="宋体" w:cs="宋体"/>
          <w:spacing w:val="-9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3"/>
          <w:sz w:val="21"/>
          <w:szCs w:val="21"/>
        </w:rPr>
        <w:t>日</w:t>
      </w:r>
      <w:r>
        <w:rPr>
          <w:rFonts w:ascii="宋体" w:hAnsi="宋体" w:eastAsia="宋体" w:cs="宋体"/>
          <w:sz w:val="21"/>
          <w:szCs w:val="21"/>
        </w:rPr>
        <w:t xml:space="preserve"> 参加</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（标段名称）</w:t>
      </w:r>
      <w:r>
        <w:rPr>
          <w:rFonts w:ascii="宋体" w:hAnsi="宋体" w:eastAsia="宋体" w:cs="宋体"/>
          <w:sz w:val="21"/>
          <w:szCs w:val="21"/>
          <w:u w:val="single" w:color="auto"/>
        </w:rPr>
        <w:t xml:space="preserve">     </w:t>
      </w:r>
      <w:r>
        <w:rPr>
          <w:rFonts w:ascii="宋体" w:hAnsi="宋体" w:eastAsia="宋体" w:cs="宋体"/>
          <w:sz w:val="21"/>
          <w:szCs w:val="21"/>
        </w:rPr>
        <w:t>（货物名称）招</w:t>
      </w:r>
      <w:r>
        <w:rPr>
          <w:rFonts w:ascii="宋体" w:hAnsi="宋体" w:eastAsia="宋体" w:cs="宋体"/>
          <w:spacing w:val="-1"/>
          <w:sz w:val="21"/>
          <w:szCs w:val="21"/>
        </w:rPr>
        <w:t xml:space="preserve">标的投标， </w:t>
      </w:r>
      <w:r>
        <w:rPr>
          <w:rFonts w:ascii="宋体" w:hAnsi="宋体" w:eastAsia="宋体" w:cs="宋体"/>
          <w:sz w:val="21"/>
          <w:szCs w:val="21"/>
          <w:u w:val="single" w:color="auto"/>
        </w:rPr>
        <w:t xml:space="preserve">         </w:t>
      </w:r>
    </w:p>
    <w:p w14:paraId="287BE240">
      <w:pPr>
        <w:spacing w:before="34" w:line="354" w:lineRule="auto"/>
        <w:ind w:left="9" w:right="7" w:firstLine="4"/>
        <w:rPr>
          <w:rFonts w:ascii="宋体" w:hAnsi="宋体" w:eastAsia="宋体" w:cs="宋体"/>
          <w:sz w:val="21"/>
          <w:szCs w:val="21"/>
        </w:rPr>
      </w:pPr>
      <w:r>
        <w:rPr>
          <w:rFonts w:ascii="宋体" w:hAnsi="宋体" w:eastAsia="宋体" w:cs="宋体"/>
          <w:sz w:val="21"/>
          <w:szCs w:val="21"/>
        </w:rPr>
        <w:t>（担保人名称，以下简称“我方</w:t>
      </w:r>
      <w:r>
        <w:rPr>
          <w:rFonts w:ascii="宋体" w:hAnsi="宋体" w:eastAsia="宋体" w:cs="宋体"/>
          <w:spacing w:val="-77"/>
          <w:sz w:val="21"/>
          <w:szCs w:val="21"/>
        </w:rPr>
        <w:t xml:space="preserve"> </w:t>
      </w:r>
      <w:r>
        <w:rPr>
          <w:rFonts w:ascii="宋体" w:hAnsi="宋体" w:eastAsia="宋体" w:cs="宋体"/>
          <w:sz w:val="21"/>
          <w:szCs w:val="21"/>
        </w:rPr>
        <w:t>”）无条件地、不可撤销地保证：</w:t>
      </w:r>
      <w:r>
        <w:rPr>
          <w:rFonts w:ascii="宋体" w:hAnsi="宋体" w:eastAsia="宋体" w:cs="宋体"/>
          <w:spacing w:val="-1"/>
          <w:sz w:val="21"/>
          <w:szCs w:val="21"/>
        </w:rPr>
        <w:t>若投标人在投标有效期内撤</w:t>
      </w:r>
      <w:r>
        <w:rPr>
          <w:rFonts w:ascii="宋体" w:hAnsi="宋体" w:eastAsia="宋体" w:cs="宋体"/>
          <w:sz w:val="21"/>
          <w:szCs w:val="21"/>
        </w:rPr>
        <w:t xml:space="preserve"> </w:t>
      </w:r>
      <w:r>
        <w:rPr>
          <w:rFonts w:ascii="宋体" w:hAnsi="宋体" w:eastAsia="宋体" w:cs="宋体"/>
          <w:spacing w:val="-1"/>
          <w:sz w:val="21"/>
          <w:szCs w:val="21"/>
        </w:rPr>
        <w:t>销投标文件，中标后无正当理由不与招标人订立合同，在签订合同时向招标人提出附加条件，</w:t>
      </w:r>
      <w:r>
        <w:rPr>
          <w:rFonts w:ascii="宋体" w:hAnsi="宋体" w:eastAsia="宋体" w:cs="宋体"/>
          <w:spacing w:val="18"/>
          <w:sz w:val="21"/>
          <w:szCs w:val="21"/>
        </w:rPr>
        <w:t xml:space="preserve"> </w:t>
      </w:r>
      <w:r>
        <w:rPr>
          <w:rFonts w:ascii="宋体" w:hAnsi="宋体" w:eastAsia="宋体" w:cs="宋体"/>
          <w:spacing w:val="1"/>
          <w:sz w:val="21"/>
          <w:szCs w:val="21"/>
        </w:rPr>
        <w:t>不按照招标文件要求提交履约保证金，或者发生招标</w:t>
      </w:r>
      <w:r>
        <w:rPr>
          <w:rFonts w:ascii="宋体" w:hAnsi="宋体" w:eastAsia="宋体" w:cs="宋体"/>
          <w:sz w:val="21"/>
          <w:szCs w:val="21"/>
        </w:rPr>
        <w:t xml:space="preserve">文件明确规定可以不予退还投标保证金的 </w:t>
      </w:r>
      <w:r>
        <w:rPr>
          <w:rFonts w:ascii="宋体" w:hAnsi="宋体" w:eastAsia="宋体" w:cs="宋体"/>
          <w:spacing w:val="-3"/>
          <w:sz w:val="21"/>
          <w:szCs w:val="21"/>
        </w:rPr>
        <w:t>其他情形，我方承担保证责任。收到你方书面通知后，我方在 7</w:t>
      </w:r>
      <w:r>
        <w:rPr>
          <w:rFonts w:ascii="宋体" w:hAnsi="宋体" w:eastAsia="宋体" w:cs="宋体"/>
          <w:spacing w:val="45"/>
          <w:sz w:val="21"/>
          <w:szCs w:val="21"/>
        </w:rPr>
        <w:t xml:space="preserve"> </w:t>
      </w:r>
      <w:r>
        <w:rPr>
          <w:rFonts w:ascii="宋体" w:hAnsi="宋体" w:eastAsia="宋体" w:cs="宋体"/>
          <w:spacing w:val="-3"/>
          <w:sz w:val="21"/>
          <w:szCs w:val="21"/>
        </w:rPr>
        <w:t>日内向你方无条</w:t>
      </w:r>
      <w:r>
        <w:rPr>
          <w:rFonts w:ascii="宋体" w:hAnsi="宋体" w:eastAsia="宋体" w:cs="宋体"/>
          <w:spacing w:val="-4"/>
          <w:sz w:val="21"/>
          <w:szCs w:val="21"/>
        </w:rPr>
        <w:t>件支付人民币</w:t>
      </w:r>
      <w:r>
        <w:rPr>
          <w:rFonts w:ascii="宋体" w:hAnsi="宋体" w:eastAsia="宋体" w:cs="宋体"/>
          <w:sz w:val="21"/>
          <w:szCs w:val="21"/>
        </w:rPr>
        <w:t xml:space="preserve"> </w:t>
      </w:r>
      <w:r>
        <w:rPr>
          <w:rFonts w:ascii="宋体" w:hAnsi="宋体" w:eastAsia="宋体" w:cs="宋体"/>
          <w:spacing w:val="-4"/>
          <w:sz w:val="21"/>
          <w:szCs w:val="21"/>
        </w:rPr>
        <w:t xml:space="preserve">（大写）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4"/>
          <w:sz w:val="21"/>
          <w:szCs w:val="21"/>
        </w:rPr>
        <w:t>元。</w:t>
      </w:r>
    </w:p>
    <w:p w14:paraId="75F01AFA">
      <w:pPr>
        <w:spacing w:before="26" w:line="344" w:lineRule="auto"/>
        <w:ind w:left="9" w:right="6" w:firstLine="420"/>
        <w:rPr>
          <w:rFonts w:ascii="宋体" w:hAnsi="宋体" w:eastAsia="宋体" w:cs="宋体"/>
          <w:sz w:val="21"/>
          <w:szCs w:val="21"/>
        </w:rPr>
      </w:pPr>
      <w:r>
        <w:rPr>
          <w:rFonts w:ascii="宋体" w:hAnsi="宋体" w:eastAsia="宋体" w:cs="宋体"/>
          <w:spacing w:val="1"/>
          <w:sz w:val="21"/>
          <w:szCs w:val="21"/>
        </w:rPr>
        <w:t>本保函在投标有效期内保持有效。要求我方承担保证</w:t>
      </w:r>
      <w:r>
        <w:rPr>
          <w:rFonts w:ascii="宋体" w:hAnsi="宋体" w:eastAsia="宋体" w:cs="宋体"/>
          <w:sz w:val="21"/>
          <w:szCs w:val="21"/>
        </w:rPr>
        <w:t xml:space="preserve">责任的通知应在投标有效期内送达我 </w:t>
      </w:r>
      <w:r>
        <w:rPr>
          <w:rFonts w:ascii="宋体" w:hAnsi="宋体" w:eastAsia="宋体" w:cs="宋体"/>
          <w:spacing w:val="-10"/>
          <w:sz w:val="21"/>
          <w:szCs w:val="21"/>
        </w:rPr>
        <w:t>方。</w:t>
      </w:r>
    </w:p>
    <w:p w14:paraId="7E8B1137">
      <w:pPr>
        <w:pStyle w:val="7"/>
        <w:spacing w:line="247" w:lineRule="auto"/>
      </w:pPr>
    </w:p>
    <w:p w14:paraId="27AE59C1">
      <w:pPr>
        <w:pStyle w:val="7"/>
        <w:spacing w:line="248" w:lineRule="auto"/>
      </w:pPr>
    </w:p>
    <w:p w14:paraId="003E3FF0">
      <w:pPr>
        <w:pStyle w:val="7"/>
        <w:spacing w:line="248" w:lineRule="auto"/>
      </w:pPr>
    </w:p>
    <w:p w14:paraId="0A76F238">
      <w:pPr>
        <w:pStyle w:val="7"/>
        <w:spacing w:line="248" w:lineRule="auto"/>
      </w:pPr>
    </w:p>
    <w:p w14:paraId="32D960A2">
      <w:pPr>
        <w:spacing w:before="68" w:line="357" w:lineRule="auto"/>
        <w:ind w:left="2983" w:right="433"/>
        <w:jc w:val="right"/>
        <w:rPr>
          <w:rFonts w:ascii="宋体" w:hAnsi="宋体" w:eastAsia="宋体" w:cs="宋体"/>
          <w:sz w:val="21"/>
          <w:szCs w:val="21"/>
        </w:rPr>
      </w:pPr>
      <w:r>
        <w:rPr>
          <w:rFonts w:ascii="宋体" w:hAnsi="宋体" w:eastAsia="宋体" w:cs="宋体"/>
          <w:spacing w:val="-2"/>
          <w:sz w:val="21"/>
          <w:szCs w:val="21"/>
        </w:rPr>
        <w:t>担保人名称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r>
        <w:rPr>
          <w:rFonts w:ascii="宋体" w:hAnsi="宋体" w:eastAsia="宋体" w:cs="宋体"/>
          <w:spacing w:val="3"/>
          <w:sz w:val="21"/>
          <w:szCs w:val="21"/>
        </w:rPr>
        <w:t xml:space="preserve"> </w:t>
      </w:r>
      <w:r>
        <w:rPr>
          <w:rFonts w:ascii="宋体" w:hAnsi="宋体" w:eastAsia="宋体" w:cs="宋体"/>
          <w:spacing w:val="-1"/>
          <w:sz w:val="21"/>
          <w:szCs w:val="21"/>
        </w:rPr>
        <w:t>法定代表人（单位负责人）或委托代理人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
          <w:sz w:val="21"/>
          <w:szCs w:val="21"/>
        </w:rPr>
        <w:t>签字）</w:t>
      </w:r>
      <w:r>
        <w:rPr>
          <w:rFonts w:ascii="宋体" w:hAnsi="宋体" w:eastAsia="宋体" w:cs="宋体"/>
          <w:spacing w:val="1"/>
          <w:sz w:val="21"/>
          <w:szCs w:val="21"/>
        </w:rPr>
        <w:t xml:space="preserve"> </w:t>
      </w:r>
      <w:r>
        <w:rPr>
          <w:rFonts w:ascii="宋体" w:hAnsi="宋体" w:eastAsia="宋体" w:cs="宋体"/>
          <w:spacing w:val="-13"/>
          <w:sz w:val="21"/>
          <w:szCs w:val="21"/>
        </w:rPr>
        <w:t>地</w:t>
      </w:r>
      <w:r>
        <w:rPr>
          <w:rFonts w:ascii="宋体" w:hAnsi="宋体" w:eastAsia="宋体" w:cs="宋体"/>
          <w:spacing w:val="2"/>
          <w:sz w:val="21"/>
          <w:szCs w:val="21"/>
        </w:rPr>
        <w:t xml:space="preserve">    </w:t>
      </w:r>
      <w:r>
        <w:rPr>
          <w:rFonts w:ascii="宋体" w:hAnsi="宋体" w:eastAsia="宋体" w:cs="宋体"/>
          <w:spacing w:val="-13"/>
          <w:sz w:val="21"/>
          <w:szCs w:val="21"/>
        </w:rPr>
        <w:t>址：</w:t>
      </w:r>
    </w:p>
    <w:p w14:paraId="71EADBEE">
      <w:pPr>
        <w:spacing w:before="13" w:line="347" w:lineRule="auto"/>
        <w:ind w:left="7185" w:right="468" w:firstLine="17"/>
        <w:jc w:val="both"/>
        <w:rPr>
          <w:rFonts w:ascii="宋体" w:hAnsi="宋体" w:eastAsia="宋体" w:cs="宋体"/>
          <w:sz w:val="21"/>
          <w:szCs w:val="21"/>
        </w:rPr>
      </w:pPr>
      <w:r>
        <w:rPr>
          <w:rFonts w:ascii="宋体" w:hAnsi="宋体" w:eastAsia="宋体" w:cs="宋体"/>
          <w:spacing w:val="-15"/>
          <w:sz w:val="21"/>
          <w:szCs w:val="21"/>
        </w:rPr>
        <w:t>邮政编码：</w:t>
      </w:r>
      <w:r>
        <w:rPr>
          <w:rFonts w:ascii="宋体" w:hAnsi="宋体" w:eastAsia="宋体" w:cs="宋体"/>
          <w:spacing w:val="3"/>
          <w:sz w:val="21"/>
          <w:szCs w:val="21"/>
        </w:rPr>
        <w:t xml:space="preserve"> </w:t>
      </w:r>
      <w:r>
        <w:rPr>
          <w:rFonts w:ascii="宋体" w:hAnsi="宋体" w:eastAsia="宋体" w:cs="宋体"/>
          <w:spacing w:val="-21"/>
          <w:sz w:val="21"/>
          <w:szCs w:val="21"/>
        </w:rPr>
        <w:t>电</w:t>
      </w:r>
      <w:r>
        <w:rPr>
          <w:rFonts w:ascii="宋体" w:hAnsi="宋体" w:eastAsia="宋体" w:cs="宋体"/>
          <w:spacing w:val="2"/>
          <w:sz w:val="21"/>
          <w:szCs w:val="21"/>
        </w:rPr>
        <w:t xml:space="preserve">    </w:t>
      </w:r>
      <w:r>
        <w:rPr>
          <w:rFonts w:ascii="宋体" w:hAnsi="宋体" w:eastAsia="宋体" w:cs="宋体"/>
          <w:spacing w:val="-21"/>
          <w:sz w:val="21"/>
          <w:szCs w:val="21"/>
        </w:rPr>
        <w:t>话：</w:t>
      </w:r>
      <w:r>
        <w:rPr>
          <w:rFonts w:ascii="宋体" w:hAnsi="宋体" w:eastAsia="宋体" w:cs="宋体"/>
          <w:sz w:val="21"/>
          <w:szCs w:val="21"/>
        </w:rPr>
        <w:t xml:space="preserve"> </w:t>
      </w:r>
      <w:r>
        <w:rPr>
          <w:rFonts w:ascii="宋体" w:hAnsi="宋体" w:eastAsia="宋体" w:cs="宋体"/>
          <w:spacing w:val="-22"/>
          <w:sz w:val="21"/>
          <w:szCs w:val="21"/>
        </w:rPr>
        <w:t>传</w:t>
      </w:r>
      <w:r>
        <w:rPr>
          <w:rFonts w:ascii="宋体" w:hAnsi="宋体" w:eastAsia="宋体" w:cs="宋体"/>
          <w:spacing w:val="2"/>
          <w:sz w:val="21"/>
          <w:szCs w:val="21"/>
        </w:rPr>
        <w:t xml:space="preserve">    </w:t>
      </w:r>
      <w:r>
        <w:rPr>
          <w:rFonts w:ascii="宋体" w:hAnsi="宋体" w:eastAsia="宋体" w:cs="宋体"/>
          <w:spacing w:val="-22"/>
          <w:sz w:val="21"/>
          <w:szCs w:val="21"/>
        </w:rPr>
        <w:t>真：</w:t>
      </w:r>
    </w:p>
    <w:p w14:paraId="0B7F7A3B">
      <w:pPr>
        <w:tabs>
          <w:tab w:val="left" w:pos="6967"/>
        </w:tabs>
        <w:spacing w:before="31" w:line="220" w:lineRule="auto"/>
        <w:ind w:left="644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26"/>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3"/>
          <w:sz w:val="21"/>
          <w:szCs w:val="21"/>
        </w:rPr>
        <w:t>日</w:t>
      </w:r>
    </w:p>
    <w:p w14:paraId="29276EAF">
      <w:pPr>
        <w:spacing w:line="220" w:lineRule="auto"/>
        <w:rPr>
          <w:rFonts w:ascii="宋体" w:hAnsi="宋体" w:eastAsia="宋体" w:cs="宋体"/>
          <w:sz w:val="21"/>
          <w:szCs w:val="21"/>
        </w:rPr>
        <w:sectPr>
          <w:footerReference r:id="rId84" w:type="default"/>
          <w:pgSz w:w="12240" w:h="15840"/>
          <w:pgMar w:top="400" w:right="1787" w:bottom="917" w:left="1801" w:header="0" w:footer="757" w:gutter="0"/>
          <w:pgBorders>
            <w:top w:val="none" w:sz="0" w:space="0"/>
            <w:left w:val="none" w:sz="0" w:space="0"/>
            <w:bottom w:val="none" w:sz="0" w:space="0"/>
            <w:right w:val="none" w:sz="0" w:space="0"/>
          </w:pgBorders>
          <w:cols w:space="720" w:num="1"/>
        </w:sectPr>
      </w:pPr>
    </w:p>
    <w:p w14:paraId="4A083198">
      <w:pPr>
        <w:pStyle w:val="7"/>
        <w:spacing w:line="241" w:lineRule="auto"/>
      </w:pPr>
    </w:p>
    <w:p w14:paraId="1BA81612">
      <w:pPr>
        <w:pStyle w:val="7"/>
        <w:spacing w:line="241" w:lineRule="auto"/>
      </w:pPr>
    </w:p>
    <w:p w14:paraId="08147B49">
      <w:pPr>
        <w:pStyle w:val="7"/>
        <w:spacing w:line="241" w:lineRule="auto"/>
      </w:pPr>
    </w:p>
    <w:p w14:paraId="53C9E1A6">
      <w:pPr>
        <w:pStyle w:val="7"/>
        <w:spacing w:line="241" w:lineRule="auto"/>
      </w:pPr>
    </w:p>
    <w:p w14:paraId="5902CE9D">
      <w:pPr>
        <w:pStyle w:val="7"/>
        <w:spacing w:line="242" w:lineRule="auto"/>
      </w:pPr>
    </w:p>
    <w:p w14:paraId="218D4311">
      <w:pPr>
        <w:spacing w:before="68" w:line="218" w:lineRule="auto"/>
        <w:ind w:left="3223"/>
        <w:outlineLvl w:val="1"/>
        <w:rPr>
          <w:rFonts w:ascii="黑体" w:hAnsi="黑体" w:eastAsia="黑体" w:cs="黑体"/>
          <w:sz w:val="21"/>
          <w:szCs w:val="21"/>
        </w:rPr>
      </w:pPr>
      <w:bookmarkStart w:id="292" w:name="bookmark174"/>
      <w:bookmarkEnd w:id="292"/>
      <w:bookmarkStart w:id="293" w:name="bookmark173"/>
      <w:bookmarkEnd w:id="293"/>
      <w:r>
        <w:rPr>
          <w:rFonts w:ascii="黑体" w:hAnsi="黑体" w:eastAsia="黑体" w:cs="黑体"/>
          <w:b/>
          <w:bCs/>
          <w:spacing w:val="2"/>
          <w:sz w:val="21"/>
          <w:szCs w:val="21"/>
        </w:rPr>
        <w:t>五、商务和技术偏差表</w:t>
      </w:r>
    </w:p>
    <w:p w14:paraId="6E531B33">
      <w:pPr>
        <w:spacing w:before="51" w:line="185" w:lineRule="auto"/>
        <w:ind w:left="926"/>
        <w:rPr>
          <w:rFonts w:ascii="宋体" w:hAnsi="宋体" w:eastAsia="宋体" w:cs="宋体"/>
          <w:sz w:val="21"/>
          <w:szCs w:val="21"/>
        </w:rPr>
      </w:pP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pacing w:val="26"/>
          <w:sz w:val="21"/>
          <w:szCs w:val="21"/>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r>
        <w:rPr>
          <w:rFonts w:ascii="宋体" w:hAnsi="宋体" w:eastAsia="宋体" w:cs="宋体"/>
          <w:spacing w:val="1"/>
          <w:sz w:val="21"/>
          <w:szCs w:val="21"/>
        </w:rPr>
        <w:t>）    （</w:t>
      </w:r>
      <w:r>
        <w:rPr>
          <w:rFonts w:ascii="宋体" w:hAnsi="宋体" w:eastAsia="宋体" w:cs="宋体"/>
          <w:spacing w:val="-2"/>
          <w:sz w:val="21"/>
          <w:szCs w:val="21"/>
        </w:rPr>
        <w:t>货物名称）</w:t>
      </w:r>
    </w:p>
    <w:tbl>
      <w:tblPr>
        <w:tblStyle w:val="18"/>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504"/>
        <w:gridCol w:w="2758"/>
        <w:gridCol w:w="2106"/>
      </w:tblGrid>
      <w:tr w14:paraId="26D07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62" w:type="dxa"/>
            <w:vAlign w:val="top"/>
          </w:tcPr>
          <w:p w14:paraId="27D74AD0">
            <w:pPr>
              <w:pStyle w:val="19"/>
              <w:spacing w:before="179" w:line="221" w:lineRule="auto"/>
              <w:ind w:left="202"/>
              <w:rPr>
                <w:sz w:val="21"/>
                <w:szCs w:val="21"/>
              </w:rPr>
            </w:pPr>
            <w:r>
              <w:rPr>
                <w:b/>
                <w:bCs/>
                <w:spacing w:val="1"/>
                <w:sz w:val="21"/>
                <w:szCs w:val="21"/>
              </w:rPr>
              <w:t>序号</w:t>
            </w:r>
          </w:p>
        </w:tc>
        <w:tc>
          <w:tcPr>
            <w:tcW w:w="2504" w:type="dxa"/>
            <w:vAlign w:val="top"/>
          </w:tcPr>
          <w:p w14:paraId="14C7645C">
            <w:pPr>
              <w:pStyle w:val="19"/>
              <w:spacing w:before="179" w:line="219" w:lineRule="auto"/>
              <w:ind w:left="183"/>
              <w:rPr>
                <w:sz w:val="21"/>
                <w:szCs w:val="21"/>
              </w:rPr>
            </w:pPr>
            <w:r>
              <w:rPr>
                <w:b/>
                <w:bCs/>
                <w:spacing w:val="3"/>
                <w:sz w:val="21"/>
                <w:szCs w:val="21"/>
              </w:rPr>
              <w:t>招标文件章节及条款号</w:t>
            </w:r>
          </w:p>
        </w:tc>
        <w:tc>
          <w:tcPr>
            <w:tcW w:w="2758" w:type="dxa"/>
            <w:vAlign w:val="top"/>
          </w:tcPr>
          <w:p w14:paraId="22494D9F">
            <w:pPr>
              <w:pStyle w:val="19"/>
              <w:spacing w:before="179" w:line="219" w:lineRule="auto"/>
              <w:ind w:left="309"/>
              <w:rPr>
                <w:sz w:val="21"/>
                <w:szCs w:val="21"/>
              </w:rPr>
            </w:pPr>
            <w:r>
              <w:rPr>
                <w:b/>
                <w:bCs/>
                <w:spacing w:val="3"/>
                <w:sz w:val="21"/>
                <w:szCs w:val="21"/>
              </w:rPr>
              <w:t>投标文件章节及条款号</w:t>
            </w:r>
          </w:p>
        </w:tc>
        <w:tc>
          <w:tcPr>
            <w:tcW w:w="2106" w:type="dxa"/>
            <w:vAlign w:val="top"/>
          </w:tcPr>
          <w:p w14:paraId="00B460A4">
            <w:pPr>
              <w:pStyle w:val="19"/>
              <w:spacing w:before="179" w:line="220" w:lineRule="auto"/>
              <w:ind w:left="627"/>
              <w:rPr>
                <w:sz w:val="21"/>
                <w:szCs w:val="21"/>
              </w:rPr>
            </w:pPr>
            <w:r>
              <w:rPr>
                <w:b/>
                <w:bCs/>
                <w:spacing w:val="7"/>
                <w:sz w:val="21"/>
                <w:szCs w:val="21"/>
              </w:rPr>
              <w:t>偏差说明</w:t>
            </w:r>
          </w:p>
        </w:tc>
      </w:tr>
      <w:tr w14:paraId="0261B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862" w:type="dxa"/>
            <w:vAlign w:val="top"/>
          </w:tcPr>
          <w:p w14:paraId="5B8E0246">
            <w:pPr>
              <w:rPr>
                <w:rFonts w:ascii="Arial"/>
                <w:sz w:val="21"/>
              </w:rPr>
            </w:pPr>
          </w:p>
        </w:tc>
        <w:tc>
          <w:tcPr>
            <w:tcW w:w="2504" w:type="dxa"/>
            <w:vAlign w:val="top"/>
          </w:tcPr>
          <w:p w14:paraId="35DDB62F">
            <w:pPr>
              <w:rPr>
                <w:rFonts w:ascii="Arial"/>
                <w:sz w:val="21"/>
              </w:rPr>
            </w:pPr>
          </w:p>
        </w:tc>
        <w:tc>
          <w:tcPr>
            <w:tcW w:w="2758" w:type="dxa"/>
            <w:vAlign w:val="top"/>
          </w:tcPr>
          <w:p w14:paraId="52F8DB7E">
            <w:pPr>
              <w:rPr>
                <w:rFonts w:ascii="Arial"/>
                <w:sz w:val="21"/>
              </w:rPr>
            </w:pPr>
          </w:p>
        </w:tc>
        <w:tc>
          <w:tcPr>
            <w:tcW w:w="2106" w:type="dxa"/>
            <w:vAlign w:val="top"/>
          </w:tcPr>
          <w:p w14:paraId="512A46CE">
            <w:pPr>
              <w:rPr>
                <w:rFonts w:ascii="Arial"/>
                <w:sz w:val="21"/>
              </w:rPr>
            </w:pPr>
          </w:p>
        </w:tc>
      </w:tr>
      <w:tr w14:paraId="6C603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862" w:type="dxa"/>
            <w:vAlign w:val="top"/>
          </w:tcPr>
          <w:p w14:paraId="031AD66F">
            <w:pPr>
              <w:rPr>
                <w:rFonts w:ascii="Arial"/>
                <w:sz w:val="21"/>
              </w:rPr>
            </w:pPr>
          </w:p>
        </w:tc>
        <w:tc>
          <w:tcPr>
            <w:tcW w:w="2504" w:type="dxa"/>
            <w:vAlign w:val="top"/>
          </w:tcPr>
          <w:p w14:paraId="5DBC7EF6">
            <w:pPr>
              <w:rPr>
                <w:rFonts w:ascii="Arial"/>
                <w:sz w:val="21"/>
              </w:rPr>
            </w:pPr>
          </w:p>
        </w:tc>
        <w:tc>
          <w:tcPr>
            <w:tcW w:w="2758" w:type="dxa"/>
            <w:vAlign w:val="top"/>
          </w:tcPr>
          <w:p w14:paraId="2D246DDE">
            <w:pPr>
              <w:rPr>
                <w:rFonts w:ascii="Arial"/>
                <w:sz w:val="21"/>
              </w:rPr>
            </w:pPr>
          </w:p>
        </w:tc>
        <w:tc>
          <w:tcPr>
            <w:tcW w:w="2106" w:type="dxa"/>
            <w:vAlign w:val="top"/>
          </w:tcPr>
          <w:p w14:paraId="3B60A887">
            <w:pPr>
              <w:rPr>
                <w:rFonts w:ascii="Arial"/>
                <w:sz w:val="21"/>
              </w:rPr>
            </w:pPr>
          </w:p>
        </w:tc>
      </w:tr>
      <w:tr w14:paraId="28AA1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862" w:type="dxa"/>
            <w:vAlign w:val="top"/>
          </w:tcPr>
          <w:p w14:paraId="5289D7D1">
            <w:pPr>
              <w:rPr>
                <w:rFonts w:ascii="Arial"/>
                <w:sz w:val="21"/>
              </w:rPr>
            </w:pPr>
          </w:p>
        </w:tc>
        <w:tc>
          <w:tcPr>
            <w:tcW w:w="2504" w:type="dxa"/>
            <w:vAlign w:val="top"/>
          </w:tcPr>
          <w:p w14:paraId="4355CD15">
            <w:pPr>
              <w:rPr>
                <w:rFonts w:ascii="Arial"/>
                <w:sz w:val="21"/>
              </w:rPr>
            </w:pPr>
          </w:p>
        </w:tc>
        <w:tc>
          <w:tcPr>
            <w:tcW w:w="2758" w:type="dxa"/>
            <w:vAlign w:val="top"/>
          </w:tcPr>
          <w:p w14:paraId="6EC55942">
            <w:pPr>
              <w:rPr>
                <w:rFonts w:ascii="Arial"/>
                <w:sz w:val="21"/>
              </w:rPr>
            </w:pPr>
          </w:p>
        </w:tc>
        <w:tc>
          <w:tcPr>
            <w:tcW w:w="2106" w:type="dxa"/>
            <w:vAlign w:val="top"/>
          </w:tcPr>
          <w:p w14:paraId="67732ECD">
            <w:pPr>
              <w:rPr>
                <w:rFonts w:ascii="Arial"/>
                <w:sz w:val="21"/>
              </w:rPr>
            </w:pPr>
          </w:p>
        </w:tc>
      </w:tr>
      <w:tr w14:paraId="2D09E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862" w:type="dxa"/>
            <w:vAlign w:val="top"/>
          </w:tcPr>
          <w:p w14:paraId="08B9034B">
            <w:pPr>
              <w:rPr>
                <w:rFonts w:ascii="Arial"/>
                <w:sz w:val="21"/>
              </w:rPr>
            </w:pPr>
          </w:p>
        </w:tc>
        <w:tc>
          <w:tcPr>
            <w:tcW w:w="2504" w:type="dxa"/>
            <w:vAlign w:val="top"/>
          </w:tcPr>
          <w:p w14:paraId="0B8A46BC">
            <w:pPr>
              <w:rPr>
                <w:rFonts w:ascii="Arial"/>
                <w:sz w:val="21"/>
              </w:rPr>
            </w:pPr>
          </w:p>
        </w:tc>
        <w:tc>
          <w:tcPr>
            <w:tcW w:w="2758" w:type="dxa"/>
            <w:vAlign w:val="top"/>
          </w:tcPr>
          <w:p w14:paraId="375EF3C0">
            <w:pPr>
              <w:rPr>
                <w:rFonts w:ascii="Arial"/>
                <w:sz w:val="21"/>
              </w:rPr>
            </w:pPr>
          </w:p>
        </w:tc>
        <w:tc>
          <w:tcPr>
            <w:tcW w:w="2106" w:type="dxa"/>
            <w:vAlign w:val="top"/>
          </w:tcPr>
          <w:p w14:paraId="2C2861B7">
            <w:pPr>
              <w:rPr>
                <w:rFonts w:ascii="Arial"/>
                <w:sz w:val="21"/>
              </w:rPr>
            </w:pPr>
          </w:p>
        </w:tc>
      </w:tr>
      <w:tr w14:paraId="209E1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862" w:type="dxa"/>
            <w:vAlign w:val="top"/>
          </w:tcPr>
          <w:p w14:paraId="4ACE03B9">
            <w:pPr>
              <w:rPr>
                <w:rFonts w:ascii="Arial"/>
                <w:sz w:val="21"/>
              </w:rPr>
            </w:pPr>
          </w:p>
        </w:tc>
        <w:tc>
          <w:tcPr>
            <w:tcW w:w="2504" w:type="dxa"/>
            <w:vAlign w:val="top"/>
          </w:tcPr>
          <w:p w14:paraId="0C92A0F2">
            <w:pPr>
              <w:rPr>
                <w:rFonts w:ascii="Arial"/>
                <w:sz w:val="21"/>
              </w:rPr>
            </w:pPr>
          </w:p>
        </w:tc>
        <w:tc>
          <w:tcPr>
            <w:tcW w:w="2758" w:type="dxa"/>
            <w:vAlign w:val="top"/>
          </w:tcPr>
          <w:p w14:paraId="58E2FD91">
            <w:pPr>
              <w:rPr>
                <w:rFonts w:ascii="Arial"/>
                <w:sz w:val="21"/>
              </w:rPr>
            </w:pPr>
          </w:p>
        </w:tc>
        <w:tc>
          <w:tcPr>
            <w:tcW w:w="2106" w:type="dxa"/>
            <w:vAlign w:val="top"/>
          </w:tcPr>
          <w:p w14:paraId="460ACC92">
            <w:pPr>
              <w:rPr>
                <w:rFonts w:ascii="Arial"/>
                <w:sz w:val="21"/>
              </w:rPr>
            </w:pPr>
          </w:p>
        </w:tc>
      </w:tr>
      <w:tr w14:paraId="2A50C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862" w:type="dxa"/>
            <w:vAlign w:val="top"/>
          </w:tcPr>
          <w:p w14:paraId="04CE52AB">
            <w:pPr>
              <w:rPr>
                <w:rFonts w:ascii="Arial"/>
                <w:sz w:val="21"/>
              </w:rPr>
            </w:pPr>
          </w:p>
        </w:tc>
        <w:tc>
          <w:tcPr>
            <w:tcW w:w="2504" w:type="dxa"/>
            <w:vAlign w:val="top"/>
          </w:tcPr>
          <w:p w14:paraId="0B0967F2">
            <w:pPr>
              <w:rPr>
                <w:rFonts w:ascii="Arial"/>
                <w:sz w:val="21"/>
              </w:rPr>
            </w:pPr>
          </w:p>
        </w:tc>
        <w:tc>
          <w:tcPr>
            <w:tcW w:w="2758" w:type="dxa"/>
            <w:vAlign w:val="top"/>
          </w:tcPr>
          <w:p w14:paraId="69927D1E">
            <w:pPr>
              <w:rPr>
                <w:rFonts w:ascii="Arial"/>
                <w:sz w:val="21"/>
              </w:rPr>
            </w:pPr>
          </w:p>
        </w:tc>
        <w:tc>
          <w:tcPr>
            <w:tcW w:w="2106" w:type="dxa"/>
            <w:vAlign w:val="top"/>
          </w:tcPr>
          <w:p w14:paraId="27160258">
            <w:pPr>
              <w:rPr>
                <w:rFonts w:ascii="Arial"/>
                <w:sz w:val="21"/>
              </w:rPr>
            </w:pPr>
          </w:p>
        </w:tc>
      </w:tr>
    </w:tbl>
    <w:p w14:paraId="40419C1A">
      <w:pPr>
        <w:spacing w:before="29" w:line="220" w:lineRule="auto"/>
        <w:ind w:left="397"/>
        <w:rPr>
          <w:rFonts w:ascii="宋体" w:hAnsi="宋体" w:eastAsia="宋体" w:cs="宋体"/>
          <w:sz w:val="21"/>
          <w:szCs w:val="21"/>
        </w:rPr>
      </w:pPr>
      <w:r>
        <w:rPr>
          <w:rFonts w:ascii="宋体" w:hAnsi="宋体" w:eastAsia="宋体" w:cs="宋体"/>
          <w:spacing w:val="-1"/>
          <w:sz w:val="21"/>
          <w:szCs w:val="21"/>
        </w:rPr>
        <w:t>投标人保证：除商务和技术偏差表列出的偏差外，投标人响应招标文件的全部要求。</w:t>
      </w:r>
    </w:p>
    <w:p w14:paraId="0349C553">
      <w:pPr>
        <w:spacing w:line="220" w:lineRule="auto"/>
        <w:rPr>
          <w:rFonts w:ascii="宋体" w:hAnsi="宋体" w:eastAsia="宋体" w:cs="宋体"/>
          <w:sz w:val="21"/>
          <w:szCs w:val="21"/>
        </w:rPr>
        <w:sectPr>
          <w:footerReference r:id="rId85" w:type="default"/>
          <w:pgSz w:w="12240" w:h="15840"/>
          <w:pgMar w:top="400" w:right="1836" w:bottom="917" w:left="1836" w:header="0" w:footer="757" w:gutter="0"/>
          <w:pgBorders>
            <w:top w:val="none" w:sz="0" w:space="0"/>
            <w:left w:val="none" w:sz="0" w:space="0"/>
            <w:bottom w:val="none" w:sz="0" w:space="0"/>
            <w:right w:val="none" w:sz="0" w:space="0"/>
          </w:pgBorders>
          <w:cols w:space="720" w:num="1"/>
        </w:sectPr>
      </w:pPr>
    </w:p>
    <w:p w14:paraId="56453B1D">
      <w:pPr>
        <w:pStyle w:val="7"/>
        <w:spacing w:line="241" w:lineRule="auto"/>
      </w:pPr>
    </w:p>
    <w:p w14:paraId="29B3318C">
      <w:pPr>
        <w:pStyle w:val="7"/>
        <w:spacing w:line="241" w:lineRule="auto"/>
      </w:pPr>
    </w:p>
    <w:p w14:paraId="4D39226E">
      <w:pPr>
        <w:pStyle w:val="7"/>
        <w:spacing w:line="241" w:lineRule="auto"/>
      </w:pPr>
    </w:p>
    <w:p w14:paraId="7CDFFA0C">
      <w:pPr>
        <w:pStyle w:val="7"/>
        <w:spacing w:line="241" w:lineRule="auto"/>
      </w:pPr>
    </w:p>
    <w:p w14:paraId="153F24E3">
      <w:pPr>
        <w:pStyle w:val="7"/>
        <w:spacing w:line="241" w:lineRule="auto"/>
      </w:pPr>
    </w:p>
    <w:p w14:paraId="096DEE09">
      <w:pPr>
        <w:spacing w:before="68" w:line="219" w:lineRule="auto"/>
        <w:ind w:left="3540"/>
        <w:outlineLvl w:val="1"/>
        <w:rPr>
          <w:rFonts w:ascii="黑体" w:hAnsi="黑体" w:eastAsia="黑体" w:cs="黑体"/>
          <w:sz w:val="21"/>
          <w:szCs w:val="21"/>
        </w:rPr>
      </w:pPr>
      <w:bookmarkStart w:id="294" w:name="bookmark176"/>
      <w:bookmarkEnd w:id="294"/>
      <w:bookmarkStart w:id="295" w:name="bookmark175"/>
      <w:bookmarkEnd w:id="295"/>
      <w:r>
        <w:rPr>
          <w:rFonts w:ascii="黑体" w:hAnsi="黑体" w:eastAsia="黑体" w:cs="黑体"/>
          <w:b/>
          <w:bCs/>
          <w:spacing w:val="2"/>
          <w:sz w:val="21"/>
          <w:szCs w:val="21"/>
        </w:rPr>
        <w:t>六、分项报价表</w:t>
      </w:r>
    </w:p>
    <w:p w14:paraId="29436238">
      <w:pPr>
        <w:spacing w:before="95" w:line="228" w:lineRule="auto"/>
        <w:ind w:left="398" w:right="6593" w:firstLine="6"/>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分项报价表说明</w:t>
      </w:r>
      <w:r>
        <w:rPr>
          <w:rFonts w:ascii="宋体" w:hAnsi="宋体" w:eastAsia="宋体" w:cs="宋体"/>
          <w:sz w:val="21"/>
          <w:szCs w:val="21"/>
        </w:rPr>
        <w:t xml:space="preserve"> </w:t>
      </w:r>
      <w:r>
        <w:rPr>
          <w:rFonts w:ascii="Calibri" w:hAnsi="Calibri" w:eastAsia="Calibri" w:cs="Calibri"/>
          <w:spacing w:val="-1"/>
          <w:sz w:val="21"/>
          <w:szCs w:val="21"/>
        </w:rPr>
        <w:t>2.</w:t>
      </w:r>
      <w:r>
        <w:rPr>
          <w:rFonts w:ascii="宋体" w:hAnsi="宋体" w:eastAsia="宋体" w:cs="宋体"/>
          <w:spacing w:val="-1"/>
          <w:sz w:val="21"/>
          <w:szCs w:val="21"/>
        </w:rPr>
        <w:t>分项报价表</w:t>
      </w:r>
    </w:p>
    <w:p w14:paraId="0B9E99E9">
      <w:pPr>
        <w:spacing w:before="36" w:line="219" w:lineRule="auto"/>
        <w:jc w:val="right"/>
        <w:rPr>
          <w:rFonts w:ascii="宋体" w:hAnsi="宋体" w:eastAsia="宋体" w:cs="宋体"/>
          <w:sz w:val="21"/>
          <w:szCs w:val="21"/>
        </w:rPr>
      </w:pPr>
      <w:r>
        <w:rPr>
          <w:rFonts w:ascii="宋体" w:hAnsi="宋体" w:eastAsia="宋体" w:cs="宋体"/>
          <w:spacing w:val="-1"/>
          <w:sz w:val="21"/>
          <w:szCs w:val="21"/>
        </w:rPr>
        <w:t>单位：人民币元</w:t>
      </w:r>
    </w:p>
    <w:p w14:paraId="34F43129">
      <w:pPr>
        <w:spacing w:line="22" w:lineRule="exact"/>
      </w:pPr>
    </w:p>
    <w:tbl>
      <w:tblPr>
        <w:tblStyle w:val="18"/>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1454"/>
        <w:gridCol w:w="929"/>
        <w:gridCol w:w="1065"/>
        <w:gridCol w:w="1334"/>
        <w:gridCol w:w="1574"/>
        <w:gridCol w:w="1207"/>
      </w:tblGrid>
      <w:tr w14:paraId="12214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667" w:type="dxa"/>
            <w:vAlign w:val="top"/>
          </w:tcPr>
          <w:p w14:paraId="2296256C">
            <w:pPr>
              <w:pStyle w:val="19"/>
              <w:spacing w:before="165" w:line="194" w:lineRule="auto"/>
              <w:ind w:left="97"/>
              <w:rPr>
                <w:sz w:val="21"/>
                <w:szCs w:val="21"/>
              </w:rPr>
            </w:pPr>
            <w:r>
              <w:rPr>
                <w:b/>
                <w:bCs/>
                <w:spacing w:val="1"/>
                <w:sz w:val="21"/>
                <w:szCs w:val="21"/>
              </w:rPr>
              <w:t>序号</w:t>
            </w:r>
          </w:p>
        </w:tc>
        <w:tc>
          <w:tcPr>
            <w:tcW w:w="1454" w:type="dxa"/>
            <w:vAlign w:val="top"/>
          </w:tcPr>
          <w:p w14:paraId="7F332B1B">
            <w:pPr>
              <w:pStyle w:val="19"/>
              <w:spacing w:before="165" w:line="194" w:lineRule="auto"/>
              <w:ind w:left="289"/>
              <w:rPr>
                <w:sz w:val="21"/>
                <w:szCs w:val="21"/>
              </w:rPr>
            </w:pPr>
            <w:r>
              <w:rPr>
                <w:b/>
                <w:bCs/>
                <w:spacing w:val="6"/>
                <w:sz w:val="21"/>
                <w:szCs w:val="21"/>
              </w:rPr>
              <w:t>分项名称</w:t>
            </w:r>
          </w:p>
        </w:tc>
        <w:tc>
          <w:tcPr>
            <w:tcW w:w="929" w:type="dxa"/>
            <w:vAlign w:val="top"/>
          </w:tcPr>
          <w:p w14:paraId="1C968FAA">
            <w:pPr>
              <w:pStyle w:val="19"/>
              <w:spacing w:before="165" w:line="194" w:lineRule="auto"/>
              <w:ind w:left="246"/>
              <w:rPr>
                <w:sz w:val="21"/>
                <w:szCs w:val="21"/>
              </w:rPr>
            </w:pPr>
            <w:r>
              <w:rPr>
                <w:b/>
                <w:bCs/>
                <w:sz w:val="21"/>
                <w:szCs w:val="21"/>
              </w:rPr>
              <w:t>单位</w:t>
            </w:r>
          </w:p>
        </w:tc>
        <w:tc>
          <w:tcPr>
            <w:tcW w:w="1065" w:type="dxa"/>
            <w:vAlign w:val="top"/>
          </w:tcPr>
          <w:p w14:paraId="602F4EB2">
            <w:pPr>
              <w:pStyle w:val="19"/>
              <w:spacing w:before="165" w:line="194" w:lineRule="auto"/>
              <w:ind w:left="323"/>
              <w:rPr>
                <w:sz w:val="21"/>
                <w:szCs w:val="21"/>
              </w:rPr>
            </w:pPr>
            <w:r>
              <w:rPr>
                <w:b/>
                <w:bCs/>
                <w:sz w:val="21"/>
                <w:szCs w:val="21"/>
              </w:rPr>
              <w:t>数量</w:t>
            </w:r>
          </w:p>
        </w:tc>
        <w:tc>
          <w:tcPr>
            <w:tcW w:w="1334" w:type="dxa"/>
            <w:vAlign w:val="top"/>
          </w:tcPr>
          <w:p w14:paraId="41FD1CC2">
            <w:pPr>
              <w:pStyle w:val="19"/>
              <w:spacing w:before="165" w:line="194" w:lineRule="auto"/>
              <w:ind w:left="114"/>
              <w:rPr>
                <w:sz w:val="21"/>
                <w:szCs w:val="21"/>
              </w:rPr>
            </w:pPr>
            <w:r>
              <w:rPr>
                <w:b/>
                <w:bCs/>
                <w:spacing w:val="2"/>
                <w:sz w:val="21"/>
                <w:szCs w:val="21"/>
              </w:rPr>
              <w:t>单价（元）</w:t>
            </w:r>
          </w:p>
        </w:tc>
        <w:tc>
          <w:tcPr>
            <w:tcW w:w="1574" w:type="dxa"/>
            <w:vAlign w:val="top"/>
          </w:tcPr>
          <w:p w14:paraId="54553B9B">
            <w:pPr>
              <w:pStyle w:val="19"/>
              <w:spacing w:before="165" w:line="194" w:lineRule="auto"/>
              <w:ind w:left="256"/>
              <w:rPr>
                <w:sz w:val="21"/>
                <w:szCs w:val="21"/>
              </w:rPr>
            </w:pPr>
            <w:r>
              <w:rPr>
                <w:b/>
                <w:bCs/>
                <w:spacing w:val="1"/>
                <w:sz w:val="21"/>
                <w:szCs w:val="21"/>
              </w:rPr>
              <w:t>总价（元）</w:t>
            </w:r>
          </w:p>
        </w:tc>
        <w:tc>
          <w:tcPr>
            <w:tcW w:w="1207" w:type="dxa"/>
            <w:vAlign w:val="top"/>
          </w:tcPr>
          <w:p w14:paraId="4527A131">
            <w:pPr>
              <w:pStyle w:val="19"/>
              <w:spacing w:before="165" w:line="194" w:lineRule="auto"/>
              <w:ind w:left="391"/>
              <w:rPr>
                <w:sz w:val="21"/>
                <w:szCs w:val="21"/>
              </w:rPr>
            </w:pPr>
            <w:r>
              <w:rPr>
                <w:b/>
                <w:bCs/>
                <w:sz w:val="21"/>
                <w:szCs w:val="21"/>
              </w:rPr>
              <w:t>备注</w:t>
            </w:r>
          </w:p>
        </w:tc>
      </w:tr>
      <w:tr w14:paraId="1A4FE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667" w:type="dxa"/>
            <w:vAlign w:val="top"/>
          </w:tcPr>
          <w:p w14:paraId="13B425C4">
            <w:pPr>
              <w:spacing w:before="221" w:line="161" w:lineRule="auto"/>
              <w:ind w:left="288"/>
              <w:rPr>
                <w:rFonts w:ascii="Calibri" w:hAnsi="Calibri" w:eastAsia="Calibri" w:cs="Calibri"/>
                <w:sz w:val="21"/>
                <w:szCs w:val="21"/>
              </w:rPr>
            </w:pPr>
            <w:r>
              <w:rPr>
                <w:rFonts w:ascii="Calibri" w:hAnsi="Calibri" w:eastAsia="Calibri" w:cs="Calibri"/>
                <w:sz w:val="21"/>
                <w:szCs w:val="21"/>
              </w:rPr>
              <w:t>1</w:t>
            </w:r>
          </w:p>
        </w:tc>
        <w:tc>
          <w:tcPr>
            <w:tcW w:w="1454" w:type="dxa"/>
            <w:vAlign w:val="top"/>
          </w:tcPr>
          <w:p w14:paraId="70D33DE3">
            <w:pPr>
              <w:rPr>
                <w:rFonts w:ascii="Arial"/>
                <w:sz w:val="21"/>
              </w:rPr>
            </w:pPr>
          </w:p>
        </w:tc>
        <w:tc>
          <w:tcPr>
            <w:tcW w:w="929" w:type="dxa"/>
            <w:vAlign w:val="top"/>
          </w:tcPr>
          <w:p w14:paraId="3B70517F">
            <w:pPr>
              <w:rPr>
                <w:rFonts w:ascii="Arial"/>
                <w:sz w:val="21"/>
              </w:rPr>
            </w:pPr>
          </w:p>
        </w:tc>
        <w:tc>
          <w:tcPr>
            <w:tcW w:w="1065" w:type="dxa"/>
            <w:vAlign w:val="top"/>
          </w:tcPr>
          <w:p w14:paraId="54AA9E13">
            <w:pPr>
              <w:rPr>
                <w:rFonts w:ascii="Arial"/>
                <w:sz w:val="21"/>
              </w:rPr>
            </w:pPr>
          </w:p>
        </w:tc>
        <w:tc>
          <w:tcPr>
            <w:tcW w:w="1334" w:type="dxa"/>
            <w:vAlign w:val="top"/>
          </w:tcPr>
          <w:p w14:paraId="5A74F0CC">
            <w:pPr>
              <w:rPr>
                <w:rFonts w:ascii="Arial"/>
                <w:sz w:val="21"/>
              </w:rPr>
            </w:pPr>
          </w:p>
        </w:tc>
        <w:tc>
          <w:tcPr>
            <w:tcW w:w="1574" w:type="dxa"/>
            <w:vAlign w:val="top"/>
          </w:tcPr>
          <w:p w14:paraId="7574381C">
            <w:pPr>
              <w:rPr>
                <w:rFonts w:ascii="Arial"/>
                <w:sz w:val="21"/>
              </w:rPr>
            </w:pPr>
          </w:p>
        </w:tc>
        <w:tc>
          <w:tcPr>
            <w:tcW w:w="1207" w:type="dxa"/>
            <w:vAlign w:val="top"/>
          </w:tcPr>
          <w:p w14:paraId="19BE694E">
            <w:pPr>
              <w:rPr>
                <w:rFonts w:ascii="Arial"/>
                <w:sz w:val="21"/>
              </w:rPr>
            </w:pPr>
          </w:p>
        </w:tc>
      </w:tr>
      <w:tr w14:paraId="2E3B1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67" w:type="dxa"/>
            <w:vAlign w:val="top"/>
          </w:tcPr>
          <w:p w14:paraId="4AD5E57E">
            <w:pPr>
              <w:spacing w:before="223" w:line="160" w:lineRule="auto"/>
              <w:ind w:left="282"/>
              <w:rPr>
                <w:rFonts w:ascii="Calibri" w:hAnsi="Calibri" w:eastAsia="Calibri" w:cs="Calibri"/>
                <w:sz w:val="21"/>
                <w:szCs w:val="21"/>
              </w:rPr>
            </w:pPr>
            <w:r>
              <w:rPr>
                <w:rFonts w:ascii="Calibri" w:hAnsi="Calibri" w:eastAsia="Calibri" w:cs="Calibri"/>
                <w:sz w:val="21"/>
                <w:szCs w:val="21"/>
              </w:rPr>
              <w:t>2</w:t>
            </w:r>
          </w:p>
        </w:tc>
        <w:tc>
          <w:tcPr>
            <w:tcW w:w="1454" w:type="dxa"/>
            <w:vAlign w:val="top"/>
          </w:tcPr>
          <w:p w14:paraId="5F2BA636">
            <w:pPr>
              <w:rPr>
                <w:rFonts w:ascii="Arial"/>
                <w:sz w:val="21"/>
              </w:rPr>
            </w:pPr>
          </w:p>
        </w:tc>
        <w:tc>
          <w:tcPr>
            <w:tcW w:w="929" w:type="dxa"/>
            <w:vAlign w:val="top"/>
          </w:tcPr>
          <w:p w14:paraId="204B7011">
            <w:pPr>
              <w:rPr>
                <w:rFonts w:ascii="Arial"/>
                <w:sz w:val="21"/>
              </w:rPr>
            </w:pPr>
          </w:p>
        </w:tc>
        <w:tc>
          <w:tcPr>
            <w:tcW w:w="1065" w:type="dxa"/>
            <w:vAlign w:val="top"/>
          </w:tcPr>
          <w:p w14:paraId="1F337804">
            <w:pPr>
              <w:rPr>
                <w:rFonts w:ascii="Arial"/>
                <w:sz w:val="21"/>
              </w:rPr>
            </w:pPr>
          </w:p>
        </w:tc>
        <w:tc>
          <w:tcPr>
            <w:tcW w:w="1334" w:type="dxa"/>
            <w:vAlign w:val="top"/>
          </w:tcPr>
          <w:p w14:paraId="2843CF8A">
            <w:pPr>
              <w:rPr>
                <w:rFonts w:ascii="Arial"/>
                <w:sz w:val="21"/>
              </w:rPr>
            </w:pPr>
          </w:p>
        </w:tc>
        <w:tc>
          <w:tcPr>
            <w:tcW w:w="1574" w:type="dxa"/>
            <w:vAlign w:val="top"/>
          </w:tcPr>
          <w:p w14:paraId="344F91FA">
            <w:pPr>
              <w:rPr>
                <w:rFonts w:ascii="Arial"/>
                <w:sz w:val="21"/>
              </w:rPr>
            </w:pPr>
          </w:p>
        </w:tc>
        <w:tc>
          <w:tcPr>
            <w:tcW w:w="1207" w:type="dxa"/>
            <w:vAlign w:val="top"/>
          </w:tcPr>
          <w:p w14:paraId="41E8EC7B">
            <w:pPr>
              <w:rPr>
                <w:rFonts w:ascii="Arial"/>
                <w:sz w:val="21"/>
              </w:rPr>
            </w:pPr>
          </w:p>
        </w:tc>
      </w:tr>
      <w:tr w14:paraId="29AA0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667" w:type="dxa"/>
            <w:vAlign w:val="top"/>
          </w:tcPr>
          <w:p w14:paraId="145220A4">
            <w:pPr>
              <w:spacing w:before="224" w:line="158" w:lineRule="auto"/>
              <w:ind w:left="281"/>
              <w:rPr>
                <w:rFonts w:ascii="Calibri" w:hAnsi="Calibri" w:eastAsia="Calibri" w:cs="Calibri"/>
                <w:sz w:val="21"/>
                <w:szCs w:val="21"/>
              </w:rPr>
            </w:pPr>
            <w:r>
              <w:rPr>
                <w:rFonts w:ascii="Calibri" w:hAnsi="Calibri" w:eastAsia="Calibri" w:cs="Calibri"/>
                <w:sz w:val="21"/>
                <w:szCs w:val="21"/>
              </w:rPr>
              <w:t>3</w:t>
            </w:r>
          </w:p>
        </w:tc>
        <w:tc>
          <w:tcPr>
            <w:tcW w:w="1454" w:type="dxa"/>
            <w:vAlign w:val="top"/>
          </w:tcPr>
          <w:p w14:paraId="24EBC920">
            <w:pPr>
              <w:rPr>
                <w:rFonts w:ascii="Arial"/>
                <w:sz w:val="21"/>
              </w:rPr>
            </w:pPr>
          </w:p>
        </w:tc>
        <w:tc>
          <w:tcPr>
            <w:tcW w:w="929" w:type="dxa"/>
            <w:vAlign w:val="top"/>
          </w:tcPr>
          <w:p w14:paraId="1DBE8795">
            <w:pPr>
              <w:rPr>
                <w:rFonts w:ascii="Arial"/>
                <w:sz w:val="21"/>
              </w:rPr>
            </w:pPr>
          </w:p>
        </w:tc>
        <w:tc>
          <w:tcPr>
            <w:tcW w:w="1065" w:type="dxa"/>
            <w:vAlign w:val="top"/>
          </w:tcPr>
          <w:p w14:paraId="0FC98247">
            <w:pPr>
              <w:rPr>
                <w:rFonts w:ascii="Arial"/>
                <w:sz w:val="21"/>
              </w:rPr>
            </w:pPr>
          </w:p>
        </w:tc>
        <w:tc>
          <w:tcPr>
            <w:tcW w:w="1334" w:type="dxa"/>
            <w:vAlign w:val="top"/>
          </w:tcPr>
          <w:p w14:paraId="281834F2">
            <w:pPr>
              <w:rPr>
                <w:rFonts w:ascii="Arial"/>
                <w:sz w:val="21"/>
              </w:rPr>
            </w:pPr>
          </w:p>
        </w:tc>
        <w:tc>
          <w:tcPr>
            <w:tcW w:w="1574" w:type="dxa"/>
            <w:vAlign w:val="top"/>
          </w:tcPr>
          <w:p w14:paraId="4BE22A4A">
            <w:pPr>
              <w:rPr>
                <w:rFonts w:ascii="Arial"/>
                <w:sz w:val="21"/>
              </w:rPr>
            </w:pPr>
          </w:p>
        </w:tc>
        <w:tc>
          <w:tcPr>
            <w:tcW w:w="1207" w:type="dxa"/>
            <w:vAlign w:val="top"/>
          </w:tcPr>
          <w:p w14:paraId="36942E0A">
            <w:pPr>
              <w:rPr>
                <w:rFonts w:ascii="Arial"/>
                <w:sz w:val="21"/>
              </w:rPr>
            </w:pPr>
          </w:p>
        </w:tc>
      </w:tr>
      <w:tr w14:paraId="2A251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667" w:type="dxa"/>
            <w:vAlign w:val="top"/>
          </w:tcPr>
          <w:p w14:paraId="73749BDC">
            <w:pPr>
              <w:spacing w:before="212" w:line="166" w:lineRule="exact"/>
              <w:ind w:left="275"/>
              <w:rPr>
                <w:rFonts w:ascii="Calibri" w:hAnsi="Calibri" w:eastAsia="Calibri" w:cs="Calibri"/>
                <w:sz w:val="21"/>
                <w:szCs w:val="21"/>
              </w:rPr>
            </w:pPr>
            <w:r>
              <w:rPr>
                <w:rFonts w:ascii="Calibri" w:hAnsi="Calibri" w:eastAsia="Calibri" w:cs="Calibri"/>
                <w:position w:val="-3"/>
                <w:sz w:val="21"/>
                <w:szCs w:val="21"/>
              </w:rPr>
              <w:t>4</w:t>
            </w:r>
          </w:p>
        </w:tc>
        <w:tc>
          <w:tcPr>
            <w:tcW w:w="1454" w:type="dxa"/>
            <w:vAlign w:val="top"/>
          </w:tcPr>
          <w:p w14:paraId="07A8D501">
            <w:pPr>
              <w:rPr>
                <w:rFonts w:ascii="Arial"/>
                <w:sz w:val="21"/>
              </w:rPr>
            </w:pPr>
          </w:p>
        </w:tc>
        <w:tc>
          <w:tcPr>
            <w:tcW w:w="929" w:type="dxa"/>
            <w:vAlign w:val="top"/>
          </w:tcPr>
          <w:p w14:paraId="02D5B590">
            <w:pPr>
              <w:rPr>
                <w:rFonts w:ascii="Arial"/>
                <w:sz w:val="21"/>
              </w:rPr>
            </w:pPr>
          </w:p>
        </w:tc>
        <w:tc>
          <w:tcPr>
            <w:tcW w:w="1065" w:type="dxa"/>
            <w:vAlign w:val="top"/>
          </w:tcPr>
          <w:p w14:paraId="729ECB93">
            <w:pPr>
              <w:rPr>
                <w:rFonts w:ascii="Arial"/>
                <w:sz w:val="21"/>
              </w:rPr>
            </w:pPr>
          </w:p>
        </w:tc>
        <w:tc>
          <w:tcPr>
            <w:tcW w:w="1334" w:type="dxa"/>
            <w:vAlign w:val="top"/>
          </w:tcPr>
          <w:p w14:paraId="48F77063">
            <w:pPr>
              <w:rPr>
                <w:rFonts w:ascii="Arial"/>
                <w:sz w:val="21"/>
              </w:rPr>
            </w:pPr>
          </w:p>
        </w:tc>
        <w:tc>
          <w:tcPr>
            <w:tcW w:w="1574" w:type="dxa"/>
            <w:vAlign w:val="top"/>
          </w:tcPr>
          <w:p w14:paraId="7E23DB7B">
            <w:pPr>
              <w:rPr>
                <w:rFonts w:ascii="Arial"/>
                <w:sz w:val="21"/>
              </w:rPr>
            </w:pPr>
          </w:p>
        </w:tc>
        <w:tc>
          <w:tcPr>
            <w:tcW w:w="1207" w:type="dxa"/>
            <w:vAlign w:val="top"/>
          </w:tcPr>
          <w:p w14:paraId="6A9B6492">
            <w:pPr>
              <w:rPr>
                <w:rFonts w:ascii="Arial"/>
                <w:sz w:val="21"/>
              </w:rPr>
            </w:pPr>
          </w:p>
        </w:tc>
      </w:tr>
      <w:tr w14:paraId="54EDA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67" w:type="dxa"/>
            <w:vAlign w:val="top"/>
          </w:tcPr>
          <w:p w14:paraId="44BCDA81">
            <w:pPr>
              <w:spacing w:before="230" w:line="164" w:lineRule="exact"/>
              <w:ind w:left="280"/>
              <w:rPr>
                <w:rFonts w:ascii="Calibri" w:hAnsi="Calibri" w:eastAsia="Calibri" w:cs="Calibri"/>
                <w:sz w:val="21"/>
                <w:szCs w:val="21"/>
              </w:rPr>
            </w:pPr>
            <w:r>
              <w:rPr>
                <w:rFonts w:ascii="Calibri" w:hAnsi="Calibri" w:eastAsia="Calibri" w:cs="Calibri"/>
                <w:position w:val="-3"/>
                <w:sz w:val="21"/>
                <w:szCs w:val="21"/>
              </w:rPr>
              <w:t>5</w:t>
            </w:r>
          </w:p>
        </w:tc>
        <w:tc>
          <w:tcPr>
            <w:tcW w:w="1454" w:type="dxa"/>
            <w:vAlign w:val="top"/>
          </w:tcPr>
          <w:p w14:paraId="222E1B42">
            <w:pPr>
              <w:rPr>
                <w:rFonts w:ascii="Arial"/>
                <w:sz w:val="21"/>
              </w:rPr>
            </w:pPr>
          </w:p>
        </w:tc>
        <w:tc>
          <w:tcPr>
            <w:tcW w:w="929" w:type="dxa"/>
            <w:vAlign w:val="top"/>
          </w:tcPr>
          <w:p w14:paraId="0360073C">
            <w:pPr>
              <w:rPr>
                <w:rFonts w:ascii="Arial"/>
                <w:sz w:val="21"/>
              </w:rPr>
            </w:pPr>
          </w:p>
        </w:tc>
        <w:tc>
          <w:tcPr>
            <w:tcW w:w="1065" w:type="dxa"/>
            <w:vAlign w:val="top"/>
          </w:tcPr>
          <w:p w14:paraId="3BFEA7D4">
            <w:pPr>
              <w:rPr>
                <w:rFonts w:ascii="Arial"/>
                <w:sz w:val="21"/>
              </w:rPr>
            </w:pPr>
          </w:p>
        </w:tc>
        <w:tc>
          <w:tcPr>
            <w:tcW w:w="1334" w:type="dxa"/>
            <w:vAlign w:val="top"/>
          </w:tcPr>
          <w:p w14:paraId="5A45BDDC">
            <w:pPr>
              <w:rPr>
                <w:rFonts w:ascii="Arial"/>
                <w:sz w:val="21"/>
              </w:rPr>
            </w:pPr>
          </w:p>
        </w:tc>
        <w:tc>
          <w:tcPr>
            <w:tcW w:w="1574" w:type="dxa"/>
            <w:vAlign w:val="top"/>
          </w:tcPr>
          <w:p w14:paraId="0FDC37F1">
            <w:pPr>
              <w:rPr>
                <w:rFonts w:ascii="Arial"/>
                <w:sz w:val="21"/>
              </w:rPr>
            </w:pPr>
          </w:p>
        </w:tc>
        <w:tc>
          <w:tcPr>
            <w:tcW w:w="1207" w:type="dxa"/>
            <w:vAlign w:val="top"/>
          </w:tcPr>
          <w:p w14:paraId="3A32630D">
            <w:pPr>
              <w:rPr>
                <w:rFonts w:ascii="Arial"/>
                <w:sz w:val="21"/>
              </w:rPr>
            </w:pPr>
          </w:p>
        </w:tc>
      </w:tr>
      <w:tr w14:paraId="09D17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67" w:type="dxa"/>
            <w:vAlign w:val="top"/>
          </w:tcPr>
          <w:p w14:paraId="021FED82">
            <w:pPr>
              <w:spacing w:line="276" w:lineRule="auto"/>
              <w:rPr>
                <w:rFonts w:ascii="Arial"/>
                <w:sz w:val="21"/>
              </w:rPr>
            </w:pPr>
          </w:p>
          <w:p w14:paraId="0B6DA7C4">
            <w:pPr>
              <w:spacing w:before="64" w:line="52" w:lineRule="exact"/>
              <w:ind w:left="180"/>
              <w:rPr>
                <w:rFonts w:ascii="Calibri" w:hAnsi="Calibri" w:eastAsia="Calibri" w:cs="Calibri"/>
                <w:sz w:val="21"/>
                <w:szCs w:val="21"/>
              </w:rPr>
            </w:pPr>
            <w:r>
              <w:rPr>
                <w:rFonts w:ascii="Calibri" w:hAnsi="Calibri" w:eastAsia="Calibri" w:cs="Calibri"/>
                <w:spacing w:val="-3"/>
                <w:position w:val="-1"/>
                <w:sz w:val="21"/>
                <w:szCs w:val="21"/>
              </w:rPr>
              <w:t>……</w:t>
            </w:r>
          </w:p>
        </w:tc>
        <w:tc>
          <w:tcPr>
            <w:tcW w:w="1454" w:type="dxa"/>
            <w:vAlign w:val="top"/>
          </w:tcPr>
          <w:p w14:paraId="2AB666FE">
            <w:pPr>
              <w:spacing w:line="276" w:lineRule="auto"/>
              <w:rPr>
                <w:rFonts w:ascii="Arial"/>
                <w:sz w:val="21"/>
              </w:rPr>
            </w:pPr>
          </w:p>
          <w:p w14:paraId="40CB5BFA">
            <w:pPr>
              <w:spacing w:before="64" w:line="52" w:lineRule="exact"/>
              <w:ind w:left="579"/>
              <w:rPr>
                <w:rFonts w:ascii="Calibri" w:hAnsi="Calibri" w:eastAsia="Calibri" w:cs="Calibri"/>
                <w:sz w:val="21"/>
                <w:szCs w:val="21"/>
              </w:rPr>
            </w:pPr>
            <w:r>
              <w:rPr>
                <w:rFonts w:ascii="Calibri" w:hAnsi="Calibri" w:eastAsia="Calibri" w:cs="Calibri"/>
                <w:spacing w:val="-3"/>
                <w:position w:val="-1"/>
                <w:sz w:val="21"/>
                <w:szCs w:val="21"/>
              </w:rPr>
              <w:t>……</w:t>
            </w:r>
          </w:p>
        </w:tc>
        <w:tc>
          <w:tcPr>
            <w:tcW w:w="929" w:type="dxa"/>
            <w:vAlign w:val="top"/>
          </w:tcPr>
          <w:p w14:paraId="4E1877BB">
            <w:pPr>
              <w:rPr>
                <w:rFonts w:ascii="Arial"/>
                <w:sz w:val="21"/>
              </w:rPr>
            </w:pPr>
          </w:p>
        </w:tc>
        <w:tc>
          <w:tcPr>
            <w:tcW w:w="1065" w:type="dxa"/>
            <w:vAlign w:val="top"/>
          </w:tcPr>
          <w:p w14:paraId="2B1B5BAC">
            <w:pPr>
              <w:rPr>
                <w:rFonts w:ascii="Arial"/>
                <w:sz w:val="21"/>
              </w:rPr>
            </w:pPr>
          </w:p>
        </w:tc>
        <w:tc>
          <w:tcPr>
            <w:tcW w:w="1334" w:type="dxa"/>
            <w:vAlign w:val="top"/>
          </w:tcPr>
          <w:p w14:paraId="51ADEABD">
            <w:pPr>
              <w:rPr>
                <w:rFonts w:ascii="Arial"/>
                <w:sz w:val="21"/>
              </w:rPr>
            </w:pPr>
          </w:p>
        </w:tc>
        <w:tc>
          <w:tcPr>
            <w:tcW w:w="1574" w:type="dxa"/>
            <w:vAlign w:val="top"/>
          </w:tcPr>
          <w:p w14:paraId="07325E9F">
            <w:pPr>
              <w:rPr>
                <w:rFonts w:ascii="Arial"/>
                <w:sz w:val="21"/>
              </w:rPr>
            </w:pPr>
          </w:p>
        </w:tc>
        <w:tc>
          <w:tcPr>
            <w:tcW w:w="1207" w:type="dxa"/>
            <w:vAlign w:val="top"/>
          </w:tcPr>
          <w:p w14:paraId="69B2DE98">
            <w:pPr>
              <w:rPr>
                <w:rFonts w:ascii="Arial"/>
                <w:sz w:val="21"/>
              </w:rPr>
            </w:pPr>
          </w:p>
        </w:tc>
      </w:tr>
      <w:tr w14:paraId="57017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5449" w:type="dxa"/>
            <w:gridSpan w:val="5"/>
            <w:vAlign w:val="top"/>
          </w:tcPr>
          <w:p w14:paraId="7DD0414D">
            <w:pPr>
              <w:pStyle w:val="19"/>
              <w:spacing w:before="171" w:line="189" w:lineRule="auto"/>
              <w:ind w:left="2306"/>
              <w:rPr>
                <w:sz w:val="21"/>
                <w:szCs w:val="21"/>
              </w:rPr>
            </w:pPr>
            <w:r>
              <w:rPr>
                <w:spacing w:val="-2"/>
                <w:sz w:val="21"/>
                <w:szCs w:val="21"/>
              </w:rPr>
              <w:t>合计报价</w:t>
            </w:r>
          </w:p>
        </w:tc>
        <w:tc>
          <w:tcPr>
            <w:tcW w:w="1574" w:type="dxa"/>
            <w:vAlign w:val="top"/>
          </w:tcPr>
          <w:p w14:paraId="4456E836">
            <w:pPr>
              <w:rPr>
                <w:rFonts w:ascii="Arial"/>
                <w:sz w:val="21"/>
              </w:rPr>
            </w:pPr>
          </w:p>
        </w:tc>
        <w:tc>
          <w:tcPr>
            <w:tcW w:w="1207" w:type="dxa"/>
            <w:vAlign w:val="top"/>
          </w:tcPr>
          <w:p w14:paraId="14BF2FAE">
            <w:pPr>
              <w:rPr>
                <w:rFonts w:ascii="Arial"/>
                <w:sz w:val="21"/>
              </w:rPr>
            </w:pPr>
          </w:p>
        </w:tc>
      </w:tr>
    </w:tbl>
    <w:p w14:paraId="770100D7">
      <w:pPr>
        <w:pStyle w:val="7"/>
      </w:pPr>
    </w:p>
    <w:p w14:paraId="201ABA68">
      <w:pPr>
        <w:sectPr>
          <w:footerReference r:id="rId86" w:type="default"/>
          <w:pgSz w:w="12240" w:h="15840"/>
          <w:pgMar w:top="400" w:right="1785" w:bottom="917" w:left="1836" w:header="0" w:footer="757" w:gutter="0"/>
          <w:pgBorders>
            <w:top w:val="none" w:sz="0" w:space="0"/>
            <w:left w:val="none" w:sz="0" w:space="0"/>
            <w:bottom w:val="none" w:sz="0" w:space="0"/>
            <w:right w:val="none" w:sz="0" w:space="0"/>
          </w:pgBorders>
          <w:cols w:space="720" w:num="1"/>
        </w:sectPr>
      </w:pPr>
    </w:p>
    <w:p w14:paraId="50BB6D95">
      <w:pPr>
        <w:pStyle w:val="7"/>
        <w:spacing w:line="241" w:lineRule="auto"/>
      </w:pPr>
    </w:p>
    <w:p w14:paraId="5EE0AF92">
      <w:pPr>
        <w:pStyle w:val="7"/>
        <w:spacing w:line="241" w:lineRule="auto"/>
      </w:pPr>
    </w:p>
    <w:p w14:paraId="35655441">
      <w:pPr>
        <w:pStyle w:val="7"/>
        <w:spacing w:line="241" w:lineRule="auto"/>
      </w:pPr>
    </w:p>
    <w:p w14:paraId="409A9CBF">
      <w:pPr>
        <w:pStyle w:val="7"/>
        <w:spacing w:line="241" w:lineRule="auto"/>
      </w:pPr>
    </w:p>
    <w:p w14:paraId="0722CD89">
      <w:pPr>
        <w:pStyle w:val="7"/>
        <w:spacing w:line="241" w:lineRule="auto"/>
      </w:pPr>
    </w:p>
    <w:p w14:paraId="46E797A4">
      <w:pPr>
        <w:spacing w:before="68" w:line="220" w:lineRule="auto"/>
        <w:ind w:left="3451"/>
        <w:outlineLvl w:val="1"/>
        <w:rPr>
          <w:rFonts w:ascii="黑体" w:hAnsi="黑体" w:eastAsia="黑体" w:cs="黑体"/>
          <w:sz w:val="21"/>
          <w:szCs w:val="21"/>
        </w:rPr>
      </w:pPr>
      <w:bookmarkStart w:id="296" w:name="bookmark178"/>
      <w:bookmarkEnd w:id="296"/>
      <w:bookmarkStart w:id="297" w:name="bookmark177"/>
      <w:bookmarkEnd w:id="297"/>
      <w:r>
        <w:rPr>
          <w:rFonts w:ascii="黑体" w:hAnsi="黑体" w:eastAsia="黑体" w:cs="黑体"/>
          <w:b/>
          <w:bCs/>
          <w:spacing w:val="2"/>
          <w:sz w:val="21"/>
          <w:szCs w:val="21"/>
        </w:rPr>
        <w:t>七、拟分包计划表</w:t>
      </w:r>
      <w:r>
        <w:rPr>
          <w:rFonts w:hint="eastAsia" w:ascii="黑体" w:hAnsi="黑体" w:eastAsia="黑体" w:cs="黑体"/>
          <w:b/>
          <w:bCs/>
          <w:spacing w:val="2"/>
          <w:sz w:val="21"/>
          <w:szCs w:val="21"/>
          <w:lang w:eastAsia="zh-CN"/>
        </w:rPr>
        <w:t>（</w:t>
      </w:r>
      <w:r>
        <w:rPr>
          <w:rFonts w:hint="eastAsia" w:ascii="黑体" w:hAnsi="黑体" w:eastAsia="黑体" w:cs="黑体"/>
          <w:b/>
          <w:bCs/>
          <w:spacing w:val="2"/>
          <w:sz w:val="21"/>
          <w:szCs w:val="21"/>
          <w:lang w:val="en-US" w:eastAsia="zh-CN"/>
        </w:rPr>
        <w:t>本项目不适用</w:t>
      </w:r>
      <w:r>
        <w:rPr>
          <w:rFonts w:hint="eastAsia" w:ascii="黑体" w:hAnsi="黑体" w:eastAsia="黑体" w:cs="黑体"/>
          <w:b/>
          <w:bCs/>
          <w:spacing w:val="2"/>
          <w:sz w:val="21"/>
          <w:szCs w:val="21"/>
          <w:lang w:eastAsia="zh-CN"/>
        </w:rPr>
        <w:t>）</w:t>
      </w:r>
    </w:p>
    <w:p w14:paraId="36EA6753">
      <w:pPr>
        <w:spacing w:line="65" w:lineRule="exact"/>
      </w:pPr>
    </w:p>
    <w:tbl>
      <w:tblPr>
        <w:tblStyle w:val="18"/>
        <w:tblW w:w="8515" w:type="dxa"/>
        <w:tblInd w:w="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844"/>
        <w:gridCol w:w="750"/>
        <w:gridCol w:w="959"/>
        <w:gridCol w:w="1110"/>
        <w:gridCol w:w="1094"/>
        <w:gridCol w:w="1199"/>
        <w:gridCol w:w="982"/>
      </w:tblGrid>
      <w:tr w14:paraId="4EC7D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77" w:type="dxa"/>
            <w:vMerge w:val="restart"/>
            <w:tcBorders>
              <w:bottom w:val="nil"/>
            </w:tcBorders>
            <w:textDirection w:val="tbRlV"/>
            <w:vAlign w:val="top"/>
          </w:tcPr>
          <w:p w14:paraId="34616F9A">
            <w:pPr>
              <w:pStyle w:val="19"/>
              <w:spacing w:before="171" w:line="210" w:lineRule="auto"/>
              <w:ind w:left="210"/>
              <w:rPr>
                <w:sz w:val="21"/>
                <w:szCs w:val="21"/>
              </w:rPr>
            </w:pPr>
            <w:r>
              <w:rPr>
                <w:sz w:val="21"/>
                <w:szCs w:val="21"/>
              </w:rPr>
              <w:t>序</w:t>
            </w:r>
            <w:r>
              <w:rPr>
                <w:spacing w:val="-30"/>
                <w:sz w:val="21"/>
                <w:szCs w:val="21"/>
              </w:rPr>
              <w:t xml:space="preserve"> </w:t>
            </w:r>
            <w:r>
              <w:rPr>
                <w:sz w:val="21"/>
                <w:szCs w:val="21"/>
              </w:rPr>
              <w:t>号</w:t>
            </w:r>
          </w:p>
        </w:tc>
        <w:tc>
          <w:tcPr>
            <w:tcW w:w="1844" w:type="dxa"/>
            <w:vMerge w:val="restart"/>
            <w:tcBorders>
              <w:bottom w:val="nil"/>
            </w:tcBorders>
            <w:vAlign w:val="top"/>
          </w:tcPr>
          <w:p w14:paraId="0C1AFE10">
            <w:pPr>
              <w:pStyle w:val="19"/>
              <w:spacing w:before="209" w:line="238" w:lineRule="auto"/>
              <w:ind w:left="412" w:right="61" w:hanging="290"/>
              <w:rPr>
                <w:sz w:val="21"/>
                <w:szCs w:val="21"/>
              </w:rPr>
            </w:pPr>
            <w:r>
              <w:rPr>
                <w:spacing w:val="-5"/>
                <w:sz w:val="21"/>
                <w:szCs w:val="21"/>
              </w:rPr>
              <w:t>拟分包项目名称、</w:t>
            </w:r>
            <w:r>
              <w:rPr>
                <w:spacing w:val="3"/>
                <w:sz w:val="21"/>
                <w:szCs w:val="21"/>
              </w:rPr>
              <w:t xml:space="preserve"> </w:t>
            </w:r>
            <w:r>
              <w:rPr>
                <w:spacing w:val="-2"/>
                <w:sz w:val="21"/>
                <w:szCs w:val="21"/>
              </w:rPr>
              <w:t>范围及理由</w:t>
            </w:r>
          </w:p>
        </w:tc>
        <w:tc>
          <w:tcPr>
            <w:tcW w:w="5112" w:type="dxa"/>
            <w:gridSpan w:val="5"/>
            <w:vAlign w:val="top"/>
          </w:tcPr>
          <w:p w14:paraId="12910E33">
            <w:pPr>
              <w:pStyle w:val="19"/>
              <w:spacing w:before="119" w:line="219" w:lineRule="auto"/>
              <w:ind w:left="2032"/>
              <w:rPr>
                <w:sz w:val="21"/>
                <w:szCs w:val="21"/>
              </w:rPr>
            </w:pPr>
            <w:r>
              <w:rPr>
                <w:spacing w:val="-1"/>
                <w:sz w:val="21"/>
                <w:szCs w:val="21"/>
              </w:rPr>
              <w:t>拟选分包人</w:t>
            </w:r>
          </w:p>
        </w:tc>
        <w:tc>
          <w:tcPr>
            <w:tcW w:w="982" w:type="dxa"/>
            <w:vMerge w:val="restart"/>
            <w:tcBorders>
              <w:bottom w:val="nil"/>
            </w:tcBorders>
            <w:vAlign w:val="top"/>
          </w:tcPr>
          <w:p w14:paraId="6133FF1C">
            <w:pPr>
              <w:spacing w:line="289" w:lineRule="auto"/>
              <w:rPr>
                <w:rFonts w:ascii="Arial"/>
                <w:sz w:val="21"/>
              </w:rPr>
            </w:pPr>
          </w:p>
          <w:p w14:paraId="657F5ACB">
            <w:pPr>
              <w:pStyle w:val="19"/>
              <w:spacing w:before="69" w:line="221" w:lineRule="auto"/>
              <w:ind w:left="287"/>
              <w:rPr>
                <w:sz w:val="21"/>
                <w:szCs w:val="21"/>
              </w:rPr>
            </w:pPr>
            <w:r>
              <w:rPr>
                <w:spacing w:val="-3"/>
                <w:sz w:val="21"/>
                <w:szCs w:val="21"/>
              </w:rPr>
              <w:t>备注</w:t>
            </w:r>
          </w:p>
        </w:tc>
      </w:tr>
      <w:tr w14:paraId="07BA4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tcBorders>
            <w:textDirection w:val="tbRlV"/>
            <w:vAlign w:val="top"/>
          </w:tcPr>
          <w:p w14:paraId="438E2D1B">
            <w:pPr>
              <w:rPr>
                <w:rFonts w:ascii="Arial"/>
                <w:sz w:val="21"/>
              </w:rPr>
            </w:pPr>
          </w:p>
        </w:tc>
        <w:tc>
          <w:tcPr>
            <w:tcW w:w="1844" w:type="dxa"/>
            <w:vMerge w:val="continue"/>
            <w:tcBorders>
              <w:top w:val="nil"/>
            </w:tcBorders>
            <w:vAlign w:val="top"/>
          </w:tcPr>
          <w:p w14:paraId="7D634897">
            <w:pPr>
              <w:rPr>
                <w:rFonts w:ascii="Arial"/>
                <w:sz w:val="21"/>
              </w:rPr>
            </w:pPr>
          </w:p>
        </w:tc>
        <w:tc>
          <w:tcPr>
            <w:tcW w:w="1709" w:type="dxa"/>
            <w:gridSpan w:val="2"/>
            <w:vAlign w:val="top"/>
          </w:tcPr>
          <w:p w14:paraId="79819C68">
            <w:pPr>
              <w:pStyle w:val="19"/>
              <w:spacing w:before="112" w:line="219" w:lineRule="auto"/>
              <w:ind w:left="110"/>
              <w:rPr>
                <w:sz w:val="21"/>
                <w:szCs w:val="21"/>
              </w:rPr>
            </w:pPr>
            <w:r>
              <w:rPr>
                <w:spacing w:val="-1"/>
                <w:sz w:val="21"/>
                <w:szCs w:val="21"/>
              </w:rPr>
              <w:t>拟选分包人名称</w:t>
            </w:r>
          </w:p>
        </w:tc>
        <w:tc>
          <w:tcPr>
            <w:tcW w:w="1110" w:type="dxa"/>
            <w:vAlign w:val="top"/>
          </w:tcPr>
          <w:p w14:paraId="445FE171">
            <w:pPr>
              <w:pStyle w:val="19"/>
              <w:spacing w:before="112" w:line="221" w:lineRule="auto"/>
              <w:ind w:left="143"/>
              <w:rPr>
                <w:sz w:val="21"/>
                <w:szCs w:val="21"/>
              </w:rPr>
            </w:pPr>
            <w:r>
              <w:rPr>
                <w:spacing w:val="-2"/>
                <w:sz w:val="21"/>
                <w:szCs w:val="21"/>
              </w:rPr>
              <w:t>注册地点</w:t>
            </w:r>
          </w:p>
        </w:tc>
        <w:tc>
          <w:tcPr>
            <w:tcW w:w="1094" w:type="dxa"/>
            <w:vAlign w:val="top"/>
          </w:tcPr>
          <w:p w14:paraId="6F25463A">
            <w:pPr>
              <w:pStyle w:val="19"/>
              <w:spacing w:before="113" w:line="220" w:lineRule="auto"/>
              <w:ind w:left="148"/>
              <w:rPr>
                <w:sz w:val="21"/>
                <w:szCs w:val="21"/>
              </w:rPr>
            </w:pPr>
            <w:r>
              <w:rPr>
                <w:spacing w:val="-2"/>
                <w:sz w:val="21"/>
                <w:szCs w:val="21"/>
              </w:rPr>
              <w:t>企业资质</w:t>
            </w:r>
          </w:p>
        </w:tc>
        <w:tc>
          <w:tcPr>
            <w:tcW w:w="1199" w:type="dxa"/>
            <w:vAlign w:val="top"/>
          </w:tcPr>
          <w:p w14:paraId="55B4BE33">
            <w:pPr>
              <w:pStyle w:val="19"/>
              <w:spacing w:before="113" w:line="220" w:lineRule="auto"/>
              <w:ind w:left="178"/>
              <w:rPr>
                <w:sz w:val="21"/>
                <w:szCs w:val="21"/>
              </w:rPr>
            </w:pPr>
            <w:r>
              <w:rPr>
                <w:spacing w:val="-2"/>
                <w:sz w:val="21"/>
                <w:szCs w:val="21"/>
              </w:rPr>
              <w:t>有关业绩</w:t>
            </w:r>
          </w:p>
        </w:tc>
        <w:tc>
          <w:tcPr>
            <w:tcW w:w="982" w:type="dxa"/>
            <w:vMerge w:val="continue"/>
            <w:tcBorders>
              <w:top w:val="nil"/>
            </w:tcBorders>
            <w:vAlign w:val="top"/>
          </w:tcPr>
          <w:p w14:paraId="0B1FFB3F">
            <w:pPr>
              <w:rPr>
                <w:rFonts w:ascii="Arial"/>
                <w:sz w:val="21"/>
              </w:rPr>
            </w:pPr>
          </w:p>
        </w:tc>
      </w:tr>
      <w:tr w14:paraId="6E07F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5D840741">
            <w:pPr>
              <w:rPr>
                <w:rFonts w:ascii="Arial"/>
                <w:sz w:val="21"/>
              </w:rPr>
            </w:pPr>
          </w:p>
        </w:tc>
        <w:tc>
          <w:tcPr>
            <w:tcW w:w="1844" w:type="dxa"/>
            <w:vMerge w:val="restart"/>
            <w:tcBorders>
              <w:bottom w:val="nil"/>
            </w:tcBorders>
            <w:vAlign w:val="top"/>
          </w:tcPr>
          <w:p w14:paraId="5BA3D271">
            <w:pPr>
              <w:rPr>
                <w:rFonts w:ascii="Arial"/>
                <w:sz w:val="21"/>
              </w:rPr>
            </w:pPr>
          </w:p>
        </w:tc>
        <w:tc>
          <w:tcPr>
            <w:tcW w:w="750" w:type="dxa"/>
            <w:vAlign w:val="top"/>
          </w:tcPr>
          <w:p w14:paraId="2B5A6B58">
            <w:pPr>
              <w:spacing w:before="148" w:line="182" w:lineRule="auto"/>
              <w:ind w:left="331"/>
              <w:rPr>
                <w:rFonts w:ascii="黑体" w:hAnsi="黑体" w:eastAsia="黑体" w:cs="黑体"/>
                <w:sz w:val="21"/>
                <w:szCs w:val="21"/>
              </w:rPr>
            </w:pPr>
            <w:r>
              <w:rPr>
                <w:rFonts w:ascii="黑体" w:hAnsi="黑体" w:eastAsia="黑体" w:cs="黑体"/>
                <w:sz w:val="21"/>
                <w:szCs w:val="21"/>
              </w:rPr>
              <w:t>1</w:t>
            </w:r>
          </w:p>
        </w:tc>
        <w:tc>
          <w:tcPr>
            <w:tcW w:w="959" w:type="dxa"/>
            <w:vAlign w:val="top"/>
          </w:tcPr>
          <w:p w14:paraId="25EB46BB">
            <w:pPr>
              <w:rPr>
                <w:rFonts w:ascii="Arial"/>
                <w:sz w:val="21"/>
              </w:rPr>
            </w:pPr>
          </w:p>
        </w:tc>
        <w:tc>
          <w:tcPr>
            <w:tcW w:w="1110" w:type="dxa"/>
            <w:vAlign w:val="top"/>
          </w:tcPr>
          <w:p w14:paraId="3E70955A">
            <w:pPr>
              <w:rPr>
                <w:rFonts w:ascii="Arial"/>
                <w:sz w:val="21"/>
              </w:rPr>
            </w:pPr>
          </w:p>
        </w:tc>
        <w:tc>
          <w:tcPr>
            <w:tcW w:w="1094" w:type="dxa"/>
            <w:vAlign w:val="top"/>
          </w:tcPr>
          <w:p w14:paraId="47BC4BD9">
            <w:pPr>
              <w:rPr>
                <w:rFonts w:ascii="Arial"/>
                <w:sz w:val="21"/>
              </w:rPr>
            </w:pPr>
          </w:p>
        </w:tc>
        <w:tc>
          <w:tcPr>
            <w:tcW w:w="1199" w:type="dxa"/>
            <w:vAlign w:val="top"/>
          </w:tcPr>
          <w:p w14:paraId="43EEFB1F">
            <w:pPr>
              <w:rPr>
                <w:rFonts w:ascii="Arial"/>
                <w:sz w:val="21"/>
              </w:rPr>
            </w:pPr>
          </w:p>
        </w:tc>
        <w:tc>
          <w:tcPr>
            <w:tcW w:w="982" w:type="dxa"/>
            <w:vAlign w:val="top"/>
          </w:tcPr>
          <w:p w14:paraId="59AB1E50">
            <w:pPr>
              <w:rPr>
                <w:rFonts w:ascii="Arial"/>
                <w:sz w:val="21"/>
              </w:rPr>
            </w:pPr>
          </w:p>
        </w:tc>
      </w:tr>
      <w:tr w14:paraId="68A9D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1F702D59">
            <w:pPr>
              <w:rPr>
                <w:rFonts w:ascii="Arial"/>
                <w:sz w:val="21"/>
              </w:rPr>
            </w:pPr>
          </w:p>
        </w:tc>
        <w:tc>
          <w:tcPr>
            <w:tcW w:w="1844" w:type="dxa"/>
            <w:vMerge w:val="continue"/>
            <w:tcBorders>
              <w:top w:val="nil"/>
              <w:bottom w:val="nil"/>
            </w:tcBorders>
            <w:vAlign w:val="top"/>
          </w:tcPr>
          <w:p w14:paraId="04851D22">
            <w:pPr>
              <w:rPr>
                <w:rFonts w:ascii="Arial"/>
                <w:sz w:val="21"/>
              </w:rPr>
            </w:pPr>
          </w:p>
        </w:tc>
        <w:tc>
          <w:tcPr>
            <w:tcW w:w="750" w:type="dxa"/>
            <w:vAlign w:val="top"/>
          </w:tcPr>
          <w:p w14:paraId="4C09D398">
            <w:pPr>
              <w:spacing w:before="147" w:line="184" w:lineRule="auto"/>
              <w:ind w:left="318"/>
              <w:rPr>
                <w:rFonts w:ascii="黑体" w:hAnsi="黑体" w:eastAsia="黑体" w:cs="黑体"/>
                <w:sz w:val="21"/>
                <w:szCs w:val="21"/>
              </w:rPr>
            </w:pPr>
            <w:r>
              <w:rPr>
                <w:rFonts w:ascii="黑体" w:hAnsi="黑体" w:eastAsia="黑体" w:cs="黑体"/>
                <w:sz w:val="21"/>
                <w:szCs w:val="21"/>
              </w:rPr>
              <w:t>2</w:t>
            </w:r>
          </w:p>
        </w:tc>
        <w:tc>
          <w:tcPr>
            <w:tcW w:w="959" w:type="dxa"/>
            <w:vAlign w:val="top"/>
          </w:tcPr>
          <w:p w14:paraId="78F48B79">
            <w:pPr>
              <w:rPr>
                <w:rFonts w:ascii="Arial"/>
                <w:sz w:val="21"/>
              </w:rPr>
            </w:pPr>
          </w:p>
        </w:tc>
        <w:tc>
          <w:tcPr>
            <w:tcW w:w="1110" w:type="dxa"/>
            <w:vAlign w:val="top"/>
          </w:tcPr>
          <w:p w14:paraId="5FAA5125">
            <w:pPr>
              <w:rPr>
                <w:rFonts w:ascii="Arial"/>
                <w:sz w:val="21"/>
              </w:rPr>
            </w:pPr>
          </w:p>
        </w:tc>
        <w:tc>
          <w:tcPr>
            <w:tcW w:w="1094" w:type="dxa"/>
            <w:vAlign w:val="top"/>
          </w:tcPr>
          <w:p w14:paraId="65C65759">
            <w:pPr>
              <w:rPr>
                <w:rFonts w:ascii="Arial"/>
                <w:sz w:val="21"/>
              </w:rPr>
            </w:pPr>
          </w:p>
        </w:tc>
        <w:tc>
          <w:tcPr>
            <w:tcW w:w="1199" w:type="dxa"/>
            <w:vAlign w:val="top"/>
          </w:tcPr>
          <w:p w14:paraId="0A3AAC77">
            <w:pPr>
              <w:rPr>
                <w:rFonts w:ascii="Arial"/>
                <w:sz w:val="21"/>
              </w:rPr>
            </w:pPr>
          </w:p>
        </w:tc>
        <w:tc>
          <w:tcPr>
            <w:tcW w:w="982" w:type="dxa"/>
            <w:vAlign w:val="top"/>
          </w:tcPr>
          <w:p w14:paraId="7EE99562">
            <w:pPr>
              <w:rPr>
                <w:rFonts w:ascii="Arial"/>
                <w:sz w:val="21"/>
              </w:rPr>
            </w:pPr>
          </w:p>
        </w:tc>
      </w:tr>
      <w:tr w14:paraId="478BF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tcBorders>
            <w:vAlign w:val="top"/>
          </w:tcPr>
          <w:p w14:paraId="51F8634D">
            <w:pPr>
              <w:rPr>
                <w:rFonts w:ascii="Arial"/>
                <w:sz w:val="21"/>
              </w:rPr>
            </w:pPr>
          </w:p>
        </w:tc>
        <w:tc>
          <w:tcPr>
            <w:tcW w:w="1844" w:type="dxa"/>
            <w:vMerge w:val="continue"/>
            <w:tcBorders>
              <w:top w:val="nil"/>
            </w:tcBorders>
            <w:vAlign w:val="top"/>
          </w:tcPr>
          <w:p w14:paraId="5FD8E410">
            <w:pPr>
              <w:rPr>
                <w:rFonts w:ascii="Arial"/>
                <w:sz w:val="21"/>
              </w:rPr>
            </w:pPr>
          </w:p>
        </w:tc>
        <w:tc>
          <w:tcPr>
            <w:tcW w:w="750" w:type="dxa"/>
            <w:vAlign w:val="top"/>
          </w:tcPr>
          <w:p w14:paraId="29FCC16B">
            <w:pPr>
              <w:spacing w:before="149" w:line="183" w:lineRule="auto"/>
              <w:ind w:left="320"/>
              <w:rPr>
                <w:rFonts w:ascii="黑体" w:hAnsi="黑体" w:eastAsia="黑体" w:cs="黑体"/>
                <w:sz w:val="21"/>
                <w:szCs w:val="21"/>
              </w:rPr>
            </w:pPr>
            <w:r>
              <w:rPr>
                <w:rFonts w:ascii="黑体" w:hAnsi="黑体" w:eastAsia="黑体" w:cs="黑体"/>
                <w:sz w:val="21"/>
                <w:szCs w:val="21"/>
              </w:rPr>
              <w:t>3</w:t>
            </w:r>
          </w:p>
        </w:tc>
        <w:tc>
          <w:tcPr>
            <w:tcW w:w="959" w:type="dxa"/>
            <w:vAlign w:val="top"/>
          </w:tcPr>
          <w:p w14:paraId="2A954DC0">
            <w:pPr>
              <w:rPr>
                <w:rFonts w:ascii="Arial"/>
                <w:sz w:val="21"/>
              </w:rPr>
            </w:pPr>
          </w:p>
        </w:tc>
        <w:tc>
          <w:tcPr>
            <w:tcW w:w="1110" w:type="dxa"/>
            <w:vAlign w:val="top"/>
          </w:tcPr>
          <w:p w14:paraId="74F777BB">
            <w:pPr>
              <w:rPr>
                <w:rFonts w:ascii="Arial"/>
                <w:sz w:val="21"/>
              </w:rPr>
            </w:pPr>
          </w:p>
        </w:tc>
        <w:tc>
          <w:tcPr>
            <w:tcW w:w="1094" w:type="dxa"/>
            <w:vAlign w:val="top"/>
          </w:tcPr>
          <w:p w14:paraId="56027135">
            <w:pPr>
              <w:rPr>
                <w:rFonts w:ascii="Arial"/>
                <w:sz w:val="21"/>
              </w:rPr>
            </w:pPr>
          </w:p>
        </w:tc>
        <w:tc>
          <w:tcPr>
            <w:tcW w:w="1199" w:type="dxa"/>
            <w:vAlign w:val="top"/>
          </w:tcPr>
          <w:p w14:paraId="73B0A939">
            <w:pPr>
              <w:rPr>
                <w:rFonts w:ascii="Arial"/>
                <w:sz w:val="21"/>
              </w:rPr>
            </w:pPr>
          </w:p>
        </w:tc>
        <w:tc>
          <w:tcPr>
            <w:tcW w:w="982" w:type="dxa"/>
            <w:vAlign w:val="top"/>
          </w:tcPr>
          <w:p w14:paraId="5C4BFA99">
            <w:pPr>
              <w:rPr>
                <w:rFonts w:ascii="Arial"/>
                <w:sz w:val="21"/>
              </w:rPr>
            </w:pPr>
          </w:p>
        </w:tc>
      </w:tr>
      <w:tr w14:paraId="1BACB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550A54DD">
            <w:pPr>
              <w:rPr>
                <w:rFonts w:ascii="Arial"/>
                <w:sz w:val="21"/>
              </w:rPr>
            </w:pPr>
          </w:p>
        </w:tc>
        <w:tc>
          <w:tcPr>
            <w:tcW w:w="1844" w:type="dxa"/>
            <w:vMerge w:val="restart"/>
            <w:tcBorders>
              <w:bottom w:val="nil"/>
            </w:tcBorders>
            <w:vAlign w:val="top"/>
          </w:tcPr>
          <w:p w14:paraId="21DA8638">
            <w:pPr>
              <w:rPr>
                <w:rFonts w:ascii="Arial"/>
                <w:sz w:val="21"/>
              </w:rPr>
            </w:pPr>
          </w:p>
        </w:tc>
        <w:tc>
          <w:tcPr>
            <w:tcW w:w="750" w:type="dxa"/>
            <w:vAlign w:val="top"/>
          </w:tcPr>
          <w:p w14:paraId="325D7A54">
            <w:pPr>
              <w:spacing w:before="151" w:line="182" w:lineRule="auto"/>
              <w:ind w:left="331"/>
              <w:rPr>
                <w:rFonts w:ascii="黑体" w:hAnsi="黑体" w:eastAsia="黑体" w:cs="黑体"/>
                <w:sz w:val="21"/>
                <w:szCs w:val="21"/>
              </w:rPr>
            </w:pPr>
            <w:r>
              <w:rPr>
                <w:rFonts w:ascii="黑体" w:hAnsi="黑体" w:eastAsia="黑体" w:cs="黑体"/>
                <w:sz w:val="21"/>
                <w:szCs w:val="21"/>
              </w:rPr>
              <w:t>1</w:t>
            </w:r>
          </w:p>
        </w:tc>
        <w:tc>
          <w:tcPr>
            <w:tcW w:w="959" w:type="dxa"/>
            <w:vAlign w:val="top"/>
          </w:tcPr>
          <w:p w14:paraId="661F2B93">
            <w:pPr>
              <w:rPr>
                <w:rFonts w:ascii="Arial"/>
                <w:sz w:val="21"/>
              </w:rPr>
            </w:pPr>
          </w:p>
        </w:tc>
        <w:tc>
          <w:tcPr>
            <w:tcW w:w="1110" w:type="dxa"/>
            <w:vAlign w:val="top"/>
          </w:tcPr>
          <w:p w14:paraId="479327F5">
            <w:pPr>
              <w:rPr>
                <w:rFonts w:ascii="Arial"/>
                <w:sz w:val="21"/>
              </w:rPr>
            </w:pPr>
          </w:p>
        </w:tc>
        <w:tc>
          <w:tcPr>
            <w:tcW w:w="1094" w:type="dxa"/>
            <w:vAlign w:val="top"/>
          </w:tcPr>
          <w:p w14:paraId="33488004">
            <w:pPr>
              <w:rPr>
                <w:rFonts w:ascii="Arial"/>
                <w:sz w:val="21"/>
              </w:rPr>
            </w:pPr>
          </w:p>
        </w:tc>
        <w:tc>
          <w:tcPr>
            <w:tcW w:w="1199" w:type="dxa"/>
            <w:vAlign w:val="top"/>
          </w:tcPr>
          <w:p w14:paraId="5642DC25">
            <w:pPr>
              <w:rPr>
                <w:rFonts w:ascii="Arial"/>
                <w:sz w:val="21"/>
              </w:rPr>
            </w:pPr>
          </w:p>
        </w:tc>
        <w:tc>
          <w:tcPr>
            <w:tcW w:w="982" w:type="dxa"/>
            <w:vAlign w:val="top"/>
          </w:tcPr>
          <w:p w14:paraId="03DA554A">
            <w:pPr>
              <w:rPr>
                <w:rFonts w:ascii="Arial"/>
                <w:sz w:val="21"/>
              </w:rPr>
            </w:pPr>
          </w:p>
        </w:tc>
      </w:tr>
      <w:tr w14:paraId="0D587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bottom w:val="nil"/>
            </w:tcBorders>
            <w:vAlign w:val="top"/>
          </w:tcPr>
          <w:p w14:paraId="2334AFF3">
            <w:pPr>
              <w:rPr>
                <w:rFonts w:ascii="Arial"/>
                <w:sz w:val="21"/>
              </w:rPr>
            </w:pPr>
          </w:p>
        </w:tc>
        <w:tc>
          <w:tcPr>
            <w:tcW w:w="1844" w:type="dxa"/>
            <w:vMerge w:val="continue"/>
            <w:tcBorders>
              <w:top w:val="nil"/>
              <w:bottom w:val="nil"/>
            </w:tcBorders>
            <w:vAlign w:val="top"/>
          </w:tcPr>
          <w:p w14:paraId="57192B2C">
            <w:pPr>
              <w:rPr>
                <w:rFonts w:ascii="Arial"/>
                <w:sz w:val="21"/>
              </w:rPr>
            </w:pPr>
          </w:p>
        </w:tc>
        <w:tc>
          <w:tcPr>
            <w:tcW w:w="750" w:type="dxa"/>
            <w:vAlign w:val="top"/>
          </w:tcPr>
          <w:p w14:paraId="04870A29">
            <w:pPr>
              <w:spacing w:before="150" w:line="184" w:lineRule="auto"/>
              <w:ind w:left="318"/>
              <w:rPr>
                <w:rFonts w:ascii="黑体" w:hAnsi="黑体" w:eastAsia="黑体" w:cs="黑体"/>
                <w:sz w:val="21"/>
                <w:szCs w:val="21"/>
              </w:rPr>
            </w:pPr>
            <w:r>
              <w:rPr>
                <w:rFonts w:ascii="黑体" w:hAnsi="黑体" w:eastAsia="黑体" w:cs="黑体"/>
                <w:sz w:val="21"/>
                <w:szCs w:val="21"/>
              </w:rPr>
              <w:t>2</w:t>
            </w:r>
          </w:p>
        </w:tc>
        <w:tc>
          <w:tcPr>
            <w:tcW w:w="959" w:type="dxa"/>
            <w:vAlign w:val="top"/>
          </w:tcPr>
          <w:p w14:paraId="34D89D37">
            <w:pPr>
              <w:rPr>
                <w:rFonts w:ascii="Arial"/>
                <w:sz w:val="21"/>
              </w:rPr>
            </w:pPr>
          </w:p>
        </w:tc>
        <w:tc>
          <w:tcPr>
            <w:tcW w:w="1110" w:type="dxa"/>
            <w:vAlign w:val="top"/>
          </w:tcPr>
          <w:p w14:paraId="39611D2F">
            <w:pPr>
              <w:rPr>
                <w:rFonts w:ascii="Arial"/>
                <w:sz w:val="21"/>
              </w:rPr>
            </w:pPr>
          </w:p>
        </w:tc>
        <w:tc>
          <w:tcPr>
            <w:tcW w:w="1094" w:type="dxa"/>
            <w:vAlign w:val="top"/>
          </w:tcPr>
          <w:p w14:paraId="446171AF">
            <w:pPr>
              <w:rPr>
                <w:rFonts w:ascii="Arial"/>
                <w:sz w:val="21"/>
              </w:rPr>
            </w:pPr>
          </w:p>
        </w:tc>
        <w:tc>
          <w:tcPr>
            <w:tcW w:w="1199" w:type="dxa"/>
            <w:vAlign w:val="top"/>
          </w:tcPr>
          <w:p w14:paraId="2054C5DA">
            <w:pPr>
              <w:rPr>
                <w:rFonts w:ascii="Arial"/>
                <w:sz w:val="21"/>
              </w:rPr>
            </w:pPr>
          </w:p>
        </w:tc>
        <w:tc>
          <w:tcPr>
            <w:tcW w:w="982" w:type="dxa"/>
            <w:vAlign w:val="top"/>
          </w:tcPr>
          <w:p w14:paraId="1210AA92">
            <w:pPr>
              <w:rPr>
                <w:rFonts w:ascii="Arial"/>
                <w:sz w:val="21"/>
              </w:rPr>
            </w:pPr>
          </w:p>
        </w:tc>
      </w:tr>
      <w:tr w14:paraId="117CF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676AFB9D">
            <w:pPr>
              <w:rPr>
                <w:rFonts w:ascii="Arial"/>
                <w:sz w:val="21"/>
              </w:rPr>
            </w:pPr>
          </w:p>
        </w:tc>
        <w:tc>
          <w:tcPr>
            <w:tcW w:w="1844" w:type="dxa"/>
            <w:vMerge w:val="continue"/>
            <w:tcBorders>
              <w:top w:val="nil"/>
            </w:tcBorders>
            <w:vAlign w:val="top"/>
          </w:tcPr>
          <w:p w14:paraId="74DF5649">
            <w:pPr>
              <w:rPr>
                <w:rFonts w:ascii="Arial"/>
                <w:sz w:val="21"/>
              </w:rPr>
            </w:pPr>
          </w:p>
        </w:tc>
        <w:tc>
          <w:tcPr>
            <w:tcW w:w="750" w:type="dxa"/>
            <w:vAlign w:val="top"/>
          </w:tcPr>
          <w:p w14:paraId="57518E08">
            <w:pPr>
              <w:spacing w:before="152" w:line="183" w:lineRule="auto"/>
              <w:ind w:left="320"/>
              <w:rPr>
                <w:rFonts w:ascii="黑体" w:hAnsi="黑体" w:eastAsia="黑体" w:cs="黑体"/>
                <w:sz w:val="21"/>
                <w:szCs w:val="21"/>
              </w:rPr>
            </w:pPr>
            <w:r>
              <w:rPr>
                <w:rFonts w:ascii="黑体" w:hAnsi="黑体" w:eastAsia="黑体" w:cs="黑体"/>
                <w:sz w:val="21"/>
                <w:szCs w:val="21"/>
              </w:rPr>
              <w:t>3</w:t>
            </w:r>
          </w:p>
        </w:tc>
        <w:tc>
          <w:tcPr>
            <w:tcW w:w="959" w:type="dxa"/>
            <w:vAlign w:val="top"/>
          </w:tcPr>
          <w:p w14:paraId="3AF3362E">
            <w:pPr>
              <w:rPr>
                <w:rFonts w:ascii="Arial"/>
                <w:sz w:val="21"/>
              </w:rPr>
            </w:pPr>
          </w:p>
        </w:tc>
        <w:tc>
          <w:tcPr>
            <w:tcW w:w="1110" w:type="dxa"/>
            <w:vAlign w:val="top"/>
          </w:tcPr>
          <w:p w14:paraId="6EB92C80">
            <w:pPr>
              <w:rPr>
                <w:rFonts w:ascii="Arial"/>
                <w:sz w:val="21"/>
              </w:rPr>
            </w:pPr>
          </w:p>
        </w:tc>
        <w:tc>
          <w:tcPr>
            <w:tcW w:w="1094" w:type="dxa"/>
            <w:vAlign w:val="top"/>
          </w:tcPr>
          <w:p w14:paraId="6D02A752">
            <w:pPr>
              <w:rPr>
                <w:rFonts w:ascii="Arial"/>
                <w:sz w:val="21"/>
              </w:rPr>
            </w:pPr>
          </w:p>
        </w:tc>
        <w:tc>
          <w:tcPr>
            <w:tcW w:w="1199" w:type="dxa"/>
            <w:vAlign w:val="top"/>
          </w:tcPr>
          <w:p w14:paraId="458A6849">
            <w:pPr>
              <w:rPr>
                <w:rFonts w:ascii="Arial"/>
                <w:sz w:val="21"/>
              </w:rPr>
            </w:pPr>
          </w:p>
        </w:tc>
        <w:tc>
          <w:tcPr>
            <w:tcW w:w="982" w:type="dxa"/>
            <w:vAlign w:val="top"/>
          </w:tcPr>
          <w:p w14:paraId="3216E062">
            <w:pPr>
              <w:rPr>
                <w:rFonts w:ascii="Arial"/>
                <w:sz w:val="21"/>
              </w:rPr>
            </w:pPr>
          </w:p>
        </w:tc>
      </w:tr>
      <w:tr w14:paraId="15A0D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vAlign w:val="top"/>
          </w:tcPr>
          <w:p w14:paraId="420776AD">
            <w:pPr>
              <w:rPr>
                <w:rFonts w:ascii="Arial"/>
                <w:sz w:val="21"/>
              </w:rPr>
            </w:pPr>
          </w:p>
        </w:tc>
        <w:tc>
          <w:tcPr>
            <w:tcW w:w="1844" w:type="dxa"/>
            <w:vMerge w:val="restart"/>
            <w:tcBorders>
              <w:bottom w:val="nil"/>
            </w:tcBorders>
            <w:vAlign w:val="top"/>
          </w:tcPr>
          <w:p w14:paraId="3786325E">
            <w:pPr>
              <w:rPr>
                <w:rFonts w:ascii="Arial"/>
                <w:sz w:val="21"/>
              </w:rPr>
            </w:pPr>
          </w:p>
        </w:tc>
        <w:tc>
          <w:tcPr>
            <w:tcW w:w="750" w:type="dxa"/>
            <w:vAlign w:val="top"/>
          </w:tcPr>
          <w:p w14:paraId="780F3806">
            <w:pPr>
              <w:spacing w:before="154" w:line="182" w:lineRule="auto"/>
              <w:ind w:left="331"/>
              <w:rPr>
                <w:rFonts w:ascii="黑体" w:hAnsi="黑体" w:eastAsia="黑体" w:cs="黑体"/>
                <w:sz w:val="21"/>
                <w:szCs w:val="21"/>
              </w:rPr>
            </w:pPr>
            <w:r>
              <w:rPr>
                <w:rFonts w:ascii="黑体" w:hAnsi="黑体" w:eastAsia="黑体" w:cs="黑体"/>
                <w:sz w:val="21"/>
                <w:szCs w:val="21"/>
              </w:rPr>
              <w:t>1</w:t>
            </w:r>
          </w:p>
        </w:tc>
        <w:tc>
          <w:tcPr>
            <w:tcW w:w="959" w:type="dxa"/>
            <w:vAlign w:val="top"/>
          </w:tcPr>
          <w:p w14:paraId="0ED4118B">
            <w:pPr>
              <w:rPr>
                <w:rFonts w:ascii="Arial"/>
                <w:sz w:val="21"/>
              </w:rPr>
            </w:pPr>
          </w:p>
        </w:tc>
        <w:tc>
          <w:tcPr>
            <w:tcW w:w="1110" w:type="dxa"/>
            <w:vAlign w:val="top"/>
          </w:tcPr>
          <w:p w14:paraId="784D8329">
            <w:pPr>
              <w:rPr>
                <w:rFonts w:ascii="Arial"/>
                <w:sz w:val="21"/>
              </w:rPr>
            </w:pPr>
          </w:p>
        </w:tc>
        <w:tc>
          <w:tcPr>
            <w:tcW w:w="1094" w:type="dxa"/>
            <w:vAlign w:val="top"/>
          </w:tcPr>
          <w:p w14:paraId="7FFCF644">
            <w:pPr>
              <w:rPr>
                <w:rFonts w:ascii="Arial"/>
                <w:sz w:val="21"/>
              </w:rPr>
            </w:pPr>
          </w:p>
        </w:tc>
        <w:tc>
          <w:tcPr>
            <w:tcW w:w="1199" w:type="dxa"/>
            <w:vAlign w:val="top"/>
          </w:tcPr>
          <w:p w14:paraId="0493C8BB">
            <w:pPr>
              <w:rPr>
                <w:rFonts w:ascii="Arial"/>
                <w:sz w:val="21"/>
              </w:rPr>
            </w:pPr>
          </w:p>
        </w:tc>
        <w:tc>
          <w:tcPr>
            <w:tcW w:w="982" w:type="dxa"/>
            <w:vAlign w:val="top"/>
          </w:tcPr>
          <w:p w14:paraId="6FF1702D">
            <w:pPr>
              <w:rPr>
                <w:rFonts w:ascii="Arial"/>
                <w:sz w:val="21"/>
              </w:rPr>
            </w:pPr>
          </w:p>
        </w:tc>
      </w:tr>
      <w:tr w14:paraId="2D804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655993CD">
            <w:pPr>
              <w:rPr>
                <w:rFonts w:ascii="Arial"/>
                <w:sz w:val="21"/>
              </w:rPr>
            </w:pPr>
          </w:p>
        </w:tc>
        <w:tc>
          <w:tcPr>
            <w:tcW w:w="1844" w:type="dxa"/>
            <w:vMerge w:val="continue"/>
            <w:tcBorders>
              <w:top w:val="nil"/>
              <w:bottom w:val="nil"/>
            </w:tcBorders>
            <w:vAlign w:val="top"/>
          </w:tcPr>
          <w:p w14:paraId="6742C208">
            <w:pPr>
              <w:rPr>
                <w:rFonts w:ascii="Arial"/>
                <w:sz w:val="21"/>
              </w:rPr>
            </w:pPr>
          </w:p>
        </w:tc>
        <w:tc>
          <w:tcPr>
            <w:tcW w:w="750" w:type="dxa"/>
            <w:vAlign w:val="top"/>
          </w:tcPr>
          <w:p w14:paraId="45453DFD">
            <w:pPr>
              <w:spacing w:before="137" w:line="184" w:lineRule="auto"/>
              <w:ind w:left="318"/>
              <w:rPr>
                <w:rFonts w:ascii="黑体" w:hAnsi="黑体" w:eastAsia="黑体" w:cs="黑体"/>
                <w:sz w:val="21"/>
                <w:szCs w:val="21"/>
              </w:rPr>
            </w:pPr>
            <w:r>
              <w:rPr>
                <w:rFonts w:ascii="黑体" w:hAnsi="黑体" w:eastAsia="黑体" w:cs="黑体"/>
                <w:sz w:val="21"/>
                <w:szCs w:val="21"/>
              </w:rPr>
              <w:t>2</w:t>
            </w:r>
          </w:p>
        </w:tc>
        <w:tc>
          <w:tcPr>
            <w:tcW w:w="959" w:type="dxa"/>
            <w:vAlign w:val="top"/>
          </w:tcPr>
          <w:p w14:paraId="545C3915">
            <w:pPr>
              <w:rPr>
                <w:rFonts w:ascii="Arial"/>
                <w:sz w:val="21"/>
              </w:rPr>
            </w:pPr>
          </w:p>
        </w:tc>
        <w:tc>
          <w:tcPr>
            <w:tcW w:w="1110" w:type="dxa"/>
            <w:vAlign w:val="top"/>
          </w:tcPr>
          <w:p w14:paraId="480C9650">
            <w:pPr>
              <w:rPr>
                <w:rFonts w:ascii="Arial"/>
                <w:sz w:val="21"/>
              </w:rPr>
            </w:pPr>
          </w:p>
        </w:tc>
        <w:tc>
          <w:tcPr>
            <w:tcW w:w="1094" w:type="dxa"/>
            <w:vAlign w:val="top"/>
          </w:tcPr>
          <w:p w14:paraId="32D18FEE">
            <w:pPr>
              <w:rPr>
                <w:rFonts w:ascii="Arial"/>
                <w:sz w:val="21"/>
              </w:rPr>
            </w:pPr>
          </w:p>
        </w:tc>
        <w:tc>
          <w:tcPr>
            <w:tcW w:w="1199" w:type="dxa"/>
            <w:vAlign w:val="top"/>
          </w:tcPr>
          <w:p w14:paraId="2CAE5828">
            <w:pPr>
              <w:rPr>
                <w:rFonts w:ascii="Arial"/>
                <w:sz w:val="21"/>
              </w:rPr>
            </w:pPr>
          </w:p>
        </w:tc>
        <w:tc>
          <w:tcPr>
            <w:tcW w:w="982" w:type="dxa"/>
            <w:vAlign w:val="top"/>
          </w:tcPr>
          <w:p w14:paraId="6F9630FD">
            <w:pPr>
              <w:rPr>
                <w:rFonts w:ascii="Arial"/>
                <w:sz w:val="21"/>
              </w:rPr>
            </w:pPr>
          </w:p>
        </w:tc>
      </w:tr>
      <w:tr w14:paraId="3AB90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1F292AB2">
            <w:pPr>
              <w:rPr>
                <w:rFonts w:ascii="Arial"/>
                <w:sz w:val="21"/>
              </w:rPr>
            </w:pPr>
          </w:p>
        </w:tc>
        <w:tc>
          <w:tcPr>
            <w:tcW w:w="1844" w:type="dxa"/>
            <w:vMerge w:val="continue"/>
            <w:tcBorders>
              <w:top w:val="nil"/>
            </w:tcBorders>
            <w:vAlign w:val="top"/>
          </w:tcPr>
          <w:p w14:paraId="01846194">
            <w:pPr>
              <w:rPr>
                <w:rFonts w:ascii="Arial"/>
                <w:sz w:val="21"/>
              </w:rPr>
            </w:pPr>
          </w:p>
        </w:tc>
        <w:tc>
          <w:tcPr>
            <w:tcW w:w="750" w:type="dxa"/>
            <w:vAlign w:val="top"/>
          </w:tcPr>
          <w:p w14:paraId="50914E62">
            <w:pPr>
              <w:spacing w:before="140" w:line="183" w:lineRule="auto"/>
              <w:ind w:left="320"/>
              <w:rPr>
                <w:rFonts w:ascii="黑体" w:hAnsi="黑体" w:eastAsia="黑体" w:cs="黑体"/>
                <w:sz w:val="21"/>
                <w:szCs w:val="21"/>
              </w:rPr>
            </w:pPr>
            <w:r>
              <w:rPr>
                <w:rFonts w:ascii="黑体" w:hAnsi="黑体" w:eastAsia="黑体" w:cs="黑体"/>
                <w:sz w:val="21"/>
                <w:szCs w:val="21"/>
              </w:rPr>
              <w:t>3</w:t>
            </w:r>
          </w:p>
        </w:tc>
        <w:tc>
          <w:tcPr>
            <w:tcW w:w="959" w:type="dxa"/>
            <w:vAlign w:val="top"/>
          </w:tcPr>
          <w:p w14:paraId="278B9B86">
            <w:pPr>
              <w:rPr>
                <w:rFonts w:ascii="Arial"/>
                <w:sz w:val="21"/>
              </w:rPr>
            </w:pPr>
          </w:p>
        </w:tc>
        <w:tc>
          <w:tcPr>
            <w:tcW w:w="1110" w:type="dxa"/>
            <w:vAlign w:val="top"/>
          </w:tcPr>
          <w:p w14:paraId="5348091A">
            <w:pPr>
              <w:rPr>
                <w:rFonts w:ascii="Arial"/>
                <w:sz w:val="21"/>
              </w:rPr>
            </w:pPr>
          </w:p>
        </w:tc>
        <w:tc>
          <w:tcPr>
            <w:tcW w:w="1094" w:type="dxa"/>
            <w:vAlign w:val="top"/>
          </w:tcPr>
          <w:p w14:paraId="68A7A5A8">
            <w:pPr>
              <w:rPr>
                <w:rFonts w:ascii="Arial"/>
                <w:sz w:val="21"/>
              </w:rPr>
            </w:pPr>
          </w:p>
        </w:tc>
        <w:tc>
          <w:tcPr>
            <w:tcW w:w="1199" w:type="dxa"/>
            <w:vAlign w:val="top"/>
          </w:tcPr>
          <w:p w14:paraId="13D5C63B">
            <w:pPr>
              <w:rPr>
                <w:rFonts w:ascii="Arial"/>
                <w:sz w:val="21"/>
              </w:rPr>
            </w:pPr>
          </w:p>
        </w:tc>
        <w:tc>
          <w:tcPr>
            <w:tcW w:w="982" w:type="dxa"/>
            <w:vAlign w:val="top"/>
          </w:tcPr>
          <w:p w14:paraId="4DE4CAB1">
            <w:pPr>
              <w:rPr>
                <w:rFonts w:ascii="Arial"/>
                <w:sz w:val="21"/>
              </w:rPr>
            </w:pPr>
          </w:p>
        </w:tc>
      </w:tr>
      <w:tr w14:paraId="15C93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01BAE170">
            <w:pPr>
              <w:rPr>
                <w:rFonts w:ascii="Arial"/>
                <w:sz w:val="21"/>
              </w:rPr>
            </w:pPr>
          </w:p>
        </w:tc>
        <w:tc>
          <w:tcPr>
            <w:tcW w:w="1844" w:type="dxa"/>
            <w:vMerge w:val="restart"/>
            <w:tcBorders>
              <w:bottom w:val="nil"/>
            </w:tcBorders>
            <w:vAlign w:val="top"/>
          </w:tcPr>
          <w:p w14:paraId="4E9E83B8">
            <w:pPr>
              <w:rPr>
                <w:rFonts w:ascii="Arial"/>
                <w:sz w:val="21"/>
              </w:rPr>
            </w:pPr>
          </w:p>
        </w:tc>
        <w:tc>
          <w:tcPr>
            <w:tcW w:w="750" w:type="dxa"/>
            <w:vAlign w:val="top"/>
          </w:tcPr>
          <w:p w14:paraId="20ACDDDF">
            <w:pPr>
              <w:spacing w:before="143" w:line="182" w:lineRule="auto"/>
              <w:ind w:left="331"/>
              <w:rPr>
                <w:rFonts w:ascii="黑体" w:hAnsi="黑体" w:eastAsia="黑体" w:cs="黑体"/>
                <w:sz w:val="21"/>
                <w:szCs w:val="21"/>
              </w:rPr>
            </w:pPr>
            <w:r>
              <w:rPr>
                <w:rFonts w:ascii="黑体" w:hAnsi="黑体" w:eastAsia="黑体" w:cs="黑体"/>
                <w:sz w:val="21"/>
                <w:szCs w:val="21"/>
              </w:rPr>
              <w:t>1</w:t>
            </w:r>
          </w:p>
        </w:tc>
        <w:tc>
          <w:tcPr>
            <w:tcW w:w="959" w:type="dxa"/>
            <w:vAlign w:val="top"/>
          </w:tcPr>
          <w:p w14:paraId="2C178EFA">
            <w:pPr>
              <w:rPr>
                <w:rFonts w:ascii="Arial"/>
                <w:sz w:val="21"/>
              </w:rPr>
            </w:pPr>
          </w:p>
        </w:tc>
        <w:tc>
          <w:tcPr>
            <w:tcW w:w="1110" w:type="dxa"/>
            <w:vAlign w:val="top"/>
          </w:tcPr>
          <w:p w14:paraId="6C7E783E">
            <w:pPr>
              <w:rPr>
                <w:rFonts w:ascii="Arial"/>
                <w:sz w:val="21"/>
              </w:rPr>
            </w:pPr>
          </w:p>
        </w:tc>
        <w:tc>
          <w:tcPr>
            <w:tcW w:w="1094" w:type="dxa"/>
            <w:vAlign w:val="top"/>
          </w:tcPr>
          <w:p w14:paraId="074C152C">
            <w:pPr>
              <w:rPr>
                <w:rFonts w:ascii="Arial"/>
                <w:sz w:val="21"/>
              </w:rPr>
            </w:pPr>
          </w:p>
        </w:tc>
        <w:tc>
          <w:tcPr>
            <w:tcW w:w="1199" w:type="dxa"/>
            <w:vAlign w:val="top"/>
          </w:tcPr>
          <w:p w14:paraId="4753AA2C">
            <w:pPr>
              <w:rPr>
                <w:rFonts w:ascii="Arial"/>
                <w:sz w:val="21"/>
              </w:rPr>
            </w:pPr>
          </w:p>
        </w:tc>
        <w:tc>
          <w:tcPr>
            <w:tcW w:w="982" w:type="dxa"/>
            <w:vAlign w:val="top"/>
          </w:tcPr>
          <w:p w14:paraId="5BED879C">
            <w:pPr>
              <w:rPr>
                <w:rFonts w:ascii="Arial"/>
                <w:sz w:val="21"/>
              </w:rPr>
            </w:pPr>
          </w:p>
        </w:tc>
      </w:tr>
      <w:tr w14:paraId="5C9D9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577" w:type="dxa"/>
            <w:vMerge w:val="continue"/>
            <w:tcBorders>
              <w:top w:val="nil"/>
              <w:bottom w:val="nil"/>
            </w:tcBorders>
            <w:vAlign w:val="top"/>
          </w:tcPr>
          <w:p w14:paraId="3AAE29EE">
            <w:pPr>
              <w:rPr>
                <w:rFonts w:ascii="Arial"/>
                <w:sz w:val="21"/>
              </w:rPr>
            </w:pPr>
          </w:p>
        </w:tc>
        <w:tc>
          <w:tcPr>
            <w:tcW w:w="1844" w:type="dxa"/>
            <w:vMerge w:val="continue"/>
            <w:tcBorders>
              <w:top w:val="nil"/>
              <w:bottom w:val="nil"/>
            </w:tcBorders>
            <w:vAlign w:val="top"/>
          </w:tcPr>
          <w:p w14:paraId="7747F569">
            <w:pPr>
              <w:rPr>
                <w:rFonts w:ascii="Arial"/>
                <w:sz w:val="21"/>
              </w:rPr>
            </w:pPr>
          </w:p>
        </w:tc>
        <w:tc>
          <w:tcPr>
            <w:tcW w:w="750" w:type="dxa"/>
            <w:vAlign w:val="top"/>
          </w:tcPr>
          <w:p w14:paraId="110D6166">
            <w:pPr>
              <w:spacing w:before="142" w:line="184" w:lineRule="auto"/>
              <w:ind w:left="318"/>
              <w:rPr>
                <w:rFonts w:ascii="黑体" w:hAnsi="黑体" w:eastAsia="黑体" w:cs="黑体"/>
                <w:sz w:val="21"/>
                <w:szCs w:val="21"/>
              </w:rPr>
            </w:pPr>
            <w:r>
              <w:rPr>
                <w:rFonts w:ascii="黑体" w:hAnsi="黑体" w:eastAsia="黑体" w:cs="黑体"/>
                <w:sz w:val="21"/>
                <w:szCs w:val="21"/>
              </w:rPr>
              <w:t>2</w:t>
            </w:r>
          </w:p>
        </w:tc>
        <w:tc>
          <w:tcPr>
            <w:tcW w:w="959" w:type="dxa"/>
            <w:vAlign w:val="top"/>
          </w:tcPr>
          <w:p w14:paraId="41C8485D">
            <w:pPr>
              <w:rPr>
                <w:rFonts w:ascii="Arial"/>
                <w:sz w:val="21"/>
              </w:rPr>
            </w:pPr>
          </w:p>
        </w:tc>
        <w:tc>
          <w:tcPr>
            <w:tcW w:w="1110" w:type="dxa"/>
            <w:vAlign w:val="top"/>
          </w:tcPr>
          <w:p w14:paraId="15F4B697">
            <w:pPr>
              <w:rPr>
                <w:rFonts w:ascii="Arial"/>
                <w:sz w:val="21"/>
              </w:rPr>
            </w:pPr>
          </w:p>
        </w:tc>
        <w:tc>
          <w:tcPr>
            <w:tcW w:w="1094" w:type="dxa"/>
            <w:vAlign w:val="top"/>
          </w:tcPr>
          <w:p w14:paraId="476C03D3">
            <w:pPr>
              <w:rPr>
                <w:rFonts w:ascii="Arial"/>
                <w:sz w:val="21"/>
              </w:rPr>
            </w:pPr>
          </w:p>
        </w:tc>
        <w:tc>
          <w:tcPr>
            <w:tcW w:w="1199" w:type="dxa"/>
            <w:vAlign w:val="top"/>
          </w:tcPr>
          <w:p w14:paraId="4B8CF8E0">
            <w:pPr>
              <w:rPr>
                <w:rFonts w:ascii="Arial"/>
                <w:sz w:val="21"/>
              </w:rPr>
            </w:pPr>
          </w:p>
        </w:tc>
        <w:tc>
          <w:tcPr>
            <w:tcW w:w="982" w:type="dxa"/>
            <w:vAlign w:val="top"/>
          </w:tcPr>
          <w:p w14:paraId="3CCD6C35">
            <w:pPr>
              <w:rPr>
                <w:rFonts w:ascii="Arial"/>
                <w:sz w:val="21"/>
              </w:rPr>
            </w:pPr>
          </w:p>
        </w:tc>
      </w:tr>
      <w:tr w14:paraId="415A9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77" w:type="dxa"/>
            <w:vMerge w:val="continue"/>
            <w:tcBorders>
              <w:top w:val="nil"/>
            </w:tcBorders>
            <w:vAlign w:val="top"/>
          </w:tcPr>
          <w:p w14:paraId="67687EE8">
            <w:pPr>
              <w:rPr>
                <w:rFonts w:ascii="Arial"/>
                <w:sz w:val="21"/>
              </w:rPr>
            </w:pPr>
          </w:p>
        </w:tc>
        <w:tc>
          <w:tcPr>
            <w:tcW w:w="1844" w:type="dxa"/>
            <w:vMerge w:val="continue"/>
            <w:tcBorders>
              <w:top w:val="nil"/>
            </w:tcBorders>
            <w:vAlign w:val="top"/>
          </w:tcPr>
          <w:p w14:paraId="1D84FC64">
            <w:pPr>
              <w:rPr>
                <w:rFonts w:ascii="Arial"/>
                <w:sz w:val="21"/>
              </w:rPr>
            </w:pPr>
          </w:p>
        </w:tc>
        <w:tc>
          <w:tcPr>
            <w:tcW w:w="750" w:type="dxa"/>
            <w:vAlign w:val="top"/>
          </w:tcPr>
          <w:p w14:paraId="30CB614D">
            <w:pPr>
              <w:spacing w:before="159" w:line="183" w:lineRule="auto"/>
              <w:ind w:left="320"/>
              <w:rPr>
                <w:rFonts w:ascii="黑体" w:hAnsi="黑体" w:eastAsia="黑体" w:cs="黑体"/>
                <w:sz w:val="21"/>
                <w:szCs w:val="21"/>
              </w:rPr>
            </w:pPr>
            <w:r>
              <w:rPr>
                <w:rFonts w:ascii="黑体" w:hAnsi="黑体" w:eastAsia="黑体" w:cs="黑体"/>
                <w:sz w:val="21"/>
                <w:szCs w:val="21"/>
              </w:rPr>
              <w:t>3</w:t>
            </w:r>
          </w:p>
        </w:tc>
        <w:tc>
          <w:tcPr>
            <w:tcW w:w="959" w:type="dxa"/>
            <w:vAlign w:val="top"/>
          </w:tcPr>
          <w:p w14:paraId="2DD54BC0">
            <w:pPr>
              <w:rPr>
                <w:rFonts w:ascii="Arial"/>
                <w:sz w:val="21"/>
              </w:rPr>
            </w:pPr>
          </w:p>
        </w:tc>
        <w:tc>
          <w:tcPr>
            <w:tcW w:w="1110" w:type="dxa"/>
            <w:vAlign w:val="top"/>
          </w:tcPr>
          <w:p w14:paraId="153758A6">
            <w:pPr>
              <w:rPr>
                <w:rFonts w:ascii="Arial"/>
                <w:sz w:val="21"/>
              </w:rPr>
            </w:pPr>
          </w:p>
        </w:tc>
        <w:tc>
          <w:tcPr>
            <w:tcW w:w="1094" w:type="dxa"/>
            <w:vAlign w:val="top"/>
          </w:tcPr>
          <w:p w14:paraId="6C112A62">
            <w:pPr>
              <w:rPr>
                <w:rFonts w:ascii="Arial"/>
                <w:sz w:val="21"/>
              </w:rPr>
            </w:pPr>
          </w:p>
        </w:tc>
        <w:tc>
          <w:tcPr>
            <w:tcW w:w="1199" w:type="dxa"/>
            <w:vAlign w:val="top"/>
          </w:tcPr>
          <w:p w14:paraId="607F240E">
            <w:pPr>
              <w:rPr>
                <w:rFonts w:ascii="Arial"/>
                <w:sz w:val="21"/>
              </w:rPr>
            </w:pPr>
          </w:p>
        </w:tc>
        <w:tc>
          <w:tcPr>
            <w:tcW w:w="982" w:type="dxa"/>
            <w:vAlign w:val="top"/>
          </w:tcPr>
          <w:p w14:paraId="3BF4BC79">
            <w:pPr>
              <w:rPr>
                <w:rFonts w:ascii="Arial"/>
                <w:sz w:val="21"/>
              </w:rPr>
            </w:pPr>
          </w:p>
        </w:tc>
      </w:tr>
    </w:tbl>
    <w:p w14:paraId="7521A6FD">
      <w:pPr>
        <w:pStyle w:val="7"/>
        <w:spacing w:line="247" w:lineRule="auto"/>
      </w:pPr>
    </w:p>
    <w:p w14:paraId="3892D050">
      <w:pPr>
        <w:pStyle w:val="7"/>
        <w:spacing w:line="247" w:lineRule="auto"/>
      </w:pPr>
    </w:p>
    <w:p w14:paraId="575CCBEB">
      <w:pPr>
        <w:pStyle w:val="7"/>
        <w:spacing w:line="248" w:lineRule="auto"/>
      </w:pPr>
    </w:p>
    <w:p w14:paraId="746F2147">
      <w:pPr>
        <w:pStyle w:val="7"/>
        <w:spacing w:line="248" w:lineRule="auto"/>
      </w:pPr>
    </w:p>
    <w:p w14:paraId="308AA660">
      <w:pPr>
        <w:spacing w:before="68" w:line="220" w:lineRule="auto"/>
        <w:ind w:left="4899"/>
        <w:rPr>
          <w:rFonts w:ascii="宋体" w:hAnsi="宋体" w:eastAsia="宋体" w:cs="宋体"/>
          <w:sz w:val="21"/>
          <w:szCs w:val="21"/>
        </w:rPr>
      </w:pPr>
      <w:r>
        <w:rPr>
          <w:rFonts w:ascii="宋体" w:hAnsi="宋体" w:eastAsia="宋体" w:cs="宋体"/>
          <w:spacing w:val="-11"/>
          <w:sz w:val="21"/>
          <w:szCs w:val="21"/>
        </w:rPr>
        <w:t>日</w:t>
      </w:r>
      <w:r>
        <w:rPr>
          <w:rFonts w:ascii="宋体" w:hAnsi="宋体" w:eastAsia="宋体" w:cs="宋体"/>
          <w:spacing w:val="11"/>
          <w:sz w:val="21"/>
          <w:szCs w:val="21"/>
        </w:rPr>
        <w:t xml:space="preserve"> </w:t>
      </w:r>
      <w:r>
        <w:rPr>
          <w:rFonts w:ascii="宋体" w:hAnsi="宋体" w:eastAsia="宋体" w:cs="宋体"/>
          <w:spacing w:val="-11"/>
          <w:sz w:val="21"/>
          <w:szCs w:val="21"/>
        </w:rPr>
        <w:t xml:space="preserve">期：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1"/>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1"/>
          <w:sz w:val="21"/>
          <w:szCs w:val="21"/>
        </w:rPr>
        <w:t>日</w:t>
      </w:r>
    </w:p>
    <w:p w14:paraId="657FD0FD">
      <w:pPr>
        <w:pStyle w:val="7"/>
        <w:spacing w:line="274" w:lineRule="auto"/>
      </w:pPr>
    </w:p>
    <w:p w14:paraId="12DA9E6D">
      <w:pPr>
        <w:pStyle w:val="7"/>
        <w:spacing w:line="275" w:lineRule="auto"/>
      </w:pPr>
    </w:p>
    <w:p w14:paraId="7209B0A4">
      <w:pPr>
        <w:spacing w:before="68" w:line="219" w:lineRule="auto"/>
        <w:rPr>
          <w:rFonts w:ascii="宋体" w:hAnsi="宋体" w:eastAsia="宋体" w:cs="宋体"/>
          <w:sz w:val="21"/>
          <w:szCs w:val="21"/>
        </w:rPr>
      </w:pPr>
      <w:r>
        <w:rPr>
          <w:rFonts w:ascii="宋体" w:hAnsi="宋体" w:eastAsia="宋体" w:cs="宋体"/>
          <w:spacing w:val="-1"/>
          <w:sz w:val="21"/>
          <w:szCs w:val="21"/>
        </w:rPr>
        <w:t>备注：</w:t>
      </w:r>
      <w:r>
        <w:rPr>
          <w:rFonts w:ascii="Calibri" w:hAnsi="Calibri" w:eastAsia="Calibri" w:cs="Calibri"/>
          <w:spacing w:val="-1"/>
          <w:sz w:val="21"/>
          <w:szCs w:val="21"/>
        </w:rPr>
        <w:t>1.</w:t>
      </w:r>
      <w:r>
        <w:rPr>
          <w:rFonts w:ascii="宋体" w:hAnsi="宋体" w:eastAsia="宋体" w:cs="宋体"/>
          <w:spacing w:val="-1"/>
          <w:sz w:val="21"/>
          <w:szCs w:val="21"/>
        </w:rPr>
        <w:t>本表适用于非政府采购与工程建设有关的货物。</w:t>
      </w:r>
    </w:p>
    <w:p w14:paraId="6DD6A2FE">
      <w:pPr>
        <w:spacing w:line="219" w:lineRule="auto"/>
        <w:rPr>
          <w:rFonts w:ascii="宋体" w:hAnsi="宋体" w:eastAsia="宋体" w:cs="宋体"/>
          <w:sz w:val="21"/>
          <w:szCs w:val="21"/>
        </w:rPr>
        <w:sectPr>
          <w:footerReference r:id="rId87" w:type="default"/>
          <w:pgSz w:w="12240" w:h="15840"/>
          <w:pgMar w:top="400" w:right="1836" w:bottom="917" w:left="1812" w:header="0" w:footer="757" w:gutter="0"/>
          <w:pgBorders>
            <w:top w:val="none" w:sz="0" w:space="0"/>
            <w:left w:val="none" w:sz="0" w:space="0"/>
            <w:bottom w:val="none" w:sz="0" w:space="0"/>
            <w:right w:val="none" w:sz="0" w:space="0"/>
          </w:pgBorders>
          <w:cols w:space="720" w:num="1"/>
        </w:sectPr>
      </w:pPr>
    </w:p>
    <w:p w14:paraId="4A15F65F">
      <w:pPr>
        <w:pStyle w:val="7"/>
        <w:spacing w:line="270" w:lineRule="auto"/>
      </w:pPr>
    </w:p>
    <w:p w14:paraId="1A0E5B8E">
      <w:pPr>
        <w:pStyle w:val="7"/>
        <w:spacing w:line="271" w:lineRule="auto"/>
      </w:pPr>
    </w:p>
    <w:p w14:paraId="69745D05">
      <w:pPr>
        <w:pStyle w:val="7"/>
        <w:spacing w:line="271" w:lineRule="auto"/>
      </w:pPr>
    </w:p>
    <w:p w14:paraId="71498B38">
      <w:pPr>
        <w:pStyle w:val="7"/>
        <w:spacing w:line="271" w:lineRule="auto"/>
      </w:pPr>
    </w:p>
    <w:p w14:paraId="14E4ABEC">
      <w:pPr>
        <w:spacing w:before="101" w:line="222" w:lineRule="auto"/>
        <w:ind w:left="2984"/>
        <w:outlineLvl w:val="1"/>
        <w:rPr>
          <w:rFonts w:ascii="黑体" w:hAnsi="黑体" w:eastAsia="黑体" w:cs="黑体"/>
          <w:sz w:val="31"/>
          <w:szCs w:val="31"/>
        </w:rPr>
      </w:pPr>
      <w:bookmarkStart w:id="298" w:name="bookmark180"/>
      <w:bookmarkEnd w:id="298"/>
      <w:bookmarkStart w:id="299" w:name="bookmark179"/>
      <w:bookmarkEnd w:id="299"/>
      <w:r>
        <w:rPr>
          <w:rFonts w:ascii="黑体" w:hAnsi="黑体" w:eastAsia="黑体" w:cs="黑体"/>
          <w:b/>
          <w:bCs/>
          <w:spacing w:val="10"/>
          <w:sz w:val="31"/>
          <w:szCs w:val="31"/>
        </w:rPr>
        <w:t>七、分包意向协议书</w:t>
      </w:r>
    </w:p>
    <w:p w14:paraId="362E8DD2">
      <w:pPr>
        <w:pStyle w:val="7"/>
        <w:spacing w:line="267" w:lineRule="auto"/>
      </w:pPr>
      <w:r>
        <w:rPr>
          <w:rFonts w:hint="eastAsia" w:ascii="黑体" w:hAnsi="黑体" w:eastAsia="黑体" w:cs="黑体"/>
          <w:b/>
          <w:bCs/>
          <w:spacing w:val="2"/>
          <w:sz w:val="21"/>
          <w:szCs w:val="21"/>
          <w:lang w:eastAsia="zh-CN"/>
        </w:rPr>
        <w:t>（</w:t>
      </w:r>
      <w:r>
        <w:rPr>
          <w:rFonts w:hint="eastAsia" w:ascii="黑体" w:hAnsi="黑体" w:eastAsia="黑体" w:cs="黑体"/>
          <w:b/>
          <w:bCs/>
          <w:spacing w:val="2"/>
          <w:sz w:val="21"/>
          <w:szCs w:val="21"/>
          <w:lang w:val="en-US" w:eastAsia="zh-CN"/>
        </w:rPr>
        <w:t>本项目不适用</w:t>
      </w:r>
      <w:r>
        <w:rPr>
          <w:rFonts w:hint="eastAsia" w:ascii="黑体" w:hAnsi="黑体" w:eastAsia="黑体" w:cs="黑体"/>
          <w:b/>
          <w:bCs/>
          <w:spacing w:val="2"/>
          <w:sz w:val="21"/>
          <w:szCs w:val="21"/>
          <w:lang w:eastAsia="zh-CN"/>
        </w:rPr>
        <w:t>）</w:t>
      </w:r>
    </w:p>
    <w:p w14:paraId="50CDCFE2">
      <w:pPr>
        <w:pStyle w:val="7"/>
        <w:spacing w:line="267" w:lineRule="auto"/>
      </w:pPr>
    </w:p>
    <w:p w14:paraId="10603D28">
      <w:pPr>
        <w:pStyle w:val="7"/>
        <w:spacing w:line="267" w:lineRule="auto"/>
      </w:pPr>
    </w:p>
    <w:p w14:paraId="0476BE08">
      <w:pPr>
        <w:pStyle w:val="7"/>
        <w:spacing w:line="268" w:lineRule="auto"/>
      </w:pPr>
    </w:p>
    <w:p w14:paraId="5974CC51">
      <w:pPr>
        <w:spacing w:before="68" w:line="220" w:lineRule="auto"/>
        <w:ind w:left="575"/>
        <w:rPr>
          <w:rFonts w:ascii="宋体" w:hAnsi="宋体" w:eastAsia="宋体" w:cs="宋体"/>
          <w:sz w:val="21"/>
          <w:szCs w:val="21"/>
        </w:rPr>
      </w:pPr>
      <w:r>
        <w:rPr>
          <w:rFonts w:ascii="宋体" w:hAnsi="宋体" w:eastAsia="宋体" w:cs="宋体"/>
          <w:spacing w:val="-4"/>
          <w:sz w:val="21"/>
          <w:szCs w:val="21"/>
        </w:rPr>
        <w:t>甲方</w:t>
      </w:r>
      <w:r>
        <w:rPr>
          <w:rFonts w:ascii="宋体" w:hAnsi="宋体" w:eastAsia="宋体" w:cs="宋体"/>
          <w:spacing w:val="-7"/>
          <w:sz w:val="21"/>
          <w:szCs w:val="21"/>
        </w:rPr>
        <w:t>：</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4"/>
          <w:sz w:val="21"/>
          <w:szCs w:val="21"/>
        </w:rPr>
        <w:t>投标人名称）</w:t>
      </w:r>
    </w:p>
    <w:p w14:paraId="38046A72">
      <w:pPr>
        <w:spacing w:before="140" w:line="330" w:lineRule="auto"/>
        <w:ind w:left="569" w:right="3720"/>
        <w:rPr>
          <w:rFonts w:ascii="宋体" w:hAnsi="宋体" w:eastAsia="宋体" w:cs="宋体"/>
          <w:sz w:val="21"/>
          <w:szCs w:val="21"/>
        </w:rPr>
      </w:pPr>
      <w:r>
        <w:rPr>
          <w:rFonts w:ascii="宋体" w:hAnsi="宋体" w:eastAsia="宋体" w:cs="宋体"/>
          <w:spacing w:val="-3"/>
          <w:sz w:val="21"/>
          <w:szCs w:val="21"/>
        </w:rPr>
        <w:t>乙方</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接受分包合同企业名称）</w:t>
      </w:r>
      <w:r>
        <w:rPr>
          <w:rFonts w:ascii="宋体" w:hAnsi="宋体" w:eastAsia="宋体" w:cs="宋体"/>
          <w:spacing w:val="3"/>
          <w:sz w:val="21"/>
          <w:szCs w:val="21"/>
        </w:rPr>
        <w:t xml:space="preserve"> </w:t>
      </w:r>
      <w:r>
        <w:rPr>
          <w:rFonts w:ascii="宋体" w:hAnsi="宋体" w:eastAsia="宋体" w:cs="宋体"/>
          <w:spacing w:val="-3"/>
          <w:sz w:val="21"/>
          <w:szCs w:val="21"/>
        </w:rPr>
        <w:t>乙方</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接受分包合同企业名称）</w:t>
      </w:r>
    </w:p>
    <w:p w14:paraId="7B938F82">
      <w:pPr>
        <w:pStyle w:val="7"/>
        <w:spacing w:before="203" w:line="65" w:lineRule="exact"/>
        <w:ind w:left="564"/>
      </w:pPr>
      <w:r>
        <w:rPr>
          <w:position w:val="1"/>
        </w:rPr>
        <w:t>…</w:t>
      </w:r>
    </w:p>
    <w:p w14:paraId="61EF03F3">
      <w:pPr>
        <w:spacing w:before="166" w:line="341" w:lineRule="auto"/>
        <w:ind w:left="128" w:right="42" w:firstLine="422"/>
        <w:jc w:val="both"/>
        <w:rPr>
          <w:rFonts w:ascii="宋体" w:hAnsi="宋体" w:eastAsia="宋体" w:cs="宋体"/>
          <w:sz w:val="21"/>
          <w:szCs w:val="21"/>
        </w:rPr>
      </w:pPr>
      <w:r>
        <w:rPr>
          <w:rFonts w:ascii="宋体" w:hAnsi="宋体" w:eastAsia="宋体" w:cs="宋体"/>
          <w:sz w:val="21"/>
          <w:szCs w:val="21"/>
        </w:rPr>
        <w:t>鉴于甲方参加</w:t>
      </w:r>
      <w:r>
        <w:rPr>
          <w:rFonts w:ascii="宋体" w:hAnsi="宋体" w:eastAsia="宋体" w:cs="宋体"/>
          <w:sz w:val="21"/>
          <w:szCs w:val="21"/>
          <w:u w:val="single" w:color="auto"/>
        </w:rPr>
        <w:t xml:space="preserve">              </w:t>
      </w:r>
      <w:r>
        <w:rPr>
          <w:rFonts w:ascii="宋体" w:hAnsi="宋体" w:eastAsia="宋体" w:cs="宋体"/>
          <w:sz w:val="21"/>
          <w:szCs w:val="21"/>
        </w:rPr>
        <w:t>（招标人名称</w:t>
      </w:r>
      <w:r>
        <w:rPr>
          <w:rFonts w:ascii="宋体" w:hAnsi="宋体" w:eastAsia="宋体" w:cs="宋体"/>
          <w:spacing w:val="-30"/>
          <w:sz w:val="21"/>
          <w:szCs w:val="21"/>
        </w:rPr>
        <w:t>）（</w:t>
      </w:r>
      <w:r>
        <w:rPr>
          <w:rFonts w:ascii="宋体" w:hAnsi="宋体" w:eastAsia="宋体" w:cs="宋体"/>
          <w:sz w:val="21"/>
          <w:szCs w:val="21"/>
        </w:rPr>
        <w:t>以下简称招标人</w:t>
      </w:r>
      <w:r>
        <w:rPr>
          <w:rFonts w:ascii="宋体" w:hAnsi="宋体" w:eastAsia="宋体" w:cs="宋体"/>
          <w:spacing w:val="-30"/>
          <w:sz w:val="21"/>
          <w:szCs w:val="21"/>
        </w:rPr>
        <w:t>）</w:t>
      </w:r>
      <w:r>
        <w:rPr>
          <w:rFonts w:ascii="宋体" w:hAnsi="宋体" w:eastAsia="宋体" w:cs="宋体"/>
          <w:spacing w:val="-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30"/>
          <w:sz w:val="21"/>
          <w:szCs w:val="21"/>
        </w:rPr>
        <w:t>（</w:t>
      </w:r>
      <w:r>
        <w:rPr>
          <w:rFonts w:ascii="宋体" w:hAnsi="宋体" w:eastAsia="宋体" w:cs="宋体"/>
          <w:sz w:val="21"/>
          <w:szCs w:val="21"/>
        </w:rPr>
        <w:t>项目名称）</w:t>
      </w:r>
      <w:r>
        <w:rPr>
          <w:rFonts w:ascii="宋体" w:hAnsi="宋体" w:eastAsia="宋体" w:cs="宋体"/>
          <w:spacing w:val="1"/>
          <w:sz w:val="21"/>
          <w:szCs w:val="21"/>
        </w:rPr>
        <w:t xml:space="preserve"> </w:t>
      </w:r>
      <w:r>
        <w:rPr>
          <w:rFonts w:ascii="宋体" w:hAnsi="宋体" w:eastAsia="宋体" w:cs="宋体"/>
          <w:spacing w:val="-3"/>
          <w:sz w:val="21"/>
          <w:szCs w:val="21"/>
        </w:rPr>
        <w:t>（标段名称</w:t>
      </w:r>
      <w:r>
        <w:rPr>
          <w:rFonts w:ascii="宋体" w:hAnsi="宋体" w:eastAsia="宋体" w:cs="宋体"/>
          <w:spacing w:val="-18"/>
          <w:sz w:val="21"/>
          <w:szCs w:val="21"/>
        </w:rPr>
        <w:t>）</w:t>
      </w:r>
      <w:r>
        <w:rPr>
          <w:rFonts w:ascii="宋体" w:hAnsi="宋体" w:eastAsia="宋体" w:cs="宋体"/>
          <w:sz w:val="21"/>
          <w:szCs w:val="21"/>
          <w:u w:val="single" w:color="auto"/>
        </w:rPr>
        <w:t xml:space="preserve">      </w:t>
      </w:r>
      <w:r>
        <w:rPr>
          <w:rFonts w:ascii="宋体" w:hAnsi="宋体" w:eastAsia="宋体" w:cs="宋体"/>
          <w:spacing w:val="-18"/>
          <w:sz w:val="21"/>
          <w:szCs w:val="21"/>
        </w:rPr>
        <w:t>（</w:t>
      </w:r>
      <w:r>
        <w:rPr>
          <w:rFonts w:ascii="宋体" w:hAnsi="宋体" w:eastAsia="宋体" w:cs="宋体"/>
          <w:spacing w:val="-3"/>
          <w:sz w:val="21"/>
          <w:szCs w:val="21"/>
        </w:rPr>
        <w:t>货物名称</w:t>
      </w:r>
      <w:r>
        <w:rPr>
          <w:rFonts w:ascii="宋体" w:hAnsi="宋体" w:eastAsia="宋体" w:cs="宋体"/>
          <w:spacing w:val="-18"/>
          <w:sz w:val="21"/>
          <w:szCs w:val="21"/>
        </w:rPr>
        <w:t>）（</w:t>
      </w:r>
      <w:r>
        <w:rPr>
          <w:rFonts w:ascii="宋体" w:hAnsi="宋体" w:eastAsia="宋体" w:cs="宋体"/>
          <w:spacing w:val="-3"/>
          <w:sz w:val="21"/>
          <w:szCs w:val="21"/>
        </w:rPr>
        <w:t>以下简称本项目）的投标并争取赢得本项目采购合同（以下</w:t>
      </w:r>
      <w:r>
        <w:rPr>
          <w:rFonts w:ascii="宋体" w:hAnsi="宋体" w:eastAsia="宋体" w:cs="宋体"/>
          <w:spacing w:val="3"/>
          <w:sz w:val="21"/>
          <w:szCs w:val="21"/>
        </w:rPr>
        <w:t xml:space="preserve"> </w:t>
      </w:r>
      <w:r>
        <w:rPr>
          <w:rFonts w:ascii="宋体" w:hAnsi="宋体" w:eastAsia="宋体" w:cs="宋体"/>
          <w:spacing w:val="-4"/>
          <w:sz w:val="21"/>
          <w:szCs w:val="21"/>
        </w:rPr>
        <w:t>简称合同）。在遵守《招标投标法》及其相关的法律法规规章的前提下，经甲乙双方友好协商订</w:t>
      </w:r>
      <w:r>
        <w:rPr>
          <w:rFonts w:ascii="宋体" w:hAnsi="宋体" w:eastAsia="宋体" w:cs="宋体"/>
          <w:spacing w:val="10"/>
          <w:sz w:val="21"/>
          <w:szCs w:val="21"/>
        </w:rPr>
        <w:t xml:space="preserve"> </w:t>
      </w:r>
      <w:r>
        <w:rPr>
          <w:rFonts w:ascii="宋体" w:hAnsi="宋体" w:eastAsia="宋体" w:cs="宋体"/>
          <w:spacing w:val="-5"/>
          <w:sz w:val="21"/>
          <w:szCs w:val="21"/>
        </w:rPr>
        <w:t>立如下分包意向协议：</w:t>
      </w:r>
    </w:p>
    <w:p w14:paraId="5B10B0C3">
      <w:pPr>
        <w:spacing w:before="26" w:line="281" w:lineRule="auto"/>
        <w:ind w:left="131" w:right="114" w:firstLine="432"/>
        <w:rPr>
          <w:rFonts w:ascii="宋体" w:hAnsi="宋体" w:eastAsia="宋体" w:cs="宋体"/>
          <w:sz w:val="21"/>
          <w:szCs w:val="21"/>
        </w:rPr>
      </w:pPr>
      <w:r>
        <w:rPr>
          <w:rFonts w:ascii="宋体" w:hAnsi="宋体" w:eastAsia="宋体" w:cs="宋体"/>
          <w:spacing w:val="-2"/>
          <w:sz w:val="21"/>
          <w:szCs w:val="21"/>
        </w:rPr>
        <w:t>1．在本项目的投标阶段，甲方负责本项目投</w:t>
      </w:r>
      <w:r>
        <w:rPr>
          <w:rFonts w:ascii="宋体" w:hAnsi="宋体" w:eastAsia="宋体" w:cs="宋体"/>
          <w:spacing w:val="-3"/>
          <w:sz w:val="21"/>
          <w:szCs w:val="21"/>
        </w:rPr>
        <w:t>标文件编制活动，并处理与投标和中标有关的</w:t>
      </w:r>
      <w:r>
        <w:rPr>
          <w:rFonts w:ascii="宋体" w:hAnsi="宋体" w:eastAsia="宋体" w:cs="宋体"/>
          <w:sz w:val="21"/>
          <w:szCs w:val="21"/>
        </w:rPr>
        <w:t xml:space="preserve"> </w:t>
      </w:r>
      <w:r>
        <w:rPr>
          <w:rFonts w:ascii="宋体" w:hAnsi="宋体" w:eastAsia="宋体" w:cs="宋体"/>
          <w:spacing w:val="-1"/>
          <w:sz w:val="21"/>
          <w:szCs w:val="21"/>
        </w:rPr>
        <w:t>一切事务。中标后，甲方负责合同订立和合同实施、组织和协调工作。</w:t>
      </w:r>
    </w:p>
    <w:p w14:paraId="5BC27AE6">
      <w:pPr>
        <w:spacing w:before="139" w:line="306" w:lineRule="auto"/>
        <w:ind w:left="128" w:right="110" w:firstLine="422"/>
        <w:rPr>
          <w:rFonts w:ascii="宋体" w:hAnsi="宋体" w:eastAsia="宋体" w:cs="宋体"/>
          <w:sz w:val="21"/>
          <w:szCs w:val="21"/>
        </w:rPr>
      </w:pPr>
      <w:r>
        <w:rPr>
          <w:rFonts w:ascii="宋体" w:hAnsi="宋体" w:eastAsia="宋体" w:cs="宋体"/>
          <w:spacing w:val="-3"/>
          <w:sz w:val="21"/>
          <w:szCs w:val="21"/>
        </w:rPr>
        <w:t>2.</w:t>
      </w:r>
      <w:r>
        <w:rPr>
          <w:rFonts w:ascii="宋体" w:hAnsi="宋体" w:eastAsia="宋体" w:cs="宋体"/>
          <w:spacing w:val="35"/>
          <w:sz w:val="21"/>
          <w:szCs w:val="21"/>
        </w:rPr>
        <w:t xml:space="preserve"> </w:t>
      </w:r>
      <w:r>
        <w:rPr>
          <w:rFonts w:ascii="宋体" w:hAnsi="宋体" w:eastAsia="宋体" w:cs="宋体"/>
          <w:spacing w:val="-3"/>
          <w:sz w:val="21"/>
          <w:szCs w:val="21"/>
        </w:rPr>
        <w:t>乙方按照甲方的要求提供分包工作投标所需的相关资料，包括但不限于资质、资格、分</w:t>
      </w:r>
      <w:r>
        <w:rPr>
          <w:rFonts w:ascii="宋体" w:hAnsi="宋体" w:eastAsia="宋体" w:cs="宋体"/>
          <w:sz w:val="21"/>
          <w:szCs w:val="21"/>
        </w:rPr>
        <w:t xml:space="preserve"> </w:t>
      </w:r>
      <w:r>
        <w:rPr>
          <w:rFonts w:ascii="宋体" w:hAnsi="宋体" w:eastAsia="宋体" w:cs="宋体"/>
          <w:spacing w:val="1"/>
          <w:sz w:val="21"/>
          <w:szCs w:val="21"/>
        </w:rPr>
        <w:t>包工作报价、技术文件、经营状况等资料，并对所提供资</w:t>
      </w:r>
      <w:r>
        <w:rPr>
          <w:rFonts w:ascii="宋体" w:hAnsi="宋体" w:eastAsia="宋体" w:cs="宋体"/>
          <w:sz w:val="21"/>
          <w:szCs w:val="21"/>
        </w:rPr>
        <w:t xml:space="preserve">料的真实性负责。甲方为此提供便利 </w:t>
      </w:r>
      <w:r>
        <w:rPr>
          <w:rFonts w:ascii="宋体" w:hAnsi="宋体" w:eastAsia="宋体" w:cs="宋体"/>
          <w:spacing w:val="-1"/>
          <w:sz w:val="21"/>
          <w:szCs w:val="21"/>
        </w:rPr>
        <w:t>条件，未经乙方同意，甲方不得擅自降低乙方提供的分包工作报价。</w:t>
      </w:r>
    </w:p>
    <w:p w14:paraId="554C3A41">
      <w:pPr>
        <w:spacing w:before="144" w:line="306" w:lineRule="auto"/>
        <w:ind w:left="129" w:right="110" w:firstLine="422"/>
        <w:rPr>
          <w:rFonts w:ascii="宋体" w:hAnsi="宋体" w:eastAsia="宋体" w:cs="宋体"/>
          <w:sz w:val="21"/>
          <w:szCs w:val="21"/>
        </w:rPr>
      </w:pPr>
      <w:r>
        <w:rPr>
          <w:rFonts w:ascii="宋体" w:hAnsi="宋体" w:eastAsia="宋体" w:cs="宋体"/>
          <w:spacing w:val="-3"/>
          <w:sz w:val="21"/>
          <w:szCs w:val="21"/>
        </w:rPr>
        <w:t>3.</w:t>
      </w:r>
      <w:r>
        <w:rPr>
          <w:rFonts w:ascii="宋体" w:hAnsi="宋体" w:eastAsia="宋体" w:cs="宋体"/>
          <w:spacing w:val="36"/>
          <w:sz w:val="21"/>
          <w:szCs w:val="21"/>
        </w:rPr>
        <w:t xml:space="preserve"> </w:t>
      </w:r>
      <w:r>
        <w:rPr>
          <w:rFonts w:ascii="宋体" w:hAnsi="宋体" w:eastAsia="宋体" w:cs="宋体"/>
          <w:spacing w:val="-3"/>
          <w:sz w:val="21"/>
          <w:szCs w:val="21"/>
        </w:rPr>
        <w:t>甲方承诺中标后，就本协议约定的分包工作以分包合同的形式交由乙方承担；乙方</w:t>
      </w:r>
      <w:r>
        <w:rPr>
          <w:rFonts w:ascii="宋体" w:hAnsi="宋体" w:eastAsia="宋体" w:cs="宋体"/>
          <w:spacing w:val="-4"/>
          <w:sz w:val="21"/>
          <w:szCs w:val="21"/>
        </w:rPr>
        <w:t>承诺</w:t>
      </w:r>
      <w:r>
        <w:rPr>
          <w:rFonts w:ascii="宋体" w:hAnsi="宋体" w:eastAsia="宋体" w:cs="宋体"/>
          <w:sz w:val="21"/>
          <w:szCs w:val="21"/>
        </w:rPr>
        <w:t xml:space="preserve"> </w:t>
      </w:r>
      <w:r>
        <w:rPr>
          <w:rFonts w:ascii="宋体" w:hAnsi="宋体" w:eastAsia="宋体" w:cs="宋体"/>
          <w:spacing w:val="1"/>
          <w:sz w:val="21"/>
          <w:szCs w:val="21"/>
        </w:rPr>
        <w:t>按照分包合同的约定履行责任和义务并对甲方负责。</w:t>
      </w:r>
      <w:r>
        <w:rPr>
          <w:rFonts w:ascii="宋体" w:hAnsi="宋体" w:eastAsia="宋体" w:cs="宋体"/>
          <w:sz w:val="21"/>
          <w:szCs w:val="21"/>
        </w:rPr>
        <w:t xml:space="preserve">甲方和乙方就分包工作对招标人承担连带 </w:t>
      </w:r>
      <w:r>
        <w:rPr>
          <w:rFonts w:ascii="宋体" w:hAnsi="宋体" w:eastAsia="宋体" w:cs="宋体"/>
          <w:spacing w:val="-9"/>
          <w:sz w:val="21"/>
          <w:szCs w:val="21"/>
        </w:rPr>
        <w:t>责任。</w:t>
      </w:r>
    </w:p>
    <w:p w14:paraId="3CD64885">
      <w:pPr>
        <w:spacing w:before="141" w:line="219" w:lineRule="auto"/>
        <w:ind w:left="547"/>
        <w:rPr>
          <w:rFonts w:ascii="宋体" w:hAnsi="宋体" w:eastAsia="宋体" w:cs="宋体"/>
          <w:sz w:val="21"/>
          <w:szCs w:val="21"/>
        </w:rPr>
      </w:pPr>
      <w:r>
        <w:rPr>
          <w:rFonts w:ascii="宋体" w:hAnsi="宋体" w:eastAsia="宋体" w:cs="宋体"/>
          <w:spacing w:val="-3"/>
          <w:sz w:val="21"/>
          <w:szCs w:val="21"/>
        </w:rPr>
        <w:t>4.</w:t>
      </w:r>
      <w:r>
        <w:rPr>
          <w:rFonts w:ascii="宋体" w:hAnsi="宋体" w:eastAsia="宋体" w:cs="宋体"/>
          <w:spacing w:val="54"/>
          <w:sz w:val="21"/>
          <w:szCs w:val="21"/>
        </w:rPr>
        <w:t xml:space="preserve"> </w:t>
      </w:r>
      <w:r>
        <w:rPr>
          <w:rFonts w:ascii="宋体" w:hAnsi="宋体" w:eastAsia="宋体" w:cs="宋体"/>
          <w:spacing w:val="-3"/>
          <w:sz w:val="21"/>
          <w:szCs w:val="21"/>
        </w:rPr>
        <w:t>甲方拟分包给乙方的工作、分包合同金额、分包合同金额占比如下：</w:t>
      </w:r>
    </w:p>
    <w:p w14:paraId="62876FC6">
      <w:pPr>
        <w:spacing w:before="170"/>
      </w:pPr>
    </w:p>
    <w:tbl>
      <w:tblPr>
        <w:tblStyle w:val="18"/>
        <w:tblW w:w="88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559"/>
        <w:gridCol w:w="1679"/>
        <w:gridCol w:w="1139"/>
        <w:gridCol w:w="1140"/>
        <w:gridCol w:w="1409"/>
        <w:gridCol w:w="1372"/>
      </w:tblGrid>
      <w:tr w14:paraId="225E9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62" w:type="dxa"/>
            <w:textDirection w:val="tbRlV"/>
            <w:vAlign w:val="top"/>
          </w:tcPr>
          <w:p w14:paraId="54E997F3">
            <w:pPr>
              <w:pStyle w:val="19"/>
              <w:spacing w:before="171" w:line="210" w:lineRule="auto"/>
              <w:ind w:left="150"/>
              <w:rPr>
                <w:sz w:val="21"/>
                <w:szCs w:val="21"/>
              </w:rPr>
            </w:pPr>
            <w:r>
              <w:rPr>
                <w:spacing w:val="30"/>
                <w:sz w:val="21"/>
                <w:szCs w:val="21"/>
              </w:rPr>
              <w:t>序号</w:t>
            </w:r>
          </w:p>
        </w:tc>
        <w:tc>
          <w:tcPr>
            <w:tcW w:w="1559" w:type="dxa"/>
            <w:vAlign w:val="top"/>
          </w:tcPr>
          <w:p w14:paraId="1ACD7991">
            <w:pPr>
              <w:pStyle w:val="19"/>
              <w:spacing w:before="148" w:line="230" w:lineRule="auto"/>
              <w:ind w:left="365" w:right="137" w:hanging="214"/>
              <w:rPr>
                <w:sz w:val="21"/>
                <w:szCs w:val="21"/>
              </w:rPr>
            </w:pPr>
            <w:r>
              <w:rPr>
                <w:spacing w:val="-1"/>
                <w:sz w:val="21"/>
                <w:szCs w:val="21"/>
              </w:rPr>
              <w:t>接受分包合同</w:t>
            </w:r>
            <w:r>
              <w:rPr>
                <w:sz w:val="21"/>
                <w:szCs w:val="21"/>
              </w:rPr>
              <w:t xml:space="preserve"> </w:t>
            </w:r>
            <w:r>
              <w:rPr>
                <w:spacing w:val="-2"/>
                <w:sz w:val="21"/>
                <w:szCs w:val="21"/>
              </w:rPr>
              <w:t>企业名称</w:t>
            </w:r>
          </w:p>
        </w:tc>
        <w:tc>
          <w:tcPr>
            <w:tcW w:w="1679" w:type="dxa"/>
            <w:vAlign w:val="top"/>
          </w:tcPr>
          <w:p w14:paraId="7DE4A9D9">
            <w:pPr>
              <w:pStyle w:val="19"/>
              <w:spacing w:before="150" w:line="220" w:lineRule="auto"/>
              <w:ind w:left="427"/>
              <w:rPr>
                <w:sz w:val="21"/>
                <w:szCs w:val="21"/>
              </w:rPr>
            </w:pPr>
            <w:r>
              <w:rPr>
                <w:spacing w:val="-2"/>
                <w:sz w:val="21"/>
                <w:szCs w:val="21"/>
              </w:rPr>
              <w:t>分包合同</w:t>
            </w:r>
          </w:p>
          <w:p w14:paraId="7AEE1305">
            <w:pPr>
              <w:pStyle w:val="19"/>
              <w:spacing w:before="18" w:line="220" w:lineRule="auto"/>
              <w:ind w:left="217"/>
              <w:rPr>
                <w:sz w:val="21"/>
                <w:szCs w:val="21"/>
              </w:rPr>
            </w:pPr>
            <w:r>
              <w:rPr>
                <w:spacing w:val="-2"/>
                <w:sz w:val="21"/>
                <w:szCs w:val="21"/>
              </w:rPr>
              <w:t>工作内容名称</w:t>
            </w:r>
          </w:p>
        </w:tc>
        <w:tc>
          <w:tcPr>
            <w:tcW w:w="1139" w:type="dxa"/>
            <w:vAlign w:val="top"/>
          </w:tcPr>
          <w:p w14:paraId="48A3309C">
            <w:pPr>
              <w:pStyle w:val="19"/>
              <w:spacing w:before="13" w:line="229" w:lineRule="auto"/>
              <w:ind w:left="354" w:right="148" w:hanging="209"/>
              <w:rPr>
                <w:sz w:val="21"/>
                <w:szCs w:val="21"/>
              </w:rPr>
            </w:pPr>
            <w:r>
              <w:rPr>
                <w:spacing w:val="-3"/>
                <w:sz w:val="21"/>
                <w:szCs w:val="21"/>
              </w:rPr>
              <w:t>分包合同</w:t>
            </w:r>
            <w:r>
              <w:rPr>
                <w:sz w:val="21"/>
                <w:szCs w:val="21"/>
              </w:rPr>
              <w:t xml:space="preserve"> </w:t>
            </w:r>
            <w:r>
              <w:rPr>
                <w:spacing w:val="-3"/>
                <w:sz w:val="21"/>
                <w:szCs w:val="21"/>
              </w:rPr>
              <w:t>金额</w:t>
            </w:r>
          </w:p>
          <w:p w14:paraId="3A94F0DB">
            <w:pPr>
              <w:pStyle w:val="19"/>
              <w:spacing w:before="35" w:line="206" w:lineRule="auto"/>
              <w:ind w:left="148"/>
              <w:rPr>
                <w:sz w:val="21"/>
                <w:szCs w:val="21"/>
              </w:rPr>
            </w:pPr>
            <w:r>
              <w:rPr>
                <w:spacing w:val="-5"/>
                <w:sz w:val="21"/>
                <w:szCs w:val="21"/>
              </w:rPr>
              <w:t>（万元）</w:t>
            </w:r>
          </w:p>
        </w:tc>
        <w:tc>
          <w:tcPr>
            <w:tcW w:w="1140" w:type="dxa"/>
            <w:vAlign w:val="top"/>
          </w:tcPr>
          <w:p w14:paraId="6BCBCD1C">
            <w:pPr>
              <w:pStyle w:val="19"/>
              <w:spacing w:before="14" w:line="220" w:lineRule="auto"/>
              <w:ind w:left="162"/>
              <w:rPr>
                <w:sz w:val="21"/>
                <w:szCs w:val="21"/>
              </w:rPr>
            </w:pPr>
            <w:r>
              <w:rPr>
                <w:spacing w:val="-2"/>
                <w:sz w:val="21"/>
                <w:szCs w:val="21"/>
              </w:rPr>
              <w:t>分包合同</w:t>
            </w:r>
          </w:p>
          <w:p w14:paraId="20F5942E">
            <w:pPr>
              <w:pStyle w:val="19"/>
              <w:spacing w:before="19" w:line="220" w:lineRule="auto"/>
              <w:ind w:left="161"/>
              <w:rPr>
                <w:sz w:val="21"/>
                <w:szCs w:val="21"/>
              </w:rPr>
            </w:pPr>
            <w:r>
              <w:rPr>
                <w:spacing w:val="-2"/>
                <w:sz w:val="21"/>
                <w:szCs w:val="21"/>
              </w:rPr>
              <w:t>金额占比</w:t>
            </w:r>
          </w:p>
          <w:p w14:paraId="154C7607">
            <w:pPr>
              <w:pStyle w:val="19"/>
              <w:spacing w:before="35" w:line="206" w:lineRule="auto"/>
              <w:ind w:left="316"/>
              <w:rPr>
                <w:sz w:val="21"/>
                <w:szCs w:val="21"/>
              </w:rPr>
            </w:pPr>
            <w:r>
              <w:rPr>
                <w:spacing w:val="-5"/>
                <w:sz w:val="21"/>
                <w:szCs w:val="21"/>
              </w:rPr>
              <w:t>（%）</w:t>
            </w:r>
          </w:p>
        </w:tc>
        <w:tc>
          <w:tcPr>
            <w:tcW w:w="1409" w:type="dxa"/>
            <w:vAlign w:val="top"/>
          </w:tcPr>
          <w:p w14:paraId="176B00B8">
            <w:pPr>
              <w:pStyle w:val="19"/>
              <w:spacing w:before="13" w:line="232" w:lineRule="auto"/>
              <w:ind w:left="176" w:right="173"/>
              <w:jc w:val="both"/>
              <w:rPr>
                <w:sz w:val="21"/>
                <w:szCs w:val="21"/>
              </w:rPr>
            </w:pPr>
            <w:r>
              <w:rPr>
                <w:spacing w:val="-2"/>
                <w:sz w:val="21"/>
                <w:szCs w:val="21"/>
              </w:rPr>
              <w:t>满足分包工</w:t>
            </w:r>
            <w:r>
              <w:rPr>
                <w:spacing w:val="2"/>
                <w:sz w:val="21"/>
                <w:szCs w:val="21"/>
              </w:rPr>
              <w:t xml:space="preserve"> </w:t>
            </w:r>
            <w:r>
              <w:rPr>
                <w:spacing w:val="-2"/>
                <w:sz w:val="21"/>
                <w:szCs w:val="21"/>
              </w:rPr>
              <w:t>作的企业资</w:t>
            </w:r>
            <w:r>
              <w:rPr>
                <w:spacing w:val="1"/>
                <w:sz w:val="21"/>
                <w:szCs w:val="21"/>
              </w:rPr>
              <w:t xml:space="preserve"> </w:t>
            </w:r>
            <w:r>
              <w:rPr>
                <w:spacing w:val="-4"/>
                <w:sz w:val="21"/>
                <w:szCs w:val="21"/>
              </w:rPr>
              <w:t>质（如需）</w:t>
            </w:r>
          </w:p>
        </w:tc>
        <w:tc>
          <w:tcPr>
            <w:tcW w:w="1372" w:type="dxa"/>
            <w:vAlign w:val="top"/>
          </w:tcPr>
          <w:p w14:paraId="1B69CFB0">
            <w:pPr>
              <w:pStyle w:val="19"/>
              <w:spacing w:before="284" w:line="221" w:lineRule="auto"/>
              <w:ind w:left="482"/>
              <w:rPr>
                <w:sz w:val="21"/>
                <w:szCs w:val="21"/>
              </w:rPr>
            </w:pPr>
            <w:r>
              <w:rPr>
                <w:spacing w:val="-3"/>
                <w:sz w:val="21"/>
                <w:szCs w:val="21"/>
              </w:rPr>
              <w:t>备注</w:t>
            </w:r>
          </w:p>
        </w:tc>
      </w:tr>
      <w:tr w14:paraId="4C5E9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2CC95345">
            <w:pPr>
              <w:rPr>
                <w:rFonts w:ascii="Arial"/>
                <w:sz w:val="21"/>
              </w:rPr>
            </w:pPr>
          </w:p>
        </w:tc>
        <w:tc>
          <w:tcPr>
            <w:tcW w:w="1559" w:type="dxa"/>
            <w:vAlign w:val="top"/>
          </w:tcPr>
          <w:p w14:paraId="5A075400">
            <w:pPr>
              <w:rPr>
                <w:rFonts w:ascii="Arial"/>
                <w:sz w:val="21"/>
              </w:rPr>
            </w:pPr>
          </w:p>
        </w:tc>
        <w:tc>
          <w:tcPr>
            <w:tcW w:w="1679" w:type="dxa"/>
            <w:vAlign w:val="top"/>
          </w:tcPr>
          <w:p w14:paraId="61C4F077">
            <w:pPr>
              <w:rPr>
                <w:rFonts w:ascii="Arial"/>
                <w:sz w:val="21"/>
              </w:rPr>
            </w:pPr>
          </w:p>
        </w:tc>
        <w:tc>
          <w:tcPr>
            <w:tcW w:w="1139" w:type="dxa"/>
            <w:vAlign w:val="top"/>
          </w:tcPr>
          <w:p w14:paraId="1945C0A2">
            <w:pPr>
              <w:rPr>
                <w:rFonts w:ascii="Arial"/>
                <w:sz w:val="21"/>
              </w:rPr>
            </w:pPr>
          </w:p>
        </w:tc>
        <w:tc>
          <w:tcPr>
            <w:tcW w:w="1140" w:type="dxa"/>
            <w:vAlign w:val="top"/>
          </w:tcPr>
          <w:p w14:paraId="6E34B111">
            <w:pPr>
              <w:rPr>
                <w:rFonts w:ascii="Arial"/>
                <w:sz w:val="21"/>
              </w:rPr>
            </w:pPr>
          </w:p>
        </w:tc>
        <w:tc>
          <w:tcPr>
            <w:tcW w:w="1409" w:type="dxa"/>
            <w:vAlign w:val="top"/>
          </w:tcPr>
          <w:p w14:paraId="66F31D1A">
            <w:pPr>
              <w:rPr>
                <w:rFonts w:ascii="Arial"/>
                <w:sz w:val="21"/>
              </w:rPr>
            </w:pPr>
          </w:p>
        </w:tc>
        <w:tc>
          <w:tcPr>
            <w:tcW w:w="1372" w:type="dxa"/>
            <w:vAlign w:val="top"/>
          </w:tcPr>
          <w:p w14:paraId="064BB707">
            <w:pPr>
              <w:rPr>
                <w:rFonts w:ascii="Arial"/>
                <w:sz w:val="21"/>
              </w:rPr>
            </w:pPr>
          </w:p>
        </w:tc>
      </w:tr>
      <w:tr w14:paraId="580CB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7F615291">
            <w:pPr>
              <w:rPr>
                <w:rFonts w:ascii="Arial"/>
                <w:sz w:val="21"/>
              </w:rPr>
            </w:pPr>
          </w:p>
        </w:tc>
        <w:tc>
          <w:tcPr>
            <w:tcW w:w="1559" w:type="dxa"/>
            <w:vAlign w:val="top"/>
          </w:tcPr>
          <w:p w14:paraId="53CA61EC">
            <w:pPr>
              <w:rPr>
                <w:rFonts w:ascii="Arial"/>
                <w:sz w:val="21"/>
              </w:rPr>
            </w:pPr>
          </w:p>
        </w:tc>
        <w:tc>
          <w:tcPr>
            <w:tcW w:w="1679" w:type="dxa"/>
            <w:vAlign w:val="top"/>
          </w:tcPr>
          <w:p w14:paraId="14B359BF">
            <w:pPr>
              <w:rPr>
                <w:rFonts w:ascii="Arial"/>
                <w:sz w:val="21"/>
              </w:rPr>
            </w:pPr>
          </w:p>
        </w:tc>
        <w:tc>
          <w:tcPr>
            <w:tcW w:w="1139" w:type="dxa"/>
            <w:vAlign w:val="top"/>
          </w:tcPr>
          <w:p w14:paraId="0B9BBDD6">
            <w:pPr>
              <w:rPr>
                <w:rFonts w:ascii="Arial"/>
                <w:sz w:val="21"/>
              </w:rPr>
            </w:pPr>
          </w:p>
        </w:tc>
        <w:tc>
          <w:tcPr>
            <w:tcW w:w="1140" w:type="dxa"/>
            <w:vAlign w:val="top"/>
          </w:tcPr>
          <w:p w14:paraId="78F6FFC2">
            <w:pPr>
              <w:rPr>
                <w:rFonts w:ascii="Arial"/>
                <w:sz w:val="21"/>
              </w:rPr>
            </w:pPr>
          </w:p>
        </w:tc>
        <w:tc>
          <w:tcPr>
            <w:tcW w:w="1409" w:type="dxa"/>
            <w:vAlign w:val="top"/>
          </w:tcPr>
          <w:p w14:paraId="14715009">
            <w:pPr>
              <w:rPr>
                <w:rFonts w:ascii="Arial"/>
                <w:sz w:val="21"/>
              </w:rPr>
            </w:pPr>
          </w:p>
        </w:tc>
        <w:tc>
          <w:tcPr>
            <w:tcW w:w="1372" w:type="dxa"/>
            <w:vAlign w:val="top"/>
          </w:tcPr>
          <w:p w14:paraId="298B47E3">
            <w:pPr>
              <w:rPr>
                <w:rFonts w:ascii="Arial"/>
                <w:sz w:val="21"/>
              </w:rPr>
            </w:pPr>
          </w:p>
        </w:tc>
      </w:tr>
      <w:tr w14:paraId="4A660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127920C6">
            <w:pPr>
              <w:rPr>
                <w:rFonts w:ascii="Arial"/>
                <w:sz w:val="21"/>
              </w:rPr>
            </w:pPr>
          </w:p>
        </w:tc>
        <w:tc>
          <w:tcPr>
            <w:tcW w:w="1559" w:type="dxa"/>
            <w:vAlign w:val="top"/>
          </w:tcPr>
          <w:p w14:paraId="018FCF31">
            <w:pPr>
              <w:rPr>
                <w:rFonts w:ascii="Arial"/>
                <w:sz w:val="21"/>
              </w:rPr>
            </w:pPr>
          </w:p>
        </w:tc>
        <w:tc>
          <w:tcPr>
            <w:tcW w:w="1679" w:type="dxa"/>
            <w:vAlign w:val="top"/>
          </w:tcPr>
          <w:p w14:paraId="308B8B9A">
            <w:pPr>
              <w:rPr>
                <w:rFonts w:ascii="Arial"/>
                <w:sz w:val="21"/>
              </w:rPr>
            </w:pPr>
          </w:p>
        </w:tc>
        <w:tc>
          <w:tcPr>
            <w:tcW w:w="1139" w:type="dxa"/>
            <w:vAlign w:val="top"/>
          </w:tcPr>
          <w:p w14:paraId="483E90E2">
            <w:pPr>
              <w:rPr>
                <w:rFonts w:ascii="Arial"/>
                <w:sz w:val="21"/>
              </w:rPr>
            </w:pPr>
          </w:p>
        </w:tc>
        <w:tc>
          <w:tcPr>
            <w:tcW w:w="1140" w:type="dxa"/>
            <w:vAlign w:val="top"/>
          </w:tcPr>
          <w:p w14:paraId="2C068B36">
            <w:pPr>
              <w:rPr>
                <w:rFonts w:ascii="Arial"/>
                <w:sz w:val="21"/>
              </w:rPr>
            </w:pPr>
          </w:p>
        </w:tc>
        <w:tc>
          <w:tcPr>
            <w:tcW w:w="1409" w:type="dxa"/>
            <w:vAlign w:val="top"/>
          </w:tcPr>
          <w:p w14:paraId="4FE4E568">
            <w:pPr>
              <w:rPr>
                <w:rFonts w:ascii="Arial"/>
                <w:sz w:val="21"/>
              </w:rPr>
            </w:pPr>
          </w:p>
        </w:tc>
        <w:tc>
          <w:tcPr>
            <w:tcW w:w="1372" w:type="dxa"/>
            <w:vAlign w:val="top"/>
          </w:tcPr>
          <w:p w14:paraId="78DEBB1D">
            <w:pPr>
              <w:rPr>
                <w:rFonts w:ascii="Arial"/>
                <w:sz w:val="21"/>
              </w:rPr>
            </w:pPr>
          </w:p>
        </w:tc>
      </w:tr>
      <w:tr w14:paraId="26BCE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562" w:type="dxa"/>
            <w:vAlign w:val="top"/>
          </w:tcPr>
          <w:p w14:paraId="2096B7A2">
            <w:pPr>
              <w:rPr>
                <w:rFonts w:ascii="Arial"/>
                <w:sz w:val="21"/>
              </w:rPr>
            </w:pPr>
          </w:p>
        </w:tc>
        <w:tc>
          <w:tcPr>
            <w:tcW w:w="1559" w:type="dxa"/>
            <w:vAlign w:val="top"/>
          </w:tcPr>
          <w:p w14:paraId="74AD868C">
            <w:pPr>
              <w:rPr>
                <w:rFonts w:ascii="Arial"/>
                <w:sz w:val="21"/>
              </w:rPr>
            </w:pPr>
          </w:p>
        </w:tc>
        <w:tc>
          <w:tcPr>
            <w:tcW w:w="1679" w:type="dxa"/>
            <w:vAlign w:val="top"/>
          </w:tcPr>
          <w:p w14:paraId="4806B50B">
            <w:pPr>
              <w:rPr>
                <w:rFonts w:ascii="Arial"/>
                <w:sz w:val="21"/>
              </w:rPr>
            </w:pPr>
          </w:p>
        </w:tc>
        <w:tc>
          <w:tcPr>
            <w:tcW w:w="1139" w:type="dxa"/>
            <w:vAlign w:val="top"/>
          </w:tcPr>
          <w:p w14:paraId="6C9C0B3F">
            <w:pPr>
              <w:rPr>
                <w:rFonts w:ascii="Arial"/>
                <w:sz w:val="21"/>
              </w:rPr>
            </w:pPr>
          </w:p>
        </w:tc>
        <w:tc>
          <w:tcPr>
            <w:tcW w:w="1140" w:type="dxa"/>
            <w:vAlign w:val="top"/>
          </w:tcPr>
          <w:p w14:paraId="74778B73">
            <w:pPr>
              <w:rPr>
                <w:rFonts w:ascii="Arial"/>
                <w:sz w:val="21"/>
              </w:rPr>
            </w:pPr>
          </w:p>
        </w:tc>
        <w:tc>
          <w:tcPr>
            <w:tcW w:w="1409" w:type="dxa"/>
            <w:vAlign w:val="top"/>
          </w:tcPr>
          <w:p w14:paraId="3A47991D">
            <w:pPr>
              <w:rPr>
                <w:rFonts w:ascii="Arial"/>
                <w:sz w:val="21"/>
              </w:rPr>
            </w:pPr>
          </w:p>
        </w:tc>
        <w:tc>
          <w:tcPr>
            <w:tcW w:w="1372" w:type="dxa"/>
            <w:vAlign w:val="top"/>
          </w:tcPr>
          <w:p w14:paraId="351EDF92">
            <w:pPr>
              <w:rPr>
                <w:rFonts w:ascii="Arial"/>
                <w:sz w:val="21"/>
              </w:rPr>
            </w:pPr>
          </w:p>
        </w:tc>
      </w:tr>
      <w:tr w14:paraId="79734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0E0C33F8">
            <w:pPr>
              <w:rPr>
                <w:rFonts w:ascii="Arial"/>
                <w:sz w:val="21"/>
              </w:rPr>
            </w:pPr>
          </w:p>
        </w:tc>
        <w:tc>
          <w:tcPr>
            <w:tcW w:w="1559" w:type="dxa"/>
            <w:vAlign w:val="top"/>
          </w:tcPr>
          <w:p w14:paraId="4D9FDC4C">
            <w:pPr>
              <w:rPr>
                <w:rFonts w:ascii="Arial"/>
                <w:sz w:val="21"/>
              </w:rPr>
            </w:pPr>
          </w:p>
        </w:tc>
        <w:tc>
          <w:tcPr>
            <w:tcW w:w="1679" w:type="dxa"/>
            <w:vAlign w:val="top"/>
          </w:tcPr>
          <w:p w14:paraId="262015FE">
            <w:pPr>
              <w:rPr>
                <w:rFonts w:ascii="Arial"/>
                <w:sz w:val="21"/>
              </w:rPr>
            </w:pPr>
          </w:p>
        </w:tc>
        <w:tc>
          <w:tcPr>
            <w:tcW w:w="1139" w:type="dxa"/>
            <w:vAlign w:val="top"/>
          </w:tcPr>
          <w:p w14:paraId="2918ED16">
            <w:pPr>
              <w:rPr>
                <w:rFonts w:ascii="Arial"/>
                <w:sz w:val="21"/>
              </w:rPr>
            </w:pPr>
          </w:p>
        </w:tc>
        <w:tc>
          <w:tcPr>
            <w:tcW w:w="1140" w:type="dxa"/>
            <w:vAlign w:val="top"/>
          </w:tcPr>
          <w:p w14:paraId="41EA8BF2">
            <w:pPr>
              <w:rPr>
                <w:rFonts w:ascii="Arial"/>
                <w:sz w:val="21"/>
              </w:rPr>
            </w:pPr>
          </w:p>
        </w:tc>
        <w:tc>
          <w:tcPr>
            <w:tcW w:w="1409" w:type="dxa"/>
            <w:vAlign w:val="top"/>
          </w:tcPr>
          <w:p w14:paraId="0334F0D0">
            <w:pPr>
              <w:rPr>
                <w:rFonts w:ascii="Arial"/>
                <w:sz w:val="21"/>
              </w:rPr>
            </w:pPr>
          </w:p>
        </w:tc>
        <w:tc>
          <w:tcPr>
            <w:tcW w:w="1372" w:type="dxa"/>
            <w:vAlign w:val="top"/>
          </w:tcPr>
          <w:p w14:paraId="0BCDB4A8">
            <w:pPr>
              <w:rPr>
                <w:rFonts w:ascii="Arial"/>
                <w:sz w:val="21"/>
              </w:rPr>
            </w:pPr>
          </w:p>
        </w:tc>
      </w:tr>
      <w:tr w14:paraId="3AFC1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30FC1C7F">
            <w:pPr>
              <w:rPr>
                <w:rFonts w:ascii="Arial"/>
                <w:sz w:val="21"/>
              </w:rPr>
            </w:pPr>
          </w:p>
        </w:tc>
        <w:tc>
          <w:tcPr>
            <w:tcW w:w="3238" w:type="dxa"/>
            <w:gridSpan w:val="2"/>
            <w:vAlign w:val="top"/>
          </w:tcPr>
          <w:p w14:paraId="1C775F76">
            <w:pPr>
              <w:pStyle w:val="19"/>
              <w:spacing w:before="124" w:line="221" w:lineRule="auto"/>
              <w:ind w:left="1414"/>
              <w:rPr>
                <w:sz w:val="21"/>
                <w:szCs w:val="21"/>
              </w:rPr>
            </w:pPr>
            <w:r>
              <w:rPr>
                <w:spacing w:val="-3"/>
                <w:sz w:val="21"/>
                <w:szCs w:val="21"/>
              </w:rPr>
              <w:t>合计</w:t>
            </w:r>
          </w:p>
        </w:tc>
        <w:tc>
          <w:tcPr>
            <w:tcW w:w="1139" w:type="dxa"/>
            <w:vAlign w:val="top"/>
          </w:tcPr>
          <w:p w14:paraId="7F9F739A">
            <w:pPr>
              <w:rPr>
                <w:rFonts w:ascii="Arial"/>
                <w:sz w:val="21"/>
              </w:rPr>
            </w:pPr>
          </w:p>
        </w:tc>
        <w:tc>
          <w:tcPr>
            <w:tcW w:w="1140" w:type="dxa"/>
            <w:vAlign w:val="top"/>
          </w:tcPr>
          <w:p w14:paraId="5C1C1B61">
            <w:pPr>
              <w:rPr>
                <w:rFonts w:ascii="Arial"/>
                <w:sz w:val="21"/>
              </w:rPr>
            </w:pPr>
          </w:p>
        </w:tc>
        <w:tc>
          <w:tcPr>
            <w:tcW w:w="1409" w:type="dxa"/>
            <w:vAlign w:val="top"/>
          </w:tcPr>
          <w:p w14:paraId="2B82A983">
            <w:pPr>
              <w:rPr>
                <w:rFonts w:ascii="Arial"/>
                <w:sz w:val="21"/>
              </w:rPr>
            </w:pPr>
          </w:p>
        </w:tc>
        <w:tc>
          <w:tcPr>
            <w:tcW w:w="1372" w:type="dxa"/>
            <w:vAlign w:val="top"/>
          </w:tcPr>
          <w:p w14:paraId="3B3A8F4A">
            <w:pPr>
              <w:rPr>
                <w:rFonts w:ascii="Arial"/>
                <w:sz w:val="21"/>
              </w:rPr>
            </w:pPr>
          </w:p>
        </w:tc>
      </w:tr>
      <w:tr w14:paraId="40DC7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562" w:type="dxa"/>
            <w:vAlign w:val="top"/>
          </w:tcPr>
          <w:p w14:paraId="1163E1A7">
            <w:pPr>
              <w:rPr>
                <w:rFonts w:ascii="Arial"/>
                <w:sz w:val="21"/>
              </w:rPr>
            </w:pPr>
          </w:p>
        </w:tc>
        <w:tc>
          <w:tcPr>
            <w:tcW w:w="3238" w:type="dxa"/>
            <w:gridSpan w:val="2"/>
            <w:vAlign w:val="top"/>
          </w:tcPr>
          <w:p w14:paraId="0F76F591">
            <w:pPr>
              <w:pStyle w:val="19"/>
              <w:spacing w:before="125" w:line="219" w:lineRule="auto"/>
              <w:ind w:left="468"/>
              <w:rPr>
                <w:sz w:val="21"/>
                <w:szCs w:val="21"/>
              </w:rPr>
            </w:pPr>
            <w:r>
              <w:rPr>
                <w:spacing w:val="-2"/>
                <w:sz w:val="21"/>
                <w:szCs w:val="21"/>
              </w:rPr>
              <w:t>本项目合同金额（万元）</w:t>
            </w:r>
          </w:p>
        </w:tc>
        <w:tc>
          <w:tcPr>
            <w:tcW w:w="2279" w:type="dxa"/>
            <w:gridSpan w:val="2"/>
            <w:vAlign w:val="top"/>
          </w:tcPr>
          <w:p w14:paraId="718EBE62">
            <w:pPr>
              <w:rPr>
                <w:rFonts w:ascii="Arial"/>
                <w:sz w:val="21"/>
              </w:rPr>
            </w:pPr>
          </w:p>
        </w:tc>
        <w:tc>
          <w:tcPr>
            <w:tcW w:w="2781" w:type="dxa"/>
            <w:gridSpan w:val="2"/>
            <w:vAlign w:val="top"/>
          </w:tcPr>
          <w:p w14:paraId="478C6606">
            <w:pPr>
              <w:rPr>
                <w:rFonts w:ascii="Arial"/>
                <w:sz w:val="21"/>
              </w:rPr>
            </w:pPr>
          </w:p>
        </w:tc>
      </w:tr>
    </w:tbl>
    <w:p w14:paraId="0514D665">
      <w:pPr>
        <w:pStyle w:val="7"/>
      </w:pPr>
    </w:p>
    <w:p w14:paraId="76883734">
      <w:pPr>
        <w:sectPr>
          <w:footerReference r:id="rId88" w:type="default"/>
          <w:pgSz w:w="12240" w:h="15840"/>
          <w:pgMar w:top="400" w:right="1682" w:bottom="917" w:left="1681" w:header="0" w:footer="757" w:gutter="0"/>
          <w:pgBorders>
            <w:top w:val="none" w:sz="0" w:space="0"/>
            <w:left w:val="none" w:sz="0" w:space="0"/>
            <w:bottom w:val="none" w:sz="0" w:space="0"/>
            <w:right w:val="none" w:sz="0" w:space="0"/>
          </w:pgBorders>
          <w:cols w:space="720" w:num="1"/>
        </w:sectPr>
      </w:pPr>
    </w:p>
    <w:p w14:paraId="2EB682E6">
      <w:pPr>
        <w:pStyle w:val="7"/>
        <w:spacing w:line="275" w:lineRule="auto"/>
      </w:pPr>
    </w:p>
    <w:p w14:paraId="0F9559AF">
      <w:pPr>
        <w:pStyle w:val="7"/>
        <w:spacing w:line="275" w:lineRule="auto"/>
      </w:pPr>
    </w:p>
    <w:p w14:paraId="381B796E">
      <w:pPr>
        <w:pStyle w:val="7"/>
        <w:spacing w:line="275" w:lineRule="auto"/>
      </w:pPr>
    </w:p>
    <w:p w14:paraId="66471FC3">
      <w:pPr>
        <w:pStyle w:val="7"/>
        <w:spacing w:line="276" w:lineRule="auto"/>
      </w:pPr>
    </w:p>
    <w:p w14:paraId="3027E629">
      <w:pPr>
        <w:spacing w:before="69" w:line="281" w:lineRule="auto"/>
        <w:ind w:right="75" w:firstLine="425"/>
        <w:rPr>
          <w:rFonts w:ascii="宋体" w:hAnsi="宋体" w:eastAsia="宋体" w:cs="宋体"/>
          <w:sz w:val="21"/>
          <w:szCs w:val="21"/>
        </w:rPr>
      </w:pPr>
      <w:r>
        <w:rPr>
          <w:rFonts w:ascii="宋体" w:hAnsi="宋体" w:eastAsia="宋体" w:cs="宋体"/>
          <w:spacing w:val="-2"/>
          <w:sz w:val="21"/>
          <w:szCs w:val="21"/>
        </w:rPr>
        <w:t>5．本协议中接受分包合同的中小（小微）企业（乙方）与分包企业（甲方</w:t>
      </w:r>
      <w:r>
        <w:rPr>
          <w:rFonts w:ascii="宋体" w:hAnsi="宋体" w:eastAsia="宋体" w:cs="宋体"/>
          <w:spacing w:val="-3"/>
          <w:sz w:val="21"/>
          <w:szCs w:val="21"/>
        </w:rPr>
        <w:t>）之间不存在直</w:t>
      </w:r>
      <w:r>
        <w:rPr>
          <w:rFonts w:ascii="宋体" w:hAnsi="宋体" w:eastAsia="宋体" w:cs="宋体"/>
          <w:sz w:val="21"/>
          <w:szCs w:val="21"/>
        </w:rPr>
        <w:t xml:space="preserve"> </w:t>
      </w:r>
      <w:r>
        <w:rPr>
          <w:rFonts w:ascii="宋体" w:hAnsi="宋体" w:eastAsia="宋体" w:cs="宋体"/>
          <w:spacing w:val="-4"/>
          <w:sz w:val="21"/>
          <w:szCs w:val="21"/>
        </w:rPr>
        <w:t>接控股、管理关系。</w:t>
      </w:r>
    </w:p>
    <w:p w14:paraId="36F84CFB">
      <w:pPr>
        <w:spacing w:before="155" w:line="219" w:lineRule="auto"/>
        <w:ind w:left="422"/>
        <w:rPr>
          <w:rFonts w:ascii="宋体" w:hAnsi="宋体" w:eastAsia="宋体" w:cs="宋体"/>
          <w:sz w:val="21"/>
          <w:szCs w:val="21"/>
        </w:rPr>
      </w:pPr>
      <w:r>
        <w:rPr>
          <w:rFonts w:ascii="宋体" w:hAnsi="宋体" w:eastAsia="宋体" w:cs="宋体"/>
          <w:spacing w:val="-2"/>
          <w:sz w:val="21"/>
          <w:szCs w:val="21"/>
        </w:rPr>
        <w:t>6.</w:t>
      </w:r>
      <w:r>
        <w:rPr>
          <w:rFonts w:ascii="宋体" w:hAnsi="宋体" w:eastAsia="宋体" w:cs="宋体"/>
          <w:spacing w:val="34"/>
          <w:sz w:val="21"/>
          <w:szCs w:val="21"/>
        </w:rPr>
        <w:t xml:space="preserve"> </w:t>
      </w:r>
      <w:r>
        <w:rPr>
          <w:rFonts w:ascii="宋体" w:hAnsi="宋体" w:eastAsia="宋体" w:cs="宋体"/>
          <w:spacing w:val="-2"/>
          <w:sz w:val="21"/>
          <w:szCs w:val="21"/>
        </w:rPr>
        <w:t>中标后，本协议是合同的组成部分，对甲乙双方有合同约束力。</w:t>
      </w:r>
    </w:p>
    <w:p w14:paraId="09BE5F4A">
      <w:pPr>
        <w:spacing w:before="141" w:line="219" w:lineRule="auto"/>
        <w:ind w:left="426"/>
        <w:rPr>
          <w:rFonts w:ascii="宋体" w:hAnsi="宋体" w:eastAsia="宋体" w:cs="宋体"/>
          <w:sz w:val="21"/>
          <w:szCs w:val="21"/>
        </w:rPr>
      </w:pPr>
      <w:r>
        <w:rPr>
          <w:rFonts w:ascii="宋体" w:hAnsi="宋体" w:eastAsia="宋体" w:cs="宋体"/>
          <w:spacing w:val="-1"/>
          <w:sz w:val="21"/>
          <w:szCs w:val="21"/>
        </w:rPr>
        <w:t>7．本协议书自签署之日起生效，未中标或者中标合同履行完毕后自动失效。</w:t>
      </w:r>
    </w:p>
    <w:p w14:paraId="0D35BAB1">
      <w:pPr>
        <w:spacing w:before="140" w:line="219" w:lineRule="auto"/>
        <w:ind w:left="422"/>
        <w:rPr>
          <w:rFonts w:ascii="宋体" w:hAnsi="宋体" w:eastAsia="宋体" w:cs="宋体"/>
          <w:sz w:val="21"/>
          <w:szCs w:val="21"/>
        </w:rPr>
      </w:pPr>
      <w:r>
        <w:rPr>
          <w:rFonts w:ascii="宋体" w:hAnsi="宋体" w:eastAsia="宋体" w:cs="宋体"/>
          <w:spacing w:val="-1"/>
          <w:sz w:val="21"/>
          <w:szCs w:val="21"/>
        </w:rPr>
        <w:t>8．本协议书一式</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份，甲方和乙方各执一份。</w:t>
      </w:r>
    </w:p>
    <w:p w14:paraId="71B071F1">
      <w:pPr>
        <w:spacing w:before="57"/>
      </w:pPr>
    </w:p>
    <w:p w14:paraId="5F589260">
      <w:pPr>
        <w:spacing w:before="57"/>
      </w:pPr>
    </w:p>
    <w:p w14:paraId="02804183">
      <w:pPr>
        <w:spacing w:before="57"/>
      </w:pPr>
    </w:p>
    <w:p w14:paraId="70EF343C">
      <w:pPr>
        <w:sectPr>
          <w:footerReference r:id="rId89" w:type="default"/>
          <w:pgSz w:w="12240" w:h="15840"/>
          <w:pgMar w:top="400" w:right="1720" w:bottom="917" w:left="1809" w:header="0" w:footer="757" w:gutter="0"/>
          <w:pgBorders>
            <w:top w:val="none" w:sz="0" w:space="0"/>
            <w:left w:val="none" w:sz="0" w:space="0"/>
            <w:bottom w:val="none" w:sz="0" w:space="0"/>
            <w:right w:val="none" w:sz="0" w:space="0"/>
          </w:pgBorders>
          <w:cols w:equalWidth="0" w:num="1">
            <w:col w:w="8711"/>
          </w:cols>
        </w:sectPr>
      </w:pPr>
    </w:p>
    <w:p w14:paraId="19C399B7">
      <w:pPr>
        <w:spacing w:before="41" w:line="219" w:lineRule="auto"/>
        <w:ind w:left="448"/>
        <w:rPr>
          <w:rFonts w:ascii="宋体" w:hAnsi="宋体" w:eastAsia="宋体" w:cs="宋体"/>
          <w:sz w:val="21"/>
          <w:szCs w:val="21"/>
        </w:rPr>
      </w:pPr>
      <w:r>
        <w:rPr>
          <w:rFonts w:ascii="宋体" w:hAnsi="宋体" w:eastAsia="宋体" w:cs="宋体"/>
          <w:spacing w:val="-7"/>
          <w:sz w:val="21"/>
          <w:szCs w:val="21"/>
        </w:rPr>
        <w:t>甲</w:t>
      </w:r>
      <w:r>
        <w:rPr>
          <w:rFonts w:ascii="宋体" w:hAnsi="宋体" w:eastAsia="宋体" w:cs="宋体"/>
          <w:spacing w:val="5"/>
          <w:sz w:val="21"/>
          <w:szCs w:val="21"/>
        </w:rPr>
        <w:t xml:space="preserve">  </w:t>
      </w:r>
      <w:r>
        <w:rPr>
          <w:rFonts w:ascii="宋体" w:hAnsi="宋体" w:eastAsia="宋体" w:cs="宋体"/>
          <w:spacing w:val="-7"/>
          <w:sz w:val="21"/>
          <w:szCs w:val="21"/>
        </w:rPr>
        <w:t>方</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7"/>
          <w:sz w:val="21"/>
          <w:szCs w:val="21"/>
        </w:rPr>
        <w:t>盖单位章）</w:t>
      </w:r>
    </w:p>
    <w:p w14:paraId="2DBBF48C">
      <w:pPr>
        <w:pStyle w:val="7"/>
        <w:spacing w:line="460" w:lineRule="auto"/>
      </w:pPr>
    </w:p>
    <w:p w14:paraId="74F155D9">
      <w:pPr>
        <w:spacing w:before="69" w:line="185" w:lineRule="auto"/>
        <w:ind w:left="422"/>
        <w:rPr>
          <w:rFonts w:ascii="宋体" w:hAnsi="宋体" w:eastAsia="宋体" w:cs="宋体"/>
          <w:sz w:val="21"/>
          <w:szCs w:val="21"/>
        </w:rPr>
      </w:pPr>
      <w:r>
        <w:rPr>
          <w:rFonts w:ascii="宋体" w:hAnsi="宋体" w:eastAsia="宋体" w:cs="宋体"/>
          <w:spacing w:val="-1"/>
          <w:sz w:val="21"/>
          <w:szCs w:val="21"/>
        </w:rPr>
        <w:t>法定代表人或其委托人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签字）</w:t>
      </w:r>
    </w:p>
    <w:p w14:paraId="321E604C">
      <w:pPr>
        <w:pStyle w:val="7"/>
        <w:spacing w:line="14" w:lineRule="auto"/>
        <w:rPr>
          <w:sz w:val="2"/>
        </w:rPr>
      </w:pPr>
      <w:r>
        <w:rPr>
          <w:sz w:val="2"/>
          <w:szCs w:val="2"/>
        </w:rPr>
        <w:br w:type="column"/>
      </w:r>
    </w:p>
    <w:p w14:paraId="56F04B1E">
      <w:pPr>
        <w:spacing w:before="40" w:line="219" w:lineRule="auto"/>
        <w:ind w:left="19"/>
        <w:rPr>
          <w:rFonts w:ascii="宋体" w:hAnsi="宋体" w:eastAsia="宋体" w:cs="宋体"/>
          <w:sz w:val="21"/>
          <w:szCs w:val="21"/>
        </w:rPr>
      </w:pPr>
      <w:r>
        <w:rPr>
          <w:rFonts w:ascii="宋体" w:hAnsi="宋体" w:eastAsia="宋体" w:cs="宋体"/>
          <w:spacing w:val="-6"/>
          <w:sz w:val="21"/>
          <w:szCs w:val="21"/>
        </w:rPr>
        <w:t>乙</w:t>
      </w:r>
      <w:r>
        <w:rPr>
          <w:rFonts w:ascii="宋体" w:hAnsi="宋体" w:eastAsia="宋体" w:cs="宋体"/>
          <w:spacing w:val="4"/>
          <w:sz w:val="21"/>
          <w:szCs w:val="21"/>
        </w:rPr>
        <w:t xml:space="preserve">  </w:t>
      </w:r>
      <w:r>
        <w:rPr>
          <w:rFonts w:ascii="宋体" w:hAnsi="宋体" w:eastAsia="宋体" w:cs="宋体"/>
          <w:spacing w:val="-6"/>
          <w:sz w:val="21"/>
          <w:szCs w:val="21"/>
        </w:rPr>
        <w:t>方</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6"/>
          <w:sz w:val="21"/>
          <w:szCs w:val="21"/>
        </w:rPr>
        <w:t>盖单位章）</w:t>
      </w:r>
    </w:p>
    <w:p w14:paraId="696385EC">
      <w:pPr>
        <w:pStyle w:val="7"/>
        <w:spacing w:line="460" w:lineRule="auto"/>
      </w:pPr>
    </w:p>
    <w:p w14:paraId="061683A0">
      <w:pPr>
        <w:spacing w:before="69" w:line="185" w:lineRule="auto"/>
        <w:rPr>
          <w:rFonts w:ascii="宋体" w:hAnsi="宋体" w:eastAsia="宋体" w:cs="宋体"/>
          <w:sz w:val="21"/>
          <w:szCs w:val="21"/>
        </w:rPr>
      </w:pPr>
      <w:r>
        <w:rPr>
          <w:rFonts w:ascii="宋体" w:hAnsi="宋体" w:eastAsia="宋体" w:cs="宋体"/>
          <w:spacing w:val="-1"/>
          <w:sz w:val="21"/>
          <w:szCs w:val="21"/>
        </w:rPr>
        <w:t>法定代表人或其委托人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签字）</w:t>
      </w:r>
    </w:p>
    <w:p w14:paraId="66F6AE9D">
      <w:pPr>
        <w:spacing w:line="185" w:lineRule="auto"/>
        <w:rPr>
          <w:rFonts w:ascii="宋体" w:hAnsi="宋体" w:eastAsia="宋体" w:cs="宋体"/>
          <w:sz w:val="21"/>
          <w:szCs w:val="21"/>
        </w:rPr>
        <w:sectPr>
          <w:type w:val="continuous"/>
          <w:pgSz w:w="12240" w:h="15840"/>
          <w:pgMar w:top="400" w:right="1720" w:bottom="917" w:left="1809" w:header="0" w:footer="757" w:gutter="0"/>
          <w:pgBorders>
            <w:top w:val="none" w:sz="0" w:space="0"/>
            <w:left w:val="none" w:sz="0" w:space="0"/>
            <w:bottom w:val="none" w:sz="0" w:space="0"/>
            <w:right w:val="none" w:sz="0" w:space="0"/>
          </w:pgBorders>
          <w:cols w:equalWidth="0" w:num="2">
            <w:col w:w="4738" w:space="100"/>
            <w:col w:w="3873"/>
          </w:cols>
        </w:sectPr>
      </w:pPr>
    </w:p>
    <w:p w14:paraId="39A40139">
      <w:pPr>
        <w:pStyle w:val="7"/>
        <w:spacing w:line="257" w:lineRule="auto"/>
      </w:pPr>
    </w:p>
    <w:p w14:paraId="3C26083E">
      <w:pPr>
        <w:pStyle w:val="7"/>
        <w:spacing w:line="257" w:lineRule="auto"/>
      </w:pPr>
    </w:p>
    <w:p w14:paraId="0A04B7E1">
      <w:pPr>
        <w:spacing w:before="68" w:line="219" w:lineRule="auto"/>
        <w:ind w:right="3"/>
        <w:jc w:val="right"/>
        <w:rPr>
          <w:rFonts w:ascii="宋体" w:hAnsi="宋体" w:eastAsia="宋体" w:cs="宋体"/>
          <w:sz w:val="21"/>
          <w:szCs w:val="21"/>
        </w:rPr>
      </w:pPr>
      <w:r>
        <w:rPr>
          <w:rFonts w:ascii="宋体" w:hAnsi="宋体" w:eastAsia="宋体" w:cs="宋体"/>
          <w:spacing w:val="-6"/>
          <w:sz w:val="21"/>
          <w:szCs w:val="21"/>
        </w:rPr>
        <w:t>乙</w:t>
      </w:r>
      <w:r>
        <w:rPr>
          <w:rFonts w:ascii="宋体" w:hAnsi="宋体" w:eastAsia="宋体" w:cs="宋体"/>
          <w:spacing w:val="4"/>
          <w:sz w:val="21"/>
          <w:szCs w:val="21"/>
        </w:rPr>
        <w:t xml:space="preserve">  </w:t>
      </w:r>
      <w:r>
        <w:rPr>
          <w:rFonts w:ascii="宋体" w:hAnsi="宋体" w:eastAsia="宋体" w:cs="宋体"/>
          <w:spacing w:val="-6"/>
          <w:sz w:val="21"/>
          <w:szCs w:val="21"/>
        </w:rPr>
        <w:t>方</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6"/>
          <w:sz w:val="21"/>
          <w:szCs w:val="21"/>
        </w:rPr>
        <w:t>盖单位章）</w:t>
      </w:r>
    </w:p>
    <w:p w14:paraId="276A63B2">
      <w:pPr>
        <w:pStyle w:val="7"/>
        <w:spacing w:line="460" w:lineRule="auto"/>
      </w:pPr>
    </w:p>
    <w:p w14:paraId="6C192DD0">
      <w:pPr>
        <w:spacing w:before="68" w:line="220" w:lineRule="auto"/>
        <w:ind w:right="2"/>
        <w:jc w:val="right"/>
        <w:rPr>
          <w:rFonts w:ascii="宋体" w:hAnsi="宋体" w:eastAsia="宋体" w:cs="宋体"/>
          <w:sz w:val="21"/>
          <w:szCs w:val="21"/>
        </w:rPr>
      </w:pPr>
      <w:r>
        <w:rPr>
          <w:rFonts w:ascii="宋体" w:hAnsi="宋体" w:eastAsia="宋体" w:cs="宋体"/>
          <w:spacing w:val="-1"/>
          <w:sz w:val="21"/>
          <w:szCs w:val="21"/>
        </w:rPr>
        <w:t>法定代表人或其委托人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签字）</w:t>
      </w:r>
    </w:p>
    <w:p w14:paraId="011BBDBC">
      <w:pPr>
        <w:pStyle w:val="7"/>
        <w:spacing w:line="474" w:lineRule="auto"/>
      </w:pPr>
    </w:p>
    <w:p w14:paraId="2CB9EF53">
      <w:pPr>
        <w:spacing w:before="69" w:line="220" w:lineRule="auto"/>
        <w:ind w:left="5398"/>
        <w:rPr>
          <w:rFonts w:ascii="宋体" w:hAnsi="宋体" w:eastAsia="宋体" w:cs="宋体"/>
          <w:sz w:val="21"/>
          <w:szCs w:val="21"/>
        </w:rPr>
      </w:pPr>
      <w:r>
        <w:rPr>
          <w:rFonts w:ascii="宋体" w:hAnsi="宋体" w:eastAsia="宋体" w:cs="宋体"/>
          <w:spacing w:val="-11"/>
          <w:sz w:val="21"/>
          <w:szCs w:val="21"/>
        </w:rPr>
        <w:t>日期:</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1"/>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1"/>
          <w:sz w:val="21"/>
          <w:szCs w:val="21"/>
        </w:rPr>
        <w:t>日</w:t>
      </w:r>
    </w:p>
    <w:p w14:paraId="6A9D77CF">
      <w:pPr>
        <w:spacing w:before="140" w:line="343" w:lineRule="auto"/>
        <w:ind w:left="840" w:right="82" w:hanging="837"/>
        <w:rPr>
          <w:rFonts w:ascii="宋体" w:hAnsi="宋体" w:eastAsia="宋体" w:cs="宋体"/>
          <w:sz w:val="21"/>
          <w:szCs w:val="21"/>
        </w:rPr>
      </w:pPr>
      <w:r>
        <w:rPr>
          <w:rFonts w:ascii="宋体" w:hAnsi="宋体" w:eastAsia="宋体" w:cs="宋体"/>
          <w:sz w:val="21"/>
          <w:szCs w:val="21"/>
        </w:rPr>
        <w:t>备注：1.本分包意向协议书适用于政府采购与工程建设有关的货物，可以分开签署。协议书由</w:t>
      </w:r>
      <w:r>
        <w:rPr>
          <w:rFonts w:ascii="宋体" w:hAnsi="宋体" w:eastAsia="宋体" w:cs="宋体"/>
          <w:spacing w:val="13"/>
          <w:sz w:val="21"/>
          <w:szCs w:val="21"/>
        </w:rPr>
        <w:t xml:space="preserve"> </w:t>
      </w:r>
      <w:r>
        <w:rPr>
          <w:rFonts w:ascii="宋体" w:hAnsi="宋体" w:eastAsia="宋体" w:cs="宋体"/>
          <w:spacing w:val="-1"/>
          <w:sz w:val="21"/>
          <w:szCs w:val="21"/>
        </w:rPr>
        <w:t>委托代理人签字的，应附法定代表人签字的授权委托书。</w:t>
      </w:r>
    </w:p>
    <w:p w14:paraId="39E5C644">
      <w:pPr>
        <w:spacing w:before="30" w:line="330" w:lineRule="auto"/>
        <w:ind w:left="842" w:right="83" w:hanging="208"/>
        <w:rPr>
          <w:rFonts w:ascii="宋体" w:hAnsi="宋体" w:eastAsia="宋体" w:cs="宋体"/>
          <w:sz w:val="21"/>
          <w:szCs w:val="21"/>
        </w:rPr>
      </w:pPr>
      <w:r>
        <w:rPr>
          <w:rFonts w:ascii="宋体" w:hAnsi="宋体" w:eastAsia="宋体" w:cs="宋体"/>
          <w:sz w:val="21"/>
          <w:szCs w:val="21"/>
        </w:rPr>
        <w:t>2.政府采购与工程建设有关的货物投标人未采用向中小（小微）企业分包的形式参加投</w:t>
      </w:r>
      <w:r>
        <w:rPr>
          <w:rFonts w:ascii="宋体" w:hAnsi="宋体" w:eastAsia="宋体" w:cs="宋体"/>
          <w:spacing w:val="11"/>
          <w:sz w:val="21"/>
          <w:szCs w:val="21"/>
        </w:rPr>
        <w:t xml:space="preserve"> </w:t>
      </w:r>
      <w:r>
        <w:rPr>
          <w:rFonts w:ascii="宋体" w:hAnsi="宋体" w:eastAsia="宋体" w:cs="宋体"/>
          <w:spacing w:val="-1"/>
          <w:sz w:val="21"/>
          <w:szCs w:val="21"/>
        </w:rPr>
        <w:t>标的，投标文件中不需分包意向协议书，也无须盖单位章和签字。</w:t>
      </w:r>
    </w:p>
    <w:p w14:paraId="0FD0DE6D">
      <w:pPr>
        <w:spacing w:before="44" w:line="347" w:lineRule="auto"/>
        <w:ind w:left="842" w:hanging="206"/>
        <w:rPr>
          <w:rFonts w:ascii="宋体" w:hAnsi="宋体" w:eastAsia="宋体" w:cs="宋体"/>
          <w:sz w:val="21"/>
          <w:szCs w:val="21"/>
        </w:rPr>
      </w:pPr>
      <w:r>
        <w:rPr>
          <w:rFonts w:ascii="宋体" w:hAnsi="宋体" w:eastAsia="宋体" w:cs="宋体"/>
          <w:spacing w:val="1"/>
          <w:sz w:val="21"/>
          <w:szCs w:val="21"/>
        </w:rPr>
        <w:t>3.政府采购与工程建设有关的货物部分预</w:t>
      </w:r>
      <w:r>
        <w:rPr>
          <w:rFonts w:ascii="宋体" w:hAnsi="宋体" w:eastAsia="宋体" w:cs="宋体"/>
          <w:sz w:val="21"/>
          <w:szCs w:val="21"/>
        </w:rPr>
        <w:t xml:space="preserve">留专门面向中小企业采购的项目，招标人要求 </w:t>
      </w:r>
      <w:r>
        <w:rPr>
          <w:rFonts w:ascii="宋体" w:hAnsi="宋体" w:eastAsia="宋体" w:cs="宋体"/>
          <w:spacing w:val="1"/>
          <w:sz w:val="21"/>
          <w:szCs w:val="21"/>
        </w:rPr>
        <w:t>大企业向中小企业分包的形式参加投标，且接受分</w:t>
      </w:r>
      <w:r>
        <w:rPr>
          <w:rFonts w:ascii="宋体" w:hAnsi="宋体" w:eastAsia="宋体" w:cs="宋体"/>
          <w:sz w:val="21"/>
          <w:szCs w:val="21"/>
        </w:rPr>
        <w:t xml:space="preserve">包的中小企业承担的部分达到一定 </w:t>
      </w:r>
      <w:r>
        <w:rPr>
          <w:rFonts w:ascii="宋体" w:hAnsi="宋体" w:eastAsia="宋体" w:cs="宋体"/>
          <w:spacing w:val="1"/>
          <w:sz w:val="21"/>
          <w:szCs w:val="21"/>
        </w:rPr>
        <w:t>比例的，分包意向协议书应当按照第二章投标人须</w:t>
      </w:r>
      <w:r>
        <w:rPr>
          <w:rFonts w:ascii="宋体" w:hAnsi="宋体" w:eastAsia="宋体" w:cs="宋体"/>
          <w:sz w:val="21"/>
          <w:szCs w:val="21"/>
        </w:rPr>
        <w:t xml:space="preserve">知附录二“政府采购与工程建设有 </w:t>
      </w:r>
      <w:r>
        <w:rPr>
          <w:rFonts w:ascii="宋体" w:hAnsi="宋体" w:eastAsia="宋体" w:cs="宋体"/>
          <w:spacing w:val="-3"/>
          <w:sz w:val="21"/>
          <w:szCs w:val="21"/>
        </w:rPr>
        <w:t>关的货物的预留工作及金额”的范围，明确接受分包的中小企业承担的合同工作内容、</w:t>
      </w:r>
      <w:r>
        <w:rPr>
          <w:rFonts w:ascii="宋体" w:hAnsi="宋体" w:eastAsia="宋体" w:cs="宋体"/>
          <w:sz w:val="21"/>
          <w:szCs w:val="21"/>
        </w:rPr>
        <w:t xml:space="preserve"> </w:t>
      </w:r>
      <w:r>
        <w:rPr>
          <w:rFonts w:ascii="宋体" w:hAnsi="宋体" w:eastAsia="宋体" w:cs="宋体"/>
          <w:spacing w:val="1"/>
          <w:sz w:val="21"/>
          <w:szCs w:val="21"/>
        </w:rPr>
        <w:t>合同金额及合同金额与项目合同金额的占比。</w:t>
      </w:r>
      <w:r>
        <w:rPr>
          <w:rFonts w:ascii="宋体" w:hAnsi="宋体" w:eastAsia="宋体" w:cs="宋体"/>
          <w:sz w:val="21"/>
          <w:szCs w:val="21"/>
        </w:rPr>
        <w:t xml:space="preserve">同时，声明接受分包的中小企业与分包 </w:t>
      </w:r>
      <w:r>
        <w:rPr>
          <w:rFonts w:ascii="宋体" w:hAnsi="宋体" w:eastAsia="宋体" w:cs="宋体"/>
          <w:spacing w:val="-2"/>
          <w:sz w:val="21"/>
          <w:szCs w:val="21"/>
        </w:rPr>
        <w:t>企业之间是否存在直接控股、管理关系。</w:t>
      </w:r>
    </w:p>
    <w:p w14:paraId="20EB1CCB">
      <w:pPr>
        <w:spacing w:before="39" w:line="323" w:lineRule="auto"/>
        <w:ind w:left="841" w:right="74" w:hanging="210"/>
        <w:rPr>
          <w:rFonts w:ascii="宋体" w:hAnsi="宋体" w:eastAsia="宋体" w:cs="宋体"/>
          <w:sz w:val="21"/>
          <w:szCs w:val="21"/>
        </w:rPr>
      </w:pPr>
      <w:r>
        <w:rPr>
          <w:rFonts w:ascii="宋体" w:hAnsi="宋体" w:eastAsia="宋体" w:cs="宋体"/>
          <w:spacing w:val="1"/>
          <w:sz w:val="21"/>
          <w:szCs w:val="21"/>
        </w:rPr>
        <w:t>4.政府采购与工程建设有关的货物未预留份额专门面</w:t>
      </w:r>
      <w:r>
        <w:rPr>
          <w:rFonts w:ascii="宋体" w:hAnsi="宋体" w:eastAsia="宋体" w:cs="宋体"/>
          <w:sz w:val="21"/>
          <w:szCs w:val="21"/>
        </w:rPr>
        <w:t xml:space="preserve">向中小企业采购的项目，招标人允 </w:t>
      </w:r>
      <w:r>
        <w:rPr>
          <w:rFonts w:ascii="宋体" w:hAnsi="宋体" w:eastAsia="宋体" w:cs="宋体"/>
          <w:spacing w:val="1"/>
          <w:sz w:val="21"/>
          <w:szCs w:val="21"/>
        </w:rPr>
        <w:t>许大中型企业以向一家或者多家小微企业分包的形式参</w:t>
      </w:r>
      <w:r>
        <w:rPr>
          <w:rFonts w:ascii="宋体" w:hAnsi="宋体" w:eastAsia="宋体" w:cs="宋体"/>
          <w:sz w:val="21"/>
          <w:szCs w:val="21"/>
        </w:rPr>
        <w:t>加投标，且接受分包的小微企 业承担的部分达到一定比例可享受价格扣除或增加价格分优惠政策的，分包意向协议</w:t>
      </w:r>
      <w:r>
        <w:rPr>
          <w:rFonts w:ascii="宋体" w:hAnsi="宋体" w:eastAsia="宋体" w:cs="宋体"/>
          <w:spacing w:val="18"/>
          <w:sz w:val="21"/>
          <w:szCs w:val="21"/>
        </w:rPr>
        <w:t xml:space="preserve"> </w:t>
      </w:r>
      <w:r>
        <w:rPr>
          <w:rFonts w:ascii="宋体" w:hAnsi="宋体" w:eastAsia="宋体" w:cs="宋体"/>
          <w:sz w:val="21"/>
          <w:szCs w:val="21"/>
        </w:rPr>
        <w:t>书应当明确接受分包的小微企业承担的合同工作内容、合同金额及合同金额与项目合</w:t>
      </w:r>
      <w:r>
        <w:rPr>
          <w:rFonts w:ascii="宋体" w:hAnsi="宋体" w:eastAsia="宋体" w:cs="宋体"/>
          <w:spacing w:val="15"/>
          <w:sz w:val="21"/>
          <w:szCs w:val="21"/>
        </w:rPr>
        <w:t xml:space="preserve"> </w:t>
      </w:r>
      <w:r>
        <w:rPr>
          <w:rFonts w:ascii="宋体" w:hAnsi="宋体" w:eastAsia="宋体" w:cs="宋体"/>
          <w:sz w:val="21"/>
          <w:szCs w:val="21"/>
        </w:rPr>
        <w:t>同金额的占比。同时，声明接受分包的小微企业与分包企业之间是否</w:t>
      </w:r>
      <w:r>
        <w:rPr>
          <w:rFonts w:ascii="宋体" w:hAnsi="宋体" w:eastAsia="宋体" w:cs="宋体"/>
          <w:spacing w:val="-1"/>
          <w:sz w:val="21"/>
          <w:szCs w:val="21"/>
        </w:rPr>
        <w:t>存在直接控股、</w:t>
      </w:r>
      <w:r>
        <w:rPr>
          <w:rFonts w:ascii="宋体" w:hAnsi="宋体" w:eastAsia="宋体" w:cs="宋体"/>
          <w:sz w:val="21"/>
          <w:szCs w:val="21"/>
        </w:rPr>
        <w:t xml:space="preserve"> </w:t>
      </w:r>
      <w:r>
        <w:rPr>
          <w:rFonts w:ascii="宋体" w:hAnsi="宋体" w:eastAsia="宋体" w:cs="宋体"/>
          <w:spacing w:val="-6"/>
          <w:sz w:val="21"/>
          <w:szCs w:val="21"/>
        </w:rPr>
        <w:t>管理关系。</w:t>
      </w:r>
    </w:p>
    <w:p w14:paraId="6FC8DC7B">
      <w:pPr>
        <w:spacing w:line="323" w:lineRule="auto"/>
        <w:rPr>
          <w:rFonts w:ascii="宋体" w:hAnsi="宋体" w:eastAsia="宋体" w:cs="宋体"/>
          <w:sz w:val="21"/>
          <w:szCs w:val="21"/>
        </w:rPr>
        <w:sectPr>
          <w:type w:val="continuous"/>
          <w:pgSz w:w="12240" w:h="15840"/>
          <w:pgMar w:top="400" w:right="1720" w:bottom="917" w:left="1809" w:header="0" w:footer="757" w:gutter="0"/>
          <w:pgBorders>
            <w:top w:val="none" w:sz="0" w:space="0"/>
            <w:left w:val="none" w:sz="0" w:space="0"/>
            <w:bottom w:val="none" w:sz="0" w:space="0"/>
            <w:right w:val="none" w:sz="0" w:space="0"/>
          </w:pgBorders>
          <w:cols w:equalWidth="0" w:num="1">
            <w:col w:w="8711"/>
          </w:cols>
        </w:sectPr>
      </w:pPr>
    </w:p>
    <w:p w14:paraId="5457BECD">
      <w:pPr>
        <w:pStyle w:val="7"/>
        <w:spacing w:line="275" w:lineRule="auto"/>
      </w:pPr>
    </w:p>
    <w:p w14:paraId="61E29CAA">
      <w:pPr>
        <w:pStyle w:val="7"/>
        <w:spacing w:line="275" w:lineRule="auto"/>
      </w:pPr>
    </w:p>
    <w:p w14:paraId="2409CAEF">
      <w:pPr>
        <w:pStyle w:val="7"/>
        <w:spacing w:line="275" w:lineRule="auto"/>
      </w:pPr>
    </w:p>
    <w:p w14:paraId="42A530B7">
      <w:pPr>
        <w:pStyle w:val="7"/>
        <w:spacing w:line="275" w:lineRule="auto"/>
      </w:pPr>
    </w:p>
    <w:p w14:paraId="119114C6">
      <w:pPr>
        <w:spacing w:before="68" w:line="343" w:lineRule="auto"/>
        <w:ind w:left="821" w:hanging="212"/>
        <w:rPr>
          <w:rFonts w:ascii="宋体" w:hAnsi="宋体" w:eastAsia="宋体" w:cs="宋体"/>
          <w:sz w:val="21"/>
          <w:szCs w:val="21"/>
        </w:rPr>
      </w:pPr>
      <w:r>
        <w:rPr>
          <w:rFonts w:ascii="宋体" w:hAnsi="宋体" w:eastAsia="宋体" w:cs="宋体"/>
          <w:sz w:val="21"/>
          <w:szCs w:val="21"/>
        </w:rPr>
        <w:t>5.分包意向协议书后附接受分包的中小（小微）企业，能够承担分包工作所需的有效的</w:t>
      </w:r>
      <w:r>
        <w:rPr>
          <w:rFonts w:ascii="宋体" w:hAnsi="宋体" w:eastAsia="宋体" w:cs="宋体"/>
          <w:spacing w:val="15"/>
          <w:sz w:val="21"/>
          <w:szCs w:val="21"/>
        </w:rPr>
        <w:t xml:space="preserve"> </w:t>
      </w:r>
      <w:r>
        <w:rPr>
          <w:rFonts w:ascii="宋体" w:hAnsi="宋体" w:eastAsia="宋体" w:cs="宋体"/>
          <w:spacing w:val="-5"/>
          <w:sz w:val="21"/>
          <w:szCs w:val="21"/>
        </w:rPr>
        <w:t>营业执照、企业资质证书（如需）、项目负责人资格证件的扫描件。</w:t>
      </w:r>
    </w:p>
    <w:p w14:paraId="6C97E9E3">
      <w:pPr>
        <w:spacing w:line="343" w:lineRule="auto"/>
        <w:rPr>
          <w:rFonts w:ascii="宋体" w:hAnsi="宋体" w:eastAsia="宋体" w:cs="宋体"/>
          <w:sz w:val="21"/>
          <w:szCs w:val="21"/>
        </w:rPr>
        <w:sectPr>
          <w:footerReference r:id="rId90" w:type="default"/>
          <w:pgSz w:w="12240" w:h="15840"/>
          <w:pgMar w:top="400" w:right="1797" w:bottom="917" w:left="1836" w:header="0" w:footer="757" w:gutter="0"/>
          <w:pgBorders>
            <w:top w:val="none" w:sz="0" w:space="0"/>
            <w:left w:val="none" w:sz="0" w:space="0"/>
            <w:bottom w:val="none" w:sz="0" w:space="0"/>
            <w:right w:val="none" w:sz="0" w:space="0"/>
          </w:pgBorders>
          <w:cols w:space="720" w:num="1"/>
        </w:sectPr>
      </w:pPr>
    </w:p>
    <w:p w14:paraId="00241BED">
      <w:pPr>
        <w:pStyle w:val="7"/>
        <w:spacing w:line="271" w:lineRule="auto"/>
      </w:pPr>
    </w:p>
    <w:p w14:paraId="5C7796BF">
      <w:pPr>
        <w:pStyle w:val="7"/>
        <w:spacing w:line="271" w:lineRule="auto"/>
      </w:pPr>
    </w:p>
    <w:p w14:paraId="4CD2DDFF">
      <w:pPr>
        <w:pStyle w:val="7"/>
        <w:spacing w:line="271" w:lineRule="auto"/>
      </w:pPr>
    </w:p>
    <w:p w14:paraId="765952CE">
      <w:pPr>
        <w:pStyle w:val="7"/>
        <w:spacing w:line="271" w:lineRule="auto"/>
      </w:pPr>
    </w:p>
    <w:p w14:paraId="454BC02D">
      <w:pPr>
        <w:spacing w:before="100" w:line="221" w:lineRule="auto"/>
        <w:ind w:left="2865"/>
        <w:outlineLvl w:val="1"/>
        <w:rPr>
          <w:rFonts w:ascii="黑体" w:hAnsi="黑体" w:eastAsia="黑体" w:cs="黑体"/>
          <w:sz w:val="31"/>
          <w:szCs w:val="31"/>
        </w:rPr>
      </w:pPr>
      <w:bookmarkStart w:id="300" w:name="bookmark181"/>
      <w:bookmarkEnd w:id="300"/>
      <w:bookmarkStart w:id="301" w:name="bookmark182"/>
      <w:bookmarkEnd w:id="301"/>
      <w:r>
        <w:rPr>
          <w:rFonts w:ascii="黑体" w:hAnsi="黑体" w:eastAsia="黑体" w:cs="黑体"/>
          <w:b/>
          <w:bCs/>
          <w:spacing w:val="10"/>
          <w:sz w:val="31"/>
          <w:szCs w:val="31"/>
        </w:rPr>
        <w:t>八、中小企业声明函</w:t>
      </w:r>
      <w:r>
        <w:rPr>
          <w:rFonts w:hint="eastAsia" w:ascii="黑体" w:hAnsi="黑体" w:eastAsia="黑体" w:cs="黑体"/>
          <w:b/>
          <w:bCs/>
          <w:spacing w:val="2"/>
          <w:sz w:val="21"/>
          <w:szCs w:val="21"/>
          <w:lang w:eastAsia="zh-CN"/>
        </w:rPr>
        <w:t>（</w:t>
      </w:r>
      <w:r>
        <w:rPr>
          <w:rFonts w:hint="eastAsia" w:ascii="黑体" w:hAnsi="黑体" w:eastAsia="黑体" w:cs="黑体"/>
          <w:b/>
          <w:bCs/>
          <w:spacing w:val="2"/>
          <w:sz w:val="21"/>
          <w:szCs w:val="21"/>
          <w:lang w:val="en-US" w:eastAsia="zh-CN"/>
        </w:rPr>
        <w:t>本项目不适用</w:t>
      </w:r>
      <w:r>
        <w:rPr>
          <w:rFonts w:hint="eastAsia" w:ascii="黑体" w:hAnsi="黑体" w:eastAsia="黑体" w:cs="黑体"/>
          <w:b/>
          <w:bCs/>
          <w:spacing w:val="2"/>
          <w:sz w:val="21"/>
          <w:szCs w:val="21"/>
          <w:lang w:eastAsia="zh-CN"/>
        </w:rPr>
        <w:t>）</w:t>
      </w:r>
    </w:p>
    <w:p w14:paraId="4D89F3B3">
      <w:pPr>
        <w:pStyle w:val="7"/>
        <w:spacing w:line="244" w:lineRule="auto"/>
      </w:pPr>
    </w:p>
    <w:p w14:paraId="7C79FE47">
      <w:pPr>
        <w:pStyle w:val="7"/>
        <w:spacing w:line="244" w:lineRule="auto"/>
      </w:pPr>
    </w:p>
    <w:p w14:paraId="784D57D2">
      <w:pPr>
        <w:tabs>
          <w:tab w:val="left" w:pos="2208"/>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27006CF0">
      <w:pPr>
        <w:spacing w:before="183" w:line="381" w:lineRule="auto"/>
        <w:ind w:left="7" w:firstLine="422"/>
        <w:jc w:val="both"/>
        <w:rPr>
          <w:rFonts w:ascii="宋体" w:hAnsi="宋体" w:eastAsia="宋体" w:cs="宋体"/>
          <w:sz w:val="21"/>
          <w:szCs w:val="21"/>
        </w:rPr>
      </w:pPr>
      <w:r>
        <w:rPr>
          <w:rFonts w:ascii="宋体" w:hAnsi="宋体" w:eastAsia="宋体" w:cs="宋体"/>
          <w:spacing w:val="-4"/>
          <w:sz w:val="21"/>
          <w:szCs w:val="21"/>
        </w:rPr>
        <w:t>本公司（联合体）郑重声明，根据《政府采购促进中小企业发展管理</w:t>
      </w:r>
      <w:r>
        <w:rPr>
          <w:rFonts w:ascii="宋体" w:hAnsi="宋体" w:eastAsia="宋体" w:cs="宋体"/>
          <w:spacing w:val="-5"/>
          <w:sz w:val="21"/>
          <w:szCs w:val="21"/>
        </w:rPr>
        <w:t>办法》（财库﹝2020﹞</w:t>
      </w:r>
      <w:r>
        <w:rPr>
          <w:rFonts w:ascii="宋体" w:hAnsi="宋体" w:eastAsia="宋体" w:cs="宋体"/>
          <w:sz w:val="21"/>
          <w:szCs w:val="21"/>
        </w:rPr>
        <w:t xml:space="preserve"> </w:t>
      </w:r>
      <w:r>
        <w:rPr>
          <w:rFonts w:ascii="宋体" w:hAnsi="宋体" w:eastAsia="宋体" w:cs="宋体"/>
          <w:spacing w:val="-6"/>
          <w:sz w:val="21"/>
          <w:szCs w:val="21"/>
        </w:rPr>
        <w:t>46 号）的规定，本公司（联合体）参加</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（招标人名称）的</w:t>
      </w:r>
      <w:r>
        <w:rPr>
          <w:rFonts w:ascii="宋体" w:hAnsi="宋体" w:eastAsia="宋体" w:cs="宋体"/>
          <w:spacing w:val="4"/>
          <w:sz w:val="21"/>
          <w:szCs w:val="21"/>
          <w:u w:val="single" w:color="auto"/>
        </w:rPr>
        <w:t xml:space="preserve">      </w:t>
      </w:r>
      <w:r>
        <w:rPr>
          <w:rFonts w:ascii="宋体" w:hAnsi="宋体" w:eastAsia="宋体" w:cs="宋体"/>
          <w:spacing w:val="-6"/>
          <w:sz w:val="21"/>
          <w:szCs w:val="21"/>
        </w:rPr>
        <w:t>（项目名称）采购活动，</w:t>
      </w:r>
      <w:r>
        <w:rPr>
          <w:rFonts w:ascii="宋体" w:hAnsi="宋体" w:eastAsia="宋体" w:cs="宋体"/>
          <w:spacing w:val="1"/>
          <w:sz w:val="21"/>
          <w:szCs w:val="21"/>
        </w:rPr>
        <w:t xml:space="preserve"> </w:t>
      </w:r>
      <w:r>
        <w:rPr>
          <w:rFonts w:ascii="宋体" w:hAnsi="宋体" w:eastAsia="宋体" w:cs="宋体"/>
          <w:sz w:val="21"/>
          <w:szCs w:val="21"/>
        </w:rPr>
        <w:t>提供的货物全部由符合政策要求的中小企业制造。相关企业（含联合体中的中小企业、签订分</w:t>
      </w:r>
      <w:r>
        <w:rPr>
          <w:rFonts w:ascii="宋体" w:hAnsi="宋体" w:eastAsia="宋体" w:cs="宋体"/>
          <w:spacing w:val="17"/>
          <w:sz w:val="21"/>
          <w:szCs w:val="21"/>
        </w:rPr>
        <w:t xml:space="preserve"> </w:t>
      </w:r>
      <w:r>
        <w:rPr>
          <w:rFonts w:ascii="宋体" w:hAnsi="宋体" w:eastAsia="宋体" w:cs="宋体"/>
          <w:spacing w:val="-3"/>
          <w:sz w:val="21"/>
          <w:szCs w:val="21"/>
        </w:rPr>
        <w:t>包意向协议的中小企业）的具体情况如下：</w:t>
      </w:r>
    </w:p>
    <w:p w14:paraId="0D79904B">
      <w:pPr>
        <w:spacing w:before="23" w:line="333" w:lineRule="auto"/>
        <w:ind w:left="13" w:right="52" w:firstLine="430"/>
        <w:rPr>
          <w:rFonts w:ascii="宋体" w:hAnsi="宋体" w:eastAsia="宋体" w:cs="宋体"/>
          <w:sz w:val="21"/>
          <w:szCs w:val="21"/>
        </w:rPr>
      </w:pPr>
      <w:r>
        <w:rPr>
          <w:rFonts w:ascii="宋体" w:hAnsi="宋体" w:eastAsia="宋体" w:cs="宋体"/>
          <w:spacing w:val="-2"/>
          <w:sz w:val="21"/>
          <w:szCs w:val="21"/>
        </w:rPr>
        <w:t>1.</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（标的名称</w:t>
      </w:r>
      <w:r>
        <w:rPr>
          <w:rFonts w:ascii="宋体" w:hAnsi="宋体" w:eastAsia="宋体" w:cs="宋体"/>
          <w:spacing w:val="-11"/>
          <w:sz w:val="21"/>
          <w:szCs w:val="21"/>
        </w:rPr>
        <w:t>）</w:t>
      </w:r>
      <w:r>
        <w:rPr>
          <w:rFonts w:ascii="宋体" w:hAnsi="宋体" w:eastAsia="宋体" w:cs="宋体"/>
          <w:spacing w:val="9"/>
          <w:sz w:val="21"/>
          <w:szCs w:val="21"/>
        </w:rPr>
        <w:t xml:space="preserve"> </w:t>
      </w:r>
      <w:r>
        <w:rPr>
          <w:rFonts w:ascii="宋体" w:hAnsi="宋体" w:eastAsia="宋体" w:cs="宋体"/>
          <w:spacing w:val="-11"/>
          <w:sz w:val="21"/>
          <w:szCs w:val="21"/>
        </w:rPr>
        <w:t>，</w:t>
      </w:r>
      <w:r>
        <w:rPr>
          <w:rFonts w:ascii="宋体" w:hAnsi="宋体" w:eastAsia="宋体" w:cs="宋体"/>
          <w:spacing w:val="-2"/>
          <w:sz w:val="21"/>
          <w:szCs w:val="21"/>
        </w:rPr>
        <w:t>属于</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（资格预审文件中明确的所属行业）行业；制造商为</w:t>
      </w:r>
      <w:r>
        <w:rPr>
          <w:rFonts w:ascii="宋体" w:hAnsi="宋体" w:eastAsia="宋体" w:cs="宋体"/>
          <w:sz w:val="21"/>
          <w:szCs w:val="21"/>
        </w:rPr>
        <w:t xml:space="preserve"> </w:t>
      </w:r>
      <w:r>
        <w:rPr>
          <w:rFonts w:ascii="宋体" w:hAnsi="宋体" w:eastAsia="宋体" w:cs="宋体"/>
          <w:spacing w:val="-6"/>
          <w:sz w:val="21"/>
          <w:szCs w:val="21"/>
        </w:rPr>
        <w:t>（企业名称</w:t>
      </w:r>
      <w:r>
        <w:rPr>
          <w:rFonts w:ascii="宋体" w:hAnsi="宋体" w:eastAsia="宋体" w:cs="宋体"/>
          <w:spacing w:val="-30"/>
          <w:sz w:val="21"/>
          <w:szCs w:val="21"/>
        </w:rPr>
        <w:t>），</w:t>
      </w:r>
      <w:r>
        <w:rPr>
          <w:rFonts w:ascii="宋体" w:hAnsi="宋体" w:eastAsia="宋体" w:cs="宋体"/>
          <w:spacing w:val="-6"/>
          <w:sz w:val="21"/>
          <w:szCs w:val="21"/>
        </w:rPr>
        <w:t>从业人员</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人，营业收 入为</w:t>
      </w:r>
      <w:r>
        <w:rPr>
          <w:rFonts w:ascii="宋体" w:hAnsi="宋体" w:eastAsia="宋体" w:cs="宋体"/>
          <w:spacing w:val="-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万元，资产总额为</w:t>
      </w:r>
      <w:r>
        <w:rPr>
          <w:rFonts w:ascii="宋体" w:hAnsi="宋体" w:eastAsia="宋体" w:cs="宋体"/>
          <w:spacing w:val="-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万元，属于</w:t>
      </w:r>
      <w:r>
        <w:rPr>
          <w:rFonts w:ascii="宋体" w:hAnsi="宋体" w:eastAsia="宋体" w:cs="宋体"/>
          <w:spacing w:val="-104"/>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（中</w:t>
      </w:r>
      <w:r>
        <w:rPr>
          <w:rFonts w:ascii="宋体" w:hAnsi="宋体" w:eastAsia="宋体" w:cs="宋体"/>
          <w:sz w:val="21"/>
          <w:szCs w:val="21"/>
        </w:rPr>
        <w:t xml:space="preserve"> </w:t>
      </w:r>
      <w:r>
        <w:rPr>
          <w:rFonts w:ascii="宋体" w:hAnsi="宋体" w:eastAsia="宋体" w:cs="宋体"/>
          <w:spacing w:val="-10"/>
          <w:sz w:val="21"/>
          <w:szCs w:val="21"/>
        </w:rPr>
        <w:t>型企业、小型企业、微型企业</w:t>
      </w:r>
      <w:r>
        <w:rPr>
          <w:rFonts w:ascii="宋体" w:hAnsi="宋体" w:eastAsia="宋体" w:cs="宋体"/>
          <w:spacing w:val="1"/>
          <w:sz w:val="21"/>
          <w:szCs w:val="21"/>
        </w:rPr>
        <w:t>）；</w:t>
      </w:r>
    </w:p>
    <w:p w14:paraId="4BE2E1B9">
      <w:pPr>
        <w:spacing w:before="185" w:line="333" w:lineRule="auto"/>
        <w:ind w:left="13" w:right="52" w:firstLine="417"/>
        <w:rPr>
          <w:rFonts w:ascii="宋体" w:hAnsi="宋体" w:eastAsia="宋体" w:cs="宋体"/>
          <w:sz w:val="21"/>
          <w:szCs w:val="21"/>
        </w:rPr>
      </w:pPr>
      <w:r>
        <w:rPr>
          <w:rFonts w:ascii="宋体" w:hAnsi="宋体" w:eastAsia="宋体" w:cs="宋体"/>
          <w:spacing w:val="-1"/>
          <w:sz w:val="21"/>
          <w:szCs w:val="21"/>
        </w:rPr>
        <w:t>2.</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（标的名称</w:t>
      </w:r>
      <w:r>
        <w:rPr>
          <w:rFonts w:ascii="宋体" w:hAnsi="宋体" w:eastAsia="宋体" w:cs="宋体"/>
          <w:spacing w:val="-16"/>
          <w:sz w:val="21"/>
          <w:szCs w:val="21"/>
        </w:rPr>
        <w:t>）</w:t>
      </w:r>
      <w:r>
        <w:rPr>
          <w:rFonts w:ascii="宋体" w:hAnsi="宋体" w:eastAsia="宋体" w:cs="宋体"/>
          <w:spacing w:val="9"/>
          <w:sz w:val="21"/>
          <w:szCs w:val="21"/>
        </w:rPr>
        <w:t xml:space="preserve"> </w:t>
      </w:r>
      <w:r>
        <w:rPr>
          <w:rFonts w:ascii="宋体" w:hAnsi="宋体" w:eastAsia="宋体" w:cs="宋体"/>
          <w:spacing w:val="-16"/>
          <w:sz w:val="21"/>
          <w:szCs w:val="21"/>
        </w:rPr>
        <w:t>，</w:t>
      </w:r>
      <w:r>
        <w:rPr>
          <w:rFonts w:ascii="宋体" w:hAnsi="宋体" w:eastAsia="宋体" w:cs="宋体"/>
          <w:spacing w:val="-1"/>
          <w:sz w:val="21"/>
          <w:szCs w:val="21"/>
        </w:rPr>
        <w:t>属于</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（资</w:t>
      </w:r>
      <w:r>
        <w:rPr>
          <w:rFonts w:ascii="宋体" w:hAnsi="宋体" w:eastAsia="宋体" w:cs="宋体"/>
          <w:spacing w:val="-2"/>
          <w:sz w:val="21"/>
          <w:szCs w:val="21"/>
        </w:rPr>
        <w:t>格预审文件中明确的所属行业）行业；制造商为</w:t>
      </w:r>
      <w:r>
        <w:rPr>
          <w:rFonts w:ascii="宋体" w:hAnsi="宋体" w:eastAsia="宋体" w:cs="宋体"/>
          <w:sz w:val="21"/>
          <w:szCs w:val="21"/>
        </w:rPr>
        <w:t xml:space="preserve"> </w:t>
      </w:r>
      <w:r>
        <w:rPr>
          <w:rFonts w:ascii="宋体" w:hAnsi="宋体" w:eastAsia="宋体" w:cs="宋体"/>
          <w:spacing w:val="-6"/>
          <w:sz w:val="21"/>
          <w:szCs w:val="21"/>
        </w:rPr>
        <w:t>（企业名称</w:t>
      </w:r>
      <w:r>
        <w:rPr>
          <w:rFonts w:ascii="宋体" w:hAnsi="宋体" w:eastAsia="宋体" w:cs="宋体"/>
          <w:spacing w:val="-30"/>
          <w:sz w:val="21"/>
          <w:szCs w:val="21"/>
        </w:rPr>
        <w:t>），</w:t>
      </w:r>
      <w:r>
        <w:rPr>
          <w:rFonts w:ascii="宋体" w:hAnsi="宋体" w:eastAsia="宋体" w:cs="宋体"/>
          <w:spacing w:val="-6"/>
          <w:sz w:val="21"/>
          <w:szCs w:val="21"/>
        </w:rPr>
        <w:t>从业人员</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人，营业收 入为</w:t>
      </w:r>
      <w:r>
        <w:rPr>
          <w:rFonts w:ascii="宋体" w:hAnsi="宋体" w:eastAsia="宋体" w:cs="宋体"/>
          <w:spacing w:val="-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万元，资产总额为</w:t>
      </w:r>
      <w:r>
        <w:rPr>
          <w:rFonts w:ascii="宋体" w:hAnsi="宋体" w:eastAsia="宋体" w:cs="宋体"/>
          <w:spacing w:val="-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万元，属于</w:t>
      </w:r>
      <w:r>
        <w:rPr>
          <w:rFonts w:ascii="宋体" w:hAnsi="宋体" w:eastAsia="宋体" w:cs="宋体"/>
          <w:spacing w:val="-104"/>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（中</w:t>
      </w:r>
      <w:r>
        <w:rPr>
          <w:rFonts w:ascii="宋体" w:hAnsi="宋体" w:eastAsia="宋体" w:cs="宋体"/>
          <w:sz w:val="21"/>
          <w:szCs w:val="21"/>
        </w:rPr>
        <w:t xml:space="preserve"> </w:t>
      </w:r>
      <w:r>
        <w:rPr>
          <w:rFonts w:ascii="宋体" w:hAnsi="宋体" w:eastAsia="宋体" w:cs="宋体"/>
          <w:spacing w:val="-10"/>
          <w:sz w:val="21"/>
          <w:szCs w:val="21"/>
        </w:rPr>
        <w:t>型企业、小型企业、微型企业</w:t>
      </w:r>
      <w:r>
        <w:rPr>
          <w:rFonts w:ascii="宋体" w:hAnsi="宋体" w:eastAsia="宋体" w:cs="宋体"/>
          <w:spacing w:val="1"/>
          <w:sz w:val="21"/>
          <w:szCs w:val="21"/>
        </w:rPr>
        <w:t>）；</w:t>
      </w:r>
    </w:p>
    <w:p w14:paraId="20C18967">
      <w:pPr>
        <w:spacing w:before="186" w:line="331"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5EB0B4AE">
      <w:pPr>
        <w:spacing w:before="118" w:line="370" w:lineRule="auto"/>
        <w:ind w:left="7" w:right="56" w:firstLine="444"/>
        <w:rPr>
          <w:rFonts w:ascii="宋体" w:hAnsi="宋体" w:eastAsia="宋体" w:cs="宋体"/>
          <w:sz w:val="21"/>
          <w:szCs w:val="21"/>
        </w:rPr>
      </w:pPr>
      <w:r>
        <w:rPr>
          <w:rFonts w:ascii="宋体" w:hAnsi="宋体" w:eastAsia="宋体" w:cs="宋体"/>
          <w:spacing w:val="-3"/>
          <w:sz w:val="21"/>
          <w:szCs w:val="21"/>
        </w:rPr>
        <w:t>以上企业，不属于大企业的分支机构，不存在控股股东 为大企业的情形，也不存在与大企</w:t>
      </w:r>
      <w:r>
        <w:rPr>
          <w:rFonts w:ascii="宋体" w:hAnsi="宋体" w:eastAsia="宋体" w:cs="宋体"/>
          <w:spacing w:val="10"/>
          <w:sz w:val="21"/>
          <w:szCs w:val="21"/>
        </w:rPr>
        <w:t xml:space="preserve"> </w:t>
      </w:r>
      <w:r>
        <w:rPr>
          <w:rFonts w:ascii="宋体" w:hAnsi="宋体" w:eastAsia="宋体" w:cs="宋体"/>
          <w:spacing w:val="-3"/>
          <w:sz w:val="21"/>
          <w:szCs w:val="21"/>
        </w:rPr>
        <w:t>业的负责人为同一人的情形。</w:t>
      </w:r>
    </w:p>
    <w:p w14:paraId="0759D2D1">
      <w:pPr>
        <w:spacing w:before="30" w:line="219" w:lineRule="auto"/>
        <w:ind w:left="429"/>
        <w:rPr>
          <w:rFonts w:ascii="宋体" w:hAnsi="宋体" w:eastAsia="宋体" w:cs="宋体"/>
          <w:sz w:val="21"/>
          <w:szCs w:val="21"/>
        </w:rPr>
      </w:pPr>
      <w:r>
        <w:rPr>
          <w:rFonts w:ascii="宋体" w:hAnsi="宋体" w:eastAsia="宋体" w:cs="宋体"/>
          <w:spacing w:val="-1"/>
          <w:sz w:val="21"/>
          <w:szCs w:val="21"/>
        </w:rPr>
        <w:t>本企业对上述声明内容的真实性负责。如有虚假，将依法承担相应责任。</w:t>
      </w:r>
    </w:p>
    <w:p w14:paraId="26EDBB69">
      <w:pPr>
        <w:pStyle w:val="7"/>
        <w:spacing w:line="282" w:lineRule="auto"/>
      </w:pPr>
    </w:p>
    <w:p w14:paraId="75109006">
      <w:pPr>
        <w:pStyle w:val="7"/>
        <w:spacing w:line="283" w:lineRule="auto"/>
      </w:pPr>
    </w:p>
    <w:p w14:paraId="1D9A86D2">
      <w:pPr>
        <w:spacing w:before="69" w:line="369" w:lineRule="auto"/>
        <w:ind w:left="3618" w:right="1348" w:hanging="9"/>
        <w:rPr>
          <w:rFonts w:ascii="宋体" w:hAnsi="宋体" w:eastAsia="宋体" w:cs="宋体"/>
          <w:sz w:val="21"/>
          <w:szCs w:val="21"/>
        </w:rPr>
      </w:pPr>
      <w:r>
        <w:rPr>
          <w:rFonts w:ascii="宋体" w:hAnsi="宋体" w:eastAsia="宋体" w:cs="宋体"/>
          <w:spacing w:val="-5"/>
          <w:sz w:val="21"/>
          <w:szCs w:val="21"/>
        </w:rPr>
        <w:t>申请人</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5"/>
          <w:sz w:val="21"/>
          <w:szCs w:val="21"/>
        </w:rPr>
        <w:t>盖单位章）</w:t>
      </w:r>
      <w:r>
        <w:rPr>
          <w:rFonts w:ascii="宋体" w:hAnsi="宋体" w:eastAsia="宋体" w:cs="宋体"/>
          <w:spacing w:val="3"/>
          <w:sz w:val="21"/>
          <w:szCs w:val="21"/>
        </w:rPr>
        <w:t xml:space="preserve"> </w:t>
      </w:r>
      <w:r>
        <w:rPr>
          <w:rFonts w:ascii="宋体" w:hAnsi="宋体" w:eastAsia="宋体" w:cs="宋体"/>
          <w:spacing w:val="-13"/>
          <w:sz w:val="21"/>
          <w:szCs w:val="21"/>
        </w:rPr>
        <w:t>日</w:t>
      </w:r>
      <w:r>
        <w:rPr>
          <w:rFonts w:ascii="宋体" w:hAnsi="宋体" w:eastAsia="宋体" w:cs="宋体"/>
          <w:spacing w:val="5"/>
          <w:sz w:val="21"/>
          <w:szCs w:val="21"/>
        </w:rPr>
        <w:t xml:space="preserve">  </w:t>
      </w:r>
      <w:r>
        <w:rPr>
          <w:rFonts w:ascii="宋体" w:hAnsi="宋体" w:eastAsia="宋体" w:cs="宋体"/>
          <w:spacing w:val="-13"/>
          <w:sz w:val="21"/>
          <w:szCs w:val="21"/>
        </w:rPr>
        <w:t>期：</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3"/>
          <w:sz w:val="21"/>
          <w:szCs w:val="21"/>
        </w:rPr>
        <w:t>日</w:t>
      </w:r>
    </w:p>
    <w:p w14:paraId="24981035">
      <w:pPr>
        <w:pStyle w:val="7"/>
        <w:spacing w:line="378" w:lineRule="auto"/>
      </w:pPr>
    </w:p>
    <w:p w14:paraId="66433BF0">
      <w:pPr>
        <w:spacing w:before="70" w:line="341" w:lineRule="auto"/>
        <w:ind w:left="846" w:right="28" w:hanging="836"/>
        <w:rPr>
          <w:rFonts w:ascii="宋体" w:hAnsi="宋体" w:eastAsia="宋体" w:cs="宋体"/>
          <w:sz w:val="21"/>
          <w:szCs w:val="21"/>
        </w:rPr>
      </w:pPr>
      <w:r>
        <w:rPr>
          <w:rFonts w:ascii="宋体" w:hAnsi="宋体" w:eastAsia="宋体" w:cs="宋体"/>
          <w:spacing w:val="1"/>
          <w:sz w:val="21"/>
          <w:szCs w:val="21"/>
        </w:rPr>
        <w:t>备注：1.政府采购与工程建设有关的货物的申</w:t>
      </w:r>
      <w:r>
        <w:rPr>
          <w:rFonts w:ascii="宋体" w:hAnsi="宋体" w:eastAsia="宋体" w:cs="宋体"/>
          <w:sz w:val="21"/>
          <w:szCs w:val="21"/>
        </w:rPr>
        <w:t xml:space="preserve">请人应当如实提供中小企业声明函，中小微企业 </w:t>
      </w:r>
      <w:r>
        <w:rPr>
          <w:rFonts w:ascii="宋体" w:hAnsi="宋体" w:eastAsia="宋体" w:cs="宋体"/>
          <w:spacing w:val="-3"/>
          <w:sz w:val="21"/>
          <w:szCs w:val="21"/>
        </w:rPr>
        <w:t>划型按照《中小企业划型标准规定》（工信部联企业〔2011〕300</w:t>
      </w:r>
      <w:r>
        <w:rPr>
          <w:rFonts w:ascii="宋体" w:hAnsi="宋体" w:eastAsia="宋体" w:cs="宋体"/>
          <w:spacing w:val="-32"/>
          <w:sz w:val="21"/>
          <w:szCs w:val="21"/>
        </w:rPr>
        <w:t xml:space="preserve"> </w:t>
      </w:r>
      <w:r>
        <w:rPr>
          <w:rFonts w:ascii="宋体" w:hAnsi="宋体" w:eastAsia="宋体" w:cs="宋体"/>
          <w:spacing w:val="-3"/>
          <w:sz w:val="21"/>
          <w:szCs w:val="21"/>
        </w:rPr>
        <w:t>号</w:t>
      </w:r>
      <w:r>
        <w:rPr>
          <w:rFonts w:ascii="宋体" w:hAnsi="宋体" w:eastAsia="宋体" w:cs="宋体"/>
          <w:spacing w:val="-4"/>
          <w:sz w:val="21"/>
          <w:szCs w:val="21"/>
        </w:rPr>
        <w:t>）执行，非政府采</w:t>
      </w:r>
      <w:r>
        <w:rPr>
          <w:rFonts w:ascii="宋体" w:hAnsi="宋体" w:eastAsia="宋体" w:cs="宋体"/>
          <w:sz w:val="21"/>
          <w:szCs w:val="21"/>
        </w:rPr>
        <w:t xml:space="preserve"> </w:t>
      </w:r>
      <w:r>
        <w:rPr>
          <w:rFonts w:ascii="宋体" w:hAnsi="宋体" w:eastAsia="宋体" w:cs="宋体"/>
          <w:spacing w:val="-2"/>
          <w:sz w:val="21"/>
          <w:szCs w:val="21"/>
        </w:rPr>
        <w:t>购工程的无需提供中小企业声明函。</w:t>
      </w:r>
    </w:p>
    <w:p w14:paraId="52333015">
      <w:pPr>
        <w:spacing w:before="37" w:line="348" w:lineRule="auto"/>
        <w:ind w:left="849" w:right="28" w:hanging="193"/>
        <w:rPr>
          <w:rFonts w:ascii="宋体" w:hAnsi="宋体" w:eastAsia="宋体" w:cs="宋体"/>
          <w:sz w:val="21"/>
          <w:szCs w:val="21"/>
        </w:rPr>
      </w:pPr>
      <w:r>
        <w:rPr>
          <w:rFonts w:ascii="宋体" w:hAnsi="宋体" w:eastAsia="宋体" w:cs="宋体"/>
          <w:spacing w:val="1"/>
          <w:sz w:val="21"/>
          <w:szCs w:val="21"/>
        </w:rPr>
        <w:t>2.从业人员、营业收入、资产总额填报上一</w:t>
      </w:r>
      <w:r>
        <w:rPr>
          <w:rFonts w:ascii="宋体" w:hAnsi="宋体" w:eastAsia="宋体" w:cs="宋体"/>
          <w:sz w:val="21"/>
          <w:szCs w:val="21"/>
        </w:rPr>
        <w:t xml:space="preserve">年度数据，无上一年度数据的新成立企业可 </w:t>
      </w:r>
      <w:r>
        <w:rPr>
          <w:rFonts w:ascii="宋体" w:hAnsi="宋体" w:eastAsia="宋体" w:cs="宋体"/>
          <w:spacing w:val="-5"/>
          <w:sz w:val="21"/>
          <w:szCs w:val="21"/>
        </w:rPr>
        <w:t>不填报。投标截止日如在</w:t>
      </w:r>
      <w:r>
        <w:rPr>
          <w:rFonts w:ascii="宋体" w:hAnsi="宋体" w:eastAsia="宋体" w:cs="宋体"/>
          <w:spacing w:val="-24"/>
          <w:sz w:val="21"/>
          <w:szCs w:val="21"/>
        </w:rPr>
        <w:t xml:space="preserve"> </w:t>
      </w:r>
      <w:r>
        <w:rPr>
          <w:rFonts w:ascii="宋体" w:hAnsi="宋体" w:eastAsia="宋体" w:cs="宋体"/>
          <w:spacing w:val="-5"/>
          <w:sz w:val="21"/>
          <w:szCs w:val="21"/>
        </w:rPr>
        <w:t>6</w:t>
      </w:r>
      <w:r>
        <w:rPr>
          <w:rFonts w:ascii="宋体" w:hAnsi="宋体" w:eastAsia="宋体" w:cs="宋体"/>
          <w:spacing w:val="-32"/>
          <w:sz w:val="21"/>
          <w:szCs w:val="21"/>
        </w:rPr>
        <w:t xml:space="preserve"> </w:t>
      </w:r>
      <w:r>
        <w:rPr>
          <w:rFonts w:ascii="宋体" w:hAnsi="宋体" w:eastAsia="宋体" w:cs="宋体"/>
          <w:spacing w:val="-5"/>
          <w:sz w:val="21"/>
          <w:szCs w:val="21"/>
        </w:rPr>
        <w:t>月</w:t>
      </w:r>
      <w:r>
        <w:rPr>
          <w:rFonts w:ascii="宋体" w:hAnsi="宋体" w:eastAsia="宋体" w:cs="宋体"/>
          <w:spacing w:val="-32"/>
          <w:sz w:val="21"/>
          <w:szCs w:val="21"/>
        </w:rPr>
        <w:t xml:space="preserve"> </w:t>
      </w:r>
      <w:r>
        <w:rPr>
          <w:rFonts w:ascii="宋体" w:hAnsi="宋体" w:eastAsia="宋体" w:cs="宋体"/>
          <w:spacing w:val="-5"/>
          <w:sz w:val="21"/>
          <w:szCs w:val="21"/>
        </w:rPr>
        <w:t>30 日以前，则上一年度数据是指上上个年度的数据，例</w:t>
      </w:r>
      <w:r>
        <w:rPr>
          <w:rFonts w:ascii="宋体" w:hAnsi="宋体" w:eastAsia="宋体" w:cs="宋体"/>
          <w:sz w:val="21"/>
          <w:szCs w:val="21"/>
        </w:rPr>
        <w:t xml:space="preserve"> </w:t>
      </w:r>
      <w:r>
        <w:rPr>
          <w:rFonts w:ascii="宋体" w:hAnsi="宋体" w:eastAsia="宋体" w:cs="宋体"/>
          <w:spacing w:val="-5"/>
          <w:sz w:val="21"/>
          <w:szCs w:val="21"/>
        </w:rPr>
        <w:t>如投标截止日为</w:t>
      </w:r>
      <w:r>
        <w:rPr>
          <w:rFonts w:ascii="宋体" w:hAnsi="宋体" w:eastAsia="宋体" w:cs="宋体"/>
          <w:spacing w:val="-35"/>
          <w:sz w:val="21"/>
          <w:szCs w:val="21"/>
        </w:rPr>
        <w:t xml:space="preserve"> </w:t>
      </w:r>
      <w:r>
        <w:rPr>
          <w:rFonts w:ascii="宋体" w:hAnsi="宋体" w:eastAsia="宋体" w:cs="宋体"/>
          <w:spacing w:val="-5"/>
          <w:sz w:val="21"/>
          <w:szCs w:val="21"/>
        </w:rPr>
        <w:t>2014</w:t>
      </w:r>
      <w:r>
        <w:rPr>
          <w:rFonts w:ascii="宋体" w:hAnsi="宋体" w:eastAsia="宋体" w:cs="宋体"/>
          <w:spacing w:val="-35"/>
          <w:sz w:val="21"/>
          <w:szCs w:val="21"/>
        </w:rPr>
        <w:t xml:space="preserve"> </w:t>
      </w:r>
      <w:r>
        <w:rPr>
          <w:rFonts w:ascii="宋体" w:hAnsi="宋体" w:eastAsia="宋体" w:cs="宋体"/>
          <w:spacing w:val="-5"/>
          <w:sz w:val="21"/>
          <w:szCs w:val="21"/>
        </w:rPr>
        <w:t>年</w:t>
      </w:r>
      <w:r>
        <w:rPr>
          <w:rFonts w:ascii="宋体" w:hAnsi="宋体" w:eastAsia="宋体" w:cs="宋体"/>
          <w:spacing w:val="-50"/>
          <w:sz w:val="21"/>
          <w:szCs w:val="21"/>
        </w:rPr>
        <w:t xml:space="preserve"> </w:t>
      </w:r>
      <w:r>
        <w:rPr>
          <w:rFonts w:ascii="宋体" w:hAnsi="宋体" w:eastAsia="宋体" w:cs="宋体"/>
          <w:spacing w:val="-5"/>
          <w:sz w:val="21"/>
          <w:szCs w:val="21"/>
        </w:rPr>
        <w:t>6</w:t>
      </w:r>
      <w:r>
        <w:rPr>
          <w:rFonts w:ascii="宋体" w:hAnsi="宋体" w:eastAsia="宋体" w:cs="宋体"/>
          <w:spacing w:val="-32"/>
          <w:sz w:val="21"/>
          <w:szCs w:val="21"/>
        </w:rPr>
        <w:t xml:space="preserve"> </w:t>
      </w:r>
      <w:r>
        <w:rPr>
          <w:rFonts w:ascii="宋体" w:hAnsi="宋体" w:eastAsia="宋体" w:cs="宋体"/>
          <w:spacing w:val="-5"/>
          <w:sz w:val="21"/>
          <w:szCs w:val="21"/>
        </w:rPr>
        <w:t>月</w:t>
      </w:r>
      <w:r>
        <w:rPr>
          <w:rFonts w:ascii="宋体" w:hAnsi="宋体" w:eastAsia="宋体" w:cs="宋体"/>
          <w:spacing w:val="-32"/>
          <w:sz w:val="21"/>
          <w:szCs w:val="21"/>
        </w:rPr>
        <w:t xml:space="preserve"> </w:t>
      </w:r>
      <w:r>
        <w:rPr>
          <w:rFonts w:ascii="宋体" w:hAnsi="宋体" w:eastAsia="宋体" w:cs="宋体"/>
          <w:spacing w:val="-5"/>
          <w:sz w:val="21"/>
          <w:szCs w:val="21"/>
        </w:rPr>
        <w:t>30 日，上一年度数据是指</w:t>
      </w:r>
      <w:r>
        <w:rPr>
          <w:rFonts w:ascii="宋体" w:hAnsi="宋体" w:eastAsia="宋体" w:cs="宋体"/>
          <w:spacing w:val="-35"/>
          <w:sz w:val="21"/>
          <w:szCs w:val="21"/>
        </w:rPr>
        <w:t xml:space="preserve"> </w:t>
      </w:r>
      <w:r>
        <w:rPr>
          <w:rFonts w:ascii="宋体" w:hAnsi="宋体" w:eastAsia="宋体" w:cs="宋体"/>
          <w:spacing w:val="-6"/>
          <w:sz w:val="21"/>
          <w:szCs w:val="21"/>
        </w:rPr>
        <w:t>2012</w:t>
      </w:r>
      <w:r>
        <w:rPr>
          <w:rFonts w:ascii="宋体" w:hAnsi="宋体" w:eastAsia="宋体" w:cs="宋体"/>
          <w:spacing w:val="-36"/>
          <w:sz w:val="21"/>
          <w:szCs w:val="21"/>
        </w:rPr>
        <w:t xml:space="preserve"> </w:t>
      </w:r>
      <w:r>
        <w:rPr>
          <w:rFonts w:ascii="宋体" w:hAnsi="宋体" w:eastAsia="宋体" w:cs="宋体"/>
          <w:spacing w:val="-6"/>
          <w:sz w:val="21"/>
          <w:szCs w:val="21"/>
        </w:rPr>
        <w:t>年度的数据。如投标截止</w:t>
      </w:r>
      <w:r>
        <w:rPr>
          <w:rFonts w:ascii="宋体" w:hAnsi="宋体" w:eastAsia="宋体" w:cs="宋体"/>
          <w:sz w:val="21"/>
          <w:szCs w:val="21"/>
        </w:rPr>
        <w:t xml:space="preserve"> </w:t>
      </w:r>
      <w:r>
        <w:rPr>
          <w:rFonts w:ascii="宋体" w:hAnsi="宋体" w:eastAsia="宋体" w:cs="宋体"/>
          <w:spacing w:val="-3"/>
          <w:sz w:val="21"/>
          <w:szCs w:val="21"/>
        </w:rPr>
        <w:t>日如在</w:t>
      </w:r>
      <w:r>
        <w:rPr>
          <w:rFonts w:ascii="宋体" w:hAnsi="宋体" w:eastAsia="宋体" w:cs="宋体"/>
          <w:spacing w:val="-15"/>
          <w:sz w:val="21"/>
          <w:szCs w:val="21"/>
        </w:rPr>
        <w:t xml:space="preserve"> </w:t>
      </w:r>
      <w:r>
        <w:rPr>
          <w:rFonts w:ascii="宋体" w:hAnsi="宋体" w:eastAsia="宋体" w:cs="宋体"/>
          <w:spacing w:val="-3"/>
          <w:sz w:val="21"/>
          <w:szCs w:val="21"/>
        </w:rPr>
        <w:t>6 月 30 日以后，则上一年度数据是指上个年度数据，例如投标截止日为</w:t>
      </w:r>
      <w:r>
        <w:rPr>
          <w:rFonts w:ascii="宋体" w:hAnsi="宋体" w:eastAsia="宋体" w:cs="宋体"/>
          <w:spacing w:val="-26"/>
          <w:sz w:val="21"/>
          <w:szCs w:val="21"/>
        </w:rPr>
        <w:t xml:space="preserve"> </w:t>
      </w:r>
      <w:r>
        <w:rPr>
          <w:rFonts w:ascii="宋体" w:hAnsi="宋体" w:eastAsia="宋体" w:cs="宋体"/>
          <w:spacing w:val="-3"/>
          <w:sz w:val="21"/>
          <w:szCs w:val="21"/>
        </w:rPr>
        <w:t>2014</w:t>
      </w:r>
      <w:r>
        <w:rPr>
          <w:rFonts w:ascii="宋体" w:hAnsi="宋体" w:eastAsia="宋体" w:cs="宋体"/>
          <w:sz w:val="21"/>
          <w:szCs w:val="21"/>
        </w:rPr>
        <w:t xml:space="preserve"> </w:t>
      </w:r>
      <w:r>
        <w:rPr>
          <w:rFonts w:ascii="宋体" w:hAnsi="宋体" w:eastAsia="宋体" w:cs="宋体"/>
          <w:spacing w:val="-6"/>
          <w:sz w:val="21"/>
          <w:szCs w:val="21"/>
        </w:rPr>
        <w:t>年</w:t>
      </w:r>
      <w:r>
        <w:rPr>
          <w:rFonts w:ascii="宋体" w:hAnsi="宋体" w:eastAsia="宋体" w:cs="宋体"/>
          <w:spacing w:val="-30"/>
          <w:sz w:val="21"/>
          <w:szCs w:val="21"/>
        </w:rPr>
        <w:t xml:space="preserve"> </w:t>
      </w:r>
      <w:r>
        <w:rPr>
          <w:rFonts w:ascii="宋体" w:hAnsi="宋体" w:eastAsia="宋体" w:cs="宋体"/>
          <w:spacing w:val="-6"/>
          <w:sz w:val="21"/>
          <w:szCs w:val="21"/>
        </w:rPr>
        <w:t>7</w:t>
      </w:r>
      <w:r>
        <w:rPr>
          <w:rFonts w:ascii="宋体" w:hAnsi="宋体" w:eastAsia="宋体" w:cs="宋体"/>
          <w:spacing w:val="-32"/>
          <w:sz w:val="21"/>
          <w:szCs w:val="21"/>
        </w:rPr>
        <w:t xml:space="preserve"> </w:t>
      </w:r>
      <w:r>
        <w:rPr>
          <w:rFonts w:ascii="宋体" w:hAnsi="宋体" w:eastAsia="宋体" w:cs="宋体"/>
          <w:spacing w:val="-6"/>
          <w:sz w:val="21"/>
          <w:szCs w:val="21"/>
        </w:rPr>
        <w:t>月</w:t>
      </w:r>
      <w:r>
        <w:rPr>
          <w:rFonts w:ascii="宋体" w:hAnsi="宋体" w:eastAsia="宋体" w:cs="宋体"/>
          <w:spacing w:val="-21"/>
          <w:sz w:val="21"/>
          <w:szCs w:val="21"/>
        </w:rPr>
        <w:t xml:space="preserve"> </w:t>
      </w:r>
      <w:r>
        <w:rPr>
          <w:rFonts w:ascii="宋体" w:hAnsi="宋体" w:eastAsia="宋体" w:cs="宋体"/>
          <w:spacing w:val="-6"/>
          <w:sz w:val="21"/>
          <w:szCs w:val="21"/>
        </w:rPr>
        <w:t>1 日，上一年度数据是</w:t>
      </w:r>
      <w:r>
        <w:rPr>
          <w:rFonts w:ascii="宋体" w:hAnsi="宋体" w:eastAsia="宋体" w:cs="宋体"/>
          <w:spacing w:val="-36"/>
          <w:sz w:val="21"/>
          <w:szCs w:val="21"/>
        </w:rPr>
        <w:t xml:space="preserve"> </w:t>
      </w:r>
      <w:r>
        <w:rPr>
          <w:rFonts w:ascii="宋体" w:hAnsi="宋体" w:eastAsia="宋体" w:cs="宋体"/>
          <w:spacing w:val="-6"/>
          <w:sz w:val="21"/>
          <w:szCs w:val="21"/>
        </w:rPr>
        <w:t>2013</w:t>
      </w:r>
      <w:r>
        <w:rPr>
          <w:rFonts w:ascii="宋体" w:hAnsi="宋体" w:eastAsia="宋体" w:cs="宋体"/>
          <w:spacing w:val="-35"/>
          <w:sz w:val="21"/>
          <w:szCs w:val="21"/>
        </w:rPr>
        <w:t xml:space="preserve"> </w:t>
      </w:r>
      <w:r>
        <w:rPr>
          <w:rFonts w:ascii="宋体" w:hAnsi="宋体" w:eastAsia="宋体" w:cs="宋体"/>
          <w:spacing w:val="-6"/>
          <w:sz w:val="21"/>
          <w:szCs w:val="21"/>
        </w:rPr>
        <w:t>年度的数据。</w:t>
      </w:r>
    </w:p>
    <w:p w14:paraId="06197DBA">
      <w:pPr>
        <w:spacing w:line="348" w:lineRule="auto"/>
        <w:rPr>
          <w:rFonts w:ascii="宋体" w:hAnsi="宋体" w:eastAsia="宋体" w:cs="宋体"/>
          <w:sz w:val="21"/>
          <w:szCs w:val="21"/>
        </w:rPr>
        <w:sectPr>
          <w:footerReference r:id="rId91" w:type="default"/>
          <w:pgSz w:w="12240" w:h="15840"/>
          <w:pgMar w:top="400" w:right="1742" w:bottom="917" w:left="1801" w:header="0" w:footer="757" w:gutter="0"/>
          <w:pgBorders>
            <w:top w:val="none" w:sz="0" w:space="0"/>
            <w:left w:val="none" w:sz="0" w:space="0"/>
            <w:bottom w:val="none" w:sz="0" w:space="0"/>
            <w:right w:val="none" w:sz="0" w:space="0"/>
          </w:pgBorders>
          <w:cols w:space="720" w:num="1"/>
        </w:sectPr>
      </w:pPr>
    </w:p>
    <w:p w14:paraId="37429239">
      <w:pPr>
        <w:pStyle w:val="7"/>
        <w:spacing w:line="279" w:lineRule="auto"/>
      </w:pPr>
    </w:p>
    <w:p w14:paraId="24B641F0">
      <w:pPr>
        <w:pStyle w:val="7"/>
        <w:spacing w:line="280" w:lineRule="auto"/>
      </w:pPr>
    </w:p>
    <w:p w14:paraId="62BA8249">
      <w:pPr>
        <w:pStyle w:val="7"/>
        <w:spacing w:line="280" w:lineRule="auto"/>
      </w:pPr>
    </w:p>
    <w:p w14:paraId="078E1076">
      <w:pPr>
        <w:pStyle w:val="7"/>
        <w:spacing w:line="280" w:lineRule="auto"/>
      </w:pPr>
    </w:p>
    <w:p w14:paraId="61A8F067">
      <w:pPr>
        <w:spacing w:before="91" w:line="222" w:lineRule="auto"/>
        <w:ind w:left="3231"/>
        <w:outlineLvl w:val="1"/>
        <w:rPr>
          <w:rFonts w:ascii="黑体" w:hAnsi="黑体" w:eastAsia="黑体" w:cs="黑体"/>
          <w:sz w:val="28"/>
          <w:szCs w:val="28"/>
        </w:rPr>
      </w:pPr>
      <w:bookmarkStart w:id="302" w:name="bookmark186"/>
      <w:bookmarkEnd w:id="302"/>
      <w:bookmarkStart w:id="303" w:name="bookmark183"/>
      <w:bookmarkEnd w:id="303"/>
      <w:bookmarkStart w:id="304" w:name="bookmark188"/>
      <w:bookmarkEnd w:id="304"/>
      <w:bookmarkStart w:id="305" w:name="bookmark184"/>
      <w:bookmarkEnd w:id="305"/>
      <w:r>
        <w:rPr>
          <w:rFonts w:ascii="黑体" w:hAnsi="黑体" w:eastAsia="黑体" w:cs="黑体"/>
          <w:spacing w:val="5"/>
          <w:sz w:val="28"/>
          <w:szCs w:val="28"/>
        </w:rPr>
        <w:t>九、资格审查资料</w:t>
      </w:r>
    </w:p>
    <w:p w14:paraId="69E579C5">
      <w:pPr>
        <w:spacing w:before="116" w:line="220" w:lineRule="auto"/>
        <w:ind w:left="3326"/>
        <w:outlineLvl w:val="2"/>
        <w:rPr>
          <w:rFonts w:ascii="黑体" w:hAnsi="黑体" w:eastAsia="黑体" w:cs="黑体"/>
          <w:sz w:val="21"/>
          <w:szCs w:val="21"/>
        </w:rPr>
      </w:pPr>
      <w:bookmarkStart w:id="306" w:name="bookmark185"/>
      <w:bookmarkEnd w:id="306"/>
      <w:r>
        <w:rPr>
          <w:rFonts w:ascii="黑体" w:hAnsi="黑体" w:eastAsia="黑体" w:cs="黑体"/>
          <w:spacing w:val="-3"/>
          <w:sz w:val="21"/>
          <w:szCs w:val="21"/>
        </w:rPr>
        <w:t>（一）投标人基本情况</w:t>
      </w:r>
    </w:p>
    <w:p w14:paraId="6D1FE970">
      <w:pPr>
        <w:spacing w:before="155" w:line="220" w:lineRule="auto"/>
        <w:ind w:left="3366"/>
        <w:outlineLvl w:val="2"/>
        <w:rPr>
          <w:rFonts w:ascii="黑体" w:hAnsi="黑体" w:eastAsia="黑体" w:cs="黑体"/>
          <w:sz w:val="21"/>
          <w:szCs w:val="21"/>
        </w:rPr>
      </w:pPr>
      <w:bookmarkStart w:id="307" w:name="bookmark187"/>
      <w:bookmarkEnd w:id="307"/>
      <w:r>
        <w:rPr>
          <w:rFonts w:ascii="Calibri" w:hAnsi="Calibri" w:eastAsia="Calibri" w:cs="Calibri"/>
          <w:spacing w:val="-3"/>
          <w:sz w:val="21"/>
          <w:szCs w:val="21"/>
        </w:rPr>
        <w:t>1-1</w:t>
      </w:r>
      <w:r>
        <w:rPr>
          <w:rFonts w:ascii="Calibri" w:hAnsi="Calibri" w:eastAsia="Calibri" w:cs="Calibri"/>
          <w:spacing w:val="23"/>
          <w:w w:val="102"/>
          <w:sz w:val="21"/>
          <w:szCs w:val="21"/>
        </w:rPr>
        <w:t xml:space="preserve"> </w:t>
      </w:r>
      <w:r>
        <w:rPr>
          <w:rFonts w:ascii="黑体" w:hAnsi="黑体" w:eastAsia="黑体" w:cs="黑体"/>
          <w:spacing w:val="-3"/>
          <w:sz w:val="21"/>
          <w:szCs w:val="21"/>
        </w:rPr>
        <w:t>投标人基本情况表</w:t>
      </w:r>
    </w:p>
    <w:p w14:paraId="5C6676AF">
      <w:pPr>
        <w:spacing w:line="20" w:lineRule="exact"/>
      </w:pPr>
    </w:p>
    <w:tbl>
      <w:tblPr>
        <w:tblStyle w:val="18"/>
        <w:tblW w:w="868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92"/>
        <w:gridCol w:w="884"/>
        <w:gridCol w:w="1379"/>
        <w:gridCol w:w="1095"/>
        <w:gridCol w:w="1244"/>
        <w:gridCol w:w="375"/>
        <w:gridCol w:w="899"/>
        <w:gridCol w:w="1312"/>
      </w:tblGrid>
      <w:tr w14:paraId="50561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92" w:type="dxa"/>
            <w:vAlign w:val="top"/>
          </w:tcPr>
          <w:p w14:paraId="26C7BFD9">
            <w:pPr>
              <w:pStyle w:val="19"/>
              <w:spacing w:before="165" w:line="220" w:lineRule="auto"/>
              <w:ind w:left="221"/>
              <w:rPr>
                <w:sz w:val="21"/>
                <w:szCs w:val="21"/>
              </w:rPr>
            </w:pPr>
            <w:r>
              <w:rPr>
                <w:spacing w:val="-2"/>
                <w:sz w:val="21"/>
                <w:szCs w:val="21"/>
              </w:rPr>
              <w:t>投标人名称</w:t>
            </w:r>
          </w:p>
        </w:tc>
        <w:tc>
          <w:tcPr>
            <w:tcW w:w="7188" w:type="dxa"/>
            <w:gridSpan w:val="7"/>
            <w:vAlign w:val="top"/>
          </w:tcPr>
          <w:p w14:paraId="16766020">
            <w:pPr>
              <w:rPr>
                <w:rFonts w:ascii="Arial"/>
                <w:sz w:val="21"/>
              </w:rPr>
            </w:pPr>
          </w:p>
        </w:tc>
      </w:tr>
      <w:tr w14:paraId="7DED0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7275A391">
            <w:pPr>
              <w:pStyle w:val="19"/>
              <w:spacing w:before="173" w:line="221" w:lineRule="auto"/>
              <w:ind w:left="323"/>
              <w:rPr>
                <w:sz w:val="21"/>
                <w:szCs w:val="21"/>
              </w:rPr>
            </w:pPr>
            <w:r>
              <w:rPr>
                <w:spacing w:val="-2"/>
                <w:sz w:val="21"/>
                <w:szCs w:val="21"/>
              </w:rPr>
              <w:t>注册地址</w:t>
            </w:r>
          </w:p>
        </w:tc>
        <w:tc>
          <w:tcPr>
            <w:tcW w:w="3358" w:type="dxa"/>
            <w:gridSpan w:val="3"/>
            <w:vAlign w:val="top"/>
          </w:tcPr>
          <w:p w14:paraId="5B2EF085">
            <w:pPr>
              <w:rPr>
                <w:rFonts w:ascii="Arial"/>
                <w:sz w:val="21"/>
              </w:rPr>
            </w:pPr>
          </w:p>
        </w:tc>
        <w:tc>
          <w:tcPr>
            <w:tcW w:w="1244" w:type="dxa"/>
            <w:vAlign w:val="top"/>
          </w:tcPr>
          <w:p w14:paraId="787A372D">
            <w:pPr>
              <w:pStyle w:val="19"/>
              <w:spacing w:before="173" w:line="220" w:lineRule="auto"/>
              <w:ind w:left="250"/>
              <w:rPr>
                <w:sz w:val="21"/>
                <w:szCs w:val="21"/>
              </w:rPr>
            </w:pPr>
            <w:r>
              <w:rPr>
                <w:spacing w:val="-5"/>
                <w:sz w:val="21"/>
                <w:szCs w:val="21"/>
              </w:rPr>
              <w:t>邮政编码</w:t>
            </w:r>
          </w:p>
        </w:tc>
        <w:tc>
          <w:tcPr>
            <w:tcW w:w="2586" w:type="dxa"/>
            <w:gridSpan w:val="3"/>
            <w:vAlign w:val="top"/>
          </w:tcPr>
          <w:p w14:paraId="7B24A80E">
            <w:pPr>
              <w:rPr>
                <w:rFonts w:ascii="Arial"/>
                <w:sz w:val="21"/>
              </w:rPr>
            </w:pPr>
          </w:p>
        </w:tc>
      </w:tr>
      <w:tr w14:paraId="41B1F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Merge w:val="restart"/>
            <w:tcBorders>
              <w:bottom w:val="nil"/>
            </w:tcBorders>
            <w:vAlign w:val="top"/>
          </w:tcPr>
          <w:p w14:paraId="44052443">
            <w:pPr>
              <w:spacing w:line="375" w:lineRule="auto"/>
              <w:rPr>
                <w:rFonts w:ascii="Arial"/>
                <w:sz w:val="21"/>
              </w:rPr>
            </w:pPr>
          </w:p>
          <w:p w14:paraId="2C1AEEBD">
            <w:pPr>
              <w:pStyle w:val="19"/>
              <w:spacing w:before="68" w:line="221" w:lineRule="auto"/>
              <w:ind w:left="324"/>
              <w:rPr>
                <w:sz w:val="21"/>
                <w:szCs w:val="21"/>
              </w:rPr>
            </w:pPr>
            <w:r>
              <w:rPr>
                <w:spacing w:val="-2"/>
                <w:sz w:val="21"/>
                <w:szCs w:val="21"/>
              </w:rPr>
              <w:t>联系方式</w:t>
            </w:r>
          </w:p>
        </w:tc>
        <w:tc>
          <w:tcPr>
            <w:tcW w:w="884" w:type="dxa"/>
            <w:vAlign w:val="top"/>
          </w:tcPr>
          <w:p w14:paraId="2563F74D">
            <w:pPr>
              <w:pStyle w:val="19"/>
              <w:spacing w:before="159" w:line="222" w:lineRule="auto"/>
              <w:ind w:left="124"/>
              <w:rPr>
                <w:sz w:val="21"/>
                <w:szCs w:val="21"/>
              </w:rPr>
            </w:pPr>
            <w:r>
              <w:rPr>
                <w:spacing w:val="-2"/>
                <w:sz w:val="21"/>
                <w:szCs w:val="21"/>
              </w:rPr>
              <w:t>联系人</w:t>
            </w:r>
          </w:p>
        </w:tc>
        <w:tc>
          <w:tcPr>
            <w:tcW w:w="2474" w:type="dxa"/>
            <w:gridSpan w:val="2"/>
            <w:vAlign w:val="top"/>
          </w:tcPr>
          <w:p w14:paraId="69B97170">
            <w:pPr>
              <w:rPr>
                <w:rFonts w:ascii="Arial"/>
                <w:sz w:val="21"/>
              </w:rPr>
            </w:pPr>
          </w:p>
        </w:tc>
        <w:tc>
          <w:tcPr>
            <w:tcW w:w="1244" w:type="dxa"/>
            <w:vAlign w:val="top"/>
          </w:tcPr>
          <w:p w14:paraId="4679EA0D">
            <w:pPr>
              <w:pStyle w:val="19"/>
              <w:spacing w:before="159" w:line="222" w:lineRule="auto"/>
              <w:ind w:left="364"/>
              <w:rPr>
                <w:sz w:val="21"/>
                <w:szCs w:val="21"/>
              </w:rPr>
            </w:pPr>
            <w:r>
              <w:rPr>
                <w:spacing w:val="-17"/>
                <w:sz w:val="21"/>
                <w:szCs w:val="21"/>
              </w:rPr>
              <w:t>电</w:t>
            </w:r>
            <w:r>
              <w:rPr>
                <w:spacing w:val="4"/>
                <w:sz w:val="21"/>
                <w:szCs w:val="21"/>
              </w:rPr>
              <w:t xml:space="preserve">  </w:t>
            </w:r>
            <w:r>
              <w:rPr>
                <w:spacing w:val="-17"/>
                <w:sz w:val="21"/>
                <w:szCs w:val="21"/>
              </w:rPr>
              <w:t>话</w:t>
            </w:r>
          </w:p>
        </w:tc>
        <w:tc>
          <w:tcPr>
            <w:tcW w:w="2586" w:type="dxa"/>
            <w:gridSpan w:val="3"/>
            <w:vAlign w:val="top"/>
          </w:tcPr>
          <w:p w14:paraId="77B20416">
            <w:pPr>
              <w:rPr>
                <w:rFonts w:ascii="Arial"/>
                <w:sz w:val="21"/>
              </w:rPr>
            </w:pPr>
          </w:p>
        </w:tc>
      </w:tr>
      <w:tr w14:paraId="07C74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Merge w:val="continue"/>
            <w:tcBorders>
              <w:top w:val="nil"/>
            </w:tcBorders>
            <w:vAlign w:val="top"/>
          </w:tcPr>
          <w:p w14:paraId="4B1792ED">
            <w:pPr>
              <w:rPr>
                <w:rFonts w:ascii="Arial"/>
                <w:sz w:val="21"/>
              </w:rPr>
            </w:pPr>
          </w:p>
        </w:tc>
        <w:tc>
          <w:tcPr>
            <w:tcW w:w="884" w:type="dxa"/>
            <w:vAlign w:val="top"/>
          </w:tcPr>
          <w:p w14:paraId="628DFED8">
            <w:pPr>
              <w:pStyle w:val="19"/>
              <w:spacing w:before="175" w:line="219" w:lineRule="auto"/>
              <w:ind w:left="121"/>
              <w:rPr>
                <w:sz w:val="21"/>
                <w:szCs w:val="21"/>
              </w:rPr>
            </w:pPr>
            <w:r>
              <w:rPr>
                <w:spacing w:val="-4"/>
                <w:sz w:val="21"/>
                <w:szCs w:val="21"/>
              </w:rPr>
              <w:t>传</w:t>
            </w:r>
            <w:r>
              <w:rPr>
                <w:spacing w:val="5"/>
                <w:sz w:val="21"/>
                <w:szCs w:val="21"/>
              </w:rPr>
              <w:t xml:space="preserve">  </w:t>
            </w:r>
            <w:r>
              <w:rPr>
                <w:spacing w:val="-4"/>
                <w:sz w:val="21"/>
                <w:szCs w:val="21"/>
              </w:rPr>
              <w:t>真</w:t>
            </w:r>
          </w:p>
        </w:tc>
        <w:tc>
          <w:tcPr>
            <w:tcW w:w="2474" w:type="dxa"/>
            <w:gridSpan w:val="2"/>
            <w:vAlign w:val="top"/>
          </w:tcPr>
          <w:p w14:paraId="62B8ED14">
            <w:pPr>
              <w:rPr>
                <w:rFonts w:ascii="Arial"/>
                <w:sz w:val="21"/>
              </w:rPr>
            </w:pPr>
          </w:p>
        </w:tc>
        <w:tc>
          <w:tcPr>
            <w:tcW w:w="1244" w:type="dxa"/>
            <w:vAlign w:val="top"/>
          </w:tcPr>
          <w:p w14:paraId="20C48E40">
            <w:pPr>
              <w:pStyle w:val="19"/>
              <w:spacing w:before="175" w:line="225" w:lineRule="auto"/>
              <w:ind w:left="356"/>
              <w:rPr>
                <w:sz w:val="21"/>
                <w:szCs w:val="21"/>
              </w:rPr>
            </w:pPr>
            <w:r>
              <w:rPr>
                <w:spacing w:val="-13"/>
                <w:sz w:val="21"/>
                <w:szCs w:val="21"/>
              </w:rPr>
              <w:t>网</w:t>
            </w:r>
            <w:r>
              <w:rPr>
                <w:spacing w:val="4"/>
                <w:sz w:val="21"/>
                <w:szCs w:val="21"/>
              </w:rPr>
              <w:t xml:space="preserve">  </w:t>
            </w:r>
            <w:r>
              <w:rPr>
                <w:spacing w:val="-13"/>
                <w:sz w:val="21"/>
                <w:szCs w:val="21"/>
              </w:rPr>
              <w:t>址</w:t>
            </w:r>
          </w:p>
        </w:tc>
        <w:tc>
          <w:tcPr>
            <w:tcW w:w="2586" w:type="dxa"/>
            <w:gridSpan w:val="3"/>
            <w:vAlign w:val="top"/>
          </w:tcPr>
          <w:p w14:paraId="2414EBE4">
            <w:pPr>
              <w:rPr>
                <w:rFonts w:ascii="Arial"/>
                <w:sz w:val="21"/>
              </w:rPr>
            </w:pPr>
          </w:p>
        </w:tc>
      </w:tr>
      <w:tr w14:paraId="15DD4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59703EE6">
            <w:pPr>
              <w:pStyle w:val="19"/>
              <w:spacing w:before="161" w:line="220" w:lineRule="auto"/>
              <w:ind w:left="326"/>
              <w:rPr>
                <w:sz w:val="21"/>
                <w:szCs w:val="21"/>
              </w:rPr>
            </w:pPr>
            <w:r>
              <w:rPr>
                <w:spacing w:val="-2"/>
                <w:sz w:val="21"/>
                <w:szCs w:val="21"/>
              </w:rPr>
              <w:t>组织结构</w:t>
            </w:r>
          </w:p>
        </w:tc>
        <w:tc>
          <w:tcPr>
            <w:tcW w:w="7188" w:type="dxa"/>
            <w:gridSpan w:val="7"/>
            <w:vAlign w:val="top"/>
          </w:tcPr>
          <w:p w14:paraId="08198CC0">
            <w:pPr>
              <w:rPr>
                <w:rFonts w:ascii="Arial"/>
                <w:sz w:val="21"/>
              </w:rPr>
            </w:pPr>
          </w:p>
        </w:tc>
      </w:tr>
      <w:tr w14:paraId="3026E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5621CBD7">
            <w:pPr>
              <w:pStyle w:val="19"/>
              <w:spacing w:before="162" w:line="220" w:lineRule="auto"/>
              <w:ind w:left="219"/>
              <w:rPr>
                <w:sz w:val="21"/>
                <w:szCs w:val="21"/>
              </w:rPr>
            </w:pPr>
            <w:r>
              <w:rPr>
                <w:spacing w:val="-2"/>
                <w:sz w:val="21"/>
                <w:szCs w:val="21"/>
              </w:rPr>
              <w:t>法定代表人</w:t>
            </w:r>
          </w:p>
        </w:tc>
        <w:tc>
          <w:tcPr>
            <w:tcW w:w="884" w:type="dxa"/>
            <w:vAlign w:val="top"/>
          </w:tcPr>
          <w:p w14:paraId="4FBCBCB7">
            <w:pPr>
              <w:pStyle w:val="19"/>
              <w:spacing w:before="162" w:line="220" w:lineRule="auto"/>
              <w:ind w:left="228"/>
              <w:rPr>
                <w:sz w:val="21"/>
                <w:szCs w:val="21"/>
              </w:rPr>
            </w:pPr>
            <w:r>
              <w:rPr>
                <w:spacing w:val="-2"/>
                <w:sz w:val="21"/>
                <w:szCs w:val="21"/>
              </w:rPr>
              <w:t>姓名</w:t>
            </w:r>
          </w:p>
        </w:tc>
        <w:tc>
          <w:tcPr>
            <w:tcW w:w="1379" w:type="dxa"/>
            <w:vAlign w:val="top"/>
          </w:tcPr>
          <w:p w14:paraId="0196C56F">
            <w:pPr>
              <w:rPr>
                <w:rFonts w:ascii="Arial"/>
                <w:sz w:val="21"/>
              </w:rPr>
            </w:pPr>
          </w:p>
        </w:tc>
        <w:tc>
          <w:tcPr>
            <w:tcW w:w="1095" w:type="dxa"/>
            <w:vAlign w:val="top"/>
          </w:tcPr>
          <w:p w14:paraId="4108220C">
            <w:pPr>
              <w:pStyle w:val="19"/>
              <w:spacing w:before="162" w:line="220" w:lineRule="auto"/>
              <w:ind w:left="144"/>
              <w:rPr>
                <w:sz w:val="21"/>
                <w:szCs w:val="21"/>
              </w:rPr>
            </w:pPr>
            <w:r>
              <w:rPr>
                <w:spacing w:val="-2"/>
                <w:sz w:val="21"/>
                <w:szCs w:val="21"/>
              </w:rPr>
              <w:t>技术职称</w:t>
            </w:r>
          </w:p>
        </w:tc>
        <w:tc>
          <w:tcPr>
            <w:tcW w:w="1619" w:type="dxa"/>
            <w:gridSpan w:val="2"/>
            <w:vAlign w:val="top"/>
          </w:tcPr>
          <w:p w14:paraId="135F5893">
            <w:pPr>
              <w:rPr>
                <w:rFonts w:ascii="Arial"/>
                <w:sz w:val="21"/>
              </w:rPr>
            </w:pPr>
          </w:p>
        </w:tc>
        <w:tc>
          <w:tcPr>
            <w:tcW w:w="899" w:type="dxa"/>
            <w:vAlign w:val="top"/>
          </w:tcPr>
          <w:p w14:paraId="78ACA405">
            <w:pPr>
              <w:pStyle w:val="19"/>
              <w:spacing w:before="162" w:line="222" w:lineRule="auto"/>
              <w:ind w:left="277"/>
              <w:rPr>
                <w:sz w:val="21"/>
                <w:szCs w:val="21"/>
              </w:rPr>
            </w:pPr>
            <w:r>
              <w:rPr>
                <w:spacing w:val="-9"/>
                <w:sz w:val="21"/>
                <w:szCs w:val="21"/>
              </w:rPr>
              <w:t>电话</w:t>
            </w:r>
          </w:p>
        </w:tc>
        <w:tc>
          <w:tcPr>
            <w:tcW w:w="1312" w:type="dxa"/>
            <w:vAlign w:val="top"/>
          </w:tcPr>
          <w:p w14:paraId="3BB55CF5">
            <w:pPr>
              <w:rPr>
                <w:rFonts w:ascii="Arial"/>
                <w:sz w:val="21"/>
              </w:rPr>
            </w:pPr>
          </w:p>
        </w:tc>
      </w:tr>
      <w:tr w14:paraId="50C9D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6DA12F47">
            <w:pPr>
              <w:pStyle w:val="19"/>
              <w:spacing w:before="178" w:line="221" w:lineRule="auto"/>
              <w:ind w:left="325"/>
              <w:rPr>
                <w:sz w:val="21"/>
                <w:szCs w:val="21"/>
              </w:rPr>
            </w:pPr>
            <w:r>
              <w:rPr>
                <w:spacing w:val="-2"/>
                <w:sz w:val="21"/>
                <w:szCs w:val="21"/>
              </w:rPr>
              <w:t>成立时间</w:t>
            </w:r>
          </w:p>
        </w:tc>
        <w:tc>
          <w:tcPr>
            <w:tcW w:w="2263" w:type="dxa"/>
            <w:gridSpan w:val="2"/>
            <w:vAlign w:val="top"/>
          </w:tcPr>
          <w:p w14:paraId="4F06CAD4">
            <w:pPr>
              <w:rPr>
                <w:rFonts w:ascii="Arial"/>
                <w:sz w:val="21"/>
              </w:rPr>
            </w:pPr>
          </w:p>
        </w:tc>
        <w:tc>
          <w:tcPr>
            <w:tcW w:w="4925" w:type="dxa"/>
            <w:gridSpan w:val="5"/>
            <w:vAlign w:val="top"/>
          </w:tcPr>
          <w:p w14:paraId="73FFF7BB">
            <w:pPr>
              <w:pStyle w:val="19"/>
              <w:spacing w:before="177" w:line="220" w:lineRule="auto"/>
              <w:ind w:left="1848"/>
              <w:rPr>
                <w:sz w:val="21"/>
                <w:szCs w:val="21"/>
              </w:rPr>
            </w:pPr>
            <w:r>
              <w:rPr>
                <w:spacing w:val="-3"/>
                <w:sz w:val="21"/>
                <w:szCs w:val="21"/>
              </w:rPr>
              <w:t>员工总人数：</w:t>
            </w:r>
          </w:p>
        </w:tc>
      </w:tr>
      <w:tr w14:paraId="22A8F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1AF9153B">
            <w:pPr>
              <w:pStyle w:val="19"/>
              <w:spacing w:before="163" w:line="220" w:lineRule="auto"/>
              <w:ind w:left="117"/>
              <w:rPr>
                <w:sz w:val="21"/>
                <w:szCs w:val="21"/>
              </w:rPr>
            </w:pPr>
            <w:r>
              <w:rPr>
                <w:spacing w:val="-2"/>
                <w:sz w:val="21"/>
                <w:szCs w:val="21"/>
              </w:rPr>
              <w:t>企业资质等级</w:t>
            </w:r>
          </w:p>
        </w:tc>
        <w:tc>
          <w:tcPr>
            <w:tcW w:w="2263" w:type="dxa"/>
            <w:gridSpan w:val="2"/>
            <w:vAlign w:val="top"/>
          </w:tcPr>
          <w:p w14:paraId="3ED50915">
            <w:pPr>
              <w:rPr>
                <w:rFonts w:ascii="Arial"/>
                <w:sz w:val="21"/>
              </w:rPr>
            </w:pPr>
          </w:p>
        </w:tc>
        <w:tc>
          <w:tcPr>
            <w:tcW w:w="1095" w:type="dxa"/>
            <w:vMerge w:val="restart"/>
            <w:tcBorders>
              <w:bottom w:val="nil"/>
            </w:tcBorders>
            <w:vAlign w:val="top"/>
          </w:tcPr>
          <w:p w14:paraId="2AA3CEDA">
            <w:pPr>
              <w:spacing w:line="248" w:lineRule="auto"/>
              <w:rPr>
                <w:rFonts w:ascii="Arial"/>
                <w:sz w:val="21"/>
              </w:rPr>
            </w:pPr>
          </w:p>
          <w:p w14:paraId="29E43FCA">
            <w:pPr>
              <w:spacing w:line="249" w:lineRule="auto"/>
              <w:rPr>
                <w:rFonts w:ascii="Arial"/>
                <w:sz w:val="21"/>
              </w:rPr>
            </w:pPr>
          </w:p>
          <w:p w14:paraId="1DFDE48E">
            <w:pPr>
              <w:spacing w:line="249" w:lineRule="auto"/>
              <w:rPr>
                <w:rFonts w:ascii="Arial"/>
                <w:sz w:val="21"/>
              </w:rPr>
            </w:pPr>
          </w:p>
          <w:p w14:paraId="6DBDCA52">
            <w:pPr>
              <w:spacing w:line="249" w:lineRule="auto"/>
              <w:rPr>
                <w:rFonts w:ascii="Arial"/>
                <w:sz w:val="21"/>
              </w:rPr>
            </w:pPr>
          </w:p>
          <w:p w14:paraId="768EDA3B">
            <w:pPr>
              <w:spacing w:line="249" w:lineRule="auto"/>
              <w:rPr>
                <w:rFonts w:ascii="Arial"/>
                <w:sz w:val="21"/>
              </w:rPr>
            </w:pPr>
          </w:p>
          <w:p w14:paraId="687CEE69">
            <w:pPr>
              <w:pStyle w:val="19"/>
              <w:spacing w:before="68" w:line="220" w:lineRule="auto"/>
              <w:ind w:left="354"/>
              <w:rPr>
                <w:sz w:val="21"/>
                <w:szCs w:val="21"/>
              </w:rPr>
            </w:pPr>
            <w:r>
              <w:rPr>
                <w:spacing w:val="-3"/>
                <w:sz w:val="21"/>
                <w:szCs w:val="21"/>
              </w:rPr>
              <w:t>其中</w:t>
            </w:r>
          </w:p>
        </w:tc>
        <w:tc>
          <w:tcPr>
            <w:tcW w:w="1619" w:type="dxa"/>
            <w:gridSpan w:val="2"/>
            <w:vAlign w:val="top"/>
          </w:tcPr>
          <w:p w14:paraId="06C9FB42">
            <w:pPr>
              <w:pStyle w:val="19"/>
              <w:spacing w:before="163" w:line="220" w:lineRule="auto"/>
              <w:ind w:left="294"/>
              <w:rPr>
                <w:sz w:val="21"/>
                <w:szCs w:val="21"/>
              </w:rPr>
            </w:pPr>
            <w:r>
              <w:rPr>
                <w:spacing w:val="-1"/>
                <w:sz w:val="21"/>
                <w:szCs w:val="21"/>
              </w:rPr>
              <w:t>注册建造师</w:t>
            </w:r>
          </w:p>
        </w:tc>
        <w:tc>
          <w:tcPr>
            <w:tcW w:w="2211" w:type="dxa"/>
            <w:gridSpan w:val="2"/>
            <w:vAlign w:val="top"/>
          </w:tcPr>
          <w:p w14:paraId="5243CA32">
            <w:pPr>
              <w:rPr>
                <w:rFonts w:ascii="Arial"/>
                <w:sz w:val="21"/>
              </w:rPr>
            </w:pPr>
          </w:p>
        </w:tc>
      </w:tr>
      <w:tr w14:paraId="1BE5C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7CB83F69">
            <w:pPr>
              <w:pStyle w:val="19"/>
              <w:spacing w:before="44" w:line="226" w:lineRule="auto"/>
              <w:ind w:left="172" w:right="109" w:hanging="54"/>
              <w:rPr>
                <w:sz w:val="21"/>
                <w:szCs w:val="21"/>
              </w:rPr>
            </w:pPr>
            <w:r>
              <w:rPr>
                <w:spacing w:val="-2"/>
                <w:sz w:val="21"/>
                <w:szCs w:val="21"/>
              </w:rPr>
              <w:t>统一社会信用</w:t>
            </w:r>
            <w:r>
              <w:rPr>
                <w:sz w:val="21"/>
                <w:szCs w:val="21"/>
              </w:rPr>
              <w:t xml:space="preserve"> </w:t>
            </w:r>
            <w:r>
              <w:rPr>
                <w:spacing w:val="-1"/>
                <w:sz w:val="21"/>
                <w:szCs w:val="21"/>
              </w:rPr>
              <w:t>代码/注册码</w:t>
            </w:r>
          </w:p>
        </w:tc>
        <w:tc>
          <w:tcPr>
            <w:tcW w:w="2263" w:type="dxa"/>
            <w:gridSpan w:val="2"/>
            <w:vAlign w:val="top"/>
          </w:tcPr>
          <w:p w14:paraId="165AA8EE">
            <w:pPr>
              <w:rPr>
                <w:rFonts w:ascii="Arial"/>
                <w:sz w:val="21"/>
              </w:rPr>
            </w:pPr>
          </w:p>
        </w:tc>
        <w:tc>
          <w:tcPr>
            <w:tcW w:w="1095" w:type="dxa"/>
            <w:vMerge w:val="continue"/>
            <w:tcBorders>
              <w:top w:val="nil"/>
              <w:bottom w:val="nil"/>
            </w:tcBorders>
            <w:vAlign w:val="top"/>
          </w:tcPr>
          <w:p w14:paraId="0459CE01">
            <w:pPr>
              <w:rPr>
                <w:rFonts w:ascii="Arial"/>
                <w:sz w:val="21"/>
              </w:rPr>
            </w:pPr>
          </w:p>
        </w:tc>
        <w:tc>
          <w:tcPr>
            <w:tcW w:w="1619" w:type="dxa"/>
            <w:gridSpan w:val="2"/>
            <w:vAlign w:val="top"/>
          </w:tcPr>
          <w:p w14:paraId="1B173441">
            <w:pPr>
              <w:pStyle w:val="19"/>
              <w:spacing w:before="180" w:line="220" w:lineRule="auto"/>
              <w:ind w:left="194"/>
              <w:rPr>
                <w:sz w:val="21"/>
                <w:szCs w:val="21"/>
              </w:rPr>
            </w:pPr>
            <w:r>
              <w:rPr>
                <w:spacing w:val="-2"/>
                <w:sz w:val="21"/>
                <w:szCs w:val="21"/>
              </w:rPr>
              <w:t>高级职称人员</w:t>
            </w:r>
          </w:p>
        </w:tc>
        <w:tc>
          <w:tcPr>
            <w:tcW w:w="2211" w:type="dxa"/>
            <w:gridSpan w:val="2"/>
            <w:vAlign w:val="top"/>
          </w:tcPr>
          <w:p w14:paraId="12EF28A9">
            <w:pPr>
              <w:rPr>
                <w:rFonts w:ascii="Arial"/>
                <w:sz w:val="21"/>
              </w:rPr>
            </w:pPr>
          </w:p>
        </w:tc>
      </w:tr>
      <w:tr w14:paraId="36B06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21E8EFB0">
            <w:pPr>
              <w:pStyle w:val="19"/>
              <w:spacing w:before="167" w:line="221" w:lineRule="auto"/>
              <w:ind w:left="323"/>
              <w:rPr>
                <w:sz w:val="21"/>
                <w:szCs w:val="21"/>
              </w:rPr>
            </w:pPr>
            <w:r>
              <w:rPr>
                <w:spacing w:val="-2"/>
                <w:sz w:val="21"/>
                <w:szCs w:val="21"/>
              </w:rPr>
              <w:t>注册资金</w:t>
            </w:r>
          </w:p>
        </w:tc>
        <w:tc>
          <w:tcPr>
            <w:tcW w:w="2263" w:type="dxa"/>
            <w:gridSpan w:val="2"/>
            <w:vAlign w:val="top"/>
          </w:tcPr>
          <w:p w14:paraId="2DBEE7B4">
            <w:pPr>
              <w:rPr>
                <w:rFonts w:ascii="Arial"/>
                <w:sz w:val="21"/>
              </w:rPr>
            </w:pPr>
          </w:p>
        </w:tc>
        <w:tc>
          <w:tcPr>
            <w:tcW w:w="1095" w:type="dxa"/>
            <w:vMerge w:val="continue"/>
            <w:tcBorders>
              <w:top w:val="nil"/>
              <w:bottom w:val="nil"/>
            </w:tcBorders>
            <w:vAlign w:val="top"/>
          </w:tcPr>
          <w:p w14:paraId="41EC32E3">
            <w:pPr>
              <w:rPr>
                <w:rFonts w:ascii="Arial"/>
                <w:sz w:val="21"/>
              </w:rPr>
            </w:pPr>
          </w:p>
        </w:tc>
        <w:tc>
          <w:tcPr>
            <w:tcW w:w="1619" w:type="dxa"/>
            <w:gridSpan w:val="2"/>
            <w:vAlign w:val="top"/>
          </w:tcPr>
          <w:p w14:paraId="2E6533F1">
            <w:pPr>
              <w:pStyle w:val="19"/>
              <w:spacing w:before="167" w:line="220" w:lineRule="auto"/>
              <w:ind w:left="208"/>
              <w:rPr>
                <w:sz w:val="21"/>
                <w:szCs w:val="21"/>
              </w:rPr>
            </w:pPr>
            <w:r>
              <w:rPr>
                <w:spacing w:val="-4"/>
                <w:sz w:val="21"/>
                <w:szCs w:val="21"/>
              </w:rPr>
              <w:t>中级职称人员</w:t>
            </w:r>
          </w:p>
        </w:tc>
        <w:tc>
          <w:tcPr>
            <w:tcW w:w="2211" w:type="dxa"/>
            <w:gridSpan w:val="2"/>
            <w:vAlign w:val="top"/>
          </w:tcPr>
          <w:p w14:paraId="665776C6">
            <w:pPr>
              <w:rPr>
                <w:rFonts w:ascii="Arial"/>
                <w:sz w:val="21"/>
              </w:rPr>
            </w:pPr>
          </w:p>
        </w:tc>
      </w:tr>
      <w:tr w14:paraId="2F938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2919D1D6">
            <w:pPr>
              <w:pStyle w:val="19"/>
              <w:spacing w:before="48" w:line="225" w:lineRule="auto"/>
              <w:ind w:left="323" w:right="320"/>
              <w:rPr>
                <w:sz w:val="21"/>
                <w:szCs w:val="21"/>
              </w:rPr>
            </w:pPr>
            <w:r>
              <w:rPr>
                <w:spacing w:val="-2"/>
                <w:sz w:val="21"/>
                <w:szCs w:val="21"/>
              </w:rPr>
              <w:t>基本帐户</w:t>
            </w:r>
            <w:r>
              <w:rPr>
                <w:sz w:val="21"/>
                <w:szCs w:val="21"/>
              </w:rPr>
              <w:t xml:space="preserve"> </w:t>
            </w:r>
            <w:r>
              <w:rPr>
                <w:spacing w:val="-2"/>
                <w:sz w:val="21"/>
                <w:szCs w:val="21"/>
              </w:rPr>
              <w:t>开户银行</w:t>
            </w:r>
          </w:p>
        </w:tc>
        <w:tc>
          <w:tcPr>
            <w:tcW w:w="2263" w:type="dxa"/>
            <w:gridSpan w:val="2"/>
            <w:vAlign w:val="top"/>
          </w:tcPr>
          <w:p w14:paraId="477D84BA">
            <w:pPr>
              <w:rPr>
                <w:rFonts w:ascii="Arial"/>
                <w:sz w:val="21"/>
              </w:rPr>
            </w:pPr>
          </w:p>
        </w:tc>
        <w:tc>
          <w:tcPr>
            <w:tcW w:w="1095" w:type="dxa"/>
            <w:vMerge w:val="continue"/>
            <w:tcBorders>
              <w:top w:val="nil"/>
              <w:bottom w:val="nil"/>
            </w:tcBorders>
            <w:vAlign w:val="top"/>
          </w:tcPr>
          <w:p w14:paraId="5126B4E7">
            <w:pPr>
              <w:rPr>
                <w:rFonts w:ascii="Arial"/>
                <w:sz w:val="21"/>
              </w:rPr>
            </w:pPr>
          </w:p>
        </w:tc>
        <w:tc>
          <w:tcPr>
            <w:tcW w:w="1619" w:type="dxa"/>
            <w:gridSpan w:val="2"/>
            <w:vAlign w:val="top"/>
          </w:tcPr>
          <w:p w14:paraId="04ED17E8">
            <w:pPr>
              <w:pStyle w:val="19"/>
              <w:spacing w:before="182" w:line="221" w:lineRule="auto"/>
              <w:ind w:left="188"/>
              <w:rPr>
                <w:sz w:val="21"/>
                <w:szCs w:val="21"/>
              </w:rPr>
            </w:pPr>
            <w:r>
              <w:rPr>
                <w:spacing w:val="-1"/>
                <w:sz w:val="21"/>
                <w:szCs w:val="21"/>
              </w:rPr>
              <w:t>初级职称人员</w:t>
            </w:r>
          </w:p>
        </w:tc>
        <w:tc>
          <w:tcPr>
            <w:tcW w:w="2211" w:type="dxa"/>
            <w:gridSpan w:val="2"/>
            <w:vAlign w:val="top"/>
          </w:tcPr>
          <w:p w14:paraId="31A8F023">
            <w:pPr>
              <w:rPr>
                <w:rFonts w:ascii="Arial"/>
                <w:sz w:val="21"/>
              </w:rPr>
            </w:pPr>
          </w:p>
        </w:tc>
      </w:tr>
      <w:tr w14:paraId="23893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509D471D">
            <w:pPr>
              <w:pStyle w:val="19"/>
              <w:spacing w:before="32" w:line="225" w:lineRule="auto"/>
              <w:ind w:left="536" w:right="320" w:hanging="213"/>
              <w:rPr>
                <w:sz w:val="21"/>
                <w:szCs w:val="21"/>
              </w:rPr>
            </w:pPr>
            <w:r>
              <w:rPr>
                <w:spacing w:val="-2"/>
                <w:sz w:val="21"/>
                <w:szCs w:val="21"/>
              </w:rPr>
              <w:t>基本帐户</w:t>
            </w:r>
            <w:r>
              <w:rPr>
                <w:sz w:val="21"/>
                <w:szCs w:val="21"/>
              </w:rPr>
              <w:t xml:space="preserve"> </w:t>
            </w:r>
            <w:r>
              <w:rPr>
                <w:spacing w:val="-3"/>
                <w:sz w:val="21"/>
                <w:szCs w:val="21"/>
              </w:rPr>
              <w:t>账号</w:t>
            </w:r>
          </w:p>
        </w:tc>
        <w:tc>
          <w:tcPr>
            <w:tcW w:w="2263" w:type="dxa"/>
            <w:gridSpan w:val="2"/>
            <w:vAlign w:val="top"/>
          </w:tcPr>
          <w:p w14:paraId="6B942DAE">
            <w:pPr>
              <w:rPr>
                <w:rFonts w:ascii="Arial"/>
                <w:sz w:val="21"/>
              </w:rPr>
            </w:pPr>
          </w:p>
        </w:tc>
        <w:tc>
          <w:tcPr>
            <w:tcW w:w="1095" w:type="dxa"/>
            <w:vMerge w:val="continue"/>
            <w:tcBorders>
              <w:top w:val="nil"/>
            </w:tcBorders>
            <w:vAlign w:val="top"/>
          </w:tcPr>
          <w:p w14:paraId="37AE479C">
            <w:pPr>
              <w:rPr>
                <w:rFonts w:ascii="Arial"/>
                <w:sz w:val="21"/>
              </w:rPr>
            </w:pPr>
          </w:p>
        </w:tc>
        <w:tc>
          <w:tcPr>
            <w:tcW w:w="1619" w:type="dxa"/>
            <w:gridSpan w:val="2"/>
            <w:vAlign w:val="top"/>
          </w:tcPr>
          <w:p w14:paraId="36BE77E5">
            <w:pPr>
              <w:pStyle w:val="19"/>
              <w:spacing w:before="168" w:line="221" w:lineRule="auto"/>
              <w:ind w:left="505"/>
              <w:rPr>
                <w:sz w:val="21"/>
                <w:szCs w:val="21"/>
              </w:rPr>
            </w:pPr>
            <w:r>
              <w:rPr>
                <w:spacing w:val="-5"/>
                <w:sz w:val="21"/>
                <w:szCs w:val="21"/>
              </w:rPr>
              <w:t>技</w:t>
            </w:r>
            <w:r>
              <w:rPr>
                <w:spacing w:val="5"/>
                <w:sz w:val="21"/>
                <w:szCs w:val="21"/>
              </w:rPr>
              <w:t xml:space="preserve">  </w:t>
            </w:r>
            <w:r>
              <w:rPr>
                <w:spacing w:val="-5"/>
                <w:sz w:val="21"/>
                <w:szCs w:val="21"/>
              </w:rPr>
              <w:t>工</w:t>
            </w:r>
          </w:p>
        </w:tc>
        <w:tc>
          <w:tcPr>
            <w:tcW w:w="2211" w:type="dxa"/>
            <w:gridSpan w:val="2"/>
            <w:vAlign w:val="top"/>
          </w:tcPr>
          <w:p w14:paraId="619F58E8">
            <w:pPr>
              <w:rPr>
                <w:rFonts w:ascii="Arial"/>
                <w:sz w:val="21"/>
              </w:rPr>
            </w:pPr>
          </w:p>
        </w:tc>
      </w:tr>
      <w:tr w14:paraId="217A6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4" w:hRule="atLeast"/>
        </w:trPr>
        <w:tc>
          <w:tcPr>
            <w:tcW w:w="1492" w:type="dxa"/>
            <w:vAlign w:val="top"/>
          </w:tcPr>
          <w:p w14:paraId="0BECE2C5">
            <w:pPr>
              <w:spacing w:line="274" w:lineRule="auto"/>
              <w:rPr>
                <w:rFonts w:ascii="Arial"/>
                <w:sz w:val="21"/>
              </w:rPr>
            </w:pPr>
          </w:p>
          <w:p w14:paraId="75ED0BE8">
            <w:pPr>
              <w:spacing w:line="274" w:lineRule="auto"/>
              <w:rPr>
                <w:rFonts w:ascii="Arial"/>
                <w:sz w:val="21"/>
              </w:rPr>
            </w:pPr>
          </w:p>
          <w:p w14:paraId="3E85A8DF">
            <w:pPr>
              <w:pStyle w:val="19"/>
              <w:spacing w:before="69" w:line="220" w:lineRule="auto"/>
              <w:ind w:left="325"/>
              <w:rPr>
                <w:sz w:val="21"/>
                <w:szCs w:val="21"/>
              </w:rPr>
            </w:pPr>
            <w:r>
              <w:rPr>
                <w:spacing w:val="-2"/>
                <w:sz w:val="21"/>
                <w:szCs w:val="21"/>
              </w:rPr>
              <w:t>经营范围</w:t>
            </w:r>
          </w:p>
        </w:tc>
        <w:tc>
          <w:tcPr>
            <w:tcW w:w="7188" w:type="dxa"/>
            <w:gridSpan w:val="7"/>
            <w:vAlign w:val="top"/>
          </w:tcPr>
          <w:p w14:paraId="2B9A288D">
            <w:pPr>
              <w:rPr>
                <w:rFonts w:ascii="Arial"/>
                <w:sz w:val="21"/>
              </w:rPr>
            </w:pPr>
          </w:p>
        </w:tc>
      </w:tr>
      <w:tr w14:paraId="74EEE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92" w:type="dxa"/>
            <w:vAlign w:val="top"/>
          </w:tcPr>
          <w:p w14:paraId="6AAE81F5">
            <w:pPr>
              <w:pStyle w:val="19"/>
              <w:spacing w:before="172" w:line="221" w:lineRule="auto"/>
              <w:ind w:left="536"/>
              <w:rPr>
                <w:sz w:val="21"/>
                <w:szCs w:val="21"/>
              </w:rPr>
            </w:pPr>
            <w:r>
              <w:rPr>
                <w:spacing w:val="-3"/>
                <w:sz w:val="21"/>
                <w:szCs w:val="21"/>
              </w:rPr>
              <w:t>备注</w:t>
            </w:r>
          </w:p>
        </w:tc>
        <w:tc>
          <w:tcPr>
            <w:tcW w:w="7188" w:type="dxa"/>
            <w:gridSpan w:val="7"/>
            <w:vAlign w:val="top"/>
          </w:tcPr>
          <w:p w14:paraId="4030C54E">
            <w:pPr>
              <w:rPr>
                <w:rFonts w:ascii="Arial"/>
                <w:sz w:val="21"/>
              </w:rPr>
            </w:pPr>
          </w:p>
        </w:tc>
      </w:tr>
    </w:tbl>
    <w:p w14:paraId="066AA6F9">
      <w:pPr>
        <w:spacing w:before="150" w:line="219" w:lineRule="auto"/>
        <w:ind w:left="40"/>
        <w:rPr>
          <w:rFonts w:ascii="宋体" w:hAnsi="宋体" w:eastAsia="宋体" w:cs="宋体"/>
          <w:sz w:val="21"/>
          <w:szCs w:val="21"/>
        </w:rPr>
      </w:pPr>
      <w:r>
        <w:rPr>
          <w:rFonts w:ascii="宋体" w:hAnsi="宋体" w:eastAsia="宋体" w:cs="宋体"/>
          <w:spacing w:val="1"/>
          <w:sz w:val="21"/>
          <w:szCs w:val="21"/>
        </w:rPr>
        <w:t>备注：1.本表后应附企业法人营业执照、企业</w:t>
      </w:r>
      <w:r>
        <w:rPr>
          <w:rFonts w:ascii="宋体" w:hAnsi="宋体" w:eastAsia="宋体" w:cs="宋体"/>
          <w:sz w:val="21"/>
          <w:szCs w:val="21"/>
        </w:rPr>
        <w:t>资质证书、安全生产许可证、基本账户开户许可</w:t>
      </w:r>
    </w:p>
    <w:p w14:paraId="5F0CF193">
      <w:pPr>
        <w:spacing w:before="141" w:line="219" w:lineRule="auto"/>
        <w:ind w:left="38"/>
        <w:rPr>
          <w:rFonts w:ascii="宋体" w:hAnsi="宋体" w:eastAsia="宋体" w:cs="宋体"/>
          <w:sz w:val="21"/>
          <w:szCs w:val="21"/>
        </w:rPr>
      </w:pPr>
      <w:r>
        <w:rPr>
          <w:rFonts w:ascii="宋体" w:hAnsi="宋体" w:eastAsia="宋体" w:cs="宋体"/>
          <w:spacing w:val="-2"/>
          <w:sz w:val="21"/>
          <w:szCs w:val="21"/>
        </w:rPr>
        <w:t>证（基本存款账户信息）等材料的扫描件。</w:t>
      </w:r>
    </w:p>
    <w:p w14:paraId="2C0E06BA">
      <w:pPr>
        <w:spacing w:before="36" w:line="220" w:lineRule="auto"/>
        <w:ind w:left="41"/>
        <w:rPr>
          <w:rFonts w:ascii="宋体" w:hAnsi="宋体" w:eastAsia="宋体" w:cs="宋体"/>
          <w:sz w:val="21"/>
          <w:szCs w:val="21"/>
        </w:rPr>
      </w:pPr>
      <w:r>
        <w:rPr>
          <w:rFonts w:ascii="Calibri" w:hAnsi="Calibri" w:eastAsia="Calibri" w:cs="Calibri"/>
          <w:spacing w:val="-3"/>
          <w:sz w:val="21"/>
          <w:szCs w:val="21"/>
        </w:rPr>
        <w:t>2</w:t>
      </w:r>
      <w:r>
        <w:rPr>
          <w:rFonts w:ascii="Calibri" w:hAnsi="Calibri" w:eastAsia="Calibri" w:cs="Calibri"/>
          <w:spacing w:val="-18"/>
          <w:sz w:val="21"/>
          <w:szCs w:val="21"/>
        </w:rPr>
        <w:t xml:space="preserve"> </w:t>
      </w:r>
      <w:r>
        <w:rPr>
          <w:rFonts w:ascii="宋体" w:hAnsi="宋体" w:eastAsia="宋体" w:cs="宋体"/>
          <w:spacing w:val="-3"/>
          <w:sz w:val="21"/>
          <w:szCs w:val="21"/>
        </w:rPr>
        <w:t>．联合体投标的，联合体各成员应分别填写。</w:t>
      </w:r>
    </w:p>
    <w:p w14:paraId="31D1766C">
      <w:pPr>
        <w:spacing w:before="20" w:line="218" w:lineRule="auto"/>
        <w:ind w:left="52"/>
        <w:outlineLvl w:val="2"/>
        <w:rPr>
          <w:rFonts w:ascii="黑体" w:hAnsi="黑体" w:eastAsia="黑体" w:cs="黑体"/>
          <w:sz w:val="21"/>
          <w:szCs w:val="21"/>
        </w:rPr>
      </w:pPr>
      <w:bookmarkStart w:id="308" w:name="bookmark190"/>
      <w:bookmarkEnd w:id="308"/>
      <w:bookmarkStart w:id="309" w:name="bookmark189"/>
      <w:bookmarkEnd w:id="309"/>
      <w:r>
        <w:rPr>
          <w:rFonts w:ascii="黑体" w:hAnsi="黑体" w:eastAsia="黑体" w:cs="黑体"/>
          <w:b/>
          <w:bCs/>
          <w:spacing w:val="1"/>
          <w:sz w:val="21"/>
          <w:szCs w:val="21"/>
        </w:rPr>
        <w:t>（二）近年财务状况表</w:t>
      </w:r>
    </w:p>
    <w:p w14:paraId="37B0A9C0">
      <w:pPr>
        <w:spacing w:line="128" w:lineRule="exact"/>
      </w:pPr>
    </w:p>
    <w:tbl>
      <w:tblPr>
        <w:tblStyle w:val="18"/>
        <w:tblW w:w="8230" w:type="dxa"/>
        <w:tblInd w:w="2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26"/>
        <w:gridCol w:w="1169"/>
        <w:gridCol w:w="1634"/>
        <w:gridCol w:w="1544"/>
        <w:gridCol w:w="1657"/>
      </w:tblGrid>
      <w:tr w14:paraId="2831D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7E7E51A9">
            <w:pPr>
              <w:pStyle w:val="19"/>
              <w:spacing w:before="209" w:line="222" w:lineRule="auto"/>
              <w:ind w:left="881"/>
              <w:rPr>
                <w:sz w:val="21"/>
                <w:szCs w:val="21"/>
              </w:rPr>
            </w:pPr>
            <w:r>
              <w:rPr>
                <w:b/>
                <w:bCs/>
                <w:sz w:val="21"/>
                <w:szCs w:val="21"/>
              </w:rPr>
              <w:t>名称</w:t>
            </w:r>
          </w:p>
        </w:tc>
        <w:tc>
          <w:tcPr>
            <w:tcW w:w="1169" w:type="dxa"/>
            <w:vAlign w:val="top"/>
          </w:tcPr>
          <w:p w14:paraId="784789A5">
            <w:pPr>
              <w:pStyle w:val="19"/>
              <w:spacing w:before="210" w:line="220" w:lineRule="auto"/>
              <w:ind w:left="351"/>
              <w:rPr>
                <w:sz w:val="21"/>
                <w:szCs w:val="21"/>
              </w:rPr>
            </w:pPr>
            <w:r>
              <w:rPr>
                <w:b/>
                <w:bCs/>
                <w:sz w:val="21"/>
                <w:szCs w:val="21"/>
              </w:rPr>
              <w:t>单位</w:t>
            </w:r>
          </w:p>
        </w:tc>
        <w:tc>
          <w:tcPr>
            <w:tcW w:w="1634" w:type="dxa"/>
            <w:vAlign w:val="top"/>
          </w:tcPr>
          <w:p w14:paraId="665E4C87">
            <w:pPr>
              <w:pStyle w:val="19"/>
              <w:spacing w:before="209" w:line="220" w:lineRule="auto"/>
              <w:ind w:left="714"/>
              <w:rPr>
                <w:sz w:val="21"/>
                <w:szCs w:val="21"/>
              </w:rPr>
            </w:pPr>
            <w:r>
              <w:rPr>
                <w:b/>
                <w:bCs/>
                <w:spacing w:val="-3"/>
                <w:sz w:val="21"/>
                <w:szCs w:val="21"/>
              </w:rPr>
              <w:t>年</w:t>
            </w:r>
          </w:p>
        </w:tc>
        <w:tc>
          <w:tcPr>
            <w:tcW w:w="1544" w:type="dxa"/>
            <w:vAlign w:val="top"/>
          </w:tcPr>
          <w:p w14:paraId="6706ACDF">
            <w:pPr>
              <w:pStyle w:val="19"/>
              <w:spacing w:before="209" w:line="220" w:lineRule="auto"/>
              <w:ind w:left="671"/>
              <w:rPr>
                <w:sz w:val="21"/>
                <w:szCs w:val="21"/>
              </w:rPr>
            </w:pPr>
            <w:r>
              <w:rPr>
                <w:b/>
                <w:bCs/>
                <w:spacing w:val="-3"/>
                <w:sz w:val="21"/>
                <w:szCs w:val="21"/>
              </w:rPr>
              <w:t>年</w:t>
            </w:r>
          </w:p>
        </w:tc>
        <w:tc>
          <w:tcPr>
            <w:tcW w:w="1657" w:type="dxa"/>
            <w:vAlign w:val="top"/>
          </w:tcPr>
          <w:p w14:paraId="271C54F3">
            <w:pPr>
              <w:pStyle w:val="19"/>
              <w:spacing w:before="209" w:line="220" w:lineRule="auto"/>
              <w:ind w:left="734"/>
              <w:rPr>
                <w:sz w:val="21"/>
                <w:szCs w:val="21"/>
              </w:rPr>
            </w:pPr>
            <w:r>
              <w:rPr>
                <w:b/>
                <w:bCs/>
                <w:spacing w:val="-3"/>
                <w:sz w:val="21"/>
                <w:szCs w:val="21"/>
              </w:rPr>
              <w:t>年</w:t>
            </w:r>
          </w:p>
        </w:tc>
      </w:tr>
      <w:tr w14:paraId="27BF0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6" w:hRule="atLeast"/>
        </w:trPr>
        <w:tc>
          <w:tcPr>
            <w:tcW w:w="2226" w:type="dxa"/>
            <w:vAlign w:val="top"/>
          </w:tcPr>
          <w:p w14:paraId="565DB868">
            <w:pPr>
              <w:pStyle w:val="19"/>
              <w:spacing w:before="210" w:line="221" w:lineRule="auto"/>
              <w:ind w:left="477"/>
              <w:rPr>
                <w:sz w:val="21"/>
                <w:szCs w:val="21"/>
              </w:rPr>
            </w:pPr>
            <w:r>
              <w:rPr>
                <w:spacing w:val="-3"/>
                <w:sz w:val="21"/>
                <w:szCs w:val="21"/>
              </w:rPr>
              <w:t>一、注册资金</w:t>
            </w:r>
          </w:p>
        </w:tc>
        <w:tc>
          <w:tcPr>
            <w:tcW w:w="1169" w:type="dxa"/>
            <w:vAlign w:val="top"/>
          </w:tcPr>
          <w:p w14:paraId="2DC1EACE">
            <w:pPr>
              <w:pStyle w:val="19"/>
              <w:spacing w:before="210" w:line="220" w:lineRule="auto"/>
              <w:ind w:left="370"/>
              <w:rPr>
                <w:sz w:val="21"/>
                <w:szCs w:val="21"/>
              </w:rPr>
            </w:pPr>
            <w:r>
              <w:rPr>
                <w:spacing w:val="-4"/>
                <w:sz w:val="21"/>
                <w:szCs w:val="21"/>
              </w:rPr>
              <w:t>万元</w:t>
            </w:r>
          </w:p>
        </w:tc>
        <w:tc>
          <w:tcPr>
            <w:tcW w:w="1634" w:type="dxa"/>
            <w:vAlign w:val="top"/>
          </w:tcPr>
          <w:p w14:paraId="4EAFFE5F">
            <w:pPr>
              <w:rPr>
                <w:rFonts w:ascii="Arial"/>
                <w:sz w:val="21"/>
              </w:rPr>
            </w:pPr>
          </w:p>
        </w:tc>
        <w:tc>
          <w:tcPr>
            <w:tcW w:w="1544" w:type="dxa"/>
            <w:vAlign w:val="top"/>
          </w:tcPr>
          <w:p w14:paraId="1467085B">
            <w:pPr>
              <w:rPr>
                <w:rFonts w:ascii="Arial"/>
                <w:sz w:val="21"/>
              </w:rPr>
            </w:pPr>
          </w:p>
        </w:tc>
        <w:tc>
          <w:tcPr>
            <w:tcW w:w="1657" w:type="dxa"/>
            <w:vAlign w:val="top"/>
          </w:tcPr>
          <w:p w14:paraId="64DBCC6F">
            <w:pPr>
              <w:rPr>
                <w:rFonts w:ascii="Arial"/>
                <w:sz w:val="21"/>
              </w:rPr>
            </w:pPr>
          </w:p>
        </w:tc>
      </w:tr>
    </w:tbl>
    <w:p w14:paraId="3298DB7C">
      <w:pPr>
        <w:pStyle w:val="7"/>
      </w:pPr>
    </w:p>
    <w:p w14:paraId="5C98AE51">
      <w:pPr>
        <w:sectPr>
          <w:footerReference r:id="rId92" w:type="default"/>
          <w:pgSz w:w="12240" w:h="15840"/>
          <w:pgMar w:top="400" w:right="1772" w:bottom="917" w:left="1771" w:header="0" w:footer="757" w:gutter="0"/>
          <w:pgBorders>
            <w:top w:val="none" w:sz="0" w:space="0"/>
            <w:left w:val="none" w:sz="0" w:space="0"/>
            <w:bottom w:val="none" w:sz="0" w:space="0"/>
            <w:right w:val="none" w:sz="0" w:space="0"/>
          </w:pgBorders>
          <w:cols w:space="720" w:num="1"/>
        </w:sectPr>
      </w:pPr>
    </w:p>
    <w:p w14:paraId="0C233B6B">
      <w:pPr>
        <w:spacing w:before="19"/>
      </w:pPr>
    </w:p>
    <w:p w14:paraId="2A314178">
      <w:pPr>
        <w:spacing w:before="19"/>
      </w:pPr>
    </w:p>
    <w:p w14:paraId="7F188D87">
      <w:pPr>
        <w:spacing w:before="19"/>
      </w:pPr>
    </w:p>
    <w:p w14:paraId="127D0A50">
      <w:pPr>
        <w:spacing w:before="18"/>
      </w:pPr>
    </w:p>
    <w:tbl>
      <w:tblPr>
        <w:tblStyle w:val="18"/>
        <w:tblW w:w="8230" w:type="dxa"/>
        <w:tblInd w:w="19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26"/>
        <w:gridCol w:w="1169"/>
        <w:gridCol w:w="1634"/>
        <w:gridCol w:w="1544"/>
        <w:gridCol w:w="1657"/>
      </w:tblGrid>
      <w:tr w14:paraId="79E7E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226" w:type="dxa"/>
            <w:vAlign w:val="top"/>
          </w:tcPr>
          <w:p w14:paraId="51CD6147">
            <w:pPr>
              <w:pStyle w:val="19"/>
              <w:spacing w:before="209" w:line="222" w:lineRule="auto"/>
              <w:ind w:left="881"/>
              <w:rPr>
                <w:sz w:val="21"/>
                <w:szCs w:val="21"/>
              </w:rPr>
            </w:pPr>
            <w:r>
              <w:rPr>
                <w:b/>
                <w:bCs/>
                <w:sz w:val="21"/>
                <w:szCs w:val="21"/>
              </w:rPr>
              <w:t>名称</w:t>
            </w:r>
          </w:p>
        </w:tc>
        <w:tc>
          <w:tcPr>
            <w:tcW w:w="1169" w:type="dxa"/>
            <w:vAlign w:val="top"/>
          </w:tcPr>
          <w:p w14:paraId="1C54203A">
            <w:pPr>
              <w:pStyle w:val="19"/>
              <w:spacing w:before="210" w:line="220" w:lineRule="auto"/>
              <w:ind w:left="351"/>
              <w:rPr>
                <w:sz w:val="21"/>
                <w:szCs w:val="21"/>
              </w:rPr>
            </w:pPr>
            <w:r>
              <w:rPr>
                <w:b/>
                <w:bCs/>
                <w:sz w:val="21"/>
                <w:szCs w:val="21"/>
              </w:rPr>
              <w:t>单位</w:t>
            </w:r>
          </w:p>
        </w:tc>
        <w:tc>
          <w:tcPr>
            <w:tcW w:w="1634" w:type="dxa"/>
            <w:vAlign w:val="top"/>
          </w:tcPr>
          <w:p w14:paraId="3857BD1A">
            <w:pPr>
              <w:pStyle w:val="19"/>
              <w:spacing w:before="209" w:line="220" w:lineRule="auto"/>
              <w:ind w:left="714"/>
              <w:rPr>
                <w:sz w:val="21"/>
                <w:szCs w:val="21"/>
              </w:rPr>
            </w:pPr>
            <w:r>
              <w:rPr>
                <w:b/>
                <w:bCs/>
                <w:spacing w:val="-3"/>
                <w:sz w:val="21"/>
                <w:szCs w:val="21"/>
              </w:rPr>
              <w:t>年</w:t>
            </w:r>
          </w:p>
        </w:tc>
        <w:tc>
          <w:tcPr>
            <w:tcW w:w="1544" w:type="dxa"/>
            <w:vAlign w:val="top"/>
          </w:tcPr>
          <w:p w14:paraId="47AFE2E6">
            <w:pPr>
              <w:pStyle w:val="19"/>
              <w:spacing w:before="209" w:line="220" w:lineRule="auto"/>
              <w:ind w:left="671"/>
              <w:rPr>
                <w:sz w:val="21"/>
                <w:szCs w:val="21"/>
              </w:rPr>
            </w:pPr>
            <w:r>
              <w:rPr>
                <w:b/>
                <w:bCs/>
                <w:spacing w:val="-3"/>
                <w:sz w:val="21"/>
                <w:szCs w:val="21"/>
              </w:rPr>
              <w:t>年</w:t>
            </w:r>
          </w:p>
        </w:tc>
        <w:tc>
          <w:tcPr>
            <w:tcW w:w="1657" w:type="dxa"/>
            <w:vAlign w:val="top"/>
          </w:tcPr>
          <w:p w14:paraId="49B350BA">
            <w:pPr>
              <w:pStyle w:val="19"/>
              <w:spacing w:before="209" w:line="220" w:lineRule="auto"/>
              <w:ind w:left="734"/>
              <w:rPr>
                <w:sz w:val="21"/>
                <w:szCs w:val="21"/>
              </w:rPr>
            </w:pPr>
            <w:r>
              <w:rPr>
                <w:b/>
                <w:bCs/>
                <w:spacing w:val="-3"/>
                <w:sz w:val="21"/>
                <w:szCs w:val="21"/>
              </w:rPr>
              <w:t>年</w:t>
            </w:r>
          </w:p>
        </w:tc>
      </w:tr>
      <w:tr w14:paraId="249B8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6" w:type="dxa"/>
            <w:vAlign w:val="top"/>
          </w:tcPr>
          <w:p w14:paraId="0E05CC29">
            <w:pPr>
              <w:pStyle w:val="19"/>
              <w:spacing w:before="202" w:line="220" w:lineRule="auto"/>
              <w:ind w:left="582"/>
              <w:rPr>
                <w:sz w:val="21"/>
                <w:szCs w:val="21"/>
              </w:rPr>
            </w:pPr>
            <w:r>
              <w:rPr>
                <w:spacing w:val="-2"/>
                <w:sz w:val="21"/>
                <w:szCs w:val="21"/>
              </w:rPr>
              <w:t>二、净资产</w:t>
            </w:r>
          </w:p>
        </w:tc>
        <w:tc>
          <w:tcPr>
            <w:tcW w:w="1169" w:type="dxa"/>
            <w:vAlign w:val="top"/>
          </w:tcPr>
          <w:p w14:paraId="727CAE6D">
            <w:pPr>
              <w:pStyle w:val="19"/>
              <w:spacing w:before="203" w:line="220" w:lineRule="auto"/>
              <w:ind w:left="370"/>
              <w:rPr>
                <w:sz w:val="21"/>
                <w:szCs w:val="21"/>
              </w:rPr>
            </w:pPr>
            <w:r>
              <w:rPr>
                <w:spacing w:val="-4"/>
                <w:sz w:val="21"/>
                <w:szCs w:val="21"/>
              </w:rPr>
              <w:t>万元</w:t>
            </w:r>
          </w:p>
        </w:tc>
        <w:tc>
          <w:tcPr>
            <w:tcW w:w="1634" w:type="dxa"/>
            <w:vAlign w:val="top"/>
          </w:tcPr>
          <w:p w14:paraId="485AB3F2">
            <w:pPr>
              <w:rPr>
                <w:rFonts w:ascii="Arial"/>
                <w:sz w:val="21"/>
              </w:rPr>
            </w:pPr>
          </w:p>
        </w:tc>
        <w:tc>
          <w:tcPr>
            <w:tcW w:w="1544" w:type="dxa"/>
            <w:vAlign w:val="top"/>
          </w:tcPr>
          <w:p w14:paraId="41460243">
            <w:pPr>
              <w:rPr>
                <w:rFonts w:ascii="Arial"/>
                <w:sz w:val="21"/>
              </w:rPr>
            </w:pPr>
          </w:p>
        </w:tc>
        <w:tc>
          <w:tcPr>
            <w:tcW w:w="1657" w:type="dxa"/>
            <w:vAlign w:val="top"/>
          </w:tcPr>
          <w:p w14:paraId="58186A08">
            <w:pPr>
              <w:rPr>
                <w:rFonts w:ascii="Arial"/>
                <w:sz w:val="21"/>
              </w:rPr>
            </w:pPr>
          </w:p>
        </w:tc>
      </w:tr>
      <w:tr w14:paraId="7A196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65688593">
            <w:pPr>
              <w:pStyle w:val="19"/>
              <w:spacing w:before="202" w:line="220" w:lineRule="auto"/>
              <w:ind w:left="578"/>
              <w:rPr>
                <w:sz w:val="21"/>
                <w:szCs w:val="21"/>
              </w:rPr>
            </w:pPr>
            <w:r>
              <w:rPr>
                <w:spacing w:val="-1"/>
                <w:sz w:val="21"/>
                <w:szCs w:val="21"/>
              </w:rPr>
              <w:t>三、总资产</w:t>
            </w:r>
          </w:p>
        </w:tc>
        <w:tc>
          <w:tcPr>
            <w:tcW w:w="1169" w:type="dxa"/>
            <w:vAlign w:val="top"/>
          </w:tcPr>
          <w:p w14:paraId="6DE6F332">
            <w:pPr>
              <w:pStyle w:val="19"/>
              <w:spacing w:before="203" w:line="220" w:lineRule="auto"/>
              <w:ind w:left="370"/>
              <w:rPr>
                <w:sz w:val="21"/>
                <w:szCs w:val="21"/>
              </w:rPr>
            </w:pPr>
            <w:r>
              <w:rPr>
                <w:spacing w:val="-4"/>
                <w:sz w:val="21"/>
                <w:szCs w:val="21"/>
              </w:rPr>
              <w:t>万元</w:t>
            </w:r>
          </w:p>
        </w:tc>
        <w:tc>
          <w:tcPr>
            <w:tcW w:w="1634" w:type="dxa"/>
            <w:vAlign w:val="top"/>
          </w:tcPr>
          <w:p w14:paraId="702BC839">
            <w:pPr>
              <w:rPr>
                <w:rFonts w:ascii="Arial"/>
                <w:sz w:val="21"/>
              </w:rPr>
            </w:pPr>
          </w:p>
        </w:tc>
        <w:tc>
          <w:tcPr>
            <w:tcW w:w="1544" w:type="dxa"/>
            <w:vAlign w:val="top"/>
          </w:tcPr>
          <w:p w14:paraId="596D456A">
            <w:pPr>
              <w:rPr>
                <w:rFonts w:ascii="Arial"/>
                <w:sz w:val="21"/>
              </w:rPr>
            </w:pPr>
          </w:p>
        </w:tc>
        <w:tc>
          <w:tcPr>
            <w:tcW w:w="1657" w:type="dxa"/>
            <w:vAlign w:val="top"/>
          </w:tcPr>
          <w:p w14:paraId="588F4397">
            <w:pPr>
              <w:rPr>
                <w:rFonts w:ascii="Arial"/>
                <w:sz w:val="21"/>
              </w:rPr>
            </w:pPr>
          </w:p>
        </w:tc>
      </w:tr>
      <w:tr w14:paraId="697F1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6" w:type="dxa"/>
            <w:vAlign w:val="top"/>
          </w:tcPr>
          <w:p w14:paraId="1D84985E">
            <w:pPr>
              <w:pStyle w:val="19"/>
              <w:spacing w:before="203" w:line="220" w:lineRule="auto"/>
              <w:ind w:left="493"/>
              <w:rPr>
                <w:sz w:val="21"/>
                <w:szCs w:val="21"/>
              </w:rPr>
            </w:pPr>
            <w:r>
              <w:rPr>
                <w:spacing w:val="-4"/>
                <w:sz w:val="21"/>
                <w:szCs w:val="21"/>
              </w:rPr>
              <w:t>四、固定资产</w:t>
            </w:r>
          </w:p>
        </w:tc>
        <w:tc>
          <w:tcPr>
            <w:tcW w:w="1169" w:type="dxa"/>
            <w:vAlign w:val="top"/>
          </w:tcPr>
          <w:p w14:paraId="72EDC7F8">
            <w:pPr>
              <w:pStyle w:val="19"/>
              <w:spacing w:before="204" w:line="220" w:lineRule="auto"/>
              <w:ind w:left="370"/>
              <w:rPr>
                <w:sz w:val="21"/>
                <w:szCs w:val="21"/>
              </w:rPr>
            </w:pPr>
            <w:r>
              <w:rPr>
                <w:spacing w:val="-4"/>
                <w:sz w:val="21"/>
                <w:szCs w:val="21"/>
              </w:rPr>
              <w:t>万元</w:t>
            </w:r>
          </w:p>
        </w:tc>
        <w:tc>
          <w:tcPr>
            <w:tcW w:w="1634" w:type="dxa"/>
            <w:vAlign w:val="top"/>
          </w:tcPr>
          <w:p w14:paraId="05B57F16">
            <w:pPr>
              <w:rPr>
                <w:rFonts w:ascii="Arial"/>
                <w:sz w:val="21"/>
              </w:rPr>
            </w:pPr>
          </w:p>
        </w:tc>
        <w:tc>
          <w:tcPr>
            <w:tcW w:w="1544" w:type="dxa"/>
            <w:vAlign w:val="top"/>
          </w:tcPr>
          <w:p w14:paraId="2A17503D">
            <w:pPr>
              <w:rPr>
                <w:rFonts w:ascii="Arial"/>
                <w:sz w:val="21"/>
              </w:rPr>
            </w:pPr>
          </w:p>
        </w:tc>
        <w:tc>
          <w:tcPr>
            <w:tcW w:w="1657" w:type="dxa"/>
            <w:vAlign w:val="top"/>
          </w:tcPr>
          <w:p w14:paraId="0181BF7C">
            <w:pPr>
              <w:rPr>
                <w:rFonts w:ascii="Arial"/>
                <w:sz w:val="21"/>
              </w:rPr>
            </w:pPr>
          </w:p>
        </w:tc>
      </w:tr>
      <w:tr w14:paraId="2C974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6" w:type="dxa"/>
            <w:vAlign w:val="top"/>
          </w:tcPr>
          <w:p w14:paraId="62E5A6D0">
            <w:pPr>
              <w:pStyle w:val="19"/>
              <w:spacing w:before="204" w:line="220" w:lineRule="auto"/>
              <w:ind w:left="477"/>
              <w:rPr>
                <w:sz w:val="21"/>
                <w:szCs w:val="21"/>
              </w:rPr>
            </w:pPr>
            <w:r>
              <w:rPr>
                <w:spacing w:val="-2"/>
                <w:sz w:val="21"/>
                <w:szCs w:val="21"/>
              </w:rPr>
              <w:t>五、流动资产</w:t>
            </w:r>
          </w:p>
        </w:tc>
        <w:tc>
          <w:tcPr>
            <w:tcW w:w="1169" w:type="dxa"/>
            <w:vAlign w:val="top"/>
          </w:tcPr>
          <w:p w14:paraId="25EDA964">
            <w:pPr>
              <w:pStyle w:val="19"/>
              <w:spacing w:before="205" w:line="220" w:lineRule="auto"/>
              <w:ind w:left="370"/>
              <w:rPr>
                <w:sz w:val="21"/>
                <w:szCs w:val="21"/>
              </w:rPr>
            </w:pPr>
            <w:r>
              <w:rPr>
                <w:spacing w:val="-4"/>
                <w:sz w:val="21"/>
                <w:szCs w:val="21"/>
              </w:rPr>
              <w:t>万元</w:t>
            </w:r>
          </w:p>
        </w:tc>
        <w:tc>
          <w:tcPr>
            <w:tcW w:w="1634" w:type="dxa"/>
            <w:vAlign w:val="top"/>
          </w:tcPr>
          <w:p w14:paraId="0DF59842">
            <w:pPr>
              <w:rPr>
                <w:rFonts w:ascii="Arial"/>
                <w:sz w:val="21"/>
              </w:rPr>
            </w:pPr>
          </w:p>
        </w:tc>
        <w:tc>
          <w:tcPr>
            <w:tcW w:w="1544" w:type="dxa"/>
            <w:vAlign w:val="top"/>
          </w:tcPr>
          <w:p w14:paraId="4A5B6209">
            <w:pPr>
              <w:rPr>
                <w:rFonts w:ascii="Arial"/>
                <w:sz w:val="21"/>
              </w:rPr>
            </w:pPr>
          </w:p>
        </w:tc>
        <w:tc>
          <w:tcPr>
            <w:tcW w:w="1657" w:type="dxa"/>
            <w:vAlign w:val="top"/>
          </w:tcPr>
          <w:p w14:paraId="621A2865">
            <w:pPr>
              <w:rPr>
                <w:rFonts w:ascii="Arial"/>
                <w:sz w:val="21"/>
              </w:rPr>
            </w:pPr>
          </w:p>
        </w:tc>
      </w:tr>
      <w:tr w14:paraId="2E21E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6" w:type="dxa"/>
            <w:vAlign w:val="top"/>
          </w:tcPr>
          <w:p w14:paraId="3D8D7DFD">
            <w:pPr>
              <w:pStyle w:val="19"/>
              <w:spacing w:before="205" w:line="220" w:lineRule="auto"/>
              <w:ind w:left="475"/>
              <w:rPr>
                <w:sz w:val="21"/>
                <w:szCs w:val="21"/>
              </w:rPr>
            </w:pPr>
            <w:r>
              <w:rPr>
                <w:spacing w:val="-2"/>
                <w:sz w:val="21"/>
                <w:szCs w:val="21"/>
              </w:rPr>
              <w:t>六、流动负债</w:t>
            </w:r>
          </w:p>
        </w:tc>
        <w:tc>
          <w:tcPr>
            <w:tcW w:w="1169" w:type="dxa"/>
            <w:vAlign w:val="top"/>
          </w:tcPr>
          <w:p w14:paraId="127166B7">
            <w:pPr>
              <w:pStyle w:val="19"/>
              <w:spacing w:before="206" w:line="220" w:lineRule="auto"/>
              <w:ind w:left="370"/>
              <w:rPr>
                <w:sz w:val="21"/>
                <w:szCs w:val="21"/>
              </w:rPr>
            </w:pPr>
            <w:r>
              <w:rPr>
                <w:spacing w:val="-4"/>
                <w:sz w:val="21"/>
                <w:szCs w:val="21"/>
              </w:rPr>
              <w:t>万元</w:t>
            </w:r>
          </w:p>
        </w:tc>
        <w:tc>
          <w:tcPr>
            <w:tcW w:w="1634" w:type="dxa"/>
            <w:vAlign w:val="top"/>
          </w:tcPr>
          <w:p w14:paraId="13E9DADF">
            <w:pPr>
              <w:rPr>
                <w:rFonts w:ascii="Arial"/>
                <w:sz w:val="21"/>
              </w:rPr>
            </w:pPr>
          </w:p>
        </w:tc>
        <w:tc>
          <w:tcPr>
            <w:tcW w:w="1544" w:type="dxa"/>
            <w:vAlign w:val="top"/>
          </w:tcPr>
          <w:p w14:paraId="7210378D">
            <w:pPr>
              <w:rPr>
                <w:rFonts w:ascii="Arial"/>
                <w:sz w:val="21"/>
              </w:rPr>
            </w:pPr>
          </w:p>
        </w:tc>
        <w:tc>
          <w:tcPr>
            <w:tcW w:w="1657" w:type="dxa"/>
            <w:vAlign w:val="top"/>
          </w:tcPr>
          <w:p w14:paraId="54498ECB">
            <w:pPr>
              <w:rPr>
                <w:rFonts w:ascii="Arial"/>
                <w:sz w:val="21"/>
              </w:rPr>
            </w:pPr>
          </w:p>
        </w:tc>
      </w:tr>
      <w:tr w14:paraId="7BC12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7ADDF60D">
            <w:pPr>
              <w:pStyle w:val="19"/>
              <w:spacing w:before="206" w:line="220" w:lineRule="auto"/>
              <w:ind w:left="472"/>
              <w:rPr>
                <w:sz w:val="21"/>
                <w:szCs w:val="21"/>
              </w:rPr>
            </w:pPr>
            <w:r>
              <w:rPr>
                <w:spacing w:val="-1"/>
                <w:sz w:val="21"/>
                <w:szCs w:val="21"/>
              </w:rPr>
              <w:t>七、负债合计</w:t>
            </w:r>
          </w:p>
        </w:tc>
        <w:tc>
          <w:tcPr>
            <w:tcW w:w="1169" w:type="dxa"/>
            <w:vAlign w:val="top"/>
          </w:tcPr>
          <w:p w14:paraId="254F477B">
            <w:pPr>
              <w:pStyle w:val="19"/>
              <w:spacing w:before="207" w:line="220" w:lineRule="auto"/>
              <w:ind w:left="370"/>
              <w:rPr>
                <w:sz w:val="21"/>
                <w:szCs w:val="21"/>
              </w:rPr>
            </w:pPr>
            <w:r>
              <w:rPr>
                <w:spacing w:val="-4"/>
                <w:sz w:val="21"/>
                <w:szCs w:val="21"/>
              </w:rPr>
              <w:t>万元</w:t>
            </w:r>
          </w:p>
        </w:tc>
        <w:tc>
          <w:tcPr>
            <w:tcW w:w="1634" w:type="dxa"/>
            <w:vAlign w:val="top"/>
          </w:tcPr>
          <w:p w14:paraId="1F1FB0EF">
            <w:pPr>
              <w:rPr>
                <w:rFonts w:ascii="Arial"/>
                <w:sz w:val="21"/>
              </w:rPr>
            </w:pPr>
          </w:p>
        </w:tc>
        <w:tc>
          <w:tcPr>
            <w:tcW w:w="1544" w:type="dxa"/>
            <w:vAlign w:val="top"/>
          </w:tcPr>
          <w:p w14:paraId="5044D06E">
            <w:pPr>
              <w:rPr>
                <w:rFonts w:ascii="Arial"/>
                <w:sz w:val="21"/>
              </w:rPr>
            </w:pPr>
          </w:p>
        </w:tc>
        <w:tc>
          <w:tcPr>
            <w:tcW w:w="1657" w:type="dxa"/>
            <w:vAlign w:val="top"/>
          </w:tcPr>
          <w:p w14:paraId="3269476D">
            <w:pPr>
              <w:rPr>
                <w:rFonts w:ascii="Arial"/>
                <w:sz w:val="21"/>
              </w:rPr>
            </w:pPr>
          </w:p>
        </w:tc>
      </w:tr>
      <w:tr w14:paraId="66E59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2226" w:type="dxa"/>
            <w:vAlign w:val="top"/>
          </w:tcPr>
          <w:p w14:paraId="632BE356">
            <w:pPr>
              <w:pStyle w:val="19"/>
              <w:spacing w:before="207" w:line="220" w:lineRule="auto"/>
              <w:ind w:left="477"/>
              <w:rPr>
                <w:sz w:val="21"/>
                <w:szCs w:val="21"/>
              </w:rPr>
            </w:pPr>
            <w:r>
              <w:rPr>
                <w:spacing w:val="-2"/>
                <w:sz w:val="21"/>
                <w:szCs w:val="21"/>
              </w:rPr>
              <w:t>八、营业收入</w:t>
            </w:r>
          </w:p>
        </w:tc>
        <w:tc>
          <w:tcPr>
            <w:tcW w:w="1169" w:type="dxa"/>
            <w:vAlign w:val="top"/>
          </w:tcPr>
          <w:p w14:paraId="78C83316">
            <w:pPr>
              <w:pStyle w:val="19"/>
              <w:spacing w:before="208" w:line="220" w:lineRule="auto"/>
              <w:ind w:left="370"/>
              <w:rPr>
                <w:sz w:val="21"/>
                <w:szCs w:val="21"/>
              </w:rPr>
            </w:pPr>
            <w:r>
              <w:rPr>
                <w:spacing w:val="-4"/>
                <w:sz w:val="21"/>
                <w:szCs w:val="21"/>
              </w:rPr>
              <w:t>万元</w:t>
            </w:r>
          </w:p>
        </w:tc>
        <w:tc>
          <w:tcPr>
            <w:tcW w:w="1634" w:type="dxa"/>
            <w:vAlign w:val="top"/>
          </w:tcPr>
          <w:p w14:paraId="0FE5363B">
            <w:pPr>
              <w:rPr>
                <w:rFonts w:ascii="Arial"/>
                <w:sz w:val="21"/>
              </w:rPr>
            </w:pPr>
          </w:p>
        </w:tc>
        <w:tc>
          <w:tcPr>
            <w:tcW w:w="1544" w:type="dxa"/>
            <w:vAlign w:val="top"/>
          </w:tcPr>
          <w:p w14:paraId="5BCE3F7A">
            <w:pPr>
              <w:rPr>
                <w:rFonts w:ascii="Arial"/>
                <w:sz w:val="21"/>
              </w:rPr>
            </w:pPr>
          </w:p>
        </w:tc>
        <w:tc>
          <w:tcPr>
            <w:tcW w:w="1657" w:type="dxa"/>
            <w:vAlign w:val="top"/>
          </w:tcPr>
          <w:p w14:paraId="05B6C884">
            <w:pPr>
              <w:rPr>
                <w:rFonts w:ascii="Arial"/>
                <w:sz w:val="21"/>
              </w:rPr>
            </w:pPr>
          </w:p>
        </w:tc>
      </w:tr>
      <w:tr w14:paraId="5E62B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3AB39871">
            <w:pPr>
              <w:pStyle w:val="19"/>
              <w:spacing w:before="209" w:line="220" w:lineRule="auto"/>
              <w:ind w:left="583"/>
              <w:rPr>
                <w:sz w:val="21"/>
                <w:szCs w:val="21"/>
              </w:rPr>
            </w:pPr>
            <w:r>
              <w:rPr>
                <w:spacing w:val="-2"/>
                <w:sz w:val="21"/>
                <w:szCs w:val="21"/>
              </w:rPr>
              <w:t>九、净利润</w:t>
            </w:r>
          </w:p>
        </w:tc>
        <w:tc>
          <w:tcPr>
            <w:tcW w:w="1169" w:type="dxa"/>
            <w:vAlign w:val="top"/>
          </w:tcPr>
          <w:p w14:paraId="361A2EF0">
            <w:pPr>
              <w:pStyle w:val="19"/>
              <w:spacing w:before="209" w:line="220" w:lineRule="auto"/>
              <w:ind w:left="370"/>
              <w:rPr>
                <w:sz w:val="21"/>
                <w:szCs w:val="21"/>
              </w:rPr>
            </w:pPr>
            <w:r>
              <w:rPr>
                <w:spacing w:val="-4"/>
                <w:sz w:val="21"/>
                <w:szCs w:val="21"/>
              </w:rPr>
              <w:t>万元</w:t>
            </w:r>
          </w:p>
        </w:tc>
        <w:tc>
          <w:tcPr>
            <w:tcW w:w="1634" w:type="dxa"/>
            <w:vAlign w:val="top"/>
          </w:tcPr>
          <w:p w14:paraId="7CADA47D">
            <w:pPr>
              <w:rPr>
                <w:rFonts w:ascii="Arial"/>
                <w:sz w:val="21"/>
              </w:rPr>
            </w:pPr>
          </w:p>
        </w:tc>
        <w:tc>
          <w:tcPr>
            <w:tcW w:w="1544" w:type="dxa"/>
            <w:vAlign w:val="top"/>
          </w:tcPr>
          <w:p w14:paraId="52F550D8">
            <w:pPr>
              <w:rPr>
                <w:rFonts w:ascii="Arial"/>
                <w:sz w:val="21"/>
              </w:rPr>
            </w:pPr>
          </w:p>
        </w:tc>
        <w:tc>
          <w:tcPr>
            <w:tcW w:w="1657" w:type="dxa"/>
            <w:vAlign w:val="top"/>
          </w:tcPr>
          <w:p w14:paraId="6AD426C9">
            <w:pPr>
              <w:rPr>
                <w:rFonts w:ascii="Arial"/>
                <w:sz w:val="21"/>
              </w:rPr>
            </w:pPr>
          </w:p>
        </w:tc>
      </w:tr>
      <w:tr w14:paraId="1D2DD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38EAB33D">
            <w:pPr>
              <w:pStyle w:val="19"/>
              <w:spacing w:before="209" w:line="220" w:lineRule="auto"/>
              <w:ind w:left="263"/>
              <w:rPr>
                <w:sz w:val="21"/>
                <w:szCs w:val="21"/>
              </w:rPr>
            </w:pPr>
            <w:r>
              <w:rPr>
                <w:spacing w:val="-1"/>
                <w:sz w:val="21"/>
                <w:szCs w:val="21"/>
              </w:rPr>
              <w:t>十、现金流量净额</w:t>
            </w:r>
          </w:p>
        </w:tc>
        <w:tc>
          <w:tcPr>
            <w:tcW w:w="1169" w:type="dxa"/>
            <w:vAlign w:val="top"/>
          </w:tcPr>
          <w:p w14:paraId="31EE6804">
            <w:pPr>
              <w:pStyle w:val="19"/>
              <w:spacing w:before="210" w:line="220" w:lineRule="auto"/>
              <w:ind w:left="370"/>
              <w:rPr>
                <w:sz w:val="21"/>
                <w:szCs w:val="21"/>
              </w:rPr>
            </w:pPr>
            <w:r>
              <w:rPr>
                <w:spacing w:val="-4"/>
                <w:sz w:val="21"/>
                <w:szCs w:val="21"/>
              </w:rPr>
              <w:t>万元</w:t>
            </w:r>
          </w:p>
        </w:tc>
        <w:tc>
          <w:tcPr>
            <w:tcW w:w="1634" w:type="dxa"/>
            <w:vAlign w:val="top"/>
          </w:tcPr>
          <w:p w14:paraId="7A502C7F">
            <w:pPr>
              <w:rPr>
                <w:rFonts w:ascii="Arial"/>
                <w:sz w:val="21"/>
              </w:rPr>
            </w:pPr>
          </w:p>
        </w:tc>
        <w:tc>
          <w:tcPr>
            <w:tcW w:w="1544" w:type="dxa"/>
            <w:vAlign w:val="top"/>
          </w:tcPr>
          <w:p w14:paraId="056921A3">
            <w:pPr>
              <w:rPr>
                <w:rFonts w:ascii="Arial"/>
                <w:sz w:val="21"/>
              </w:rPr>
            </w:pPr>
          </w:p>
        </w:tc>
        <w:tc>
          <w:tcPr>
            <w:tcW w:w="1657" w:type="dxa"/>
            <w:vAlign w:val="top"/>
          </w:tcPr>
          <w:p w14:paraId="44AF79EF">
            <w:pPr>
              <w:rPr>
                <w:rFonts w:ascii="Arial"/>
                <w:sz w:val="21"/>
              </w:rPr>
            </w:pPr>
          </w:p>
        </w:tc>
      </w:tr>
      <w:tr w14:paraId="4534D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6" w:type="dxa"/>
            <w:vAlign w:val="top"/>
          </w:tcPr>
          <w:p w14:paraId="5BA59EDF">
            <w:pPr>
              <w:pStyle w:val="19"/>
              <w:spacing w:before="210" w:line="220" w:lineRule="auto"/>
              <w:ind w:left="158"/>
              <w:rPr>
                <w:sz w:val="21"/>
                <w:szCs w:val="21"/>
              </w:rPr>
            </w:pPr>
            <w:r>
              <w:rPr>
                <w:spacing w:val="-2"/>
                <w:sz w:val="21"/>
                <w:szCs w:val="21"/>
              </w:rPr>
              <w:t>十一、主要财务指标</w:t>
            </w:r>
          </w:p>
        </w:tc>
        <w:tc>
          <w:tcPr>
            <w:tcW w:w="1169" w:type="dxa"/>
            <w:vAlign w:val="top"/>
          </w:tcPr>
          <w:p w14:paraId="218264DD">
            <w:pPr>
              <w:rPr>
                <w:rFonts w:ascii="Arial"/>
                <w:sz w:val="21"/>
              </w:rPr>
            </w:pPr>
          </w:p>
        </w:tc>
        <w:tc>
          <w:tcPr>
            <w:tcW w:w="1634" w:type="dxa"/>
            <w:vAlign w:val="top"/>
          </w:tcPr>
          <w:p w14:paraId="535C7529">
            <w:pPr>
              <w:rPr>
                <w:rFonts w:ascii="Arial"/>
                <w:sz w:val="21"/>
              </w:rPr>
            </w:pPr>
          </w:p>
        </w:tc>
        <w:tc>
          <w:tcPr>
            <w:tcW w:w="1544" w:type="dxa"/>
            <w:vAlign w:val="top"/>
          </w:tcPr>
          <w:p w14:paraId="5BBB5CF0">
            <w:pPr>
              <w:rPr>
                <w:rFonts w:ascii="Arial"/>
                <w:sz w:val="21"/>
              </w:rPr>
            </w:pPr>
          </w:p>
        </w:tc>
        <w:tc>
          <w:tcPr>
            <w:tcW w:w="1657" w:type="dxa"/>
            <w:vAlign w:val="top"/>
          </w:tcPr>
          <w:p w14:paraId="2F0CE370">
            <w:pPr>
              <w:rPr>
                <w:rFonts w:ascii="Arial"/>
                <w:sz w:val="21"/>
              </w:rPr>
            </w:pPr>
          </w:p>
        </w:tc>
      </w:tr>
      <w:tr w14:paraId="1098B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6" w:type="dxa"/>
            <w:vAlign w:val="top"/>
          </w:tcPr>
          <w:p w14:paraId="0354DD73">
            <w:pPr>
              <w:pStyle w:val="19"/>
              <w:spacing w:before="210" w:line="220" w:lineRule="auto"/>
              <w:ind w:left="333"/>
              <w:rPr>
                <w:sz w:val="21"/>
                <w:szCs w:val="21"/>
              </w:rPr>
            </w:pPr>
            <w:r>
              <w:rPr>
                <w:rFonts w:ascii="Calibri" w:hAnsi="Calibri" w:eastAsia="Calibri" w:cs="Calibri"/>
                <w:spacing w:val="-4"/>
                <w:sz w:val="21"/>
                <w:szCs w:val="21"/>
              </w:rPr>
              <w:t>1</w:t>
            </w:r>
            <w:r>
              <w:rPr>
                <w:spacing w:val="-4"/>
                <w:sz w:val="21"/>
                <w:szCs w:val="21"/>
              </w:rPr>
              <w:t>、净资产收益率</w:t>
            </w:r>
          </w:p>
        </w:tc>
        <w:tc>
          <w:tcPr>
            <w:tcW w:w="1169" w:type="dxa"/>
            <w:vAlign w:val="top"/>
          </w:tcPr>
          <w:p w14:paraId="4ACD0036">
            <w:pPr>
              <w:rPr>
                <w:rFonts w:ascii="Arial"/>
                <w:sz w:val="21"/>
              </w:rPr>
            </w:pPr>
          </w:p>
        </w:tc>
        <w:tc>
          <w:tcPr>
            <w:tcW w:w="1634" w:type="dxa"/>
            <w:vAlign w:val="top"/>
          </w:tcPr>
          <w:p w14:paraId="08057B5E">
            <w:pPr>
              <w:rPr>
                <w:rFonts w:ascii="Arial"/>
                <w:sz w:val="21"/>
              </w:rPr>
            </w:pPr>
          </w:p>
        </w:tc>
        <w:tc>
          <w:tcPr>
            <w:tcW w:w="1544" w:type="dxa"/>
            <w:vAlign w:val="top"/>
          </w:tcPr>
          <w:p w14:paraId="3D4D60E7">
            <w:pPr>
              <w:rPr>
                <w:rFonts w:ascii="Arial"/>
                <w:sz w:val="21"/>
              </w:rPr>
            </w:pPr>
          </w:p>
        </w:tc>
        <w:tc>
          <w:tcPr>
            <w:tcW w:w="1657" w:type="dxa"/>
            <w:vAlign w:val="top"/>
          </w:tcPr>
          <w:p w14:paraId="5BF9CC79">
            <w:pPr>
              <w:rPr>
                <w:rFonts w:ascii="Arial"/>
                <w:sz w:val="21"/>
              </w:rPr>
            </w:pPr>
          </w:p>
        </w:tc>
      </w:tr>
      <w:tr w14:paraId="703EA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62407203">
            <w:pPr>
              <w:pStyle w:val="19"/>
              <w:spacing w:before="211" w:line="220" w:lineRule="auto"/>
              <w:ind w:left="327"/>
              <w:rPr>
                <w:sz w:val="21"/>
                <w:szCs w:val="21"/>
              </w:rPr>
            </w:pPr>
            <w:r>
              <w:rPr>
                <w:rFonts w:ascii="Calibri" w:hAnsi="Calibri" w:eastAsia="Calibri" w:cs="Calibri"/>
                <w:spacing w:val="-3"/>
                <w:sz w:val="21"/>
                <w:szCs w:val="21"/>
              </w:rPr>
              <w:t>2</w:t>
            </w:r>
            <w:r>
              <w:rPr>
                <w:spacing w:val="-3"/>
                <w:sz w:val="21"/>
                <w:szCs w:val="21"/>
              </w:rPr>
              <w:t>、总资产报酬率</w:t>
            </w:r>
          </w:p>
        </w:tc>
        <w:tc>
          <w:tcPr>
            <w:tcW w:w="1169" w:type="dxa"/>
            <w:vAlign w:val="top"/>
          </w:tcPr>
          <w:p w14:paraId="349BCA85">
            <w:pPr>
              <w:rPr>
                <w:rFonts w:ascii="Arial"/>
                <w:sz w:val="21"/>
              </w:rPr>
            </w:pPr>
          </w:p>
        </w:tc>
        <w:tc>
          <w:tcPr>
            <w:tcW w:w="1634" w:type="dxa"/>
            <w:vAlign w:val="top"/>
          </w:tcPr>
          <w:p w14:paraId="522E91FE">
            <w:pPr>
              <w:rPr>
                <w:rFonts w:ascii="Arial"/>
                <w:sz w:val="21"/>
              </w:rPr>
            </w:pPr>
          </w:p>
        </w:tc>
        <w:tc>
          <w:tcPr>
            <w:tcW w:w="1544" w:type="dxa"/>
            <w:vAlign w:val="top"/>
          </w:tcPr>
          <w:p w14:paraId="40171B85">
            <w:pPr>
              <w:rPr>
                <w:rFonts w:ascii="Arial"/>
                <w:sz w:val="21"/>
              </w:rPr>
            </w:pPr>
          </w:p>
        </w:tc>
        <w:tc>
          <w:tcPr>
            <w:tcW w:w="1657" w:type="dxa"/>
            <w:vAlign w:val="top"/>
          </w:tcPr>
          <w:p w14:paraId="08CF6A4C">
            <w:pPr>
              <w:rPr>
                <w:rFonts w:ascii="Arial"/>
                <w:sz w:val="21"/>
              </w:rPr>
            </w:pPr>
          </w:p>
        </w:tc>
      </w:tr>
      <w:tr w14:paraId="28CEF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6" w:type="dxa"/>
            <w:vAlign w:val="top"/>
          </w:tcPr>
          <w:p w14:paraId="01FA2A93">
            <w:pPr>
              <w:pStyle w:val="19"/>
              <w:spacing w:before="212" w:line="220" w:lineRule="auto"/>
              <w:ind w:left="326"/>
              <w:rPr>
                <w:sz w:val="21"/>
                <w:szCs w:val="21"/>
              </w:rPr>
            </w:pPr>
            <w:r>
              <w:rPr>
                <w:rFonts w:ascii="Calibri" w:hAnsi="Calibri" w:eastAsia="Calibri" w:cs="Calibri"/>
                <w:spacing w:val="-3"/>
                <w:sz w:val="21"/>
                <w:szCs w:val="21"/>
              </w:rPr>
              <w:t>3</w:t>
            </w:r>
            <w:r>
              <w:rPr>
                <w:spacing w:val="-3"/>
                <w:sz w:val="21"/>
                <w:szCs w:val="21"/>
              </w:rPr>
              <w:t>、主营业务利润</w:t>
            </w:r>
          </w:p>
        </w:tc>
        <w:tc>
          <w:tcPr>
            <w:tcW w:w="1169" w:type="dxa"/>
            <w:vAlign w:val="top"/>
          </w:tcPr>
          <w:p w14:paraId="12CDDD45">
            <w:pPr>
              <w:rPr>
                <w:rFonts w:ascii="Arial"/>
                <w:sz w:val="21"/>
              </w:rPr>
            </w:pPr>
          </w:p>
        </w:tc>
        <w:tc>
          <w:tcPr>
            <w:tcW w:w="1634" w:type="dxa"/>
            <w:vAlign w:val="top"/>
          </w:tcPr>
          <w:p w14:paraId="0762A859">
            <w:pPr>
              <w:rPr>
                <w:rFonts w:ascii="Arial"/>
                <w:sz w:val="21"/>
              </w:rPr>
            </w:pPr>
          </w:p>
        </w:tc>
        <w:tc>
          <w:tcPr>
            <w:tcW w:w="1544" w:type="dxa"/>
            <w:vAlign w:val="top"/>
          </w:tcPr>
          <w:p w14:paraId="462617C3">
            <w:pPr>
              <w:rPr>
                <w:rFonts w:ascii="Arial"/>
                <w:sz w:val="21"/>
              </w:rPr>
            </w:pPr>
          </w:p>
        </w:tc>
        <w:tc>
          <w:tcPr>
            <w:tcW w:w="1657" w:type="dxa"/>
            <w:vAlign w:val="top"/>
          </w:tcPr>
          <w:p w14:paraId="1D98A2FE">
            <w:pPr>
              <w:rPr>
                <w:rFonts w:ascii="Arial"/>
                <w:sz w:val="21"/>
              </w:rPr>
            </w:pPr>
          </w:p>
        </w:tc>
      </w:tr>
      <w:tr w14:paraId="25569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6" w:type="dxa"/>
            <w:vAlign w:val="top"/>
          </w:tcPr>
          <w:p w14:paraId="1E7A5E99">
            <w:pPr>
              <w:pStyle w:val="19"/>
              <w:spacing w:before="213" w:line="220" w:lineRule="auto"/>
              <w:ind w:left="425"/>
              <w:rPr>
                <w:sz w:val="21"/>
                <w:szCs w:val="21"/>
              </w:rPr>
            </w:pPr>
            <w:r>
              <w:rPr>
                <w:rFonts w:ascii="Calibri" w:hAnsi="Calibri" w:eastAsia="Calibri" w:cs="Calibri"/>
                <w:spacing w:val="-2"/>
                <w:sz w:val="21"/>
                <w:szCs w:val="21"/>
              </w:rPr>
              <w:t>4</w:t>
            </w:r>
            <w:r>
              <w:rPr>
                <w:spacing w:val="-2"/>
                <w:sz w:val="21"/>
                <w:szCs w:val="21"/>
              </w:rPr>
              <w:t>、资产负债率</w:t>
            </w:r>
          </w:p>
        </w:tc>
        <w:tc>
          <w:tcPr>
            <w:tcW w:w="1169" w:type="dxa"/>
            <w:vAlign w:val="top"/>
          </w:tcPr>
          <w:p w14:paraId="352A010D">
            <w:pPr>
              <w:rPr>
                <w:rFonts w:ascii="Arial"/>
                <w:sz w:val="21"/>
              </w:rPr>
            </w:pPr>
          </w:p>
        </w:tc>
        <w:tc>
          <w:tcPr>
            <w:tcW w:w="1634" w:type="dxa"/>
            <w:vAlign w:val="top"/>
          </w:tcPr>
          <w:p w14:paraId="20A676CB">
            <w:pPr>
              <w:rPr>
                <w:rFonts w:ascii="Arial"/>
                <w:sz w:val="21"/>
              </w:rPr>
            </w:pPr>
          </w:p>
        </w:tc>
        <w:tc>
          <w:tcPr>
            <w:tcW w:w="1544" w:type="dxa"/>
            <w:vAlign w:val="top"/>
          </w:tcPr>
          <w:p w14:paraId="3E972AC7">
            <w:pPr>
              <w:rPr>
                <w:rFonts w:ascii="Arial"/>
                <w:sz w:val="21"/>
              </w:rPr>
            </w:pPr>
          </w:p>
        </w:tc>
        <w:tc>
          <w:tcPr>
            <w:tcW w:w="1657" w:type="dxa"/>
            <w:vAlign w:val="top"/>
          </w:tcPr>
          <w:p w14:paraId="36E8CA0A">
            <w:pPr>
              <w:rPr>
                <w:rFonts w:ascii="Arial"/>
                <w:sz w:val="21"/>
              </w:rPr>
            </w:pPr>
          </w:p>
        </w:tc>
      </w:tr>
      <w:tr w14:paraId="628C9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46C95F34">
            <w:pPr>
              <w:pStyle w:val="19"/>
              <w:spacing w:before="214" w:line="220" w:lineRule="auto"/>
              <w:ind w:left="535"/>
              <w:rPr>
                <w:sz w:val="21"/>
                <w:szCs w:val="21"/>
              </w:rPr>
            </w:pPr>
            <w:r>
              <w:rPr>
                <w:rFonts w:ascii="Calibri" w:hAnsi="Calibri" w:eastAsia="Calibri" w:cs="Calibri"/>
                <w:spacing w:val="-3"/>
                <w:sz w:val="21"/>
                <w:szCs w:val="21"/>
              </w:rPr>
              <w:t>5</w:t>
            </w:r>
            <w:r>
              <w:rPr>
                <w:spacing w:val="-3"/>
                <w:sz w:val="21"/>
                <w:szCs w:val="21"/>
              </w:rPr>
              <w:t>、流动比率</w:t>
            </w:r>
          </w:p>
        </w:tc>
        <w:tc>
          <w:tcPr>
            <w:tcW w:w="1169" w:type="dxa"/>
            <w:vAlign w:val="top"/>
          </w:tcPr>
          <w:p w14:paraId="63E2B2E8">
            <w:pPr>
              <w:rPr>
                <w:rFonts w:ascii="Arial"/>
                <w:sz w:val="21"/>
              </w:rPr>
            </w:pPr>
          </w:p>
        </w:tc>
        <w:tc>
          <w:tcPr>
            <w:tcW w:w="1634" w:type="dxa"/>
            <w:vAlign w:val="top"/>
          </w:tcPr>
          <w:p w14:paraId="4E1984C0">
            <w:pPr>
              <w:rPr>
                <w:rFonts w:ascii="Arial"/>
                <w:sz w:val="21"/>
              </w:rPr>
            </w:pPr>
          </w:p>
        </w:tc>
        <w:tc>
          <w:tcPr>
            <w:tcW w:w="1544" w:type="dxa"/>
            <w:vAlign w:val="top"/>
          </w:tcPr>
          <w:p w14:paraId="4C05D364">
            <w:pPr>
              <w:rPr>
                <w:rFonts w:ascii="Arial"/>
                <w:sz w:val="21"/>
              </w:rPr>
            </w:pPr>
          </w:p>
        </w:tc>
        <w:tc>
          <w:tcPr>
            <w:tcW w:w="1657" w:type="dxa"/>
            <w:vAlign w:val="top"/>
          </w:tcPr>
          <w:p w14:paraId="4C2E1FAF">
            <w:pPr>
              <w:rPr>
                <w:rFonts w:ascii="Arial"/>
                <w:sz w:val="21"/>
              </w:rPr>
            </w:pPr>
          </w:p>
        </w:tc>
      </w:tr>
      <w:tr w14:paraId="67E59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2226" w:type="dxa"/>
            <w:vAlign w:val="top"/>
          </w:tcPr>
          <w:p w14:paraId="51482077">
            <w:pPr>
              <w:pStyle w:val="19"/>
              <w:spacing w:before="214" w:line="220" w:lineRule="auto"/>
              <w:ind w:left="536"/>
              <w:rPr>
                <w:sz w:val="21"/>
                <w:szCs w:val="21"/>
              </w:rPr>
            </w:pPr>
            <w:r>
              <w:rPr>
                <w:rFonts w:ascii="Calibri" w:hAnsi="Calibri" w:eastAsia="Calibri" w:cs="Calibri"/>
                <w:spacing w:val="-4"/>
                <w:sz w:val="21"/>
                <w:szCs w:val="21"/>
              </w:rPr>
              <w:t>6</w:t>
            </w:r>
            <w:r>
              <w:rPr>
                <w:spacing w:val="-4"/>
                <w:sz w:val="21"/>
                <w:szCs w:val="21"/>
              </w:rPr>
              <w:t>、速动比率</w:t>
            </w:r>
          </w:p>
        </w:tc>
        <w:tc>
          <w:tcPr>
            <w:tcW w:w="1169" w:type="dxa"/>
            <w:vAlign w:val="top"/>
          </w:tcPr>
          <w:p w14:paraId="4A2A52D5">
            <w:pPr>
              <w:rPr>
                <w:rFonts w:ascii="Arial"/>
                <w:sz w:val="21"/>
              </w:rPr>
            </w:pPr>
          </w:p>
        </w:tc>
        <w:tc>
          <w:tcPr>
            <w:tcW w:w="1634" w:type="dxa"/>
            <w:vAlign w:val="top"/>
          </w:tcPr>
          <w:p w14:paraId="3F3C8A78">
            <w:pPr>
              <w:rPr>
                <w:rFonts w:ascii="Arial"/>
                <w:sz w:val="21"/>
              </w:rPr>
            </w:pPr>
          </w:p>
        </w:tc>
        <w:tc>
          <w:tcPr>
            <w:tcW w:w="1544" w:type="dxa"/>
            <w:vAlign w:val="top"/>
          </w:tcPr>
          <w:p w14:paraId="07C7707C">
            <w:pPr>
              <w:rPr>
                <w:rFonts w:ascii="Arial"/>
                <w:sz w:val="21"/>
              </w:rPr>
            </w:pPr>
          </w:p>
        </w:tc>
        <w:tc>
          <w:tcPr>
            <w:tcW w:w="1657" w:type="dxa"/>
            <w:vAlign w:val="top"/>
          </w:tcPr>
          <w:p w14:paraId="6F2E3A48">
            <w:pPr>
              <w:rPr>
                <w:rFonts w:ascii="Arial"/>
                <w:sz w:val="21"/>
              </w:rPr>
            </w:pPr>
          </w:p>
        </w:tc>
      </w:tr>
      <w:tr w14:paraId="29646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226" w:type="dxa"/>
            <w:vAlign w:val="top"/>
          </w:tcPr>
          <w:p w14:paraId="65778012">
            <w:pPr>
              <w:pStyle w:val="19"/>
              <w:spacing w:before="217" w:line="290" w:lineRule="exact"/>
              <w:ind w:left="907"/>
              <w:rPr>
                <w:sz w:val="21"/>
                <w:szCs w:val="21"/>
              </w:rPr>
            </w:pPr>
            <w:r>
              <w:rPr>
                <w:spacing w:val="-6"/>
                <w:position w:val="1"/>
                <w:sz w:val="21"/>
                <w:szCs w:val="21"/>
              </w:rPr>
              <w:t>……</w:t>
            </w:r>
          </w:p>
        </w:tc>
        <w:tc>
          <w:tcPr>
            <w:tcW w:w="1169" w:type="dxa"/>
            <w:vAlign w:val="top"/>
          </w:tcPr>
          <w:p w14:paraId="170F2385">
            <w:pPr>
              <w:rPr>
                <w:rFonts w:ascii="Arial"/>
                <w:sz w:val="21"/>
              </w:rPr>
            </w:pPr>
          </w:p>
        </w:tc>
        <w:tc>
          <w:tcPr>
            <w:tcW w:w="1634" w:type="dxa"/>
            <w:vAlign w:val="top"/>
          </w:tcPr>
          <w:p w14:paraId="056D97E4">
            <w:pPr>
              <w:rPr>
                <w:rFonts w:ascii="Arial"/>
                <w:sz w:val="21"/>
              </w:rPr>
            </w:pPr>
          </w:p>
        </w:tc>
        <w:tc>
          <w:tcPr>
            <w:tcW w:w="1544" w:type="dxa"/>
            <w:vAlign w:val="top"/>
          </w:tcPr>
          <w:p w14:paraId="7785EE3A">
            <w:pPr>
              <w:rPr>
                <w:rFonts w:ascii="Arial"/>
                <w:sz w:val="21"/>
              </w:rPr>
            </w:pPr>
          </w:p>
        </w:tc>
        <w:tc>
          <w:tcPr>
            <w:tcW w:w="1657" w:type="dxa"/>
            <w:vAlign w:val="top"/>
          </w:tcPr>
          <w:p w14:paraId="443FC788">
            <w:pPr>
              <w:rPr>
                <w:rFonts w:ascii="Arial"/>
                <w:sz w:val="21"/>
              </w:rPr>
            </w:pPr>
          </w:p>
        </w:tc>
      </w:tr>
    </w:tbl>
    <w:p w14:paraId="16D64BDE">
      <w:pPr>
        <w:spacing w:before="29" w:line="221" w:lineRule="auto"/>
        <w:ind w:left="421"/>
        <w:rPr>
          <w:rFonts w:ascii="宋体" w:hAnsi="宋体" w:eastAsia="宋体" w:cs="宋体"/>
          <w:sz w:val="21"/>
          <w:szCs w:val="21"/>
        </w:rPr>
      </w:pPr>
      <w:r>
        <w:rPr>
          <w:rFonts w:ascii="宋体" w:hAnsi="宋体" w:eastAsia="宋体" w:cs="宋体"/>
          <w:spacing w:val="-13"/>
          <w:sz w:val="21"/>
          <w:szCs w:val="21"/>
        </w:rPr>
        <w:t>备注：</w:t>
      </w:r>
    </w:p>
    <w:p w14:paraId="0D65B8E8">
      <w:pPr>
        <w:spacing w:before="18" w:line="219" w:lineRule="auto"/>
        <w:ind w:left="428"/>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 xml:space="preserve">投标人应根据投标人须知第 </w:t>
      </w:r>
      <w:r>
        <w:rPr>
          <w:rFonts w:ascii="Calibri" w:hAnsi="Calibri" w:eastAsia="Calibri" w:cs="Calibri"/>
          <w:spacing w:val="-1"/>
          <w:sz w:val="21"/>
          <w:szCs w:val="21"/>
        </w:rPr>
        <w:t xml:space="preserve">3.5.2  </w:t>
      </w:r>
      <w:r>
        <w:rPr>
          <w:rFonts w:ascii="宋体" w:hAnsi="宋体" w:eastAsia="宋体" w:cs="宋体"/>
          <w:spacing w:val="-1"/>
          <w:sz w:val="21"/>
          <w:szCs w:val="21"/>
        </w:rPr>
        <w:t>项的要求在本表后附相关证明材料。</w:t>
      </w:r>
    </w:p>
    <w:p w14:paraId="7A81E738">
      <w:pPr>
        <w:spacing w:before="22" w:line="228" w:lineRule="auto"/>
        <w:ind w:firstLine="422"/>
        <w:rPr>
          <w:rFonts w:ascii="宋体" w:hAnsi="宋体" w:eastAsia="宋体" w:cs="宋体"/>
          <w:sz w:val="21"/>
          <w:szCs w:val="21"/>
        </w:rPr>
      </w:pPr>
      <w:r>
        <w:rPr>
          <w:rFonts w:ascii="Calibri" w:hAnsi="Calibri" w:eastAsia="Calibri" w:cs="Calibri"/>
          <w:sz w:val="21"/>
          <w:szCs w:val="21"/>
        </w:rPr>
        <w:t>2.</w:t>
      </w:r>
      <w:r>
        <w:rPr>
          <w:rFonts w:ascii="宋体" w:hAnsi="宋体" w:eastAsia="宋体" w:cs="宋体"/>
          <w:sz w:val="21"/>
          <w:szCs w:val="21"/>
        </w:rPr>
        <w:t>对于可以现货供应的标准设备（非定制</w:t>
      </w:r>
      <w:r>
        <w:rPr>
          <w:rFonts w:ascii="宋体" w:hAnsi="宋体" w:eastAsia="宋体" w:cs="宋体"/>
          <w:spacing w:val="-1"/>
          <w:sz w:val="21"/>
          <w:szCs w:val="21"/>
        </w:rPr>
        <w:t>设备</w:t>
      </w:r>
      <w:r>
        <w:rPr>
          <w:rFonts w:ascii="宋体" w:hAnsi="宋体" w:eastAsia="宋体" w:cs="宋体"/>
          <w:spacing w:val="-54"/>
          <w:sz w:val="21"/>
          <w:szCs w:val="21"/>
        </w:rPr>
        <w:t>），</w:t>
      </w:r>
      <w:r>
        <w:rPr>
          <w:rFonts w:ascii="宋体" w:hAnsi="宋体" w:eastAsia="宋体" w:cs="宋体"/>
          <w:spacing w:val="-1"/>
          <w:sz w:val="21"/>
          <w:szCs w:val="21"/>
        </w:rPr>
        <w:t>投标人的财务状况一般不宜作为审查投标</w:t>
      </w:r>
      <w:r>
        <w:rPr>
          <w:rFonts w:ascii="宋体" w:hAnsi="宋体" w:eastAsia="宋体" w:cs="宋体"/>
          <w:sz w:val="21"/>
          <w:szCs w:val="21"/>
        </w:rPr>
        <w:t xml:space="preserve"> </w:t>
      </w:r>
      <w:r>
        <w:rPr>
          <w:rFonts w:ascii="宋体" w:hAnsi="宋体" w:eastAsia="宋体" w:cs="宋体"/>
          <w:spacing w:val="-4"/>
          <w:sz w:val="21"/>
          <w:szCs w:val="21"/>
        </w:rPr>
        <w:t>人履约能力的因素。</w:t>
      </w:r>
    </w:p>
    <w:p w14:paraId="5FFD46E2">
      <w:pPr>
        <w:spacing w:before="21" w:line="220" w:lineRule="auto"/>
        <w:ind w:left="421"/>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联合体投标的，联合体各成员应分别填写。</w:t>
      </w:r>
    </w:p>
    <w:p w14:paraId="30D07EF3">
      <w:pPr>
        <w:spacing w:before="19" w:line="218" w:lineRule="auto"/>
        <w:ind w:left="12"/>
        <w:outlineLvl w:val="2"/>
        <w:rPr>
          <w:rFonts w:ascii="黑体" w:hAnsi="黑体" w:eastAsia="黑体" w:cs="黑体"/>
          <w:sz w:val="21"/>
          <w:szCs w:val="21"/>
        </w:rPr>
      </w:pPr>
      <w:bookmarkStart w:id="310" w:name="bookmark192"/>
      <w:bookmarkEnd w:id="310"/>
      <w:bookmarkStart w:id="311" w:name="bookmark191"/>
      <w:bookmarkEnd w:id="311"/>
      <w:r>
        <w:rPr>
          <w:rFonts w:ascii="黑体" w:hAnsi="黑体" w:eastAsia="黑体" w:cs="黑体"/>
          <w:b/>
          <w:bCs/>
          <w:sz w:val="21"/>
          <w:szCs w:val="21"/>
        </w:rPr>
        <w:t>（三）近年完成的类似项目情况表</w:t>
      </w:r>
    </w:p>
    <w:p w14:paraId="319D6A3A">
      <w:pPr>
        <w:spacing w:line="143" w:lineRule="exact"/>
      </w:pPr>
    </w:p>
    <w:tbl>
      <w:tblPr>
        <w:tblStyle w:val="18"/>
        <w:tblW w:w="8230" w:type="dxa"/>
        <w:tblInd w:w="19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76"/>
        <w:gridCol w:w="6154"/>
      </w:tblGrid>
      <w:tr w14:paraId="1BD90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2076" w:type="dxa"/>
            <w:vAlign w:val="top"/>
          </w:tcPr>
          <w:p w14:paraId="4F300CF1">
            <w:pPr>
              <w:pStyle w:val="19"/>
              <w:spacing w:before="284" w:line="221" w:lineRule="auto"/>
              <w:ind w:left="597"/>
              <w:rPr>
                <w:sz w:val="21"/>
                <w:szCs w:val="21"/>
              </w:rPr>
            </w:pPr>
            <w:r>
              <w:rPr>
                <w:b/>
                <w:bCs/>
                <w:spacing w:val="6"/>
                <w:sz w:val="21"/>
                <w:szCs w:val="21"/>
              </w:rPr>
              <w:t>设备名称</w:t>
            </w:r>
          </w:p>
        </w:tc>
        <w:tc>
          <w:tcPr>
            <w:tcW w:w="6154" w:type="dxa"/>
            <w:vAlign w:val="top"/>
          </w:tcPr>
          <w:p w14:paraId="35CC9B71">
            <w:pPr>
              <w:rPr>
                <w:rFonts w:ascii="Arial"/>
                <w:sz w:val="21"/>
              </w:rPr>
            </w:pPr>
          </w:p>
        </w:tc>
      </w:tr>
      <w:tr w14:paraId="5489B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2076" w:type="dxa"/>
            <w:vAlign w:val="top"/>
          </w:tcPr>
          <w:p w14:paraId="771E57E7">
            <w:pPr>
              <w:pStyle w:val="19"/>
              <w:spacing w:before="255" w:line="220" w:lineRule="auto"/>
              <w:ind w:left="489"/>
              <w:rPr>
                <w:sz w:val="21"/>
                <w:szCs w:val="21"/>
              </w:rPr>
            </w:pPr>
            <w:r>
              <w:rPr>
                <w:b/>
                <w:bCs/>
                <w:spacing w:val="5"/>
                <w:sz w:val="21"/>
                <w:szCs w:val="21"/>
              </w:rPr>
              <w:t>规格和型号</w:t>
            </w:r>
          </w:p>
        </w:tc>
        <w:tc>
          <w:tcPr>
            <w:tcW w:w="6154" w:type="dxa"/>
            <w:vAlign w:val="top"/>
          </w:tcPr>
          <w:p w14:paraId="1D85A245">
            <w:pPr>
              <w:rPr>
                <w:rFonts w:ascii="Arial"/>
                <w:sz w:val="21"/>
              </w:rPr>
            </w:pPr>
          </w:p>
        </w:tc>
      </w:tr>
    </w:tbl>
    <w:p w14:paraId="322DAACF">
      <w:pPr>
        <w:pStyle w:val="7"/>
      </w:pPr>
    </w:p>
    <w:p w14:paraId="72109D2E">
      <w:pPr>
        <w:sectPr>
          <w:footerReference r:id="rId93" w:type="default"/>
          <w:pgSz w:w="12240" w:h="15840"/>
          <w:pgMar w:top="400" w:right="1783" w:bottom="917" w:left="1811" w:header="0" w:footer="757" w:gutter="0"/>
          <w:pgBorders>
            <w:top w:val="none" w:sz="0" w:space="0"/>
            <w:left w:val="none" w:sz="0" w:space="0"/>
            <w:bottom w:val="none" w:sz="0" w:space="0"/>
            <w:right w:val="none" w:sz="0" w:space="0"/>
          </w:pgBorders>
          <w:cols w:space="720" w:num="1"/>
        </w:sectPr>
      </w:pPr>
    </w:p>
    <w:p w14:paraId="435CE3AF">
      <w:pPr>
        <w:spacing w:before="19"/>
      </w:pPr>
    </w:p>
    <w:p w14:paraId="2BEC517B">
      <w:pPr>
        <w:spacing w:before="19"/>
      </w:pPr>
    </w:p>
    <w:p w14:paraId="631AF8EF">
      <w:pPr>
        <w:spacing w:before="19"/>
      </w:pPr>
    </w:p>
    <w:p w14:paraId="3E05C21F">
      <w:pPr>
        <w:spacing w:before="18"/>
      </w:pPr>
    </w:p>
    <w:tbl>
      <w:tblPr>
        <w:tblStyle w:val="18"/>
        <w:tblW w:w="8230" w:type="dxa"/>
        <w:tblInd w:w="19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76"/>
        <w:gridCol w:w="6154"/>
      </w:tblGrid>
      <w:tr w14:paraId="4E1F0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1" w:hRule="atLeast"/>
        </w:trPr>
        <w:tc>
          <w:tcPr>
            <w:tcW w:w="2076" w:type="dxa"/>
            <w:vAlign w:val="top"/>
          </w:tcPr>
          <w:p w14:paraId="0B04AE9B">
            <w:pPr>
              <w:pStyle w:val="19"/>
              <w:spacing w:before="255" w:line="220" w:lineRule="auto"/>
              <w:ind w:left="597"/>
              <w:rPr>
                <w:sz w:val="21"/>
                <w:szCs w:val="21"/>
              </w:rPr>
            </w:pPr>
            <w:r>
              <w:rPr>
                <w:b/>
                <w:bCs/>
                <w:spacing w:val="6"/>
                <w:sz w:val="21"/>
                <w:szCs w:val="21"/>
              </w:rPr>
              <w:t>项目名称</w:t>
            </w:r>
          </w:p>
        </w:tc>
        <w:tc>
          <w:tcPr>
            <w:tcW w:w="6154" w:type="dxa"/>
            <w:vAlign w:val="top"/>
          </w:tcPr>
          <w:p w14:paraId="5CDFD383">
            <w:pPr>
              <w:rPr>
                <w:rFonts w:ascii="Arial"/>
                <w:sz w:val="21"/>
              </w:rPr>
            </w:pPr>
          </w:p>
        </w:tc>
      </w:tr>
      <w:tr w14:paraId="73251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2076" w:type="dxa"/>
            <w:vAlign w:val="top"/>
          </w:tcPr>
          <w:p w14:paraId="7AFF620F">
            <w:pPr>
              <w:pStyle w:val="19"/>
              <w:spacing w:before="249" w:line="220" w:lineRule="auto"/>
              <w:ind w:left="601"/>
              <w:rPr>
                <w:sz w:val="21"/>
                <w:szCs w:val="21"/>
              </w:rPr>
            </w:pPr>
            <w:r>
              <w:rPr>
                <w:b/>
                <w:bCs/>
                <w:spacing w:val="5"/>
                <w:sz w:val="21"/>
                <w:szCs w:val="21"/>
              </w:rPr>
              <w:t>买方名称</w:t>
            </w:r>
          </w:p>
        </w:tc>
        <w:tc>
          <w:tcPr>
            <w:tcW w:w="6154" w:type="dxa"/>
            <w:vAlign w:val="top"/>
          </w:tcPr>
          <w:p w14:paraId="1B0A470C">
            <w:pPr>
              <w:rPr>
                <w:rFonts w:ascii="Arial"/>
                <w:sz w:val="21"/>
              </w:rPr>
            </w:pPr>
          </w:p>
        </w:tc>
      </w:tr>
      <w:tr w14:paraId="28AEF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076" w:type="dxa"/>
            <w:vAlign w:val="top"/>
          </w:tcPr>
          <w:p w14:paraId="20E34F5D">
            <w:pPr>
              <w:pStyle w:val="19"/>
              <w:spacing w:before="251" w:line="220" w:lineRule="auto"/>
              <w:ind w:left="181"/>
              <w:rPr>
                <w:sz w:val="21"/>
                <w:szCs w:val="21"/>
              </w:rPr>
            </w:pPr>
            <w:r>
              <w:rPr>
                <w:b/>
                <w:bCs/>
                <w:spacing w:val="1"/>
                <w:sz w:val="21"/>
                <w:szCs w:val="21"/>
              </w:rPr>
              <w:t>买方联系人及电话</w:t>
            </w:r>
          </w:p>
        </w:tc>
        <w:tc>
          <w:tcPr>
            <w:tcW w:w="6154" w:type="dxa"/>
            <w:vAlign w:val="top"/>
          </w:tcPr>
          <w:p w14:paraId="00885344">
            <w:pPr>
              <w:rPr>
                <w:rFonts w:ascii="Arial"/>
                <w:sz w:val="21"/>
              </w:rPr>
            </w:pPr>
          </w:p>
        </w:tc>
      </w:tr>
      <w:tr w14:paraId="61929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2076" w:type="dxa"/>
            <w:vAlign w:val="top"/>
          </w:tcPr>
          <w:p w14:paraId="76F4EC31">
            <w:pPr>
              <w:pStyle w:val="19"/>
              <w:spacing w:before="252" w:line="218" w:lineRule="auto"/>
              <w:ind w:left="594"/>
              <w:rPr>
                <w:sz w:val="21"/>
                <w:szCs w:val="21"/>
              </w:rPr>
            </w:pPr>
            <w:r>
              <w:rPr>
                <w:b/>
                <w:bCs/>
                <w:spacing w:val="7"/>
                <w:sz w:val="21"/>
                <w:szCs w:val="21"/>
              </w:rPr>
              <w:t>合同价格</w:t>
            </w:r>
          </w:p>
        </w:tc>
        <w:tc>
          <w:tcPr>
            <w:tcW w:w="6154" w:type="dxa"/>
            <w:vAlign w:val="top"/>
          </w:tcPr>
          <w:p w14:paraId="354935A1">
            <w:pPr>
              <w:rPr>
                <w:rFonts w:ascii="Arial"/>
                <w:sz w:val="21"/>
              </w:rPr>
            </w:pPr>
          </w:p>
        </w:tc>
      </w:tr>
      <w:tr w14:paraId="49094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0" w:hRule="atLeast"/>
        </w:trPr>
        <w:tc>
          <w:tcPr>
            <w:tcW w:w="2076" w:type="dxa"/>
            <w:vAlign w:val="top"/>
          </w:tcPr>
          <w:p w14:paraId="68F3A397">
            <w:pPr>
              <w:spacing w:line="299" w:lineRule="auto"/>
              <w:rPr>
                <w:rFonts w:ascii="Arial"/>
                <w:sz w:val="21"/>
              </w:rPr>
            </w:pPr>
          </w:p>
          <w:p w14:paraId="1384AAA2">
            <w:pPr>
              <w:spacing w:line="300" w:lineRule="auto"/>
              <w:rPr>
                <w:rFonts w:ascii="Arial"/>
                <w:sz w:val="21"/>
              </w:rPr>
            </w:pPr>
          </w:p>
          <w:p w14:paraId="7514DAD9">
            <w:pPr>
              <w:spacing w:line="300" w:lineRule="auto"/>
              <w:rPr>
                <w:rFonts w:ascii="Arial"/>
                <w:sz w:val="21"/>
              </w:rPr>
            </w:pPr>
          </w:p>
          <w:p w14:paraId="314AD72F">
            <w:pPr>
              <w:spacing w:line="300" w:lineRule="auto"/>
              <w:rPr>
                <w:rFonts w:ascii="Arial"/>
                <w:sz w:val="21"/>
              </w:rPr>
            </w:pPr>
          </w:p>
          <w:p w14:paraId="619E46DD">
            <w:pPr>
              <w:pStyle w:val="19"/>
              <w:spacing w:before="68" w:line="370" w:lineRule="auto"/>
              <w:ind w:left="703" w:right="63" w:hanging="632"/>
              <w:rPr>
                <w:sz w:val="21"/>
                <w:szCs w:val="21"/>
              </w:rPr>
            </w:pPr>
            <w:r>
              <w:rPr>
                <w:b/>
                <w:bCs/>
                <w:spacing w:val="1"/>
                <w:sz w:val="21"/>
                <w:szCs w:val="21"/>
              </w:rPr>
              <w:t>项目概况及投标人履</w:t>
            </w:r>
            <w:r>
              <w:rPr>
                <w:spacing w:val="6"/>
                <w:sz w:val="21"/>
                <w:szCs w:val="21"/>
              </w:rPr>
              <w:t xml:space="preserve"> </w:t>
            </w:r>
            <w:r>
              <w:rPr>
                <w:b/>
                <w:bCs/>
                <w:spacing w:val="3"/>
                <w:sz w:val="21"/>
                <w:szCs w:val="21"/>
              </w:rPr>
              <w:t>约情况</w:t>
            </w:r>
          </w:p>
        </w:tc>
        <w:tc>
          <w:tcPr>
            <w:tcW w:w="6154" w:type="dxa"/>
            <w:vAlign w:val="top"/>
          </w:tcPr>
          <w:p w14:paraId="56E30432">
            <w:pPr>
              <w:rPr>
                <w:rFonts w:ascii="Arial"/>
                <w:sz w:val="21"/>
              </w:rPr>
            </w:pPr>
          </w:p>
        </w:tc>
      </w:tr>
      <w:tr w14:paraId="569DA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076" w:type="dxa"/>
            <w:vAlign w:val="top"/>
          </w:tcPr>
          <w:p w14:paraId="748D78B3">
            <w:pPr>
              <w:pStyle w:val="19"/>
              <w:spacing w:before="276" w:line="221" w:lineRule="auto"/>
              <w:ind w:left="821"/>
              <w:rPr>
                <w:sz w:val="21"/>
                <w:szCs w:val="21"/>
              </w:rPr>
            </w:pPr>
            <w:r>
              <w:rPr>
                <w:b/>
                <w:bCs/>
                <w:sz w:val="21"/>
                <w:szCs w:val="21"/>
              </w:rPr>
              <w:t>备注</w:t>
            </w:r>
          </w:p>
        </w:tc>
        <w:tc>
          <w:tcPr>
            <w:tcW w:w="6154" w:type="dxa"/>
            <w:vAlign w:val="top"/>
          </w:tcPr>
          <w:p w14:paraId="4A38BABD">
            <w:pPr>
              <w:rPr>
                <w:rFonts w:ascii="Arial"/>
                <w:sz w:val="21"/>
              </w:rPr>
            </w:pPr>
          </w:p>
        </w:tc>
      </w:tr>
    </w:tbl>
    <w:p w14:paraId="1639D145">
      <w:pPr>
        <w:spacing w:before="29" w:line="221" w:lineRule="auto"/>
        <w:ind w:left="422"/>
        <w:rPr>
          <w:rFonts w:ascii="宋体" w:hAnsi="宋体" w:eastAsia="宋体" w:cs="宋体"/>
          <w:sz w:val="21"/>
          <w:szCs w:val="21"/>
        </w:rPr>
      </w:pPr>
      <w:r>
        <w:rPr>
          <w:rFonts w:ascii="宋体" w:hAnsi="宋体" w:eastAsia="宋体" w:cs="宋体"/>
          <w:spacing w:val="-13"/>
          <w:sz w:val="21"/>
          <w:szCs w:val="21"/>
        </w:rPr>
        <w:t>备注：</w:t>
      </w:r>
    </w:p>
    <w:p w14:paraId="2706EE47">
      <w:pPr>
        <w:spacing w:before="18" w:line="219" w:lineRule="auto"/>
        <w:ind w:left="430"/>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 xml:space="preserve">投标人应根据投标人须知第 </w:t>
      </w:r>
      <w:r>
        <w:rPr>
          <w:rFonts w:ascii="Calibri" w:hAnsi="Calibri" w:eastAsia="Calibri" w:cs="Calibri"/>
          <w:spacing w:val="-1"/>
          <w:sz w:val="21"/>
          <w:szCs w:val="21"/>
        </w:rPr>
        <w:t xml:space="preserve">3.5.3  </w:t>
      </w:r>
      <w:r>
        <w:rPr>
          <w:rFonts w:ascii="宋体" w:hAnsi="宋体" w:eastAsia="宋体" w:cs="宋体"/>
          <w:spacing w:val="-1"/>
          <w:sz w:val="21"/>
          <w:szCs w:val="21"/>
        </w:rPr>
        <w:t>项的要求在本表后附相关证明材料。</w:t>
      </w:r>
    </w:p>
    <w:p w14:paraId="482C90B1">
      <w:pPr>
        <w:spacing w:before="20" w:line="236" w:lineRule="auto"/>
        <w:ind w:firstLine="423"/>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投标人为代理经销商的，投标人须知第</w:t>
      </w:r>
      <w:r>
        <w:rPr>
          <w:rFonts w:ascii="宋体" w:hAnsi="宋体" w:eastAsia="宋体" w:cs="宋体"/>
          <w:spacing w:val="-31"/>
          <w:sz w:val="21"/>
          <w:szCs w:val="21"/>
        </w:rPr>
        <w:t xml:space="preserve"> </w:t>
      </w: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rFonts w:ascii="宋体" w:hAnsi="宋体" w:eastAsia="宋体" w:cs="宋体"/>
          <w:spacing w:val="-1"/>
          <w:sz w:val="21"/>
          <w:szCs w:val="21"/>
        </w:rPr>
        <w:t>项要求投标人提供投</w:t>
      </w:r>
      <w:r>
        <w:rPr>
          <w:rFonts w:ascii="宋体" w:hAnsi="宋体" w:eastAsia="宋体" w:cs="宋体"/>
          <w:spacing w:val="-2"/>
          <w:sz w:val="21"/>
          <w:szCs w:val="21"/>
        </w:rPr>
        <w:t>标设备的业绩的，投标</w:t>
      </w:r>
      <w:r>
        <w:rPr>
          <w:rFonts w:ascii="宋体" w:hAnsi="宋体" w:eastAsia="宋体" w:cs="宋体"/>
          <w:sz w:val="21"/>
          <w:szCs w:val="21"/>
        </w:rPr>
        <w:t xml:space="preserve"> </w:t>
      </w:r>
      <w:r>
        <w:rPr>
          <w:rFonts w:ascii="宋体" w:hAnsi="宋体" w:eastAsia="宋体" w:cs="宋体"/>
          <w:spacing w:val="1"/>
          <w:sz w:val="21"/>
          <w:szCs w:val="21"/>
        </w:rPr>
        <w:t xml:space="preserve">人应按照上表的格式提供投标设备的业绩情况并根据投标人须知第 </w:t>
      </w:r>
      <w:r>
        <w:rPr>
          <w:rFonts w:ascii="Calibri" w:hAnsi="Calibri" w:eastAsia="Calibri" w:cs="Calibri"/>
          <w:spacing w:val="1"/>
          <w:sz w:val="21"/>
          <w:szCs w:val="21"/>
        </w:rPr>
        <w:t xml:space="preserve">3.5.3  </w:t>
      </w:r>
      <w:r>
        <w:rPr>
          <w:rFonts w:ascii="宋体" w:hAnsi="宋体" w:eastAsia="宋体" w:cs="宋体"/>
          <w:spacing w:val="1"/>
          <w:sz w:val="21"/>
          <w:szCs w:val="21"/>
        </w:rPr>
        <w:t>项</w:t>
      </w:r>
      <w:r>
        <w:rPr>
          <w:rFonts w:ascii="宋体" w:hAnsi="宋体" w:eastAsia="宋体" w:cs="宋体"/>
          <w:sz w:val="21"/>
          <w:szCs w:val="21"/>
        </w:rPr>
        <w:t xml:space="preserve">的要求在本表后附 </w:t>
      </w:r>
      <w:r>
        <w:rPr>
          <w:rFonts w:ascii="宋体" w:hAnsi="宋体" w:eastAsia="宋体" w:cs="宋体"/>
          <w:spacing w:val="-5"/>
          <w:sz w:val="21"/>
          <w:szCs w:val="21"/>
        </w:rPr>
        <w:t>相关证明材料。</w:t>
      </w:r>
    </w:p>
    <w:p w14:paraId="04D3EAF8">
      <w:pPr>
        <w:spacing w:before="22" w:line="220" w:lineRule="auto"/>
        <w:ind w:left="422"/>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以联合体形式投标的，联合体各成员应分别填写。</w:t>
      </w:r>
    </w:p>
    <w:p w14:paraId="5071A919">
      <w:pPr>
        <w:spacing w:before="19" w:line="218" w:lineRule="auto"/>
        <w:ind w:left="13"/>
        <w:outlineLvl w:val="2"/>
        <w:rPr>
          <w:rFonts w:ascii="黑体" w:hAnsi="黑体" w:eastAsia="黑体" w:cs="黑体"/>
          <w:sz w:val="21"/>
          <w:szCs w:val="21"/>
        </w:rPr>
      </w:pPr>
      <w:bookmarkStart w:id="312" w:name="bookmark193"/>
      <w:bookmarkEnd w:id="312"/>
      <w:bookmarkStart w:id="313" w:name="bookmark194"/>
      <w:bookmarkEnd w:id="313"/>
      <w:r>
        <w:rPr>
          <w:rFonts w:ascii="黑体" w:hAnsi="黑体" w:eastAsia="黑体" w:cs="黑体"/>
          <w:b/>
          <w:bCs/>
          <w:spacing w:val="-3"/>
          <w:sz w:val="21"/>
          <w:szCs w:val="21"/>
        </w:rPr>
        <w:t>（四）</w:t>
      </w:r>
      <w:r>
        <w:rPr>
          <w:rFonts w:ascii="黑体" w:hAnsi="黑体" w:eastAsia="黑体" w:cs="黑体"/>
          <w:spacing w:val="-56"/>
          <w:sz w:val="21"/>
          <w:szCs w:val="21"/>
        </w:rPr>
        <w:t xml:space="preserve"> </w:t>
      </w:r>
      <w:r>
        <w:rPr>
          <w:rFonts w:ascii="黑体" w:hAnsi="黑体" w:eastAsia="黑体" w:cs="黑体"/>
          <w:b/>
          <w:bCs/>
          <w:spacing w:val="-3"/>
          <w:sz w:val="21"/>
          <w:szCs w:val="21"/>
        </w:rPr>
        <w:t>正在供货和新承接的项目表</w:t>
      </w:r>
    </w:p>
    <w:p w14:paraId="53A8C245">
      <w:pPr>
        <w:spacing w:line="128" w:lineRule="exact"/>
      </w:pPr>
    </w:p>
    <w:tbl>
      <w:tblPr>
        <w:tblStyle w:val="18"/>
        <w:tblW w:w="8230" w:type="dxa"/>
        <w:tblInd w:w="19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06"/>
        <w:gridCol w:w="6124"/>
      </w:tblGrid>
      <w:tr w14:paraId="2EB93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06" w:type="dxa"/>
            <w:vAlign w:val="top"/>
          </w:tcPr>
          <w:p w14:paraId="38466E50">
            <w:pPr>
              <w:pStyle w:val="19"/>
              <w:spacing w:before="300" w:line="221" w:lineRule="auto"/>
              <w:ind w:left="612"/>
              <w:rPr>
                <w:sz w:val="21"/>
                <w:szCs w:val="21"/>
              </w:rPr>
            </w:pPr>
            <w:r>
              <w:rPr>
                <w:b/>
                <w:bCs/>
                <w:spacing w:val="6"/>
                <w:sz w:val="21"/>
                <w:szCs w:val="21"/>
              </w:rPr>
              <w:t>设备名称</w:t>
            </w:r>
          </w:p>
        </w:tc>
        <w:tc>
          <w:tcPr>
            <w:tcW w:w="6124" w:type="dxa"/>
            <w:vAlign w:val="top"/>
          </w:tcPr>
          <w:p w14:paraId="493422C5">
            <w:pPr>
              <w:rPr>
                <w:rFonts w:ascii="Arial"/>
                <w:sz w:val="21"/>
              </w:rPr>
            </w:pPr>
          </w:p>
        </w:tc>
      </w:tr>
      <w:tr w14:paraId="212D1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2106" w:type="dxa"/>
            <w:vAlign w:val="top"/>
          </w:tcPr>
          <w:p w14:paraId="02A3F53E">
            <w:pPr>
              <w:pStyle w:val="19"/>
              <w:spacing w:before="250" w:line="220" w:lineRule="auto"/>
              <w:ind w:left="504"/>
              <w:rPr>
                <w:sz w:val="21"/>
                <w:szCs w:val="21"/>
              </w:rPr>
            </w:pPr>
            <w:r>
              <w:rPr>
                <w:b/>
                <w:bCs/>
                <w:spacing w:val="5"/>
                <w:sz w:val="21"/>
                <w:szCs w:val="21"/>
              </w:rPr>
              <w:t>规格和型号</w:t>
            </w:r>
          </w:p>
        </w:tc>
        <w:tc>
          <w:tcPr>
            <w:tcW w:w="6124" w:type="dxa"/>
            <w:vAlign w:val="top"/>
          </w:tcPr>
          <w:p w14:paraId="0A21607F">
            <w:pPr>
              <w:rPr>
                <w:rFonts w:ascii="Arial"/>
                <w:sz w:val="21"/>
              </w:rPr>
            </w:pPr>
          </w:p>
        </w:tc>
      </w:tr>
      <w:tr w14:paraId="3CEDE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2106" w:type="dxa"/>
            <w:vAlign w:val="top"/>
          </w:tcPr>
          <w:p w14:paraId="7DBEC8B8">
            <w:pPr>
              <w:pStyle w:val="19"/>
              <w:spacing w:before="253" w:line="220" w:lineRule="auto"/>
              <w:ind w:left="612"/>
              <w:rPr>
                <w:sz w:val="21"/>
                <w:szCs w:val="21"/>
              </w:rPr>
            </w:pPr>
            <w:r>
              <w:rPr>
                <w:b/>
                <w:bCs/>
                <w:spacing w:val="6"/>
                <w:sz w:val="21"/>
                <w:szCs w:val="21"/>
              </w:rPr>
              <w:t>项目名称</w:t>
            </w:r>
          </w:p>
        </w:tc>
        <w:tc>
          <w:tcPr>
            <w:tcW w:w="6124" w:type="dxa"/>
            <w:vAlign w:val="top"/>
          </w:tcPr>
          <w:p w14:paraId="470F40BF">
            <w:pPr>
              <w:rPr>
                <w:rFonts w:ascii="Arial"/>
                <w:sz w:val="21"/>
              </w:rPr>
            </w:pPr>
          </w:p>
        </w:tc>
      </w:tr>
      <w:tr w14:paraId="52E66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2106" w:type="dxa"/>
            <w:vAlign w:val="top"/>
          </w:tcPr>
          <w:p w14:paraId="2B1F7B69">
            <w:pPr>
              <w:pStyle w:val="19"/>
              <w:spacing w:before="271" w:line="220" w:lineRule="auto"/>
              <w:ind w:left="616"/>
              <w:rPr>
                <w:sz w:val="21"/>
                <w:szCs w:val="21"/>
              </w:rPr>
            </w:pPr>
            <w:r>
              <w:rPr>
                <w:b/>
                <w:bCs/>
                <w:spacing w:val="5"/>
                <w:sz w:val="21"/>
                <w:szCs w:val="21"/>
              </w:rPr>
              <w:t>买方名称</w:t>
            </w:r>
          </w:p>
        </w:tc>
        <w:tc>
          <w:tcPr>
            <w:tcW w:w="6124" w:type="dxa"/>
            <w:vAlign w:val="top"/>
          </w:tcPr>
          <w:p w14:paraId="235D5AE4">
            <w:pPr>
              <w:rPr>
                <w:rFonts w:ascii="Arial"/>
                <w:sz w:val="21"/>
              </w:rPr>
            </w:pPr>
          </w:p>
        </w:tc>
      </w:tr>
      <w:tr w14:paraId="66362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2106" w:type="dxa"/>
            <w:vAlign w:val="top"/>
          </w:tcPr>
          <w:p w14:paraId="7CF166B5">
            <w:pPr>
              <w:pStyle w:val="19"/>
              <w:spacing w:before="258" w:line="220" w:lineRule="auto"/>
              <w:ind w:left="196"/>
              <w:rPr>
                <w:sz w:val="21"/>
                <w:szCs w:val="21"/>
              </w:rPr>
            </w:pPr>
            <w:r>
              <w:rPr>
                <w:b/>
                <w:bCs/>
                <w:spacing w:val="1"/>
                <w:sz w:val="21"/>
                <w:szCs w:val="21"/>
              </w:rPr>
              <w:t>买方联系人及电话</w:t>
            </w:r>
          </w:p>
        </w:tc>
        <w:tc>
          <w:tcPr>
            <w:tcW w:w="6124" w:type="dxa"/>
            <w:vAlign w:val="top"/>
          </w:tcPr>
          <w:p w14:paraId="62DCE1FE">
            <w:pPr>
              <w:rPr>
                <w:rFonts w:ascii="Arial"/>
                <w:sz w:val="21"/>
              </w:rPr>
            </w:pPr>
          </w:p>
        </w:tc>
      </w:tr>
      <w:tr w14:paraId="24DF9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6" w:hRule="atLeast"/>
        </w:trPr>
        <w:tc>
          <w:tcPr>
            <w:tcW w:w="2106" w:type="dxa"/>
            <w:vAlign w:val="top"/>
          </w:tcPr>
          <w:p w14:paraId="45CA4999">
            <w:pPr>
              <w:pStyle w:val="19"/>
              <w:spacing w:before="276" w:line="218" w:lineRule="auto"/>
              <w:ind w:left="503"/>
              <w:rPr>
                <w:sz w:val="21"/>
                <w:szCs w:val="21"/>
              </w:rPr>
            </w:pPr>
            <w:r>
              <w:rPr>
                <w:b/>
                <w:bCs/>
                <w:spacing w:val="5"/>
                <w:sz w:val="21"/>
                <w:szCs w:val="21"/>
              </w:rPr>
              <w:t>签约合同价</w:t>
            </w:r>
          </w:p>
        </w:tc>
        <w:tc>
          <w:tcPr>
            <w:tcW w:w="6124" w:type="dxa"/>
            <w:vAlign w:val="top"/>
          </w:tcPr>
          <w:p w14:paraId="2F846B63">
            <w:pPr>
              <w:rPr>
                <w:rFonts w:ascii="Arial"/>
                <w:sz w:val="21"/>
              </w:rPr>
            </w:pPr>
          </w:p>
        </w:tc>
      </w:tr>
    </w:tbl>
    <w:p w14:paraId="733F4EF1">
      <w:pPr>
        <w:pStyle w:val="7"/>
      </w:pPr>
    </w:p>
    <w:p w14:paraId="7FEE7D65">
      <w:pPr>
        <w:sectPr>
          <w:footerReference r:id="rId94" w:type="default"/>
          <w:pgSz w:w="12240" w:h="15840"/>
          <w:pgMar w:top="400" w:right="1767" w:bottom="917" w:left="1810" w:header="0" w:footer="757" w:gutter="0"/>
          <w:pgBorders>
            <w:top w:val="none" w:sz="0" w:space="0"/>
            <w:left w:val="none" w:sz="0" w:space="0"/>
            <w:bottom w:val="none" w:sz="0" w:space="0"/>
            <w:right w:val="none" w:sz="0" w:space="0"/>
          </w:pgBorders>
          <w:cols w:space="720" w:num="1"/>
        </w:sectPr>
      </w:pPr>
    </w:p>
    <w:p w14:paraId="6D52F4A6">
      <w:pPr>
        <w:spacing w:before="19"/>
      </w:pPr>
    </w:p>
    <w:p w14:paraId="5723CDD6">
      <w:pPr>
        <w:spacing w:before="19"/>
      </w:pPr>
    </w:p>
    <w:p w14:paraId="450A185F">
      <w:pPr>
        <w:spacing w:before="19"/>
      </w:pPr>
    </w:p>
    <w:p w14:paraId="060238D3">
      <w:pPr>
        <w:spacing w:before="18"/>
      </w:pPr>
    </w:p>
    <w:tbl>
      <w:tblPr>
        <w:tblStyle w:val="18"/>
        <w:tblW w:w="8230"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06"/>
        <w:gridCol w:w="6124"/>
      </w:tblGrid>
      <w:tr w14:paraId="49F7E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3" w:hRule="atLeast"/>
        </w:trPr>
        <w:tc>
          <w:tcPr>
            <w:tcW w:w="2106" w:type="dxa"/>
            <w:vAlign w:val="top"/>
          </w:tcPr>
          <w:p w14:paraId="0AF36E6D">
            <w:pPr>
              <w:rPr>
                <w:rFonts w:ascii="Arial"/>
                <w:sz w:val="21"/>
              </w:rPr>
            </w:pPr>
          </w:p>
          <w:p w14:paraId="5786B456">
            <w:pPr>
              <w:rPr>
                <w:rFonts w:ascii="Arial"/>
                <w:sz w:val="21"/>
              </w:rPr>
            </w:pPr>
          </w:p>
          <w:p w14:paraId="078F2D42">
            <w:pPr>
              <w:rPr>
                <w:rFonts w:ascii="Arial"/>
                <w:sz w:val="21"/>
              </w:rPr>
            </w:pPr>
          </w:p>
          <w:p w14:paraId="786F0755">
            <w:pPr>
              <w:rPr>
                <w:rFonts w:ascii="Arial"/>
                <w:sz w:val="21"/>
              </w:rPr>
            </w:pPr>
          </w:p>
          <w:p w14:paraId="3F2DE2FA">
            <w:pPr>
              <w:spacing w:line="241" w:lineRule="auto"/>
              <w:rPr>
                <w:rFonts w:ascii="Arial"/>
                <w:sz w:val="21"/>
              </w:rPr>
            </w:pPr>
          </w:p>
          <w:p w14:paraId="2E5EAB59">
            <w:pPr>
              <w:pStyle w:val="19"/>
              <w:spacing w:before="68" w:line="369" w:lineRule="auto"/>
              <w:ind w:left="611" w:right="183" w:hanging="420"/>
              <w:rPr>
                <w:sz w:val="21"/>
                <w:szCs w:val="21"/>
              </w:rPr>
            </w:pPr>
            <w:r>
              <w:rPr>
                <w:b/>
                <w:bCs/>
                <w:spacing w:val="2"/>
                <w:sz w:val="21"/>
                <w:szCs w:val="21"/>
              </w:rPr>
              <w:t>项目概况及投标人</w:t>
            </w:r>
            <w:r>
              <w:rPr>
                <w:spacing w:val="1"/>
                <w:sz w:val="21"/>
                <w:szCs w:val="21"/>
              </w:rPr>
              <w:t xml:space="preserve"> </w:t>
            </w:r>
            <w:r>
              <w:rPr>
                <w:b/>
                <w:bCs/>
                <w:spacing w:val="6"/>
                <w:sz w:val="21"/>
                <w:szCs w:val="21"/>
              </w:rPr>
              <w:t>履约情况</w:t>
            </w:r>
          </w:p>
        </w:tc>
        <w:tc>
          <w:tcPr>
            <w:tcW w:w="6124" w:type="dxa"/>
            <w:vAlign w:val="top"/>
          </w:tcPr>
          <w:p w14:paraId="02C3426C">
            <w:pPr>
              <w:rPr>
                <w:rFonts w:ascii="Arial"/>
                <w:sz w:val="21"/>
              </w:rPr>
            </w:pPr>
          </w:p>
        </w:tc>
      </w:tr>
      <w:tr w14:paraId="265E9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2106" w:type="dxa"/>
            <w:vAlign w:val="top"/>
          </w:tcPr>
          <w:p w14:paraId="2D40A70F">
            <w:pPr>
              <w:pStyle w:val="19"/>
              <w:spacing w:before="274" w:line="221" w:lineRule="auto"/>
              <w:ind w:left="821"/>
              <w:rPr>
                <w:sz w:val="21"/>
                <w:szCs w:val="21"/>
              </w:rPr>
            </w:pPr>
            <w:r>
              <w:rPr>
                <w:b/>
                <w:bCs/>
                <w:sz w:val="21"/>
                <w:szCs w:val="21"/>
              </w:rPr>
              <w:t>备注</w:t>
            </w:r>
          </w:p>
        </w:tc>
        <w:tc>
          <w:tcPr>
            <w:tcW w:w="6124" w:type="dxa"/>
            <w:vAlign w:val="top"/>
          </w:tcPr>
          <w:p w14:paraId="5D39EE2D">
            <w:pPr>
              <w:rPr>
                <w:rFonts w:ascii="Arial"/>
                <w:sz w:val="21"/>
              </w:rPr>
            </w:pPr>
          </w:p>
        </w:tc>
      </w:tr>
    </w:tbl>
    <w:p w14:paraId="5929E9DA">
      <w:pPr>
        <w:spacing w:before="29" w:line="221" w:lineRule="auto"/>
        <w:ind w:left="409"/>
        <w:rPr>
          <w:rFonts w:ascii="宋体" w:hAnsi="宋体" w:eastAsia="宋体" w:cs="宋体"/>
          <w:sz w:val="21"/>
          <w:szCs w:val="21"/>
        </w:rPr>
      </w:pPr>
      <w:r>
        <w:rPr>
          <w:rFonts w:ascii="宋体" w:hAnsi="宋体" w:eastAsia="宋体" w:cs="宋体"/>
          <w:spacing w:val="-13"/>
          <w:sz w:val="21"/>
          <w:szCs w:val="21"/>
        </w:rPr>
        <w:t>备注：</w:t>
      </w:r>
    </w:p>
    <w:p w14:paraId="6B581991">
      <w:pPr>
        <w:spacing w:before="18" w:line="229" w:lineRule="auto"/>
        <w:ind w:left="410" w:right="1525" w:firstLine="6"/>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 xml:space="preserve">投标人应根据投标人须知第 </w:t>
      </w:r>
      <w:r>
        <w:rPr>
          <w:rFonts w:ascii="Calibri" w:hAnsi="Calibri" w:eastAsia="Calibri" w:cs="Calibri"/>
          <w:spacing w:val="-1"/>
          <w:sz w:val="21"/>
          <w:szCs w:val="21"/>
        </w:rPr>
        <w:t xml:space="preserve">3.5.4  </w:t>
      </w:r>
      <w:r>
        <w:rPr>
          <w:rFonts w:ascii="宋体" w:hAnsi="宋体" w:eastAsia="宋体" w:cs="宋体"/>
          <w:spacing w:val="-1"/>
          <w:sz w:val="21"/>
          <w:szCs w:val="21"/>
        </w:rPr>
        <w:t>项的要求在本表后附相关证明材料。</w:t>
      </w:r>
      <w:r>
        <w:rPr>
          <w:rFonts w:ascii="宋体" w:hAnsi="宋体" w:eastAsia="宋体" w:cs="宋体"/>
          <w:spacing w:val="10"/>
          <w:sz w:val="21"/>
          <w:szCs w:val="21"/>
        </w:rPr>
        <w:t xml:space="preserve"> </w:t>
      </w:r>
      <w:r>
        <w:rPr>
          <w:rFonts w:ascii="Calibri" w:hAnsi="Calibri" w:eastAsia="Calibri" w:cs="Calibri"/>
          <w:spacing w:val="-3"/>
          <w:sz w:val="21"/>
          <w:szCs w:val="21"/>
        </w:rPr>
        <w:t xml:space="preserve">2. </w:t>
      </w:r>
      <w:r>
        <w:rPr>
          <w:rFonts w:ascii="宋体" w:hAnsi="宋体" w:eastAsia="宋体" w:cs="宋体"/>
          <w:spacing w:val="-3"/>
          <w:sz w:val="21"/>
          <w:szCs w:val="21"/>
        </w:rPr>
        <w:t>以联合体形式投标的，联合体各成员应分别填写。</w:t>
      </w:r>
    </w:p>
    <w:p w14:paraId="2BB21D1D">
      <w:pPr>
        <w:spacing w:before="35" w:line="217" w:lineRule="auto"/>
        <w:outlineLvl w:val="2"/>
        <w:rPr>
          <w:rFonts w:ascii="黑体" w:hAnsi="黑体" w:eastAsia="黑体" w:cs="黑体"/>
          <w:sz w:val="21"/>
          <w:szCs w:val="21"/>
        </w:rPr>
      </w:pPr>
      <w:bookmarkStart w:id="314" w:name="bookmark195"/>
      <w:bookmarkEnd w:id="314"/>
      <w:bookmarkStart w:id="315" w:name="bookmark196"/>
      <w:bookmarkEnd w:id="315"/>
      <w:r>
        <w:rPr>
          <w:rFonts w:ascii="黑体" w:hAnsi="黑体" w:eastAsia="黑体" w:cs="黑体"/>
          <w:b/>
          <w:bCs/>
          <w:sz w:val="21"/>
          <w:szCs w:val="21"/>
        </w:rPr>
        <w:t>（五）近年发生的诉讼和仲裁情况</w:t>
      </w:r>
    </w:p>
    <w:p w14:paraId="34C67730">
      <w:pPr>
        <w:spacing w:line="128" w:lineRule="exact"/>
      </w:pPr>
    </w:p>
    <w:tbl>
      <w:tblPr>
        <w:tblStyle w:val="18"/>
        <w:tblW w:w="8230"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899"/>
        <w:gridCol w:w="1199"/>
        <w:gridCol w:w="3373"/>
        <w:gridCol w:w="1837"/>
      </w:tblGrid>
      <w:tr w14:paraId="16193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922" w:type="dxa"/>
            <w:vAlign w:val="top"/>
          </w:tcPr>
          <w:p w14:paraId="537D4E1F">
            <w:pPr>
              <w:pStyle w:val="19"/>
              <w:spacing w:before="299" w:line="220" w:lineRule="auto"/>
              <w:ind w:left="233"/>
              <w:rPr>
                <w:sz w:val="21"/>
                <w:szCs w:val="21"/>
              </w:rPr>
            </w:pPr>
            <w:r>
              <w:rPr>
                <w:b/>
                <w:bCs/>
                <w:spacing w:val="1"/>
                <w:sz w:val="21"/>
                <w:szCs w:val="21"/>
              </w:rPr>
              <w:t>类别</w:t>
            </w:r>
          </w:p>
        </w:tc>
        <w:tc>
          <w:tcPr>
            <w:tcW w:w="899" w:type="dxa"/>
            <w:vAlign w:val="top"/>
          </w:tcPr>
          <w:p w14:paraId="28337C14">
            <w:pPr>
              <w:pStyle w:val="19"/>
              <w:spacing w:before="300" w:line="221" w:lineRule="auto"/>
              <w:ind w:left="226"/>
              <w:rPr>
                <w:sz w:val="21"/>
                <w:szCs w:val="21"/>
              </w:rPr>
            </w:pPr>
            <w:r>
              <w:rPr>
                <w:b/>
                <w:bCs/>
                <w:spacing w:val="1"/>
                <w:sz w:val="21"/>
                <w:szCs w:val="21"/>
              </w:rPr>
              <w:t>序号</w:t>
            </w:r>
          </w:p>
        </w:tc>
        <w:tc>
          <w:tcPr>
            <w:tcW w:w="1199" w:type="dxa"/>
            <w:vAlign w:val="top"/>
          </w:tcPr>
          <w:p w14:paraId="798C6C56">
            <w:pPr>
              <w:pStyle w:val="19"/>
              <w:spacing w:before="300" w:line="220" w:lineRule="auto"/>
              <w:ind w:left="158"/>
              <w:rPr>
                <w:sz w:val="21"/>
                <w:szCs w:val="21"/>
              </w:rPr>
            </w:pPr>
            <w:r>
              <w:rPr>
                <w:b/>
                <w:bCs/>
                <w:spacing w:val="6"/>
                <w:sz w:val="21"/>
                <w:szCs w:val="21"/>
              </w:rPr>
              <w:t>发生时间</w:t>
            </w:r>
          </w:p>
        </w:tc>
        <w:tc>
          <w:tcPr>
            <w:tcW w:w="3373" w:type="dxa"/>
            <w:vAlign w:val="top"/>
          </w:tcPr>
          <w:p w14:paraId="1995ADA0">
            <w:pPr>
              <w:pStyle w:val="19"/>
              <w:spacing w:before="299" w:line="219" w:lineRule="auto"/>
              <w:ind w:left="1239"/>
              <w:rPr>
                <w:sz w:val="21"/>
                <w:szCs w:val="21"/>
              </w:rPr>
            </w:pPr>
            <w:r>
              <w:rPr>
                <w:b/>
                <w:bCs/>
                <w:spacing w:val="7"/>
                <w:sz w:val="21"/>
                <w:szCs w:val="21"/>
              </w:rPr>
              <w:t>情况简介</w:t>
            </w:r>
          </w:p>
        </w:tc>
        <w:tc>
          <w:tcPr>
            <w:tcW w:w="1837" w:type="dxa"/>
            <w:vAlign w:val="top"/>
          </w:tcPr>
          <w:p w14:paraId="39EF1CAB">
            <w:pPr>
              <w:pStyle w:val="19"/>
              <w:spacing w:before="299" w:line="219" w:lineRule="auto"/>
              <w:ind w:left="268"/>
              <w:rPr>
                <w:sz w:val="21"/>
                <w:szCs w:val="21"/>
              </w:rPr>
            </w:pPr>
            <w:r>
              <w:rPr>
                <w:b/>
                <w:bCs/>
                <w:spacing w:val="4"/>
                <w:sz w:val="21"/>
                <w:szCs w:val="21"/>
              </w:rPr>
              <w:t>证明材料索引</w:t>
            </w:r>
          </w:p>
        </w:tc>
      </w:tr>
      <w:tr w14:paraId="287D1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22" w:type="dxa"/>
            <w:vMerge w:val="restart"/>
            <w:tcBorders>
              <w:bottom w:val="nil"/>
            </w:tcBorders>
            <w:textDirection w:val="tbRlV"/>
            <w:vAlign w:val="top"/>
          </w:tcPr>
          <w:p w14:paraId="336BDB0D">
            <w:pPr>
              <w:spacing w:line="273" w:lineRule="auto"/>
              <w:rPr>
                <w:rFonts w:ascii="Arial"/>
                <w:sz w:val="21"/>
              </w:rPr>
            </w:pPr>
          </w:p>
          <w:p w14:paraId="443AA705">
            <w:pPr>
              <w:pStyle w:val="19"/>
              <w:spacing w:before="70" w:line="209" w:lineRule="auto"/>
              <w:ind w:left="1344"/>
              <w:rPr>
                <w:sz w:val="21"/>
                <w:szCs w:val="21"/>
              </w:rPr>
            </w:pPr>
            <w:r>
              <w:rPr>
                <w:sz w:val="21"/>
                <w:szCs w:val="21"/>
              </w:rPr>
              <w:t>诉</w:t>
            </w:r>
            <w:r>
              <w:rPr>
                <w:spacing w:val="7"/>
                <w:sz w:val="21"/>
                <w:szCs w:val="21"/>
              </w:rPr>
              <w:t xml:space="preserve">  </w:t>
            </w:r>
            <w:r>
              <w:rPr>
                <w:sz w:val="21"/>
                <w:szCs w:val="21"/>
              </w:rPr>
              <w:t>讼</w:t>
            </w:r>
            <w:r>
              <w:rPr>
                <w:spacing w:val="8"/>
                <w:sz w:val="21"/>
                <w:szCs w:val="21"/>
              </w:rPr>
              <w:t xml:space="preserve">  </w:t>
            </w:r>
            <w:r>
              <w:rPr>
                <w:sz w:val="21"/>
                <w:szCs w:val="21"/>
              </w:rPr>
              <w:t>情</w:t>
            </w:r>
            <w:r>
              <w:rPr>
                <w:spacing w:val="15"/>
                <w:sz w:val="21"/>
                <w:szCs w:val="21"/>
              </w:rPr>
              <w:t xml:space="preserve">  </w:t>
            </w:r>
            <w:r>
              <w:rPr>
                <w:sz w:val="21"/>
                <w:szCs w:val="21"/>
              </w:rPr>
              <w:t>况</w:t>
            </w:r>
          </w:p>
        </w:tc>
        <w:tc>
          <w:tcPr>
            <w:tcW w:w="899" w:type="dxa"/>
            <w:vAlign w:val="top"/>
          </w:tcPr>
          <w:p w14:paraId="571FF8EB">
            <w:pPr>
              <w:rPr>
                <w:rFonts w:ascii="Arial"/>
                <w:sz w:val="21"/>
              </w:rPr>
            </w:pPr>
          </w:p>
        </w:tc>
        <w:tc>
          <w:tcPr>
            <w:tcW w:w="1199" w:type="dxa"/>
            <w:vAlign w:val="top"/>
          </w:tcPr>
          <w:p w14:paraId="6EBF0FEF">
            <w:pPr>
              <w:rPr>
                <w:rFonts w:ascii="Arial"/>
                <w:sz w:val="21"/>
              </w:rPr>
            </w:pPr>
          </w:p>
        </w:tc>
        <w:tc>
          <w:tcPr>
            <w:tcW w:w="3373" w:type="dxa"/>
            <w:vAlign w:val="top"/>
          </w:tcPr>
          <w:p w14:paraId="71A5B5B9">
            <w:pPr>
              <w:rPr>
                <w:rFonts w:ascii="Arial"/>
                <w:sz w:val="21"/>
              </w:rPr>
            </w:pPr>
          </w:p>
        </w:tc>
        <w:tc>
          <w:tcPr>
            <w:tcW w:w="1837" w:type="dxa"/>
            <w:vAlign w:val="top"/>
          </w:tcPr>
          <w:p w14:paraId="7A4ADB05">
            <w:pPr>
              <w:rPr>
                <w:rFonts w:ascii="Arial"/>
                <w:sz w:val="21"/>
              </w:rPr>
            </w:pPr>
          </w:p>
        </w:tc>
      </w:tr>
      <w:tr w14:paraId="7DE27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22" w:type="dxa"/>
            <w:vMerge w:val="continue"/>
            <w:tcBorders>
              <w:top w:val="nil"/>
              <w:bottom w:val="nil"/>
            </w:tcBorders>
            <w:textDirection w:val="tbRlV"/>
            <w:vAlign w:val="top"/>
          </w:tcPr>
          <w:p w14:paraId="5E37F773">
            <w:pPr>
              <w:rPr>
                <w:rFonts w:ascii="Arial"/>
                <w:sz w:val="21"/>
              </w:rPr>
            </w:pPr>
          </w:p>
        </w:tc>
        <w:tc>
          <w:tcPr>
            <w:tcW w:w="899" w:type="dxa"/>
            <w:vAlign w:val="top"/>
          </w:tcPr>
          <w:p w14:paraId="3BC8E169">
            <w:pPr>
              <w:rPr>
                <w:rFonts w:ascii="Arial"/>
                <w:sz w:val="21"/>
              </w:rPr>
            </w:pPr>
          </w:p>
        </w:tc>
        <w:tc>
          <w:tcPr>
            <w:tcW w:w="1199" w:type="dxa"/>
            <w:vAlign w:val="top"/>
          </w:tcPr>
          <w:p w14:paraId="3771B191">
            <w:pPr>
              <w:rPr>
                <w:rFonts w:ascii="Arial"/>
                <w:sz w:val="21"/>
              </w:rPr>
            </w:pPr>
          </w:p>
        </w:tc>
        <w:tc>
          <w:tcPr>
            <w:tcW w:w="3373" w:type="dxa"/>
            <w:vAlign w:val="top"/>
          </w:tcPr>
          <w:p w14:paraId="14DD3CB4">
            <w:pPr>
              <w:rPr>
                <w:rFonts w:ascii="Arial"/>
                <w:sz w:val="21"/>
              </w:rPr>
            </w:pPr>
          </w:p>
        </w:tc>
        <w:tc>
          <w:tcPr>
            <w:tcW w:w="1837" w:type="dxa"/>
            <w:vAlign w:val="top"/>
          </w:tcPr>
          <w:p w14:paraId="4155E68D">
            <w:pPr>
              <w:rPr>
                <w:rFonts w:ascii="Arial"/>
                <w:sz w:val="21"/>
              </w:rPr>
            </w:pPr>
          </w:p>
        </w:tc>
      </w:tr>
      <w:tr w14:paraId="00CF2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8" w:hRule="atLeast"/>
        </w:trPr>
        <w:tc>
          <w:tcPr>
            <w:tcW w:w="922" w:type="dxa"/>
            <w:vMerge w:val="continue"/>
            <w:tcBorders>
              <w:top w:val="nil"/>
            </w:tcBorders>
            <w:textDirection w:val="tbRlV"/>
            <w:vAlign w:val="top"/>
          </w:tcPr>
          <w:p w14:paraId="47654107">
            <w:pPr>
              <w:rPr>
                <w:rFonts w:ascii="Arial"/>
                <w:sz w:val="21"/>
              </w:rPr>
            </w:pPr>
          </w:p>
        </w:tc>
        <w:tc>
          <w:tcPr>
            <w:tcW w:w="899" w:type="dxa"/>
            <w:vAlign w:val="top"/>
          </w:tcPr>
          <w:p w14:paraId="4B364C7A">
            <w:pPr>
              <w:rPr>
                <w:rFonts w:ascii="Arial"/>
                <w:sz w:val="21"/>
              </w:rPr>
            </w:pPr>
          </w:p>
        </w:tc>
        <w:tc>
          <w:tcPr>
            <w:tcW w:w="1199" w:type="dxa"/>
            <w:vAlign w:val="top"/>
          </w:tcPr>
          <w:p w14:paraId="3E4A8859">
            <w:pPr>
              <w:rPr>
                <w:rFonts w:ascii="Arial"/>
                <w:sz w:val="21"/>
              </w:rPr>
            </w:pPr>
          </w:p>
        </w:tc>
        <w:tc>
          <w:tcPr>
            <w:tcW w:w="3373" w:type="dxa"/>
            <w:vAlign w:val="top"/>
          </w:tcPr>
          <w:p w14:paraId="408685B7">
            <w:pPr>
              <w:rPr>
                <w:rFonts w:ascii="Arial"/>
                <w:sz w:val="21"/>
              </w:rPr>
            </w:pPr>
          </w:p>
        </w:tc>
        <w:tc>
          <w:tcPr>
            <w:tcW w:w="1837" w:type="dxa"/>
            <w:vAlign w:val="top"/>
          </w:tcPr>
          <w:p w14:paraId="58428B7F">
            <w:pPr>
              <w:rPr>
                <w:rFonts w:ascii="Arial"/>
                <w:sz w:val="21"/>
              </w:rPr>
            </w:pPr>
          </w:p>
        </w:tc>
      </w:tr>
      <w:tr w14:paraId="0C496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8" w:hRule="atLeast"/>
        </w:trPr>
        <w:tc>
          <w:tcPr>
            <w:tcW w:w="922" w:type="dxa"/>
            <w:vMerge w:val="restart"/>
            <w:tcBorders>
              <w:bottom w:val="nil"/>
            </w:tcBorders>
            <w:textDirection w:val="tbRlV"/>
            <w:vAlign w:val="top"/>
          </w:tcPr>
          <w:p w14:paraId="71838C82">
            <w:pPr>
              <w:spacing w:line="272" w:lineRule="auto"/>
              <w:rPr>
                <w:rFonts w:ascii="Arial"/>
                <w:sz w:val="21"/>
              </w:rPr>
            </w:pPr>
          </w:p>
          <w:p w14:paraId="749A60F5">
            <w:pPr>
              <w:pStyle w:val="19"/>
              <w:spacing w:before="70" w:line="209" w:lineRule="auto"/>
              <w:ind w:left="662"/>
              <w:rPr>
                <w:sz w:val="21"/>
                <w:szCs w:val="21"/>
              </w:rPr>
            </w:pPr>
            <w:r>
              <w:rPr>
                <w:sz w:val="21"/>
                <w:szCs w:val="21"/>
              </w:rPr>
              <w:t>仲</w:t>
            </w:r>
            <w:r>
              <w:rPr>
                <w:spacing w:val="7"/>
                <w:sz w:val="21"/>
                <w:szCs w:val="21"/>
              </w:rPr>
              <w:t xml:space="preserve">  </w:t>
            </w:r>
            <w:r>
              <w:rPr>
                <w:sz w:val="21"/>
                <w:szCs w:val="21"/>
              </w:rPr>
              <w:t>裁</w:t>
            </w:r>
            <w:r>
              <w:rPr>
                <w:spacing w:val="15"/>
                <w:sz w:val="21"/>
                <w:szCs w:val="21"/>
              </w:rPr>
              <w:t xml:space="preserve">  </w:t>
            </w:r>
            <w:r>
              <w:rPr>
                <w:sz w:val="21"/>
                <w:szCs w:val="21"/>
              </w:rPr>
              <w:t>情</w:t>
            </w:r>
            <w:r>
              <w:rPr>
                <w:spacing w:val="8"/>
                <w:sz w:val="21"/>
                <w:szCs w:val="21"/>
              </w:rPr>
              <w:t xml:space="preserve">  </w:t>
            </w:r>
            <w:r>
              <w:rPr>
                <w:sz w:val="21"/>
                <w:szCs w:val="21"/>
              </w:rPr>
              <w:t>况</w:t>
            </w:r>
          </w:p>
        </w:tc>
        <w:tc>
          <w:tcPr>
            <w:tcW w:w="899" w:type="dxa"/>
            <w:vAlign w:val="top"/>
          </w:tcPr>
          <w:p w14:paraId="7F538B8D">
            <w:pPr>
              <w:rPr>
                <w:rFonts w:ascii="Arial"/>
                <w:sz w:val="21"/>
              </w:rPr>
            </w:pPr>
          </w:p>
        </w:tc>
        <w:tc>
          <w:tcPr>
            <w:tcW w:w="1199" w:type="dxa"/>
            <w:vAlign w:val="top"/>
          </w:tcPr>
          <w:p w14:paraId="4C884920">
            <w:pPr>
              <w:rPr>
                <w:rFonts w:ascii="Arial"/>
                <w:sz w:val="21"/>
              </w:rPr>
            </w:pPr>
          </w:p>
        </w:tc>
        <w:tc>
          <w:tcPr>
            <w:tcW w:w="3373" w:type="dxa"/>
            <w:vAlign w:val="top"/>
          </w:tcPr>
          <w:p w14:paraId="2CFF58A6">
            <w:pPr>
              <w:rPr>
                <w:rFonts w:ascii="Arial"/>
                <w:sz w:val="21"/>
              </w:rPr>
            </w:pPr>
          </w:p>
        </w:tc>
        <w:tc>
          <w:tcPr>
            <w:tcW w:w="1837" w:type="dxa"/>
            <w:vAlign w:val="top"/>
          </w:tcPr>
          <w:p w14:paraId="3F099DB6">
            <w:pPr>
              <w:rPr>
                <w:rFonts w:ascii="Arial"/>
                <w:sz w:val="21"/>
              </w:rPr>
            </w:pPr>
          </w:p>
        </w:tc>
      </w:tr>
      <w:tr w14:paraId="192F7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6" w:hRule="atLeast"/>
        </w:trPr>
        <w:tc>
          <w:tcPr>
            <w:tcW w:w="922" w:type="dxa"/>
            <w:vMerge w:val="continue"/>
            <w:tcBorders>
              <w:top w:val="nil"/>
            </w:tcBorders>
            <w:textDirection w:val="tbRlV"/>
            <w:vAlign w:val="top"/>
          </w:tcPr>
          <w:p w14:paraId="47446F6E">
            <w:pPr>
              <w:rPr>
                <w:rFonts w:ascii="Arial"/>
                <w:sz w:val="21"/>
              </w:rPr>
            </w:pPr>
          </w:p>
        </w:tc>
        <w:tc>
          <w:tcPr>
            <w:tcW w:w="899" w:type="dxa"/>
            <w:vAlign w:val="top"/>
          </w:tcPr>
          <w:p w14:paraId="36F850B8">
            <w:pPr>
              <w:rPr>
                <w:rFonts w:ascii="Arial"/>
                <w:sz w:val="21"/>
              </w:rPr>
            </w:pPr>
          </w:p>
        </w:tc>
        <w:tc>
          <w:tcPr>
            <w:tcW w:w="1199" w:type="dxa"/>
            <w:vAlign w:val="top"/>
          </w:tcPr>
          <w:p w14:paraId="460FEEF6">
            <w:pPr>
              <w:rPr>
                <w:rFonts w:ascii="Arial"/>
                <w:sz w:val="21"/>
              </w:rPr>
            </w:pPr>
          </w:p>
        </w:tc>
        <w:tc>
          <w:tcPr>
            <w:tcW w:w="3373" w:type="dxa"/>
            <w:vAlign w:val="top"/>
          </w:tcPr>
          <w:p w14:paraId="6EB5846C">
            <w:pPr>
              <w:rPr>
                <w:rFonts w:ascii="Arial"/>
                <w:sz w:val="21"/>
              </w:rPr>
            </w:pPr>
          </w:p>
        </w:tc>
        <w:tc>
          <w:tcPr>
            <w:tcW w:w="1837" w:type="dxa"/>
            <w:vAlign w:val="top"/>
          </w:tcPr>
          <w:p w14:paraId="5E76BEC2">
            <w:pPr>
              <w:rPr>
                <w:rFonts w:ascii="Arial"/>
                <w:sz w:val="21"/>
              </w:rPr>
            </w:pPr>
          </w:p>
        </w:tc>
      </w:tr>
    </w:tbl>
    <w:p w14:paraId="28877CFA">
      <w:pPr>
        <w:pStyle w:val="7"/>
      </w:pPr>
    </w:p>
    <w:p w14:paraId="1BADF768">
      <w:pPr>
        <w:sectPr>
          <w:footerReference r:id="rId95" w:type="default"/>
          <w:pgSz w:w="12240" w:h="15840"/>
          <w:pgMar w:top="400" w:right="1836" w:bottom="917" w:left="1824" w:header="0" w:footer="757" w:gutter="0"/>
          <w:pgBorders>
            <w:top w:val="none" w:sz="0" w:space="0"/>
            <w:left w:val="none" w:sz="0" w:space="0"/>
            <w:bottom w:val="none" w:sz="0" w:space="0"/>
            <w:right w:val="none" w:sz="0" w:space="0"/>
          </w:pgBorders>
          <w:cols w:space="720" w:num="1"/>
        </w:sectPr>
      </w:pPr>
    </w:p>
    <w:p w14:paraId="5F9FE331">
      <w:pPr>
        <w:spacing w:before="19"/>
      </w:pPr>
    </w:p>
    <w:p w14:paraId="56D0F1E2">
      <w:pPr>
        <w:spacing w:before="19"/>
      </w:pPr>
    </w:p>
    <w:p w14:paraId="4E2EAE87">
      <w:pPr>
        <w:spacing w:before="19"/>
      </w:pPr>
    </w:p>
    <w:p w14:paraId="5C826BE6">
      <w:pPr>
        <w:spacing w:before="18"/>
      </w:pPr>
    </w:p>
    <w:tbl>
      <w:tblPr>
        <w:tblStyle w:val="18"/>
        <w:tblW w:w="8230" w:type="dxa"/>
        <w:tblInd w:w="20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899"/>
        <w:gridCol w:w="1199"/>
        <w:gridCol w:w="3373"/>
        <w:gridCol w:w="1837"/>
      </w:tblGrid>
      <w:tr w14:paraId="4B222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7" w:hRule="atLeast"/>
        </w:trPr>
        <w:tc>
          <w:tcPr>
            <w:tcW w:w="922" w:type="dxa"/>
            <w:vAlign w:val="top"/>
          </w:tcPr>
          <w:p w14:paraId="7B5F960A">
            <w:pPr>
              <w:pStyle w:val="19"/>
              <w:spacing w:before="299" w:line="220" w:lineRule="auto"/>
              <w:ind w:left="233"/>
              <w:rPr>
                <w:sz w:val="21"/>
                <w:szCs w:val="21"/>
              </w:rPr>
            </w:pPr>
            <w:r>
              <w:rPr>
                <w:b/>
                <w:bCs/>
                <w:spacing w:val="1"/>
                <w:sz w:val="21"/>
                <w:szCs w:val="21"/>
              </w:rPr>
              <w:t>类别</w:t>
            </w:r>
          </w:p>
        </w:tc>
        <w:tc>
          <w:tcPr>
            <w:tcW w:w="899" w:type="dxa"/>
            <w:vAlign w:val="top"/>
          </w:tcPr>
          <w:p w14:paraId="2DF080F9">
            <w:pPr>
              <w:pStyle w:val="19"/>
              <w:spacing w:before="299" w:line="221" w:lineRule="auto"/>
              <w:ind w:left="226"/>
              <w:rPr>
                <w:sz w:val="21"/>
                <w:szCs w:val="21"/>
              </w:rPr>
            </w:pPr>
            <w:r>
              <w:rPr>
                <w:b/>
                <w:bCs/>
                <w:spacing w:val="1"/>
                <w:sz w:val="21"/>
                <w:szCs w:val="21"/>
              </w:rPr>
              <w:t>序号</w:t>
            </w:r>
          </w:p>
        </w:tc>
        <w:tc>
          <w:tcPr>
            <w:tcW w:w="1199" w:type="dxa"/>
            <w:vAlign w:val="top"/>
          </w:tcPr>
          <w:p w14:paraId="57F6E59A">
            <w:pPr>
              <w:pStyle w:val="19"/>
              <w:spacing w:before="300" w:line="220" w:lineRule="auto"/>
              <w:ind w:left="158"/>
              <w:rPr>
                <w:sz w:val="21"/>
                <w:szCs w:val="21"/>
              </w:rPr>
            </w:pPr>
            <w:r>
              <w:rPr>
                <w:b/>
                <w:bCs/>
                <w:spacing w:val="6"/>
                <w:sz w:val="21"/>
                <w:szCs w:val="21"/>
              </w:rPr>
              <w:t>发生时间</w:t>
            </w:r>
          </w:p>
        </w:tc>
        <w:tc>
          <w:tcPr>
            <w:tcW w:w="3373" w:type="dxa"/>
            <w:vAlign w:val="top"/>
          </w:tcPr>
          <w:p w14:paraId="7CB1762C">
            <w:pPr>
              <w:pStyle w:val="19"/>
              <w:spacing w:before="299" w:line="219" w:lineRule="auto"/>
              <w:ind w:left="1239"/>
              <w:rPr>
                <w:sz w:val="21"/>
                <w:szCs w:val="21"/>
              </w:rPr>
            </w:pPr>
            <w:r>
              <w:rPr>
                <w:b/>
                <w:bCs/>
                <w:spacing w:val="7"/>
                <w:sz w:val="21"/>
                <w:szCs w:val="21"/>
              </w:rPr>
              <w:t>情况简介</w:t>
            </w:r>
          </w:p>
        </w:tc>
        <w:tc>
          <w:tcPr>
            <w:tcW w:w="1837" w:type="dxa"/>
            <w:vAlign w:val="top"/>
          </w:tcPr>
          <w:p w14:paraId="4811A030">
            <w:pPr>
              <w:pStyle w:val="19"/>
              <w:spacing w:before="299" w:line="219" w:lineRule="auto"/>
              <w:ind w:left="268"/>
              <w:rPr>
                <w:sz w:val="21"/>
                <w:szCs w:val="21"/>
              </w:rPr>
            </w:pPr>
            <w:r>
              <w:rPr>
                <w:b/>
                <w:bCs/>
                <w:spacing w:val="4"/>
                <w:sz w:val="21"/>
                <w:szCs w:val="21"/>
              </w:rPr>
              <w:t>证明材料索引</w:t>
            </w:r>
          </w:p>
        </w:tc>
      </w:tr>
      <w:tr w14:paraId="4F360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22" w:type="dxa"/>
            <w:vAlign w:val="top"/>
          </w:tcPr>
          <w:p w14:paraId="0CBDBE83">
            <w:pPr>
              <w:rPr>
                <w:rFonts w:ascii="Arial"/>
                <w:sz w:val="21"/>
              </w:rPr>
            </w:pPr>
          </w:p>
        </w:tc>
        <w:tc>
          <w:tcPr>
            <w:tcW w:w="899" w:type="dxa"/>
            <w:vAlign w:val="top"/>
          </w:tcPr>
          <w:p w14:paraId="187A5E26">
            <w:pPr>
              <w:rPr>
                <w:rFonts w:ascii="Arial"/>
                <w:sz w:val="21"/>
              </w:rPr>
            </w:pPr>
          </w:p>
        </w:tc>
        <w:tc>
          <w:tcPr>
            <w:tcW w:w="1199" w:type="dxa"/>
            <w:vAlign w:val="top"/>
          </w:tcPr>
          <w:p w14:paraId="729C6E86">
            <w:pPr>
              <w:rPr>
                <w:rFonts w:ascii="Arial"/>
                <w:sz w:val="21"/>
              </w:rPr>
            </w:pPr>
          </w:p>
        </w:tc>
        <w:tc>
          <w:tcPr>
            <w:tcW w:w="3373" w:type="dxa"/>
            <w:vAlign w:val="top"/>
          </w:tcPr>
          <w:p w14:paraId="0332150B">
            <w:pPr>
              <w:rPr>
                <w:rFonts w:ascii="Arial"/>
                <w:sz w:val="21"/>
              </w:rPr>
            </w:pPr>
          </w:p>
        </w:tc>
        <w:tc>
          <w:tcPr>
            <w:tcW w:w="1837" w:type="dxa"/>
            <w:vAlign w:val="top"/>
          </w:tcPr>
          <w:p w14:paraId="505E5A0E">
            <w:pPr>
              <w:rPr>
                <w:rFonts w:ascii="Arial"/>
                <w:sz w:val="21"/>
              </w:rPr>
            </w:pPr>
          </w:p>
        </w:tc>
      </w:tr>
    </w:tbl>
    <w:p w14:paraId="0FD9E163">
      <w:pPr>
        <w:spacing w:before="28" w:line="229" w:lineRule="auto"/>
        <w:ind w:left="651" w:right="100" w:hanging="641"/>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1.</w:t>
      </w:r>
      <w:r>
        <w:rPr>
          <w:rFonts w:ascii="宋体" w:hAnsi="宋体" w:eastAsia="宋体" w:cs="宋体"/>
          <w:sz w:val="21"/>
          <w:szCs w:val="21"/>
        </w:rPr>
        <w:t>招标文件将近年发生的诉讼和仲裁情况作为资格条件或评分项的，投标人应当如实填</w:t>
      </w:r>
      <w:r>
        <w:rPr>
          <w:rFonts w:ascii="宋体" w:hAnsi="宋体" w:eastAsia="宋体" w:cs="宋体"/>
          <w:spacing w:val="12"/>
          <w:sz w:val="21"/>
          <w:szCs w:val="21"/>
        </w:rPr>
        <w:t xml:space="preserve"> </w:t>
      </w:r>
      <w:r>
        <w:rPr>
          <w:rFonts w:ascii="宋体" w:hAnsi="宋体" w:eastAsia="宋体" w:cs="宋体"/>
          <w:spacing w:val="-5"/>
          <w:sz w:val="21"/>
          <w:szCs w:val="21"/>
        </w:rPr>
        <w:t>报相关情况。</w:t>
      </w:r>
    </w:p>
    <w:p w14:paraId="78D3E3C6">
      <w:pPr>
        <w:spacing w:before="20" w:line="229" w:lineRule="auto"/>
        <w:ind w:left="641" w:right="2239" w:firstLine="1"/>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 xml:space="preserve">投标人应根据投标人须知第 </w:t>
      </w:r>
      <w:r>
        <w:rPr>
          <w:rFonts w:ascii="Calibri" w:hAnsi="Calibri" w:eastAsia="Calibri" w:cs="Calibri"/>
          <w:spacing w:val="-1"/>
          <w:sz w:val="21"/>
          <w:szCs w:val="21"/>
        </w:rPr>
        <w:t xml:space="preserve">3.5.5  </w:t>
      </w:r>
      <w:r>
        <w:rPr>
          <w:rFonts w:ascii="宋体" w:hAnsi="宋体" w:eastAsia="宋体" w:cs="宋体"/>
          <w:spacing w:val="-1"/>
          <w:sz w:val="21"/>
          <w:szCs w:val="21"/>
        </w:rPr>
        <w:t>项的要求附相关证明材料。</w:t>
      </w:r>
      <w:r>
        <w:rPr>
          <w:rFonts w:ascii="宋体" w:hAnsi="宋体" w:eastAsia="宋体" w:cs="宋体"/>
          <w:spacing w:val="10"/>
          <w:sz w:val="21"/>
          <w:szCs w:val="21"/>
        </w:rPr>
        <w:t xml:space="preserve"> </w:t>
      </w:r>
      <w:r>
        <w:rPr>
          <w:rFonts w:ascii="Calibri" w:hAnsi="Calibri" w:eastAsia="Calibri" w:cs="Calibri"/>
          <w:spacing w:val="-1"/>
          <w:sz w:val="21"/>
          <w:szCs w:val="21"/>
        </w:rPr>
        <w:t>3.</w:t>
      </w:r>
      <w:r>
        <w:rPr>
          <w:rFonts w:ascii="宋体" w:hAnsi="宋体" w:eastAsia="宋体" w:cs="宋体"/>
          <w:spacing w:val="-1"/>
          <w:sz w:val="21"/>
          <w:szCs w:val="21"/>
        </w:rPr>
        <w:t>以联合体形式投标的，联合体各成员应分别填</w:t>
      </w:r>
      <w:r>
        <w:rPr>
          <w:rFonts w:ascii="宋体" w:hAnsi="宋体" w:eastAsia="宋体" w:cs="宋体"/>
          <w:spacing w:val="-2"/>
          <w:sz w:val="21"/>
          <w:szCs w:val="21"/>
        </w:rPr>
        <w:t>写。</w:t>
      </w:r>
    </w:p>
    <w:p w14:paraId="04C8BD65">
      <w:pPr>
        <w:spacing w:before="34" w:line="219" w:lineRule="auto"/>
        <w:ind w:left="22"/>
        <w:outlineLvl w:val="2"/>
        <w:rPr>
          <w:rFonts w:ascii="黑体" w:hAnsi="黑体" w:eastAsia="黑体" w:cs="黑体"/>
          <w:sz w:val="21"/>
          <w:szCs w:val="21"/>
        </w:rPr>
      </w:pPr>
      <w:bookmarkStart w:id="316" w:name="bookmark198"/>
      <w:bookmarkEnd w:id="316"/>
      <w:bookmarkStart w:id="317" w:name="bookmark197"/>
      <w:bookmarkEnd w:id="317"/>
      <w:r>
        <w:rPr>
          <w:rFonts w:ascii="黑体" w:hAnsi="黑体" w:eastAsia="黑体" w:cs="黑体"/>
          <w:b/>
          <w:bCs/>
          <w:spacing w:val="-1"/>
          <w:sz w:val="21"/>
          <w:szCs w:val="21"/>
        </w:rPr>
        <w:t>（六）制造商授权书</w:t>
      </w:r>
    </w:p>
    <w:p w14:paraId="62E80513">
      <w:pPr>
        <w:pStyle w:val="7"/>
        <w:spacing w:line="419" w:lineRule="auto"/>
      </w:pPr>
    </w:p>
    <w:p w14:paraId="21D46B29">
      <w:pPr>
        <w:spacing w:before="91" w:line="222" w:lineRule="auto"/>
        <w:ind w:left="3464"/>
        <w:rPr>
          <w:rFonts w:ascii="黑体" w:hAnsi="黑体" w:eastAsia="黑体" w:cs="黑体"/>
          <w:sz w:val="28"/>
          <w:szCs w:val="28"/>
        </w:rPr>
      </w:pPr>
      <w:r>
        <w:rPr>
          <w:rFonts w:ascii="黑体" w:hAnsi="黑体" w:eastAsia="黑体" w:cs="黑体"/>
          <w:spacing w:val="7"/>
          <w:sz w:val="28"/>
          <w:szCs w:val="28"/>
        </w:rPr>
        <w:t>制造商授权书</w:t>
      </w:r>
    </w:p>
    <w:p w14:paraId="760CDFA5">
      <w:pPr>
        <w:pStyle w:val="7"/>
        <w:spacing w:line="377" w:lineRule="auto"/>
      </w:pPr>
    </w:p>
    <w:p w14:paraId="0919EE0E">
      <w:pPr>
        <w:spacing w:before="69" w:line="220" w:lineRule="auto"/>
        <w:ind w:left="8"/>
        <w:rPr>
          <w:rFonts w:ascii="宋体" w:hAnsi="宋体" w:eastAsia="宋体" w:cs="宋体"/>
          <w:sz w:val="21"/>
          <w:szCs w:val="21"/>
        </w:rPr>
      </w:pPr>
      <w:r>
        <w:rPr>
          <w:rFonts w:ascii="宋体" w:hAnsi="宋体" w:eastAsia="宋体" w:cs="宋体"/>
          <w:spacing w:val="-3"/>
          <w:sz w:val="21"/>
          <w:szCs w:val="21"/>
        </w:rPr>
        <w:t>致</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3"/>
          <w:sz w:val="21"/>
          <w:szCs w:val="21"/>
        </w:rPr>
        <w:t>招标人）</w:t>
      </w:r>
    </w:p>
    <w:p w14:paraId="79B8BDA4">
      <w:pPr>
        <w:tabs>
          <w:tab w:val="left" w:pos="420"/>
        </w:tabs>
        <w:spacing w:before="230" w:line="418" w:lineRule="auto"/>
        <w:ind w:firstLine="430"/>
        <w:jc w:val="both"/>
        <w:rPr>
          <w:rFonts w:ascii="宋体" w:hAnsi="宋体" w:eastAsia="宋体" w:cs="宋体"/>
          <w:sz w:val="21"/>
          <w:szCs w:val="21"/>
        </w:rPr>
      </w:pPr>
      <w:r>
        <w:rPr>
          <w:rFonts w:ascii="宋体" w:hAnsi="宋体" w:eastAsia="宋体" w:cs="宋体"/>
          <w:spacing w:val="-1"/>
          <w:sz w:val="21"/>
          <w:szCs w:val="21"/>
        </w:rPr>
        <w:t>我单位</w:t>
      </w:r>
      <w:r>
        <w:rPr>
          <w:rFonts w:ascii="宋体" w:hAnsi="宋体" w:eastAsia="宋体" w:cs="宋体"/>
          <w:spacing w:val="-10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（制造商名称）是按</w:t>
      </w:r>
      <w:r>
        <w:rPr>
          <w:rFonts w:ascii="宋体" w:hAnsi="宋体" w:eastAsia="宋体" w:cs="宋体"/>
          <w:spacing w:val="-9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（国家／地区名称）法律成立的</w:t>
      </w:r>
      <w:r>
        <w:rPr>
          <w:rFonts w:ascii="宋体" w:hAnsi="宋体" w:eastAsia="宋体" w:cs="宋体"/>
          <w:sz w:val="21"/>
          <w:szCs w:val="21"/>
        </w:rPr>
        <w:t xml:space="preserve"> </w:t>
      </w:r>
      <w:r>
        <w:rPr>
          <w:rFonts w:ascii="宋体" w:hAnsi="宋体" w:eastAsia="宋体" w:cs="宋体"/>
          <w:spacing w:val="-1"/>
          <w:sz w:val="21"/>
          <w:szCs w:val="21"/>
        </w:rPr>
        <w:t>一家制造商，主要营业地点设在</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（制</w:t>
      </w:r>
      <w:r>
        <w:rPr>
          <w:rFonts w:ascii="宋体" w:hAnsi="宋体" w:eastAsia="宋体" w:cs="宋体"/>
          <w:spacing w:val="-19"/>
          <w:sz w:val="21"/>
          <w:szCs w:val="21"/>
        </w:rPr>
        <w:t xml:space="preserve"> </w:t>
      </w:r>
      <w:r>
        <w:rPr>
          <w:rFonts w:ascii="宋体" w:hAnsi="宋体" w:eastAsia="宋体" w:cs="宋体"/>
          <w:spacing w:val="-1"/>
          <w:sz w:val="21"/>
          <w:szCs w:val="21"/>
        </w:rPr>
        <w:t>造 商</w:t>
      </w:r>
      <w:r>
        <w:rPr>
          <w:rFonts w:ascii="宋体" w:hAnsi="宋体" w:eastAsia="宋体" w:cs="宋体"/>
          <w:spacing w:val="-22"/>
          <w:sz w:val="21"/>
          <w:szCs w:val="21"/>
        </w:rPr>
        <w:t xml:space="preserve"> </w:t>
      </w:r>
      <w:r>
        <w:rPr>
          <w:rFonts w:ascii="宋体" w:hAnsi="宋体" w:eastAsia="宋体" w:cs="宋体"/>
          <w:spacing w:val="-1"/>
          <w:sz w:val="21"/>
          <w:szCs w:val="21"/>
        </w:rPr>
        <w:t>地 址</w:t>
      </w:r>
      <w:r>
        <w:rPr>
          <w:rFonts w:ascii="宋体" w:hAnsi="宋体" w:eastAsia="宋体" w:cs="宋体"/>
          <w:spacing w:val="-29"/>
          <w:sz w:val="21"/>
          <w:szCs w:val="21"/>
        </w:rPr>
        <w:t xml:space="preserve"> </w:t>
      </w:r>
      <w:r>
        <w:rPr>
          <w:rFonts w:ascii="宋体" w:hAnsi="宋体" w:eastAsia="宋体" w:cs="宋体"/>
          <w:spacing w:val="-1"/>
          <w:sz w:val="21"/>
          <w:szCs w:val="21"/>
        </w:rPr>
        <w:t>）。 兹</w:t>
      </w:r>
      <w:r>
        <w:rPr>
          <w:rFonts w:ascii="宋体" w:hAnsi="宋体" w:eastAsia="宋体" w:cs="宋体"/>
          <w:spacing w:val="-22"/>
          <w:sz w:val="21"/>
          <w:szCs w:val="21"/>
        </w:rPr>
        <w:t xml:space="preserve"> </w:t>
      </w:r>
      <w:r>
        <w:rPr>
          <w:rFonts w:ascii="宋体" w:hAnsi="宋体" w:eastAsia="宋体" w:cs="宋体"/>
          <w:spacing w:val="-1"/>
          <w:sz w:val="21"/>
          <w:szCs w:val="21"/>
        </w:rPr>
        <w:t>授</w:t>
      </w:r>
      <w:r>
        <w:rPr>
          <w:rFonts w:ascii="宋体" w:hAnsi="宋体" w:eastAsia="宋体" w:cs="宋体"/>
          <w:spacing w:val="-23"/>
          <w:sz w:val="21"/>
          <w:szCs w:val="21"/>
        </w:rPr>
        <w:t xml:space="preserve"> </w:t>
      </w:r>
      <w:r>
        <w:rPr>
          <w:rFonts w:ascii="宋体" w:hAnsi="宋体" w:eastAsia="宋体" w:cs="宋体"/>
          <w:spacing w:val="-1"/>
          <w:sz w:val="21"/>
          <w:szCs w:val="21"/>
        </w:rPr>
        <w:t>权</w:t>
      </w:r>
      <w:r>
        <w:rPr>
          <w:rFonts w:ascii="宋体" w:hAnsi="宋体" w:eastAsia="宋体" w:cs="宋体"/>
          <w:spacing w:val="-19"/>
          <w:sz w:val="21"/>
          <w:szCs w:val="21"/>
        </w:rPr>
        <w:t xml:space="preserve"> </w:t>
      </w:r>
      <w:r>
        <w:rPr>
          <w:rFonts w:ascii="宋体" w:hAnsi="宋体" w:eastAsia="宋体" w:cs="宋体"/>
          <w:spacing w:val="-1"/>
          <w:sz w:val="21"/>
          <w:szCs w:val="21"/>
        </w:rPr>
        <w:t>按</w:t>
      </w:r>
      <w:r>
        <w:rPr>
          <w:rFonts w:ascii="宋体" w:hAnsi="宋体" w:eastAsia="宋体" w:cs="宋体"/>
          <w:sz w:val="21"/>
          <w:szCs w:val="21"/>
        </w:rPr>
        <w:t xml:space="preserve"> </w:t>
      </w:r>
      <w:r>
        <w:rPr>
          <w:rFonts w:ascii="宋体" w:hAnsi="宋体" w:eastAsia="宋体" w:cs="宋体"/>
          <w:sz w:val="21"/>
          <w:szCs w:val="21"/>
          <w:u w:val="single" w:color="auto"/>
        </w:rPr>
        <w:tab/>
      </w:r>
      <w:r>
        <w:rPr>
          <w:rFonts w:ascii="宋体" w:hAnsi="宋体" w:eastAsia="宋体" w:cs="宋体"/>
          <w:sz w:val="21"/>
          <w:szCs w:val="21"/>
        </w:rPr>
        <w:t>（国家／地区名称）的法律正式成立的，主要营业地点设在</w:t>
      </w:r>
      <w:r>
        <w:rPr>
          <w:rFonts w:ascii="宋体" w:hAnsi="宋体" w:eastAsia="宋体" w:cs="宋体"/>
          <w:spacing w:val="-99"/>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0"/>
          <w:sz w:val="21"/>
          <w:szCs w:val="21"/>
        </w:rPr>
        <w:t xml:space="preserve"> </w:t>
      </w:r>
      <w:r>
        <w:rPr>
          <w:rFonts w:ascii="宋体" w:hAnsi="宋体" w:eastAsia="宋体" w:cs="宋体"/>
          <w:sz w:val="21"/>
          <w:szCs w:val="21"/>
        </w:rPr>
        <w:t>（投标 人的单位地址）的</w:t>
      </w:r>
      <w:r>
        <w:rPr>
          <w:rFonts w:ascii="宋体" w:hAnsi="宋体" w:eastAsia="宋体" w:cs="宋体"/>
          <w:sz w:val="21"/>
          <w:szCs w:val="21"/>
          <w:u w:val="single" w:color="auto"/>
        </w:rPr>
        <w:t xml:space="preserve">          </w:t>
      </w:r>
      <w:r>
        <w:rPr>
          <w:rFonts w:ascii="宋体" w:hAnsi="宋体" w:eastAsia="宋体" w:cs="宋体"/>
          <w:sz w:val="21"/>
          <w:szCs w:val="21"/>
        </w:rPr>
        <w:t>（投标人名称）以我单位制造的</w:t>
      </w:r>
      <w:r>
        <w:rPr>
          <w:rFonts w:ascii="宋体" w:hAnsi="宋体" w:eastAsia="宋体" w:cs="宋体"/>
          <w:spacing w:val="-85"/>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（设</w:t>
      </w:r>
      <w:r>
        <w:rPr>
          <w:rFonts w:ascii="宋体" w:hAnsi="宋体" w:eastAsia="宋体" w:cs="宋体"/>
          <w:spacing w:val="-18"/>
          <w:sz w:val="21"/>
          <w:szCs w:val="21"/>
        </w:rPr>
        <w:t xml:space="preserve"> </w:t>
      </w:r>
      <w:r>
        <w:rPr>
          <w:rFonts w:ascii="宋体" w:hAnsi="宋体" w:eastAsia="宋体" w:cs="宋体"/>
          <w:sz w:val="21"/>
          <w:szCs w:val="21"/>
        </w:rPr>
        <w:t>备</w:t>
      </w:r>
      <w:r>
        <w:rPr>
          <w:rFonts w:ascii="宋体" w:hAnsi="宋体" w:eastAsia="宋体" w:cs="宋体"/>
          <w:spacing w:val="-19"/>
          <w:sz w:val="21"/>
          <w:szCs w:val="21"/>
        </w:rPr>
        <w:t xml:space="preserve"> </w:t>
      </w:r>
      <w:r>
        <w:rPr>
          <w:rFonts w:ascii="宋体" w:hAnsi="宋体" w:eastAsia="宋体" w:cs="宋体"/>
          <w:sz w:val="21"/>
          <w:szCs w:val="21"/>
        </w:rPr>
        <w:t>名</w:t>
      </w:r>
      <w:r>
        <w:rPr>
          <w:rFonts w:ascii="宋体" w:hAnsi="宋体" w:eastAsia="宋体" w:cs="宋体"/>
          <w:spacing w:val="-23"/>
          <w:sz w:val="21"/>
          <w:szCs w:val="21"/>
        </w:rPr>
        <w:t xml:space="preserve"> </w:t>
      </w:r>
      <w:r>
        <w:rPr>
          <w:rFonts w:ascii="宋体" w:hAnsi="宋体" w:eastAsia="宋体" w:cs="宋体"/>
          <w:sz w:val="21"/>
          <w:szCs w:val="21"/>
        </w:rPr>
        <w:t>称 ）</w:t>
      </w:r>
      <w:r>
        <w:rPr>
          <w:rFonts w:ascii="宋体" w:hAnsi="宋体" w:eastAsia="宋体" w:cs="宋体"/>
          <w:spacing w:val="-23"/>
          <w:sz w:val="21"/>
          <w:szCs w:val="21"/>
        </w:rPr>
        <w:t xml:space="preserve"> </w:t>
      </w:r>
      <w:r>
        <w:rPr>
          <w:rFonts w:ascii="宋体" w:hAnsi="宋体" w:eastAsia="宋体" w:cs="宋体"/>
          <w:sz w:val="21"/>
          <w:szCs w:val="21"/>
        </w:rPr>
        <w:t>进</w:t>
      </w:r>
      <w:r>
        <w:rPr>
          <w:rFonts w:ascii="宋体" w:hAnsi="宋体" w:eastAsia="宋体" w:cs="宋体"/>
          <w:spacing w:val="-18"/>
          <w:sz w:val="21"/>
          <w:szCs w:val="21"/>
        </w:rPr>
        <w:t xml:space="preserve"> </w:t>
      </w:r>
      <w:r>
        <w:rPr>
          <w:rFonts w:ascii="宋体" w:hAnsi="宋体" w:eastAsia="宋体" w:cs="宋体"/>
          <w:sz w:val="21"/>
          <w:szCs w:val="21"/>
        </w:rPr>
        <w:t xml:space="preserve">行 </w:t>
      </w:r>
      <w:r>
        <w:rPr>
          <w:rFonts w:ascii="宋体" w:hAnsi="宋体" w:eastAsia="宋体" w:cs="宋体"/>
          <w:spacing w:val="-1"/>
          <w:sz w:val="21"/>
          <w:szCs w:val="21"/>
        </w:rPr>
        <w:t>（项目名称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标段名称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货物名称）投标活动。我单位同意按照中标合同供货，</w:t>
      </w:r>
      <w:r>
        <w:rPr>
          <w:rFonts w:ascii="宋体" w:hAnsi="宋体" w:eastAsia="宋体" w:cs="宋体"/>
          <w:spacing w:val="1"/>
          <w:sz w:val="21"/>
          <w:szCs w:val="21"/>
        </w:rPr>
        <w:t xml:space="preserve"> </w:t>
      </w:r>
      <w:r>
        <w:rPr>
          <w:rFonts w:ascii="宋体" w:hAnsi="宋体" w:eastAsia="宋体" w:cs="宋体"/>
          <w:spacing w:val="-3"/>
          <w:sz w:val="21"/>
          <w:szCs w:val="21"/>
        </w:rPr>
        <w:t>并对产品质量承担责任。</w:t>
      </w:r>
    </w:p>
    <w:p w14:paraId="1661CF6A">
      <w:pPr>
        <w:spacing w:before="29" w:line="220" w:lineRule="auto"/>
        <w:ind w:left="427"/>
        <w:rPr>
          <w:rFonts w:ascii="宋体" w:hAnsi="宋体" w:eastAsia="宋体" w:cs="宋体"/>
          <w:sz w:val="21"/>
          <w:szCs w:val="21"/>
        </w:rPr>
      </w:pPr>
      <w:r>
        <w:rPr>
          <w:rFonts w:ascii="宋体" w:hAnsi="宋体" w:eastAsia="宋体" w:cs="宋体"/>
          <w:sz w:val="21"/>
          <w:szCs w:val="21"/>
        </w:rPr>
        <w:t>授权期限：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p>
    <w:p w14:paraId="3D708C00">
      <w:pPr>
        <w:spacing w:before="306" w:line="219" w:lineRule="auto"/>
        <w:ind w:left="431"/>
        <w:rPr>
          <w:rFonts w:ascii="宋体" w:hAnsi="宋体" w:eastAsia="宋体" w:cs="宋体"/>
          <w:sz w:val="21"/>
          <w:szCs w:val="21"/>
        </w:rPr>
      </w:pPr>
      <w:r>
        <w:rPr>
          <w:rFonts w:ascii="宋体" w:hAnsi="宋体" w:eastAsia="宋体" w:cs="宋体"/>
          <w:spacing w:val="-1"/>
          <w:sz w:val="21"/>
          <w:szCs w:val="21"/>
        </w:rPr>
        <w:t>投标人名称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
          <w:sz w:val="21"/>
          <w:szCs w:val="21"/>
        </w:rPr>
        <w:t>盖单位章） 制造商名称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
          <w:sz w:val="21"/>
          <w:szCs w:val="21"/>
        </w:rPr>
        <w:t>盖单位章）</w:t>
      </w:r>
    </w:p>
    <w:p w14:paraId="63C1C5C7">
      <w:pPr>
        <w:spacing w:before="20" w:line="232" w:lineRule="auto"/>
        <w:ind w:left="428" w:right="484"/>
        <w:rPr>
          <w:rFonts w:ascii="宋体" w:hAnsi="宋体" w:eastAsia="宋体" w:cs="宋体"/>
          <w:sz w:val="21"/>
          <w:szCs w:val="21"/>
        </w:rPr>
      </w:pPr>
      <w:r>
        <w:rPr>
          <w:rFonts w:ascii="宋体" w:hAnsi="宋体" w:eastAsia="宋体" w:cs="宋体"/>
          <w:sz w:val="21"/>
          <w:szCs w:val="21"/>
        </w:rPr>
        <w:t>签字人职务：</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z w:val="21"/>
          <w:szCs w:val="21"/>
        </w:rPr>
        <w:t>签字人职务：</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签字人姓名：</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z w:val="21"/>
          <w:szCs w:val="21"/>
        </w:rPr>
        <w:t>签字人姓名：</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签字人签名：</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签字人签名：</w:t>
      </w:r>
      <w:r>
        <w:rPr>
          <w:rFonts w:ascii="宋体" w:hAnsi="宋体" w:eastAsia="宋体" w:cs="宋体"/>
          <w:sz w:val="21"/>
          <w:szCs w:val="21"/>
          <w:u w:val="single" w:color="auto"/>
        </w:rPr>
        <w:t xml:space="preserve">                           </w:t>
      </w:r>
    </w:p>
    <w:p w14:paraId="745A996B">
      <w:pPr>
        <w:spacing w:before="36" w:line="218" w:lineRule="auto"/>
        <w:ind w:left="22"/>
        <w:outlineLvl w:val="2"/>
        <w:rPr>
          <w:rFonts w:ascii="黑体" w:hAnsi="黑体" w:eastAsia="黑体" w:cs="黑体"/>
          <w:sz w:val="21"/>
          <w:szCs w:val="21"/>
        </w:rPr>
      </w:pPr>
      <w:bookmarkStart w:id="318" w:name="bookmark200"/>
      <w:bookmarkEnd w:id="318"/>
      <w:bookmarkStart w:id="319" w:name="bookmark199"/>
      <w:bookmarkEnd w:id="319"/>
      <w:r>
        <w:rPr>
          <w:rFonts w:ascii="黑体" w:hAnsi="黑体" w:eastAsia="黑体" w:cs="黑体"/>
          <w:b/>
          <w:bCs/>
          <w:spacing w:val="1"/>
          <w:sz w:val="21"/>
          <w:szCs w:val="21"/>
        </w:rPr>
        <w:t>（七）</w:t>
      </w:r>
      <w:r>
        <w:rPr>
          <w:rFonts w:ascii="黑体" w:hAnsi="黑体" w:eastAsia="黑体" w:cs="黑体"/>
          <w:spacing w:val="1"/>
          <w:sz w:val="21"/>
          <w:szCs w:val="21"/>
        </w:rPr>
        <w:t xml:space="preserve"> </w:t>
      </w:r>
      <w:r>
        <w:rPr>
          <w:rFonts w:ascii="黑体" w:hAnsi="黑体" w:eastAsia="黑体" w:cs="黑体"/>
          <w:b/>
          <w:bCs/>
          <w:spacing w:val="1"/>
          <w:sz w:val="21"/>
          <w:szCs w:val="21"/>
        </w:rPr>
        <w:t>投标人信誉声明</w:t>
      </w:r>
    </w:p>
    <w:p w14:paraId="0BE4FF04">
      <w:pPr>
        <w:pStyle w:val="7"/>
        <w:spacing w:line="336" w:lineRule="auto"/>
      </w:pPr>
    </w:p>
    <w:p w14:paraId="71305780">
      <w:pPr>
        <w:pStyle w:val="7"/>
        <w:spacing w:line="337" w:lineRule="auto"/>
      </w:pPr>
    </w:p>
    <w:p w14:paraId="4248B597">
      <w:pPr>
        <w:tabs>
          <w:tab w:val="left" w:pos="2208"/>
        </w:tabs>
        <w:spacing w:before="91" w:line="388" w:lineRule="auto"/>
        <w:ind w:right="3352" w:firstLine="3327"/>
        <w:rPr>
          <w:rFonts w:ascii="宋体" w:hAnsi="宋体" w:eastAsia="宋体" w:cs="宋体"/>
          <w:sz w:val="21"/>
          <w:szCs w:val="21"/>
        </w:rPr>
      </w:pPr>
      <w:r>
        <w:rPr>
          <w:rFonts w:ascii="黑体" w:hAnsi="黑体" w:eastAsia="黑体" w:cs="黑体"/>
          <w:spacing w:val="6"/>
          <w:sz w:val="28"/>
          <w:szCs w:val="28"/>
        </w:rPr>
        <w:t>投标人信誉声明</w:t>
      </w:r>
      <w:r>
        <w:rPr>
          <w:rFonts w:ascii="黑体" w:hAnsi="黑体" w:eastAsia="黑体" w:cs="黑体"/>
          <w:spacing w:val="1"/>
          <w:sz w:val="28"/>
          <w:szCs w:val="28"/>
        </w:rPr>
        <w:t xml:space="preserve"> </w:t>
      </w: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66279479">
      <w:pPr>
        <w:spacing w:before="250" w:line="370" w:lineRule="auto"/>
        <w:ind w:left="11" w:right="41" w:firstLine="418"/>
        <w:rPr>
          <w:rFonts w:ascii="宋体" w:hAnsi="宋体" w:eastAsia="宋体" w:cs="宋体"/>
          <w:sz w:val="21"/>
          <w:szCs w:val="21"/>
        </w:rPr>
      </w:pPr>
      <w:r>
        <w:rPr>
          <w:rFonts w:ascii="宋体" w:hAnsi="宋体" w:eastAsia="宋体" w:cs="宋体"/>
          <w:spacing w:val="1"/>
          <w:sz w:val="21"/>
          <w:szCs w:val="21"/>
        </w:rPr>
        <w:t>我方在此声明，截止本招标项目投标截止时间，</w:t>
      </w:r>
      <w:r>
        <w:rPr>
          <w:rFonts w:ascii="宋体" w:hAnsi="宋体" w:eastAsia="宋体" w:cs="宋体"/>
          <w:sz w:val="21"/>
          <w:szCs w:val="21"/>
        </w:rPr>
        <w:t xml:space="preserve">我方处于正常的经营状态，不存在下列任 </w:t>
      </w:r>
      <w:r>
        <w:rPr>
          <w:rFonts w:ascii="宋体" w:hAnsi="宋体" w:eastAsia="宋体" w:cs="宋体"/>
          <w:spacing w:val="-6"/>
          <w:sz w:val="21"/>
          <w:szCs w:val="21"/>
        </w:rPr>
        <w:t>何一种情形。</w:t>
      </w:r>
    </w:p>
    <w:p w14:paraId="4001BBD0">
      <w:pPr>
        <w:spacing w:line="370" w:lineRule="auto"/>
        <w:rPr>
          <w:rFonts w:ascii="宋体" w:hAnsi="宋体" w:eastAsia="宋体" w:cs="宋体"/>
          <w:sz w:val="21"/>
          <w:szCs w:val="21"/>
        </w:rPr>
        <w:sectPr>
          <w:footerReference r:id="rId96" w:type="default"/>
          <w:pgSz w:w="12240" w:h="15840"/>
          <w:pgMar w:top="400" w:right="1753" w:bottom="917" w:left="1801" w:header="0" w:footer="757" w:gutter="0"/>
          <w:pgBorders>
            <w:top w:val="none" w:sz="0" w:space="0"/>
            <w:left w:val="none" w:sz="0" w:space="0"/>
            <w:bottom w:val="none" w:sz="0" w:space="0"/>
            <w:right w:val="none" w:sz="0" w:space="0"/>
          </w:pgBorders>
          <w:cols w:space="720" w:num="1"/>
        </w:sectPr>
      </w:pPr>
    </w:p>
    <w:p w14:paraId="20A4FC67">
      <w:pPr>
        <w:pStyle w:val="7"/>
        <w:spacing w:line="286" w:lineRule="auto"/>
      </w:pPr>
    </w:p>
    <w:p w14:paraId="479A652E">
      <w:pPr>
        <w:pStyle w:val="7"/>
        <w:spacing w:line="286" w:lineRule="auto"/>
      </w:pPr>
    </w:p>
    <w:p w14:paraId="186CF6E6">
      <w:pPr>
        <w:pStyle w:val="7"/>
        <w:spacing w:line="287" w:lineRule="auto"/>
      </w:pPr>
    </w:p>
    <w:p w14:paraId="4B754709">
      <w:pPr>
        <w:pStyle w:val="7"/>
        <w:spacing w:line="287" w:lineRule="auto"/>
      </w:pPr>
    </w:p>
    <w:p w14:paraId="6114E047">
      <w:pPr>
        <w:spacing w:before="69" w:line="369" w:lineRule="auto"/>
        <w:ind w:left="2" w:right="214" w:firstLine="433"/>
        <w:rPr>
          <w:rFonts w:ascii="宋体" w:hAnsi="宋体" w:eastAsia="宋体" w:cs="宋体"/>
          <w:sz w:val="21"/>
          <w:szCs w:val="21"/>
        </w:rPr>
      </w:pPr>
      <w:r>
        <w:rPr>
          <w:rFonts w:ascii="宋体" w:hAnsi="宋体" w:eastAsia="宋体" w:cs="宋体"/>
          <w:sz w:val="21"/>
          <w:szCs w:val="21"/>
        </w:rPr>
        <w:t>1.被依法暂停或者取消投标资格（指被本招标项目所在地县级及以上行政主管</w:t>
      </w:r>
      <w:r>
        <w:rPr>
          <w:rFonts w:ascii="宋体" w:hAnsi="宋体" w:eastAsia="宋体" w:cs="宋体"/>
          <w:spacing w:val="-1"/>
          <w:sz w:val="21"/>
          <w:szCs w:val="21"/>
        </w:rPr>
        <w:t>部门暂停或</w:t>
      </w:r>
      <w:r>
        <w:rPr>
          <w:rFonts w:ascii="宋体" w:hAnsi="宋体" w:eastAsia="宋体" w:cs="宋体"/>
          <w:sz w:val="21"/>
          <w:szCs w:val="21"/>
        </w:rPr>
        <w:t xml:space="preserve"> </w:t>
      </w:r>
      <w:r>
        <w:rPr>
          <w:rFonts w:ascii="宋体" w:hAnsi="宋体" w:eastAsia="宋体" w:cs="宋体"/>
          <w:spacing w:val="-5"/>
          <w:sz w:val="21"/>
          <w:szCs w:val="21"/>
        </w:rPr>
        <w:t>取消投标资格或禁止进入该区域市场且处于有效期内</w:t>
      </w:r>
      <w:r>
        <w:rPr>
          <w:rFonts w:ascii="宋体" w:hAnsi="宋体" w:eastAsia="宋体" w:cs="宋体"/>
          <w:spacing w:val="-3"/>
          <w:sz w:val="21"/>
          <w:szCs w:val="21"/>
        </w:rPr>
        <w:t>）；</w:t>
      </w:r>
    </w:p>
    <w:p w14:paraId="7E8E711A">
      <w:pPr>
        <w:spacing w:line="341" w:lineRule="auto"/>
        <w:ind w:left="419" w:right="2580" w:firstLine="3"/>
        <w:jc w:val="both"/>
        <w:rPr>
          <w:rFonts w:ascii="宋体" w:hAnsi="宋体" w:eastAsia="宋体" w:cs="宋体"/>
          <w:sz w:val="21"/>
          <w:szCs w:val="21"/>
        </w:rPr>
      </w:pPr>
      <w:r>
        <w:rPr>
          <w:rFonts w:ascii="宋体" w:hAnsi="宋体" w:eastAsia="宋体" w:cs="宋体"/>
          <w:spacing w:val="-2"/>
          <w:sz w:val="21"/>
          <w:szCs w:val="21"/>
        </w:rPr>
        <w:t>2.被责令停产停业、暂扣或者吊销许可证、暂扣或者吊销执照；</w:t>
      </w:r>
      <w:r>
        <w:rPr>
          <w:rFonts w:ascii="宋体" w:hAnsi="宋体" w:eastAsia="宋体" w:cs="宋体"/>
          <w:spacing w:val="10"/>
          <w:sz w:val="21"/>
          <w:szCs w:val="21"/>
        </w:rPr>
        <w:t xml:space="preserve"> </w:t>
      </w:r>
      <w:r>
        <w:rPr>
          <w:rFonts w:ascii="宋体" w:hAnsi="宋体" w:eastAsia="宋体" w:cs="宋体"/>
          <w:spacing w:val="-2"/>
          <w:sz w:val="21"/>
          <w:szCs w:val="21"/>
        </w:rPr>
        <w:t>3.进入清算程序，或被宣告破产，或其他丧失履约能力的情形；</w:t>
      </w:r>
      <w:r>
        <w:rPr>
          <w:rFonts w:ascii="宋体" w:hAnsi="宋体" w:eastAsia="宋体" w:cs="宋体"/>
          <w:spacing w:val="14"/>
          <w:sz w:val="21"/>
          <w:szCs w:val="21"/>
        </w:rPr>
        <w:t xml:space="preserve"> </w:t>
      </w:r>
      <w:r>
        <w:rPr>
          <w:rFonts w:ascii="宋体" w:hAnsi="宋体" w:eastAsia="宋体" w:cs="宋体"/>
          <w:spacing w:val="-3"/>
          <w:sz w:val="21"/>
          <w:szCs w:val="21"/>
        </w:rPr>
        <w:t>4.在最近三年内发生重大产品质量问题；</w:t>
      </w:r>
    </w:p>
    <w:p w14:paraId="634EFFCD">
      <w:pPr>
        <w:spacing w:before="36" w:line="315" w:lineRule="auto"/>
        <w:ind w:right="218" w:firstLine="424"/>
        <w:rPr>
          <w:rFonts w:ascii="宋体" w:hAnsi="宋体" w:eastAsia="宋体" w:cs="宋体"/>
          <w:sz w:val="21"/>
          <w:szCs w:val="21"/>
        </w:rPr>
      </w:pPr>
      <w:r>
        <w:rPr>
          <w:rFonts w:ascii="宋体" w:hAnsi="宋体" w:eastAsia="宋体" w:cs="宋体"/>
          <w:spacing w:val="-2"/>
          <w:sz w:val="21"/>
          <w:szCs w:val="21"/>
        </w:rPr>
        <w:t xml:space="preserve">5.被市场监督管理部门在“国家企业信用信息公示系统”（ </w:t>
      </w:r>
      <w:r>
        <w:rPr>
          <w:rFonts w:ascii="Calibri" w:hAnsi="Calibri" w:eastAsia="Calibri" w:cs="Calibri"/>
          <w:spacing w:val="-2"/>
          <w:sz w:val="21"/>
          <w:szCs w:val="21"/>
        </w:rPr>
        <w:t>www.gsxt.gov.cn</w:t>
      </w:r>
      <w:r>
        <w:rPr>
          <w:rFonts w:ascii="宋体" w:hAnsi="宋体" w:eastAsia="宋体" w:cs="宋体"/>
          <w:spacing w:val="-2"/>
          <w:sz w:val="21"/>
          <w:szCs w:val="21"/>
        </w:rPr>
        <w:t>）中列入严重</w:t>
      </w:r>
      <w:r>
        <w:rPr>
          <w:rFonts w:ascii="宋体" w:hAnsi="宋体" w:eastAsia="宋体" w:cs="宋体"/>
          <w:spacing w:val="10"/>
          <w:sz w:val="21"/>
          <w:szCs w:val="21"/>
        </w:rPr>
        <w:t xml:space="preserve"> </w:t>
      </w:r>
      <w:r>
        <w:rPr>
          <w:rFonts w:ascii="宋体" w:hAnsi="宋体" w:eastAsia="宋体" w:cs="宋体"/>
          <w:spacing w:val="-1"/>
          <w:sz w:val="21"/>
          <w:szCs w:val="21"/>
        </w:rPr>
        <w:t>违法失信企业名单；</w:t>
      </w:r>
    </w:p>
    <w:p w14:paraId="13342116">
      <w:pPr>
        <w:spacing w:before="79" w:line="333" w:lineRule="auto"/>
        <w:ind w:left="5" w:firstLine="416"/>
        <w:rPr>
          <w:rFonts w:ascii="宋体" w:hAnsi="宋体" w:eastAsia="宋体" w:cs="宋体"/>
          <w:sz w:val="21"/>
          <w:szCs w:val="21"/>
        </w:rPr>
      </w:pPr>
      <w:r>
        <w:rPr>
          <w:rFonts w:ascii="宋体" w:hAnsi="宋体" w:eastAsia="宋体" w:cs="宋体"/>
          <w:spacing w:val="-6"/>
          <w:sz w:val="21"/>
          <w:szCs w:val="21"/>
        </w:rPr>
        <w:t>6.</w:t>
      </w:r>
      <w:r>
        <w:rPr>
          <w:rFonts w:ascii="宋体" w:hAnsi="宋体" w:eastAsia="宋体" w:cs="宋体"/>
          <w:spacing w:val="-52"/>
          <w:sz w:val="21"/>
          <w:szCs w:val="21"/>
        </w:rPr>
        <w:t xml:space="preserve"> </w:t>
      </w:r>
      <w:r>
        <w:rPr>
          <w:rFonts w:ascii="宋体" w:hAnsi="宋体" w:eastAsia="宋体" w:cs="宋体"/>
          <w:spacing w:val="-6"/>
          <w:sz w:val="21"/>
          <w:szCs w:val="21"/>
        </w:rPr>
        <w:t>在</w:t>
      </w:r>
      <w:r>
        <w:rPr>
          <w:rFonts w:ascii="宋体" w:hAnsi="宋体" w:eastAsia="宋体" w:cs="宋体"/>
          <w:spacing w:val="-60"/>
          <w:sz w:val="21"/>
          <w:szCs w:val="21"/>
        </w:rPr>
        <w:t xml:space="preserve"> </w:t>
      </w:r>
      <w:r>
        <w:rPr>
          <w:rFonts w:ascii="宋体" w:hAnsi="宋体" w:eastAsia="宋体" w:cs="宋体"/>
          <w:spacing w:val="-6"/>
          <w:sz w:val="21"/>
          <w:szCs w:val="21"/>
        </w:rPr>
        <w:t>“</w:t>
      </w:r>
      <w:r>
        <w:rPr>
          <w:rFonts w:ascii="宋体" w:hAnsi="宋体" w:eastAsia="宋体" w:cs="宋体"/>
          <w:spacing w:val="-37"/>
          <w:sz w:val="21"/>
          <w:szCs w:val="21"/>
        </w:rPr>
        <w:t xml:space="preserve"> </w:t>
      </w:r>
      <w:r>
        <w:rPr>
          <w:rFonts w:ascii="宋体" w:hAnsi="宋体" w:eastAsia="宋体" w:cs="宋体"/>
          <w:spacing w:val="-6"/>
          <w:sz w:val="21"/>
          <w:szCs w:val="21"/>
        </w:rPr>
        <w:t>信</w:t>
      </w:r>
      <w:r>
        <w:rPr>
          <w:rFonts w:ascii="宋体" w:hAnsi="宋体" w:eastAsia="宋体" w:cs="宋体"/>
          <w:spacing w:val="-49"/>
          <w:sz w:val="21"/>
          <w:szCs w:val="21"/>
        </w:rPr>
        <w:t xml:space="preserve"> </w:t>
      </w:r>
      <w:r>
        <w:rPr>
          <w:rFonts w:ascii="宋体" w:hAnsi="宋体" w:eastAsia="宋体" w:cs="宋体"/>
          <w:spacing w:val="-6"/>
          <w:sz w:val="21"/>
          <w:szCs w:val="21"/>
        </w:rPr>
        <w:t>用 中</w:t>
      </w:r>
      <w:r>
        <w:rPr>
          <w:rFonts w:ascii="宋体" w:hAnsi="宋体" w:eastAsia="宋体" w:cs="宋体"/>
          <w:spacing w:val="-31"/>
          <w:sz w:val="21"/>
          <w:szCs w:val="21"/>
        </w:rPr>
        <w:t xml:space="preserve"> </w:t>
      </w:r>
      <w:r>
        <w:rPr>
          <w:rFonts w:ascii="宋体" w:hAnsi="宋体" w:eastAsia="宋体" w:cs="宋体"/>
          <w:spacing w:val="-6"/>
          <w:sz w:val="21"/>
          <w:szCs w:val="21"/>
        </w:rPr>
        <w:t>国 ”</w:t>
      </w:r>
      <w:r>
        <w:rPr>
          <w:rFonts w:ascii="宋体" w:hAnsi="宋体" w:eastAsia="宋体" w:cs="宋体"/>
          <w:spacing w:val="-64"/>
          <w:sz w:val="21"/>
          <w:szCs w:val="21"/>
        </w:rPr>
        <w:t xml:space="preserve"> </w:t>
      </w:r>
      <w:r>
        <w:rPr>
          <w:rFonts w:ascii="宋体" w:hAnsi="宋体" w:eastAsia="宋体" w:cs="宋体"/>
          <w:spacing w:val="-6"/>
          <w:sz w:val="21"/>
          <w:szCs w:val="21"/>
        </w:rPr>
        <w:t>网</w:t>
      </w:r>
      <w:r>
        <w:rPr>
          <w:rFonts w:ascii="宋体" w:hAnsi="宋体" w:eastAsia="宋体" w:cs="宋体"/>
          <w:spacing w:val="-35"/>
          <w:sz w:val="21"/>
          <w:szCs w:val="21"/>
        </w:rPr>
        <w:t xml:space="preserve"> </w:t>
      </w:r>
      <w:r>
        <w:rPr>
          <w:rFonts w:ascii="宋体" w:hAnsi="宋体" w:eastAsia="宋体" w:cs="宋体"/>
          <w:spacing w:val="-6"/>
          <w:sz w:val="21"/>
          <w:szCs w:val="21"/>
        </w:rPr>
        <w:t xml:space="preserve">站（ </w:t>
      </w:r>
      <w:r>
        <w:rPr>
          <w:rFonts w:ascii="Calibri" w:hAnsi="Calibri" w:eastAsia="Calibri" w:cs="Calibri"/>
          <w:spacing w:val="-6"/>
          <w:sz w:val="21"/>
          <w:szCs w:val="21"/>
        </w:rPr>
        <w:t>www.creditchina.gov.cn</w:t>
      </w:r>
      <w:r>
        <w:rPr>
          <w:rFonts w:ascii="Calibri" w:hAnsi="Calibri" w:eastAsia="Calibri" w:cs="Calibri"/>
          <w:spacing w:val="27"/>
          <w:w w:val="101"/>
          <w:sz w:val="21"/>
          <w:szCs w:val="21"/>
        </w:rPr>
        <w:t xml:space="preserve"> </w:t>
      </w:r>
      <w:r>
        <w:rPr>
          <w:rFonts w:ascii="宋体" w:hAnsi="宋体" w:eastAsia="宋体" w:cs="宋体"/>
          <w:spacing w:val="-6"/>
          <w:sz w:val="21"/>
          <w:szCs w:val="21"/>
        </w:rPr>
        <w:t>）</w:t>
      </w:r>
      <w:r>
        <w:rPr>
          <w:rFonts w:ascii="宋体" w:hAnsi="宋体" w:eastAsia="宋体" w:cs="宋体"/>
          <w:spacing w:val="-49"/>
          <w:sz w:val="21"/>
          <w:szCs w:val="21"/>
        </w:rPr>
        <w:t xml:space="preserve"> </w:t>
      </w:r>
      <w:r>
        <w:rPr>
          <w:rFonts w:ascii="宋体" w:hAnsi="宋体" w:eastAsia="宋体" w:cs="宋体"/>
          <w:spacing w:val="-6"/>
          <w:sz w:val="21"/>
          <w:szCs w:val="21"/>
        </w:rPr>
        <w:t>或</w:t>
      </w:r>
      <w:r>
        <w:rPr>
          <w:rFonts w:ascii="宋体" w:hAnsi="宋体" w:eastAsia="宋体" w:cs="宋体"/>
          <w:spacing w:val="-45"/>
          <w:sz w:val="21"/>
          <w:szCs w:val="21"/>
        </w:rPr>
        <w:t xml:space="preserve"> </w:t>
      </w:r>
      <w:r>
        <w:rPr>
          <w:rFonts w:ascii="宋体" w:hAnsi="宋体" w:eastAsia="宋体" w:cs="宋体"/>
          <w:spacing w:val="-6"/>
          <w:sz w:val="21"/>
          <w:szCs w:val="21"/>
        </w:rPr>
        <w:t>“</w:t>
      </w:r>
      <w:r>
        <w:rPr>
          <w:rFonts w:ascii="宋体" w:hAnsi="宋体" w:eastAsia="宋体" w:cs="宋体"/>
          <w:spacing w:val="-32"/>
          <w:sz w:val="21"/>
          <w:szCs w:val="21"/>
        </w:rPr>
        <w:t xml:space="preserve"> </w:t>
      </w:r>
      <w:r>
        <w:rPr>
          <w:rFonts w:ascii="宋体" w:hAnsi="宋体" w:eastAsia="宋体" w:cs="宋体"/>
          <w:spacing w:val="-6"/>
          <w:sz w:val="21"/>
          <w:szCs w:val="21"/>
        </w:rPr>
        <w:t>中 国</w:t>
      </w:r>
      <w:r>
        <w:rPr>
          <w:rFonts w:ascii="宋体" w:hAnsi="宋体" w:eastAsia="宋体" w:cs="宋体"/>
          <w:spacing w:val="-51"/>
          <w:sz w:val="21"/>
          <w:szCs w:val="21"/>
        </w:rPr>
        <w:t xml:space="preserve"> </w:t>
      </w:r>
      <w:r>
        <w:rPr>
          <w:rFonts w:ascii="宋体" w:hAnsi="宋体" w:eastAsia="宋体" w:cs="宋体"/>
          <w:spacing w:val="-6"/>
          <w:sz w:val="21"/>
          <w:szCs w:val="21"/>
        </w:rPr>
        <w:t>执</w:t>
      </w:r>
      <w:r>
        <w:rPr>
          <w:rFonts w:ascii="宋体" w:hAnsi="宋体" w:eastAsia="宋体" w:cs="宋体"/>
          <w:spacing w:val="-33"/>
          <w:sz w:val="21"/>
          <w:szCs w:val="21"/>
        </w:rPr>
        <w:t xml:space="preserve"> </w:t>
      </w:r>
      <w:r>
        <w:rPr>
          <w:rFonts w:ascii="宋体" w:hAnsi="宋体" w:eastAsia="宋体" w:cs="宋体"/>
          <w:spacing w:val="-7"/>
          <w:sz w:val="21"/>
          <w:szCs w:val="21"/>
        </w:rPr>
        <w:t>行</w:t>
      </w:r>
      <w:r>
        <w:rPr>
          <w:rFonts w:ascii="宋体" w:hAnsi="宋体" w:eastAsia="宋体" w:cs="宋体"/>
          <w:spacing w:val="-52"/>
          <w:sz w:val="21"/>
          <w:szCs w:val="21"/>
        </w:rPr>
        <w:t xml:space="preserve"> </w:t>
      </w:r>
      <w:r>
        <w:rPr>
          <w:rFonts w:ascii="宋体" w:hAnsi="宋体" w:eastAsia="宋体" w:cs="宋体"/>
          <w:spacing w:val="-7"/>
          <w:sz w:val="21"/>
          <w:szCs w:val="21"/>
        </w:rPr>
        <w:t>信</w:t>
      </w:r>
      <w:r>
        <w:rPr>
          <w:rFonts w:ascii="宋体" w:hAnsi="宋体" w:eastAsia="宋体" w:cs="宋体"/>
          <w:spacing w:val="-27"/>
          <w:sz w:val="21"/>
          <w:szCs w:val="21"/>
        </w:rPr>
        <w:t xml:space="preserve"> </w:t>
      </w:r>
      <w:r>
        <w:rPr>
          <w:rFonts w:ascii="宋体" w:hAnsi="宋体" w:eastAsia="宋体" w:cs="宋体"/>
          <w:spacing w:val="-7"/>
          <w:sz w:val="21"/>
          <w:szCs w:val="21"/>
        </w:rPr>
        <w:t>息</w:t>
      </w:r>
      <w:r>
        <w:rPr>
          <w:rFonts w:ascii="宋体" w:hAnsi="宋体" w:eastAsia="宋体" w:cs="宋体"/>
          <w:spacing w:val="-45"/>
          <w:sz w:val="21"/>
          <w:szCs w:val="21"/>
        </w:rPr>
        <w:t xml:space="preserve"> </w:t>
      </w:r>
      <w:r>
        <w:rPr>
          <w:rFonts w:ascii="宋体" w:hAnsi="宋体" w:eastAsia="宋体" w:cs="宋体"/>
          <w:spacing w:val="-7"/>
          <w:sz w:val="21"/>
          <w:szCs w:val="21"/>
        </w:rPr>
        <w:t>公</w:t>
      </w:r>
      <w:r>
        <w:rPr>
          <w:rFonts w:ascii="宋体" w:hAnsi="宋体" w:eastAsia="宋体" w:cs="宋体"/>
          <w:spacing w:val="-36"/>
          <w:sz w:val="21"/>
          <w:szCs w:val="21"/>
        </w:rPr>
        <w:t xml:space="preserve"> </w:t>
      </w:r>
      <w:r>
        <w:rPr>
          <w:rFonts w:ascii="宋体" w:hAnsi="宋体" w:eastAsia="宋体" w:cs="宋体"/>
          <w:spacing w:val="-7"/>
          <w:sz w:val="21"/>
          <w:szCs w:val="21"/>
        </w:rPr>
        <w:t>开</w:t>
      </w:r>
      <w:r>
        <w:rPr>
          <w:rFonts w:ascii="宋体" w:hAnsi="宋体" w:eastAsia="宋体" w:cs="宋体"/>
          <w:spacing w:val="-35"/>
          <w:sz w:val="21"/>
          <w:szCs w:val="21"/>
        </w:rPr>
        <w:t xml:space="preserve"> </w:t>
      </w:r>
      <w:r>
        <w:rPr>
          <w:rFonts w:ascii="宋体" w:hAnsi="宋体" w:eastAsia="宋体" w:cs="宋体"/>
          <w:spacing w:val="-7"/>
          <w:sz w:val="21"/>
          <w:szCs w:val="21"/>
        </w:rPr>
        <w:t>网</w:t>
      </w:r>
      <w:r>
        <w:rPr>
          <w:rFonts w:ascii="宋体" w:hAnsi="宋体" w:eastAsia="宋体" w:cs="宋体"/>
          <w:spacing w:val="-32"/>
          <w:sz w:val="21"/>
          <w:szCs w:val="21"/>
        </w:rPr>
        <w:t xml:space="preserve"> </w:t>
      </w:r>
      <w:r>
        <w:rPr>
          <w:rFonts w:ascii="宋体" w:hAnsi="宋体" w:eastAsia="宋体" w:cs="宋体"/>
          <w:spacing w:val="-7"/>
          <w:sz w:val="21"/>
          <w:szCs w:val="21"/>
        </w:rPr>
        <w:t>”</w:t>
      </w:r>
      <w:r>
        <w:rPr>
          <w:rFonts w:ascii="宋体" w:hAnsi="宋体" w:eastAsia="宋体" w:cs="宋体"/>
          <w:sz w:val="21"/>
          <w:szCs w:val="21"/>
        </w:rPr>
        <w:t xml:space="preserve"> </w:t>
      </w:r>
      <w:r>
        <w:rPr>
          <w:rFonts w:ascii="宋体" w:hAnsi="宋体" w:eastAsia="宋体" w:cs="宋体"/>
          <w:spacing w:val="-3"/>
          <w:sz w:val="21"/>
          <w:szCs w:val="21"/>
        </w:rPr>
        <w:t>（</w:t>
      </w:r>
      <w:r>
        <w:fldChar w:fldCharType="begin"/>
      </w:r>
      <w:r>
        <w:instrText xml:space="preserve"> HYPERLINK "http://zxgk.court.gov.cn/shixin/" </w:instrText>
      </w:r>
      <w:r>
        <w:fldChar w:fldCharType="separate"/>
      </w:r>
      <w:r>
        <w:rPr>
          <w:rFonts w:ascii="Calibri" w:hAnsi="Calibri" w:eastAsia="Calibri" w:cs="Calibri"/>
          <w:spacing w:val="-3"/>
          <w:sz w:val="21"/>
          <w:szCs w:val="21"/>
        </w:rPr>
        <w:t>http://zxgk.court.gov.cn/shixin/</w:t>
      </w:r>
      <w:r>
        <w:rPr>
          <w:rFonts w:ascii="Calibri" w:hAnsi="Calibri" w:eastAsia="Calibri" w:cs="Calibri"/>
          <w:spacing w:val="-3"/>
          <w:sz w:val="21"/>
          <w:szCs w:val="21"/>
        </w:rPr>
        <w:fldChar w:fldCharType="end"/>
      </w:r>
      <w:r>
        <w:rPr>
          <w:rFonts w:ascii="Calibri" w:hAnsi="Calibri" w:eastAsia="Calibri" w:cs="Calibri"/>
          <w:spacing w:val="-2"/>
          <w:sz w:val="21"/>
          <w:szCs w:val="21"/>
        </w:rPr>
        <w:t xml:space="preserve"> </w:t>
      </w:r>
      <w:r>
        <w:rPr>
          <w:rFonts w:ascii="宋体" w:hAnsi="宋体" w:eastAsia="宋体" w:cs="宋体"/>
          <w:spacing w:val="-3"/>
          <w:sz w:val="21"/>
          <w:szCs w:val="21"/>
        </w:rPr>
        <w:t>）中被列入失信被执行人名单；</w:t>
      </w:r>
    </w:p>
    <w:p w14:paraId="457EC9C8">
      <w:pPr>
        <w:spacing w:before="38" w:line="219" w:lineRule="auto"/>
        <w:ind w:left="425"/>
        <w:rPr>
          <w:rFonts w:ascii="宋体" w:hAnsi="宋体" w:eastAsia="宋体" w:cs="宋体"/>
          <w:sz w:val="21"/>
          <w:szCs w:val="21"/>
        </w:rPr>
      </w:pPr>
      <w:r>
        <w:rPr>
          <w:rFonts w:ascii="宋体" w:hAnsi="宋体" w:eastAsia="宋体" w:cs="宋体"/>
          <w:spacing w:val="-1"/>
          <w:sz w:val="21"/>
          <w:szCs w:val="21"/>
        </w:rPr>
        <w:t>7.在近三年内投标人或其法定代表人、拟委任的项目负责</w:t>
      </w:r>
      <w:r>
        <w:rPr>
          <w:rFonts w:ascii="宋体" w:hAnsi="宋体" w:eastAsia="宋体" w:cs="宋体"/>
          <w:spacing w:val="-2"/>
          <w:sz w:val="21"/>
          <w:szCs w:val="21"/>
        </w:rPr>
        <w:t>人有行贿犯罪行为的；</w:t>
      </w:r>
    </w:p>
    <w:p w14:paraId="5D0F6AB4">
      <w:pPr>
        <w:spacing w:before="157" w:line="382" w:lineRule="auto"/>
        <w:ind w:left="440" w:right="2281" w:hanging="19"/>
        <w:rPr>
          <w:rFonts w:ascii="宋体" w:hAnsi="宋体" w:eastAsia="宋体" w:cs="宋体"/>
          <w:sz w:val="21"/>
          <w:szCs w:val="21"/>
        </w:rPr>
      </w:pPr>
      <w:r>
        <w:rPr>
          <w:rFonts w:ascii="宋体" w:hAnsi="宋体" w:eastAsia="宋体" w:cs="宋体"/>
          <w:spacing w:val="-1"/>
          <w:sz w:val="21"/>
          <w:szCs w:val="21"/>
        </w:rPr>
        <w:t>8.法律法规或投标人须知前附表第</w:t>
      </w:r>
      <w:r>
        <w:rPr>
          <w:rFonts w:ascii="宋体" w:hAnsi="宋体" w:eastAsia="宋体" w:cs="宋体"/>
          <w:spacing w:val="-26"/>
          <w:sz w:val="21"/>
          <w:szCs w:val="21"/>
        </w:rPr>
        <w:t xml:space="preserve"> </w:t>
      </w:r>
      <w:r>
        <w:rPr>
          <w:rFonts w:ascii="Calibri" w:hAnsi="Calibri" w:eastAsia="Calibri" w:cs="Calibri"/>
          <w:spacing w:val="-1"/>
          <w:sz w:val="21"/>
          <w:szCs w:val="21"/>
        </w:rPr>
        <w:t>1.4.3</w:t>
      </w:r>
      <w:r>
        <w:rPr>
          <w:rFonts w:ascii="宋体" w:hAnsi="宋体" w:eastAsia="宋体" w:cs="宋体"/>
          <w:spacing w:val="-1"/>
          <w:sz w:val="21"/>
          <w:szCs w:val="21"/>
        </w:rPr>
        <w:t>（</w:t>
      </w:r>
      <w:r>
        <w:rPr>
          <w:rFonts w:ascii="Calibri" w:hAnsi="Calibri" w:eastAsia="Calibri" w:cs="Calibri"/>
          <w:spacing w:val="-1"/>
          <w:sz w:val="21"/>
          <w:szCs w:val="21"/>
        </w:rPr>
        <w:t>18</w:t>
      </w:r>
      <w:r>
        <w:rPr>
          <w:rFonts w:ascii="宋体" w:hAnsi="宋体" w:eastAsia="宋体" w:cs="宋体"/>
          <w:spacing w:val="-2"/>
          <w:sz w:val="21"/>
          <w:szCs w:val="21"/>
        </w:rPr>
        <w:t>）目规定的其他情形。</w:t>
      </w:r>
      <w:r>
        <w:rPr>
          <w:rFonts w:ascii="宋体" w:hAnsi="宋体" w:eastAsia="宋体" w:cs="宋体"/>
          <w:sz w:val="21"/>
          <w:szCs w:val="21"/>
        </w:rPr>
        <w:t xml:space="preserve"> </w:t>
      </w:r>
      <w:r>
        <w:rPr>
          <w:rFonts w:ascii="宋体" w:hAnsi="宋体" w:eastAsia="宋体" w:cs="宋体"/>
          <w:spacing w:val="-2"/>
          <w:sz w:val="21"/>
          <w:szCs w:val="21"/>
        </w:rPr>
        <w:t>同时我方声明：我方信誉满足投标人须知第</w:t>
      </w:r>
      <w:r>
        <w:rPr>
          <w:rFonts w:ascii="宋体" w:hAnsi="宋体" w:eastAsia="宋体" w:cs="宋体"/>
          <w:spacing w:val="-20"/>
          <w:sz w:val="21"/>
          <w:szCs w:val="21"/>
        </w:rPr>
        <w:t xml:space="preserve"> </w:t>
      </w:r>
      <w:r>
        <w:rPr>
          <w:rFonts w:ascii="Calibri" w:hAnsi="Calibri" w:eastAsia="Calibri" w:cs="Calibri"/>
          <w:spacing w:val="-2"/>
          <w:sz w:val="21"/>
          <w:szCs w:val="21"/>
        </w:rPr>
        <w:t>1.4.1</w:t>
      </w: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）目的要求。</w:t>
      </w:r>
    </w:p>
    <w:p w14:paraId="0277DB81">
      <w:pPr>
        <w:spacing w:before="16" w:line="219" w:lineRule="auto"/>
        <w:ind w:left="422"/>
        <w:rPr>
          <w:rFonts w:ascii="宋体" w:hAnsi="宋体" w:eastAsia="宋体" w:cs="宋体"/>
          <w:sz w:val="21"/>
          <w:szCs w:val="21"/>
        </w:rPr>
      </w:pPr>
      <w:r>
        <w:rPr>
          <w:rFonts w:ascii="宋体" w:hAnsi="宋体" w:eastAsia="宋体" w:cs="宋体"/>
          <w:spacing w:val="-2"/>
          <w:sz w:val="21"/>
          <w:szCs w:val="21"/>
        </w:rPr>
        <w:t>我方保证上述信息的真实和准确，并愿意承担因我方就此弄虚</w:t>
      </w:r>
      <w:r>
        <w:rPr>
          <w:rFonts w:ascii="宋体" w:hAnsi="宋体" w:eastAsia="宋体" w:cs="宋体"/>
          <w:spacing w:val="-3"/>
          <w:sz w:val="21"/>
          <w:szCs w:val="21"/>
        </w:rPr>
        <w:t>作假所引起的一切法律后果。</w:t>
      </w:r>
    </w:p>
    <w:p w14:paraId="50E0BBE6">
      <w:pPr>
        <w:pStyle w:val="7"/>
        <w:spacing w:line="249" w:lineRule="auto"/>
      </w:pPr>
    </w:p>
    <w:p w14:paraId="7194B2D6">
      <w:pPr>
        <w:pStyle w:val="7"/>
        <w:spacing w:line="249" w:lineRule="auto"/>
      </w:pPr>
    </w:p>
    <w:p w14:paraId="2C9AA8FB">
      <w:pPr>
        <w:pStyle w:val="7"/>
        <w:spacing w:line="249" w:lineRule="auto"/>
      </w:pPr>
    </w:p>
    <w:p w14:paraId="066AB7CD">
      <w:pPr>
        <w:pStyle w:val="7"/>
        <w:spacing w:line="249" w:lineRule="auto"/>
      </w:pPr>
    </w:p>
    <w:p w14:paraId="2902F6B2">
      <w:pPr>
        <w:spacing w:before="69" w:line="370" w:lineRule="auto"/>
        <w:ind w:left="3995" w:right="447" w:firstLine="1"/>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盖单位章）</w:t>
      </w:r>
      <w:r>
        <w:rPr>
          <w:rFonts w:ascii="宋体" w:hAnsi="宋体" w:eastAsia="宋体" w:cs="宋体"/>
          <w:spacing w:val="4"/>
          <w:sz w:val="21"/>
          <w:szCs w:val="21"/>
        </w:rPr>
        <w:t xml:space="preserve"> </w:t>
      </w: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p>
    <w:p w14:paraId="6F023284">
      <w:pPr>
        <w:pStyle w:val="7"/>
        <w:spacing w:line="409" w:lineRule="auto"/>
      </w:pPr>
    </w:p>
    <w:p w14:paraId="40E92FAB">
      <w:pPr>
        <w:tabs>
          <w:tab w:val="left" w:pos="6089"/>
        </w:tabs>
        <w:spacing w:before="68" w:line="220" w:lineRule="auto"/>
        <w:ind w:left="524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4"/>
          <w:sz w:val="21"/>
          <w:szCs w:val="21"/>
        </w:rPr>
        <w:t xml:space="preserve"> </w:t>
      </w:r>
      <w:r>
        <w:rPr>
          <w:rFonts w:ascii="宋体" w:hAnsi="宋体" w:eastAsia="宋体" w:cs="宋体"/>
          <w:spacing w:val="-6"/>
          <w:sz w:val="21"/>
          <w:szCs w:val="21"/>
        </w:rPr>
        <w:t>月</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6"/>
          <w:sz w:val="21"/>
          <w:szCs w:val="21"/>
        </w:rPr>
        <w:t xml:space="preserve"> </w:t>
      </w:r>
      <w:r>
        <w:rPr>
          <w:rFonts w:ascii="宋体" w:hAnsi="宋体" w:eastAsia="宋体" w:cs="宋体"/>
          <w:spacing w:val="-6"/>
          <w:sz w:val="21"/>
          <w:szCs w:val="21"/>
        </w:rPr>
        <w:t>日</w:t>
      </w:r>
    </w:p>
    <w:p w14:paraId="343068EE">
      <w:pPr>
        <w:pStyle w:val="7"/>
        <w:spacing w:line="368" w:lineRule="auto"/>
      </w:pPr>
    </w:p>
    <w:p w14:paraId="61FA690F">
      <w:pPr>
        <w:spacing w:before="70" w:line="232" w:lineRule="auto"/>
        <w:ind w:left="839" w:right="192" w:hanging="837"/>
        <w:rPr>
          <w:rFonts w:ascii="宋体" w:hAnsi="宋体" w:eastAsia="宋体" w:cs="宋体"/>
          <w:sz w:val="21"/>
          <w:szCs w:val="21"/>
        </w:rPr>
      </w:pPr>
      <w:r>
        <w:rPr>
          <w:rFonts w:ascii="宋体" w:hAnsi="宋体" w:eastAsia="宋体" w:cs="宋体"/>
          <w:spacing w:val="-3"/>
          <w:sz w:val="21"/>
          <w:szCs w:val="21"/>
        </w:rPr>
        <w:t>备注：</w:t>
      </w:r>
      <w:r>
        <w:rPr>
          <w:rFonts w:ascii="Calibri" w:hAnsi="Calibri" w:eastAsia="Calibri" w:cs="Calibri"/>
          <w:spacing w:val="-3"/>
          <w:sz w:val="21"/>
          <w:szCs w:val="21"/>
        </w:rPr>
        <w:t>1.</w:t>
      </w:r>
      <w:r>
        <w:rPr>
          <w:rFonts w:ascii="Calibri" w:hAnsi="Calibri" w:eastAsia="Calibri" w:cs="Calibri"/>
          <w:spacing w:val="14"/>
          <w:w w:val="101"/>
          <w:sz w:val="21"/>
          <w:szCs w:val="21"/>
        </w:rPr>
        <w:t xml:space="preserve">  </w:t>
      </w:r>
      <w:r>
        <w:rPr>
          <w:rFonts w:ascii="宋体" w:hAnsi="宋体" w:eastAsia="宋体" w:cs="宋体"/>
          <w:spacing w:val="-3"/>
          <w:sz w:val="21"/>
          <w:szCs w:val="21"/>
        </w:rPr>
        <w:t>投标人应针对第二章“投标人须知</w:t>
      </w:r>
      <w:r>
        <w:rPr>
          <w:rFonts w:ascii="宋体" w:hAnsi="宋体" w:eastAsia="宋体" w:cs="宋体"/>
          <w:spacing w:val="-4"/>
          <w:sz w:val="21"/>
          <w:szCs w:val="21"/>
        </w:rPr>
        <w:t>”第</w:t>
      </w:r>
      <w:r>
        <w:rPr>
          <w:rFonts w:ascii="宋体" w:hAnsi="宋体" w:eastAsia="宋体" w:cs="宋体"/>
          <w:spacing w:val="-32"/>
          <w:sz w:val="21"/>
          <w:szCs w:val="21"/>
        </w:rPr>
        <w:t xml:space="preserve"> </w:t>
      </w:r>
      <w:r>
        <w:rPr>
          <w:rFonts w:ascii="Calibri" w:hAnsi="Calibri" w:eastAsia="Calibri" w:cs="Calibri"/>
          <w:spacing w:val="-4"/>
          <w:sz w:val="21"/>
          <w:szCs w:val="21"/>
        </w:rPr>
        <w:t>1.4.3</w:t>
      </w:r>
      <w:r>
        <w:rPr>
          <w:rFonts w:ascii="Calibri" w:hAnsi="Calibri" w:eastAsia="Calibri" w:cs="Calibri"/>
          <w:spacing w:val="24"/>
          <w:sz w:val="21"/>
          <w:szCs w:val="21"/>
        </w:rPr>
        <w:t xml:space="preserve"> </w:t>
      </w:r>
      <w:r>
        <w:rPr>
          <w:rFonts w:ascii="宋体" w:hAnsi="宋体" w:eastAsia="宋体" w:cs="宋体"/>
          <w:spacing w:val="-4"/>
          <w:sz w:val="21"/>
          <w:szCs w:val="21"/>
        </w:rPr>
        <w:t>项和第</w:t>
      </w:r>
      <w:r>
        <w:rPr>
          <w:rFonts w:ascii="宋体" w:hAnsi="宋体" w:eastAsia="宋体" w:cs="宋体"/>
          <w:spacing w:val="-27"/>
          <w:sz w:val="21"/>
          <w:szCs w:val="21"/>
        </w:rPr>
        <w:t xml:space="preserve"> </w:t>
      </w:r>
      <w:r>
        <w:rPr>
          <w:rFonts w:ascii="Calibri" w:hAnsi="Calibri" w:eastAsia="Calibri" w:cs="Calibri"/>
          <w:spacing w:val="-4"/>
          <w:sz w:val="21"/>
          <w:szCs w:val="21"/>
        </w:rPr>
        <w:t>1.4.1</w:t>
      </w: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）目的要求，在此对其信</w:t>
      </w:r>
      <w:r>
        <w:rPr>
          <w:rFonts w:ascii="宋体" w:hAnsi="宋体" w:eastAsia="宋体" w:cs="宋体"/>
          <w:sz w:val="21"/>
          <w:szCs w:val="21"/>
        </w:rPr>
        <w:t xml:space="preserve"> 誉情况逐一做出说明，并应根据“投标人须知”第 </w:t>
      </w:r>
      <w:r>
        <w:rPr>
          <w:rFonts w:ascii="Calibri" w:hAnsi="Calibri" w:eastAsia="Calibri" w:cs="Calibri"/>
          <w:sz w:val="21"/>
          <w:szCs w:val="21"/>
        </w:rPr>
        <w:t>1.4.1</w:t>
      </w: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）目的要求附相关证明材</w:t>
      </w:r>
      <w:r>
        <w:rPr>
          <w:rFonts w:ascii="宋体" w:hAnsi="宋体" w:eastAsia="宋体" w:cs="宋体"/>
          <w:spacing w:val="4"/>
          <w:sz w:val="21"/>
          <w:szCs w:val="21"/>
        </w:rPr>
        <w:t xml:space="preserve"> </w:t>
      </w:r>
      <w:r>
        <w:rPr>
          <w:rFonts w:ascii="宋体" w:hAnsi="宋体" w:eastAsia="宋体" w:cs="宋体"/>
          <w:spacing w:val="-3"/>
          <w:sz w:val="21"/>
          <w:szCs w:val="21"/>
        </w:rPr>
        <w:t>料。以上格式为示例。</w:t>
      </w:r>
    </w:p>
    <w:p w14:paraId="43E7A565">
      <w:pPr>
        <w:spacing w:before="20" w:line="220" w:lineRule="auto"/>
        <w:ind w:left="634"/>
        <w:rPr>
          <w:rFonts w:ascii="宋体" w:hAnsi="宋体" w:eastAsia="宋体" w:cs="宋体"/>
          <w:sz w:val="21"/>
          <w:szCs w:val="21"/>
        </w:rPr>
      </w:pPr>
      <w:r>
        <w:rPr>
          <w:rFonts w:ascii="Calibri" w:hAnsi="Calibri" w:eastAsia="Calibri" w:cs="Calibri"/>
          <w:spacing w:val="-2"/>
          <w:sz w:val="21"/>
          <w:szCs w:val="21"/>
        </w:rPr>
        <w:t>2.</w:t>
      </w:r>
      <w:r>
        <w:rPr>
          <w:rFonts w:ascii="Calibri" w:hAnsi="Calibri" w:eastAsia="Calibri" w:cs="Calibri"/>
          <w:spacing w:val="41"/>
          <w:w w:val="102"/>
          <w:sz w:val="21"/>
          <w:szCs w:val="21"/>
        </w:rPr>
        <w:t xml:space="preserve"> </w:t>
      </w:r>
      <w:r>
        <w:rPr>
          <w:rFonts w:ascii="宋体" w:hAnsi="宋体" w:eastAsia="宋体" w:cs="宋体"/>
          <w:spacing w:val="-2"/>
          <w:sz w:val="21"/>
          <w:szCs w:val="21"/>
        </w:rPr>
        <w:t>联合体投标的，联合体各成员单位均应按要求做出声明。</w:t>
      </w:r>
    </w:p>
    <w:p w14:paraId="5DE0C7CB">
      <w:pPr>
        <w:spacing w:before="35" w:line="231" w:lineRule="auto"/>
        <w:ind w:left="825" w:right="168" w:hanging="192"/>
        <w:rPr>
          <w:rFonts w:ascii="宋体" w:hAnsi="宋体" w:eastAsia="宋体" w:cs="宋体"/>
          <w:sz w:val="21"/>
          <w:szCs w:val="21"/>
        </w:rPr>
      </w:pPr>
      <w:r>
        <w:rPr>
          <w:rFonts w:ascii="Calibri" w:hAnsi="Calibri" w:eastAsia="Calibri" w:cs="Calibri"/>
          <w:sz w:val="21"/>
          <w:szCs w:val="21"/>
        </w:rPr>
        <w:t>3.</w:t>
      </w:r>
      <w:r>
        <w:rPr>
          <w:rFonts w:ascii="Calibri" w:hAnsi="Calibri" w:eastAsia="Calibri" w:cs="Calibri"/>
          <w:spacing w:val="36"/>
          <w:w w:val="101"/>
          <w:sz w:val="21"/>
          <w:szCs w:val="21"/>
        </w:rPr>
        <w:t xml:space="preserve"> </w:t>
      </w:r>
      <w:r>
        <w:rPr>
          <w:rFonts w:ascii="宋体" w:hAnsi="宋体" w:eastAsia="宋体" w:cs="宋体"/>
          <w:sz w:val="21"/>
          <w:szCs w:val="21"/>
        </w:rPr>
        <w:t xml:space="preserve">招标人和评标委员会在评标过程中，应对各投标人（包括联合体各成员单位）的严重 </w:t>
      </w:r>
      <w:r>
        <w:rPr>
          <w:rFonts w:ascii="宋体" w:hAnsi="宋体" w:eastAsia="宋体" w:cs="宋体"/>
          <w:spacing w:val="3"/>
          <w:sz w:val="21"/>
          <w:szCs w:val="21"/>
        </w:rPr>
        <w:t>违法失信企业、失信被执行人、行贿犯罪行为等情况进行查询，并将</w:t>
      </w:r>
      <w:r>
        <w:rPr>
          <w:rFonts w:ascii="宋体" w:hAnsi="宋体" w:eastAsia="宋体" w:cs="宋体"/>
          <w:spacing w:val="2"/>
          <w:sz w:val="21"/>
          <w:szCs w:val="21"/>
        </w:rPr>
        <w:t>查询结果</w:t>
      </w:r>
      <w:r>
        <w:rPr>
          <w:rFonts w:ascii="Calibri" w:hAnsi="Calibri" w:eastAsia="Calibri" w:cs="Calibri"/>
          <w:spacing w:val="2"/>
          <w:sz w:val="21"/>
          <w:szCs w:val="21"/>
        </w:rPr>
        <w:t>“</w:t>
      </w:r>
      <w:r>
        <w:rPr>
          <w:rFonts w:ascii="宋体" w:hAnsi="宋体" w:eastAsia="宋体" w:cs="宋体"/>
          <w:spacing w:val="2"/>
          <w:sz w:val="21"/>
          <w:szCs w:val="21"/>
        </w:rPr>
        <w:t>截图</w:t>
      </w:r>
      <w:r>
        <w:rPr>
          <w:rFonts w:ascii="Calibri" w:hAnsi="Calibri" w:eastAsia="Calibri" w:cs="Calibri"/>
          <w:spacing w:val="2"/>
          <w:sz w:val="21"/>
          <w:szCs w:val="21"/>
        </w:rPr>
        <w:t>”</w:t>
      </w:r>
      <w:r>
        <w:rPr>
          <w:rFonts w:ascii="Calibri" w:hAnsi="Calibri" w:eastAsia="Calibri" w:cs="Calibri"/>
          <w:sz w:val="21"/>
          <w:szCs w:val="21"/>
        </w:rPr>
        <w:t xml:space="preserve"> </w:t>
      </w:r>
      <w:r>
        <w:rPr>
          <w:rFonts w:ascii="宋体" w:hAnsi="宋体" w:eastAsia="宋体" w:cs="宋体"/>
          <w:spacing w:val="-4"/>
          <w:sz w:val="21"/>
          <w:szCs w:val="21"/>
        </w:rPr>
        <w:t>附在评标报告中。</w:t>
      </w:r>
    </w:p>
    <w:p w14:paraId="33811C97">
      <w:pPr>
        <w:spacing w:before="23" w:line="215" w:lineRule="auto"/>
        <w:ind w:left="105"/>
        <w:outlineLvl w:val="2"/>
        <w:rPr>
          <w:rFonts w:ascii="黑体" w:hAnsi="黑体" w:eastAsia="黑体" w:cs="黑体"/>
          <w:sz w:val="21"/>
          <w:szCs w:val="21"/>
        </w:rPr>
      </w:pPr>
      <w:bookmarkStart w:id="320" w:name="bookmark201"/>
      <w:bookmarkEnd w:id="320"/>
      <w:bookmarkStart w:id="321" w:name="bookmark202"/>
      <w:bookmarkEnd w:id="321"/>
      <w:r>
        <w:rPr>
          <w:rFonts w:ascii="Times New Roman" w:hAnsi="Times New Roman" w:eastAsia="Times New Roman" w:cs="Times New Roman"/>
          <w:b/>
          <w:bCs/>
          <w:spacing w:val="5"/>
          <w:sz w:val="21"/>
          <w:szCs w:val="21"/>
        </w:rPr>
        <w:t>(</w:t>
      </w:r>
      <w:r>
        <w:rPr>
          <w:rFonts w:ascii="黑体" w:hAnsi="黑体" w:eastAsia="黑体" w:cs="黑体"/>
          <w:b/>
          <w:bCs/>
          <w:spacing w:val="5"/>
          <w:sz w:val="21"/>
          <w:szCs w:val="21"/>
        </w:rPr>
        <w:t>八</w:t>
      </w:r>
      <w:r>
        <w:rPr>
          <w:rFonts w:ascii="Times New Roman" w:hAnsi="Times New Roman" w:eastAsia="Times New Roman" w:cs="Times New Roman"/>
          <w:b/>
          <w:bCs/>
          <w:spacing w:val="5"/>
          <w:sz w:val="21"/>
          <w:szCs w:val="21"/>
        </w:rPr>
        <w:t>)</w:t>
      </w:r>
      <w:r>
        <w:rPr>
          <w:rFonts w:ascii="Times New Roman" w:hAnsi="Times New Roman" w:eastAsia="Times New Roman" w:cs="Times New Roman"/>
          <w:b/>
          <w:bCs/>
          <w:spacing w:val="38"/>
          <w:w w:val="101"/>
          <w:sz w:val="21"/>
          <w:szCs w:val="21"/>
        </w:rPr>
        <w:t xml:space="preserve"> </w:t>
      </w:r>
      <w:r>
        <w:rPr>
          <w:rFonts w:ascii="黑体" w:hAnsi="黑体" w:eastAsia="黑体" w:cs="黑体"/>
          <w:b/>
          <w:bCs/>
          <w:spacing w:val="5"/>
          <w:sz w:val="21"/>
          <w:szCs w:val="21"/>
        </w:rPr>
        <w:t>其他材料</w:t>
      </w:r>
    </w:p>
    <w:p w14:paraId="6E2BC54C">
      <w:pPr>
        <w:spacing w:before="161" w:line="228" w:lineRule="auto"/>
        <w:ind w:left="23" w:right="255" w:firstLine="399"/>
        <w:rPr>
          <w:rFonts w:ascii="宋体" w:hAnsi="宋体" w:eastAsia="宋体" w:cs="宋体"/>
          <w:sz w:val="21"/>
          <w:szCs w:val="21"/>
        </w:rPr>
      </w:pPr>
      <w:r>
        <w:rPr>
          <w:rFonts w:ascii="宋体" w:hAnsi="宋体" w:eastAsia="宋体" w:cs="宋体"/>
          <w:spacing w:val="-3"/>
          <w:sz w:val="21"/>
          <w:szCs w:val="21"/>
        </w:rPr>
        <w:t>备注：投标人根据第二章“投标人须知</w:t>
      </w:r>
      <w:r>
        <w:rPr>
          <w:rFonts w:ascii="宋体" w:hAnsi="宋体" w:eastAsia="宋体" w:cs="宋体"/>
          <w:spacing w:val="-77"/>
          <w:sz w:val="21"/>
          <w:szCs w:val="21"/>
        </w:rPr>
        <w:t xml:space="preserve"> </w:t>
      </w:r>
      <w:r>
        <w:rPr>
          <w:rFonts w:ascii="宋体" w:hAnsi="宋体" w:eastAsia="宋体" w:cs="宋体"/>
          <w:spacing w:val="-3"/>
          <w:sz w:val="21"/>
          <w:szCs w:val="21"/>
        </w:rPr>
        <w:t xml:space="preserve">”第 </w:t>
      </w:r>
      <w:r>
        <w:rPr>
          <w:rFonts w:ascii="Calibri" w:hAnsi="Calibri" w:eastAsia="Calibri" w:cs="Calibri"/>
          <w:spacing w:val="-3"/>
          <w:sz w:val="21"/>
          <w:szCs w:val="21"/>
        </w:rPr>
        <w:t>1.4.1</w:t>
      </w: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）目</w:t>
      </w:r>
      <w:r>
        <w:rPr>
          <w:rFonts w:ascii="宋体" w:hAnsi="宋体" w:eastAsia="宋体" w:cs="宋体"/>
          <w:spacing w:val="-64"/>
          <w:sz w:val="21"/>
          <w:szCs w:val="21"/>
        </w:rPr>
        <w:t xml:space="preserve"> </w:t>
      </w:r>
      <w:r>
        <w:rPr>
          <w:rFonts w:ascii="宋体" w:hAnsi="宋体" w:eastAsia="宋体" w:cs="宋体"/>
          <w:spacing w:val="-3"/>
          <w:sz w:val="21"/>
          <w:szCs w:val="21"/>
        </w:rPr>
        <w:t>“其他要求</w:t>
      </w:r>
      <w:r>
        <w:rPr>
          <w:rFonts w:ascii="宋体" w:hAnsi="宋体" w:eastAsia="宋体" w:cs="宋体"/>
          <w:spacing w:val="-77"/>
          <w:sz w:val="21"/>
          <w:szCs w:val="21"/>
        </w:rPr>
        <w:t xml:space="preserve"> </w:t>
      </w:r>
      <w:r>
        <w:rPr>
          <w:rFonts w:ascii="宋体" w:hAnsi="宋体" w:eastAsia="宋体" w:cs="宋体"/>
          <w:spacing w:val="-3"/>
          <w:sz w:val="21"/>
          <w:szCs w:val="21"/>
        </w:rPr>
        <w:t>”编</w:t>
      </w:r>
      <w:r>
        <w:rPr>
          <w:rFonts w:ascii="宋体" w:hAnsi="宋体" w:eastAsia="宋体" w:cs="宋体"/>
          <w:spacing w:val="-4"/>
          <w:sz w:val="21"/>
          <w:szCs w:val="21"/>
        </w:rPr>
        <w:t>制本部分内容，</w:t>
      </w:r>
      <w:r>
        <w:rPr>
          <w:rFonts w:ascii="宋体" w:hAnsi="宋体" w:eastAsia="宋体" w:cs="宋体"/>
          <w:sz w:val="21"/>
          <w:szCs w:val="21"/>
        </w:rPr>
        <w:t xml:space="preserve"> </w:t>
      </w:r>
      <w:r>
        <w:rPr>
          <w:rFonts w:ascii="宋体" w:hAnsi="宋体" w:eastAsia="宋体" w:cs="宋体"/>
          <w:spacing w:val="-3"/>
          <w:sz w:val="21"/>
          <w:szCs w:val="21"/>
        </w:rPr>
        <w:t>以证明资格条件满足其要求，并附相关证明材料。</w:t>
      </w:r>
    </w:p>
    <w:p w14:paraId="337E4485">
      <w:pPr>
        <w:spacing w:line="228" w:lineRule="auto"/>
        <w:rPr>
          <w:rFonts w:ascii="宋体" w:hAnsi="宋体" w:eastAsia="宋体" w:cs="宋体"/>
          <w:sz w:val="21"/>
          <w:szCs w:val="21"/>
        </w:rPr>
        <w:sectPr>
          <w:footerReference r:id="rId97" w:type="default"/>
          <w:pgSz w:w="12240" w:h="15840"/>
          <w:pgMar w:top="400" w:right="1592" w:bottom="917" w:left="1810" w:header="0" w:footer="757" w:gutter="0"/>
          <w:pgBorders>
            <w:top w:val="none" w:sz="0" w:space="0"/>
            <w:left w:val="none" w:sz="0" w:space="0"/>
            <w:bottom w:val="none" w:sz="0" w:space="0"/>
            <w:right w:val="none" w:sz="0" w:space="0"/>
          </w:pgBorders>
          <w:cols w:space="720" w:num="1"/>
        </w:sectPr>
      </w:pPr>
    </w:p>
    <w:p w14:paraId="30103319">
      <w:pPr>
        <w:pStyle w:val="7"/>
        <w:spacing w:line="241" w:lineRule="auto"/>
      </w:pPr>
    </w:p>
    <w:p w14:paraId="327E6DA1">
      <w:pPr>
        <w:pStyle w:val="7"/>
        <w:spacing w:line="241" w:lineRule="auto"/>
      </w:pPr>
    </w:p>
    <w:p w14:paraId="68E29FC0">
      <w:pPr>
        <w:pStyle w:val="7"/>
        <w:spacing w:line="241" w:lineRule="auto"/>
      </w:pPr>
    </w:p>
    <w:p w14:paraId="1BBB8D66">
      <w:pPr>
        <w:pStyle w:val="7"/>
        <w:spacing w:line="241" w:lineRule="auto"/>
      </w:pPr>
    </w:p>
    <w:p w14:paraId="53CB5B49">
      <w:pPr>
        <w:pStyle w:val="7"/>
        <w:spacing w:line="241" w:lineRule="auto"/>
      </w:pPr>
    </w:p>
    <w:p w14:paraId="4DEF15BE">
      <w:pPr>
        <w:spacing w:before="68" w:line="219" w:lineRule="auto"/>
        <w:ind w:left="2484"/>
        <w:outlineLvl w:val="1"/>
        <w:rPr>
          <w:rFonts w:ascii="黑体" w:hAnsi="黑体" w:eastAsia="黑体" w:cs="黑体"/>
          <w:sz w:val="21"/>
          <w:szCs w:val="21"/>
        </w:rPr>
      </w:pPr>
      <w:bookmarkStart w:id="322" w:name="bookmark204"/>
      <w:bookmarkEnd w:id="322"/>
      <w:bookmarkStart w:id="323" w:name="bookmark203"/>
      <w:bookmarkEnd w:id="323"/>
      <w:r>
        <w:rPr>
          <w:rFonts w:ascii="黑体" w:hAnsi="黑体" w:eastAsia="黑体" w:cs="黑体"/>
          <w:b/>
          <w:bCs/>
          <w:sz w:val="21"/>
          <w:szCs w:val="21"/>
        </w:rPr>
        <w:t>十、投标设备技术性能指标的详细描述</w:t>
      </w:r>
    </w:p>
    <w:p w14:paraId="48F6541F">
      <w:pPr>
        <w:spacing w:line="219" w:lineRule="auto"/>
        <w:rPr>
          <w:rFonts w:ascii="黑体" w:hAnsi="黑体" w:eastAsia="黑体" w:cs="黑体"/>
          <w:sz w:val="21"/>
          <w:szCs w:val="21"/>
        </w:rPr>
        <w:sectPr>
          <w:footerReference r:id="rId98" w:type="default"/>
          <w:pgSz w:w="12240" w:h="15840"/>
          <w:pgMar w:top="400" w:right="1836" w:bottom="917" w:left="1836" w:header="0" w:footer="757" w:gutter="0"/>
          <w:pgBorders>
            <w:top w:val="none" w:sz="0" w:space="0"/>
            <w:left w:val="none" w:sz="0" w:space="0"/>
            <w:bottom w:val="none" w:sz="0" w:space="0"/>
            <w:right w:val="none" w:sz="0" w:space="0"/>
          </w:pgBorders>
          <w:cols w:space="720" w:num="1"/>
        </w:sectPr>
      </w:pPr>
    </w:p>
    <w:p w14:paraId="2D65152B">
      <w:pPr>
        <w:pStyle w:val="7"/>
        <w:spacing w:line="286" w:lineRule="auto"/>
      </w:pPr>
    </w:p>
    <w:p w14:paraId="2A0B8439">
      <w:pPr>
        <w:pStyle w:val="7"/>
        <w:spacing w:line="286" w:lineRule="auto"/>
      </w:pPr>
    </w:p>
    <w:p w14:paraId="56773370">
      <w:pPr>
        <w:pStyle w:val="7"/>
        <w:spacing w:line="286" w:lineRule="auto"/>
      </w:pPr>
    </w:p>
    <w:p w14:paraId="1F62121D">
      <w:pPr>
        <w:pStyle w:val="7"/>
        <w:spacing w:line="287" w:lineRule="auto"/>
      </w:pPr>
    </w:p>
    <w:p w14:paraId="6A856041">
      <w:pPr>
        <w:spacing w:before="68" w:line="219" w:lineRule="auto"/>
        <w:ind w:left="3325"/>
        <w:outlineLvl w:val="1"/>
        <w:rPr>
          <w:rFonts w:ascii="黑体" w:hAnsi="黑体" w:eastAsia="黑体" w:cs="黑体"/>
          <w:sz w:val="21"/>
          <w:szCs w:val="21"/>
        </w:rPr>
      </w:pPr>
      <w:bookmarkStart w:id="324" w:name="bookmark205"/>
      <w:bookmarkEnd w:id="324"/>
      <w:bookmarkStart w:id="325" w:name="bookmark206"/>
      <w:bookmarkEnd w:id="325"/>
      <w:r>
        <w:rPr>
          <w:rFonts w:ascii="黑体" w:hAnsi="黑体" w:eastAsia="黑体" w:cs="黑体"/>
          <w:b/>
          <w:bCs/>
          <w:spacing w:val="1"/>
          <w:sz w:val="21"/>
          <w:szCs w:val="21"/>
        </w:rPr>
        <w:t>十一、技术支持资料</w:t>
      </w:r>
    </w:p>
    <w:p w14:paraId="6DE2A33A">
      <w:pPr>
        <w:spacing w:line="219" w:lineRule="auto"/>
        <w:rPr>
          <w:rFonts w:ascii="黑体" w:hAnsi="黑体" w:eastAsia="黑体" w:cs="黑体"/>
          <w:sz w:val="21"/>
          <w:szCs w:val="21"/>
        </w:rPr>
        <w:sectPr>
          <w:footerReference r:id="rId99" w:type="default"/>
          <w:pgSz w:w="12240" w:h="15840"/>
          <w:pgMar w:top="400" w:right="1836" w:bottom="917" w:left="1836" w:header="0" w:footer="757" w:gutter="0"/>
          <w:pgBorders>
            <w:top w:val="none" w:sz="0" w:space="0"/>
            <w:left w:val="none" w:sz="0" w:space="0"/>
            <w:bottom w:val="none" w:sz="0" w:space="0"/>
            <w:right w:val="none" w:sz="0" w:space="0"/>
          </w:pgBorders>
          <w:cols w:space="720" w:num="1"/>
        </w:sectPr>
      </w:pPr>
    </w:p>
    <w:p w14:paraId="64765868">
      <w:pPr>
        <w:pStyle w:val="7"/>
        <w:spacing w:line="286" w:lineRule="auto"/>
      </w:pPr>
    </w:p>
    <w:p w14:paraId="29A2BD08">
      <w:pPr>
        <w:pStyle w:val="7"/>
        <w:spacing w:line="286" w:lineRule="auto"/>
      </w:pPr>
    </w:p>
    <w:p w14:paraId="2185B774">
      <w:pPr>
        <w:pStyle w:val="7"/>
        <w:spacing w:line="286" w:lineRule="auto"/>
      </w:pPr>
    </w:p>
    <w:p w14:paraId="69240D07">
      <w:pPr>
        <w:pStyle w:val="7"/>
        <w:spacing w:line="287" w:lineRule="auto"/>
      </w:pPr>
    </w:p>
    <w:p w14:paraId="18F277C9">
      <w:pPr>
        <w:spacing w:before="69" w:line="218" w:lineRule="auto"/>
        <w:ind w:left="2695"/>
        <w:outlineLvl w:val="1"/>
        <w:rPr>
          <w:rFonts w:ascii="黑体" w:hAnsi="黑体" w:eastAsia="黑体" w:cs="黑体"/>
          <w:sz w:val="21"/>
          <w:szCs w:val="21"/>
        </w:rPr>
      </w:pPr>
      <w:bookmarkStart w:id="326" w:name="bookmark207"/>
      <w:bookmarkEnd w:id="326"/>
      <w:bookmarkStart w:id="327" w:name="bookmark208"/>
      <w:bookmarkEnd w:id="327"/>
      <w:r>
        <w:rPr>
          <w:rFonts w:ascii="黑体" w:hAnsi="黑体" w:eastAsia="黑体" w:cs="黑体"/>
          <w:b/>
          <w:bCs/>
          <w:sz w:val="21"/>
          <w:szCs w:val="21"/>
        </w:rPr>
        <w:t>十二、技术服务和质保期服务计划</w:t>
      </w:r>
    </w:p>
    <w:p w14:paraId="3AC9C6E6">
      <w:pPr>
        <w:spacing w:line="218" w:lineRule="auto"/>
        <w:rPr>
          <w:rFonts w:ascii="黑体" w:hAnsi="黑体" w:eastAsia="黑体" w:cs="黑体"/>
          <w:sz w:val="21"/>
          <w:szCs w:val="21"/>
        </w:rPr>
        <w:sectPr>
          <w:footerReference r:id="rId100" w:type="default"/>
          <w:pgSz w:w="12240" w:h="15840"/>
          <w:pgMar w:top="400" w:right="1836" w:bottom="917" w:left="1836" w:header="0" w:footer="757" w:gutter="0"/>
          <w:pgBorders>
            <w:top w:val="none" w:sz="0" w:space="0"/>
            <w:left w:val="none" w:sz="0" w:space="0"/>
            <w:bottom w:val="none" w:sz="0" w:space="0"/>
            <w:right w:val="none" w:sz="0" w:space="0"/>
          </w:pgBorders>
          <w:cols w:space="720" w:num="1"/>
        </w:sectPr>
      </w:pPr>
    </w:p>
    <w:p w14:paraId="577F1FD5">
      <w:pPr>
        <w:pStyle w:val="7"/>
        <w:spacing w:line="286" w:lineRule="auto"/>
      </w:pPr>
    </w:p>
    <w:p w14:paraId="7CC6C213">
      <w:pPr>
        <w:pStyle w:val="7"/>
        <w:spacing w:line="286" w:lineRule="auto"/>
      </w:pPr>
    </w:p>
    <w:p w14:paraId="39A4DE11">
      <w:pPr>
        <w:pStyle w:val="7"/>
        <w:spacing w:line="286" w:lineRule="auto"/>
      </w:pPr>
    </w:p>
    <w:p w14:paraId="11023AD7">
      <w:pPr>
        <w:pStyle w:val="7"/>
        <w:spacing w:line="287" w:lineRule="auto"/>
      </w:pPr>
    </w:p>
    <w:p w14:paraId="2B64AC6F">
      <w:pPr>
        <w:spacing w:before="68" w:line="219" w:lineRule="auto"/>
        <w:ind w:left="3536"/>
        <w:outlineLvl w:val="1"/>
        <w:rPr>
          <w:rFonts w:ascii="黑体" w:hAnsi="黑体" w:eastAsia="黑体" w:cs="黑体"/>
          <w:sz w:val="21"/>
          <w:szCs w:val="21"/>
        </w:rPr>
      </w:pPr>
      <w:bookmarkStart w:id="328" w:name="bookmark210"/>
      <w:bookmarkEnd w:id="328"/>
      <w:bookmarkStart w:id="329" w:name="bookmark209"/>
      <w:bookmarkEnd w:id="329"/>
      <w:r>
        <w:rPr>
          <w:rFonts w:ascii="黑体" w:hAnsi="黑体" w:eastAsia="黑体" w:cs="黑体"/>
          <w:b/>
          <w:bCs/>
          <w:spacing w:val="2"/>
          <w:sz w:val="21"/>
          <w:szCs w:val="21"/>
        </w:rPr>
        <w:t>十三、其他资料</w:t>
      </w:r>
    </w:p>
    <w:sectPr>
      <w:footerReference r:id="rId101" w:type="default"/>
      <w:pgSz w:w="12240" w:h="15840"/>
      <w:pgMar w:top="400" w:right="1836" w:bottom="917" w:left="1836" w:header="0" w:footer="757" w:gutter="0"/>
      <w:pgBorders>
        <w:top w:val="none" w:sz="0" w:space="0"/>
        <w:left w:val="none" w:sz="0" w:space="0"/>
        <w:bottom w:val="none" w:sz="0" w:space="0"/>
        <w:right w:val="none" w:sz="0" w:space="0"/>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A8183">
    <w:pPr>
      <w:spacing w:line="223" w:lineRule="auto"/>
      <w:ind w:left="4471"/>
      <w:rPr>
        <w:rFonts w:ascii="Times New Roman" w:hAnsi="Times New Roman" w:eastAsia="Times New Roman" w:cs="Times New Roman"/>
        <w:sz w:val="18"/>
        <w:szCs w:val="18"/>
      </w:rPr>
    </w:pPr>
    <w:r>
      <w:rPr>
        <w:rFonts w:ascii="Times New Roman" w:hAnsi="Times New Roman" w:eastAsia="Times New Roman" w:cs="Times New Roman"/>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192DF">
    <w:pPr>
      <w:spacing w:line="223" w:lineRule="auto"/>
      <w:ind w:left="444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4BD3B">
    <w:pPr>
      <w:spacing w:line="223" w:lineRule="auto"/>
      <w:ind w:left="438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ED309">
    <w:pPr>
      <w:spacing w:line="174" w:lineRule="auto"/>
      <w:ind w:left="4469"/>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EEFA3">
    <w:pPr>
      <w:spacing w:line="171" w:lineRule="auto"/>
      <w:ind w:left="4460"/>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C8278">
    <w:pPr>
      <w:spacing w:line="174" w:lineRule="auto"/>
      <w:ind w:left="4437"/>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978ED">
    <w:pPr>
      <w:spacing w:line="174" w:lineRule="auto"/>
      <w:ind w:left="4433"/>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D658A">
    <w:pPr>
      <w:spacing w:line="174" w:lineRule="auto"/>
      <w:ind w:left="4402"/>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1A9E9">
    <w:pPr>
      <w:spacing w:line="174" w:lineRule="auto"/>
      <w:ind w:left="4402"/>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C5543">
    <w:pPr>
      <w:spacing w:line="174" w:lineRule="auto"/>
      <w:ind w:left="4402"/>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12</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415CF">
    <w:pPr>
      <w:spacing w:line="174" w:lineRule="auto"/>
      <w:ind w:left="4402"/>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3017B">
    <w:pPr>
      <w:spacing w:line="174" w:lineRule="auto"/>
      <w:ind w:left="4402"/>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DE2EE">
    <w:pPr>
      <w:spacing w:line="174" w:lineRule="auto"/>
      <w:ind w:left="4430"/>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17</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D06A1">
    <w:pPr>
      <w:spacing w:line="174" w:lineRule="auto"/>
      <w:ind w:left="4429"/>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18</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2C348">
    <w:pPr>
      <w:spacing w:line="174" w:lineRule="auto"/>
      <w:ind w:left="4428"/>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19</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413E4">
    <w:pPr>
      <w:spacing w:line="174" w:lineRule="auto"/>
      <w:ind w:left="44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D8E4A">
    <w:pPr>
      <w:spacing w:line="174" w:lineRule="auto"/>
      <w:ind w:left="44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21</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7CF5C">
    <w:pPr>
      <w:spacing w:line="174" w:lineRule="auto"/>
      <w:ind w:left="44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22</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08DB5">
    <w:pPr>
      <w:spacing w:line="174" w:lineRule="auto"/>
      <w:ind w:left="441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C84D7">
    <w:pPr>
      <w:spacing w:line="174"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88536">
    <w:pPr>
      <w:spacing w:line="174" w:lineRule="auto"/>
      <w:ind w:left="441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0B864">
    <w:pPr>
      <w:spacing w:line="174" w:lineRule="auto"/>
      <w:ind w:left="441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7849A">
    <w:pPr>
      <w:spacing w:line="174" w:lineRule="auto"/>
      <w:ind w:left="441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09099">
    <w:pPr>
      <w:spacing w:line="174" w:lineRule="auto"/>
      <w:ind w:left="441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28</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389BD">
    <w:pPr>
      <w:spacing w:line="174" w:lineRule="auto"/>
      <w:ind w:left="440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23BD1">
    <w:pPr>
      <w:spacing w:line="174" w:lineRule="auto"/>
      <w:ind w:left="442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34</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FDC9D">
    <w:pPr>
      <w:spacing w:line="174"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35</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1B3D4">
    <w:pPr>
      <w:spacing w:line="174" w:lineRule="auto"/>
      <w:ind w:left="44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36</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A7197">
    <w:pPr>
      <w:spacing w:line="174" w:lineRule="auto"/>
      <w:ind w:left="440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37</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CF2C9">
    <w:pPr>
      <w:spacing w:line="174" w:lineRule="auto"/>
      <w:ind w:left="440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38</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9B7DE">
    <w:pPr>
      <w:spacing w:line="174" w:lineRule="auto"/>
      <w:ind w:left="441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39</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CA4F4">
    <w:pPr>
      <w:spacing w:line="174" w:lineRule="auto"/>
      <w:ind w:left="439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40</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891C5">
    <w:pPr>
      <w:spacing w:line="174"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D443B">
    <w:pPr>
      <w:spacing w:line="174"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35B1B">
    <w:pPr>
      <w:spacing w:line="174"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DCCA7">
    <w:pPr>
      <w:spacing w:line="174"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3066C">
    <w:pPr>
      <w:spacing w:line="174"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3345D">
    <w:pPr>
      <w:spacing w:line="174" w:lineRule="auto"/>
      <w:ind w:left="441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378F0">
    <w:pPr>
      <w:spacing w:line="174" w:lineRule="auto"/>
      <w:ind w:left="453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BEE55">
    <w:pPr>
      <w:spacing w:line="174" w:lineRule="auto"/>
      <w:ind w:left="4544"/>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51</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81F5E">
    <w:pPr>
      <w:spacing w:line="174" w:lineRule="auto"/>
      <w:ind w:left="442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52</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6D285">
    <w:pPr>
      <w:spacing w:line="174" w:lineRule="auto"/>
      <w:ind w:left="442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53</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B00FA">
    <w:pPr>
      <w:spacing w:line="174" w:lineRule="auto"/>
      <w:ind w:left="442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54</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AC071">
    <w:pPr>
      <w:spacing w:line="171" w:lineRule="auto"/>
      <w:ind w:left="441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55</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DE6D0">
    <w:pPr>
      <w:spacing w:line="174" w:lineRule="auto"/>
      <w:ind w:left="441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56</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50476">
    <w:pPr>
      <w:spacing w:line="171" w:lineRule="auto"/>
      <w:ind w:left="441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57</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AF73C">
    <w:pPr>
      <w:spacing w:line="174" w:lineRule="auto"/>
      <w:ind w:left="4515"/>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58</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7511D">
    <w:pPr>
      <w:spacing w:line="174" w:lineRule="auto"/>
      <w:ind w:left="441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59</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9619B">
    <w:pPr>
      <w:spacing w:line="174"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60</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ECF12">
    <w:pPr>
      <w:spacing w:line="174"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61</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2CBB8">
    <w:pPr>
      <w:spacing w:line="174"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62</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402DE">
    <w:pPr>
      <w:spacing w:line="174"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63</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0E761">
    <w:pPr>
      <w:spacing w:line="174"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64</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90A76">
    <w:pPr>
      <w:spacing w:line="174"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65</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4FCAB">
    <w:pPr>
      <w:spacing w:line="174" w:lineRule="auto"/>
      <w:ind w:left="441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66</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AC28F">
    <w:pPr>
      <w:spacing w:line="174"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67</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65613">
    <w:pPr>
      <w:spacing w:line="174"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68</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AA64F">
    <w:pPr>
      <w:spacing w:line="174"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69</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28883">
    <w:pPr>
      <w:spacing w:line="174" w:lineRule="auto"/>
      <w:ind w:left="441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70</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61B46">
    <w:pPr>
      <w:spacing w:line="174" w:lineRule="auto"/>
      <w:ind w:left="441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71</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E3F17">
    <w:pPr>
      <w:spacing w:line="174" w:lineRule="auto"/>
      <w:ind w:left="44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72</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E57E6">
    <w:pPr>
      <w:spacing w:line="174" w:lineRule="auto"/>
      <w:ind w:left="441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73</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92ABE">
    <w:pPr>
      <w:spacing w:line="174" w:lineRule="auto"/>
      <w:ind w:left="44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74</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7287A">
    <w:pPr>
      <w:spacing w:line="171" w:lineRule="auto"/>
      <w:ind w:left="441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75</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DD25A">
    <w:pPr>
      <w:spacing w:line="174" w:lineRule="auto"/>
      <w:ind w:left="438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76</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EF9D2">
    <w:pPr>
      <w:spacing w:line="174" w:lineRule="auto"/>
      <w:ind w:left="44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79</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C2C6A">
    <w:pPr>
      <w:pStyle w:val="7"/>
      <w:spacing w:line="209" w:lineRule="auto"/>
      <w:ind w:left="813"/>
      <w:rPr>
        <w:sz w:val="18"/>
        <w:szCs w:val="18"/>
      </w:rPr>
    </w:pP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3E00A">
    <w:pPr>
      <w:pStyle w:val="7"/>
      <w:spacing w:line="209" w:lineRule="auto"/>
      <w:ind w:left="21"/>
      <w:rPr>
        <w:sz w:val="18"/>
        <w:szCs w:val="18"/>
      </w:rPr>
    </w:pP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1B125">
    <w:pPr>
      <w:pStyle w:val="7"/>
      <w:spacing w:line="209" w:lineRule="auto"/>
      <w:ind w:left="21"/>
      <w:rPr>
        <w:sz w:val="18"/>
        <w:szCs w:val="18"/>
      </w:rPr>
    </w:pP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285E7">
    <w:pPr>
      <w:pStyle w:val="7"/>
      <w:spacing w:line="209" w:lineRule="auto"/>
      <w:ind w:left="21"/>
      <w:rPr>
        <w:sz w:val="18"/>
        <w:szCs w:val="18"/>
      </w:rPr>
    </w:pP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D323E">
    <w:pPr>
      <w:spacing w:line="174" w:lineRule="auto"/>
      <w:ind w:left="4383"/>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129</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BA39E">
    <w:pPr>
      <w:spacing w:line="174"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130</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D8247">
    <w:pPr>
      <w:spacing w:line="174"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131</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62F8C">
    <w:pPr>
      <w:spacing w:line="174" w:lineRule="auto"/>
      <w:ind w:left="4384"/>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132</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3E598">
    <w:pPr>
      <w:spacing w:line="174" w:lineRule="auto"/>
      <w:ind w:left="439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133</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20861">
    <w:pPr>
      <w:spacing w:line="174"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134</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E2F88">
    <w:pPr>
      <w:spacing w:line="174" w:lineRule="auto"/>
      <w:ind w:left="4383"/>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135</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E569E">
    <w:pPr>
      <w:spacing w:line="174"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136</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BC9DD">
    <w:pPr>
      <w:spacing w:line="174" w:lineRule="auto"/>
      <w:ind w:left="439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137</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AD635">
    <w:pPr>
      <w:spacing w:line="174"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138</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53A1B">
    <w:pPr>
      <w:spacing w:line="174"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139</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5EC06">
    <w:pPr>
      <w:spacing w:line="174"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140</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11855">
    <w:pPr>
      <w:spacing w:line="174" w:lineRule="auto"/>
      <w:ind w:left="451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141</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59FD3">
    <w:pPr>
      <w:spacing w:line="174" w:lineRule="auto"/>
      <w:ind w:left="4384"/>
      <w:rPr>
        <w:rFonts w:ascii="Times New Roman" w:hAnsi="Times New Roman" w:eastAsia="Times New Roman" w:cs="Times New Roman"/>
        <w:sz w:val="18"/>
        <w:szCs w:val="18"/>
      </w:rPr>
    </w:pPr>
    <w:r>
      <w:rPr>
        <w:rFonts w:ascii="Times New Roman" w:hAnsi="Times New Roman" w:eastAsia="Times New Roman" w:cs="Times New Roman"/>
        <w:spacing w:val="-8"/>
        <w:sz w:val="18"/>
        <w:szCs w:val="18"/>
      </w:rPr>
      <w:t>142</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51C85">
    <w:pPr>
      <w:spacing w:line="174"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143</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0DC4A">
    <w:pPr>
      <w:spacing w:line="174" w:lineRule="auto"/>
      <w:ind w:left="439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144</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CE55F">
    <w:pPr>
      <w:spacing w:line="174" w:lineRule="auto"/>
      <w:ind w:left="442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145</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4EC13">
    <w:pPr>
      <w:spacing w:line="174" w:lineRule="auto"/>
      <w:ind w:left="438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146</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BC675">
    <w:pPr>
      <w:spacing w:line="174" w:lineRule="auto"/>
      <w:ind w:left="4383"/>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147</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6D205">
    <w:pPr>
      <w:spacing w:line="174" w:lineRule="auto"/>
      <w:ind w:left="4369"/>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148</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ACC65">
    <w:pPr>
      <w:spacing w:line="174" w:lineRule="auto"/>
      <w:ind w:left="439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149</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18A77">
    <w:pPr>
      <w:spacing w:line="174" w:lineRule="auto"/>
      <w:ind w:left="4383"/>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150</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02934">
    <w:pPr>
      <w:spacing w:line="174"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151</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D40F0">
    <w:pPr>
      <w:spacing w:line="174"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152</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EF30A">
    <w:pPr>
      <w:spacing w:line="174"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153</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18200">
    <w:pPr>
      <w:spacing w:line="174"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19DF1">
    <w:pPr>
      <w:pStyle w:val="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50D229"/>
    <w:multiLevelType w:val="singleLevel"/>
    <w:tmpl w:val="F550D229"/>
    <w:lvl w:ilvl="0" w:tentative="0">
      <w:start w:val="1"/>
      <w:numFmt w:val="decimal"/>
      <w:suff w:val="nothing"/>
      <w:lvlText w:val="（%1）"/>
      <w:lvlJc w:val="left"/>
    </w:lvl>
  </w:abstractNum>
  <w:abstractNum w:abstractNumId="1">
    <w:nsid w:val="3E270DCF"/>
    <w:multiLevelType w:val="multilevel"/>
    <w:tmpl w:val="3E270DCF"/>
    <w:lvl w:ilvl="0" w:tentative="0">
      <w:start w:val="1"/>
      <w:numFmt w:val="decimal"/>
      <w:suff w:val="space"/>
      <w:lvlText w:val="%1."/>
      <w:lvlJc w:val="left"/>
      <w:pPr>
        <w:ind w:left="210" w:leftChars="0" w:firstLine="0" w:firstLineChars="0"/>
      </w:pPr>
      <w:rPr>
        <w:rFonts w:hint="default" w:ascii="微软雅黑" w:hAnsi="微软雅黑" w:eastAsia="微软雅黑"/>
      </w:rPr>
    </w:lvl>
    <w:lvl w:ilvl="1" w:tentative="0">
      <w:start w:val="1"/>
      <w:numFmt w:val="decimal"/>
      <w:suff w:val="space"/>
      <w:lvlText w:val="%1.%2."/>
      <w:lvlJc w:val="left"/>
      <w:pPr>
        <w:ind w:left="210" w:leftChars="0" w:firstLine="0" w:firstLineChars="0"/>
      </w:pPr>
      <w:rPr>
        <w:rFonts w:hint="default" w:ascii="微软雅黑" w:hAnsi="微软雅黑" w:eastAsia="微软雅黑"/>
      </w:rPr>
    </w:lvl>
    <w:lvl w:ilvl="2" w:tentative="0">
      <w:start w:val="1"/>
      <w:numFmt w:val="decimal"/>
      <w:pStyle w:val="4"/>
      <w:suff w:val="space"/>
      <w:lvlText w:val="%1.%2.%3."/>
      <w:lvlJc w:val="left"/>
      <w:pPr>
        <w:ind w:left="210" w:leftChars="0" w:firstLine="0" w:firstLineChars="0"/>
      </w:pPr>
      <w:rPr>
        <w:rFonts w:hint="default" w:ascii="微软雅黑" w:hAnsi="微软雅黑" w:eastAsia="微软雅黑"/>
      </w:rPr>
    </w:lvl>
    <w:lvl w:ilvl="3" w:tentative="0">
      <w:start w:val="1"/>
      <w:numFmt w:val="decimal"/>
      <w:suff w:val="space"/>
      <w:lvlText w:val="%1.%2.%3.%4."/>
      <w:lvlJc w:val="left"/>
      <w:pPr>
        <w:ind w:left="210" w:leftChars="0" w:firstLine="0" w:firstLineChars="0"/>
      </w:pPr>
      <w:rPr>
        <w:rFonts w:hint="default" w:ascii="微软雅黑" w:hAnsi="微软雅黑" w:eastAsia="微软雅黑"/>
      </w:rPr>
    </w:lvl>
    <w:lvl w:ilvl="4" w:tentative="0">
      <w:start w:val="1"/>
      <w:numFmt w:val="decimal"/>
      <w:lvlText w:val="%1.%2.%3.%4.%5."/>
      <w:lvlJc w:val="left"/>
      <w:pPr>
        <w:tabs>
          <w:tab w:val="left" w:pos="0"/>
        </w:tabs>
        <w:ind w:left="210" w:leftChars="0" w:firstLine="0" w:firstLineChars="0"/>
      </w:pPr>
      <w:rPr>
        <w:rFonts w:hint="default" w:ascii="微软雅黑" w:hAnsi="微软雅黑" w:eastAsia="微软雅黑"/>
      </w:rPr>
    </w:lvl>
    <w:lvl w:ilvl="5" w:tentative="0">
      <w:start w:val="1"/>
      <w:numFmt w:val="decimal"/>
      <w:suff w:val="space"/>
      <w:lvlText w:val="%1.%2.%3.%4.%5.%6."/>
      <w:lvlJc w:val="left"/>
      <w:pPr>
        <w:ind w:left="210" w:leftChars="0" w:firstLine="0" w:firstLineChars="0"/>
      </w:pPr>
      <w:rPr>
        <w:rFonts w:hint="default"/>
      </w:rPr>
    </w:lvl>
    <w:lvl w:ilvl="6" w:tentative="0">
      <w:start w:val="1"/>
      <w:numFmt w:val="decimal"/>
      <w:lvlText w:val="%1.%2.%3.%4.%5.%6.%7."/>
      <w:lvlJc w:val="left"/>
      <w:pPr>
        <w:tabs>
          <w:tab w:val="left" w:pos="0"/>
        </w:tabs>
        <w:ind w:left="210" w:leftChars="0" w:firstLine="0" w:firstLineChars="0"/>
      </w:pPr>
      <w:rPr>
        <w:rFonts w:hint="default"/>
      </w:rPr>
    </w:lvl>
    <w:lvl w:ilvl="7" w:tentative="0">
      <w:start w:val="1"/>
      <w:numFmt w:val="decimal"/>
      <w:suff w:val="space"/>
      <w:lvlText w:val="%1.%2.%3.%4.%5.%6.%7.%8."/>
      <w:lvlJc w:val="left"/>
      <w:pPr>
        <w:ind w:left="210" w:leftChars="0" w:firstLine="0" w:firstLineChars="0"/>
      </w:pPr>
      <w:rPr>
        <w:rFonts w:hint="default"/>
      </w:rPr>
    </w:lvl>
    <w:lvl w:ilvl="8" w:tentative="0">
      <w:start w:val="1"/>
      <w:numFmt w:val="decimal"/>
      <w:lvlText w:val="%1.%2.%3.%4.%5.%6.%7.%8.%9."/>
      <w:lvlJc w:val="left"/>
      <w:pPr>
        <w:tabs>
          <w:tab w:val="left" w:pos="0"/>
        </w:tabs>
        <w:ind w:left="210" w:leftChars="0" w:firstLine="0" w:firstLineChars="0"/>
      </w:pPr>
      <w:rPr>
        <w:rFonts w:hint="default"/>
      </w:rPr>
    </w:lvl>
  </w:abstractNum>
  <w:abstractNum w:abstractNumId="2">
    <w:nsid w:val="45E75179"/>
    <w:multiLevelType w:val="singleLevel"/>
    <w:tmpl w:val="45E75179"/>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34656FA"/>
    <w:rsid w:val="04D66FBE"/>
    <w:rsid w:val="067F086F"/>
    <w:rsid w:val="06FD1204"/>
    <w:rsid w:val="0A925AE7"/>
    <w:rsid w:val="0D475D35"/>
    <w:rsid w:val="0DEA5DDF"/>
    <w:rsid w:val="19AB0701"/>
    <w:rsid w:val="1BB277C6"/>
    <w:rsid w:val="1D176BE5"/>
    <w:rsid w:val="1EA02346"/>
    <w:rsid w:val="213551CA"/>
    <w:rsid w:val="26527EB6"/>
    <w:rsid w:val="26F83040"/>
    <w:rsid w:val="2C277297"/>
    <w:rsid w:val="2CE845EE"/>
    <w:rsid w:val="2F407303"/>
    <w:rsid w:val="30BC00AC"/>
    <w:rsid w:val="33815398"/>
    <w:rsid w:val="353A1AB5"/>
    <w:rsid w:val="3A345DF9"/>
    <w:rsid w:val="3B396E03"/>
    <w:rsid w:val="3E303868"/>
    <w:rsid w:val="43050073"/>
    <w:rsid w:val="43835135"/>
    <w:rsid w:val="4D374417"/>
    <w:rsid w:val="51AD4352"/>
    <w:rsid w:val="53A347ED"/>
    <w:rsid w:val="53C02255"/>
    <w:rsid w:val="577C7C87"/>
    <w:rsid w:val="580103B8"/>
    <w:rsid w:val="58147877"/>
    <w:rsid w:val="598E779B"/>
    <w:rsid w:val="5A3B2434"/>
    <w:rsid w:val="601B2AEB"/>
    <w:rsid w:val="632232F0"/>
    <w:rsid w:val="65C6242C"/>
    <w:rsid w:val="6A995680"/>
    <w:rsid w:val="6DEC5AC7"/>
    <w:rsid w:val="6F1D56DB"/>
    <w:rsid w:val="757700F5"/>
    <w:rsid w:val="79AA388F"/>
    <w:rsid w:val="7D9D5B68"/>
    <w:rsid w:val="7F66344B"/>
    <w:rsid w:val="7F8F27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outlineLvl w:val="0"/>
    </w:pPr>
  </w:style>
  <w:style w:type="paragraph" w:styleId="3">
    <w:name w:val="heading 2"/>
    <w:basedOn w:val="2"/>
    <w:next w:val="1"/>
    <w:qFormat/>
    <w:uiPriority w:val="0"/>
    <w:pPr>
      <w:keepNext/>
      <w:keepLines/>
      <w:spacing w:before="200" w:after="200" w:line="360" w:lineRule="auto"/>
      <w:outlineLvl w:val="1"/>
    </w:pPr>
    <w:rPr>
      <w:rFonts w:ascii="宋体" w:hAnsi="宋体" w:eastAsia="黑体"/>
      <w:bCs/>
      <w:sz w:val="28"/>
      <w:szCs w:val="24"/>
    </w:rPr>
  </w:style>
  <w:style w:type="paragraph" w:styleId="4">
    <w:name w:val="heading 3"/>
    <w:basedOn w:val="1"/>
    <w:next w:val="1"/>
    <w:unhideWhenUsed/>
    <w:qFormat/>
    <w:uiPriority w:val="9"/>
    <w:pPr>
      <w:numPr>
        <w:ilvl w:val="2"/>
        <w:numId w:val="1"/>
      </w:numPr>
      <w:tabs>
        <w:tab w:val="left" w:pos="0"/>
        <w:tab w:val="left" w:pos="312"/>
      </w:tabs>
      <w:adjustRightInd w:val="0"/>
      <w:snapToGrid w:val="0"/>
      <w:spacing w:before="50" w:beforeLines="50" w:after="20" w:afterLines="20" w:line="288" w:lineRule="auto"/>
      <w:ind w:left="0" w:firstLine="0"/>
      <w:outlineLvl w:val="2"/>
    </w:pPr>
    <w:rPr>
      <w:rFonts w:ascii="微软雅黑" w:hAnsi="微软雅黑" w:eastAsia="微软雅黑" w:cstheme="minorBidi"/>
      <w:b/>
      <w:kern w:val="2"/>
      <w:sz w:val="30"/>
      <w:szCs w:val="30"/>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rPr>
      <w:rFonts w:ascii="Arial" w:hAnsi="Arial" w:eastAsia="Arial" w:cs="Arial"/>
      <w:sz w:val="21"/>
      <w:szCs w:val="21"/>
      <w:lang w:val="en-US" w:eastAsia="en-US" w:bidi="ar-SA"/>
    </w:rPr>
  </w:style>
  <w:style w:type="paragraph" w:styleId="8">
    <w:name w:val="Body Text Indent"/>
    <w:basedOn w:val="1"/>
    <w:next w:val="9"/>
    <w:qFormat/>
    <w:uiPriority w:val="0"/>
    <w:pPr>
      <w:spacing w:after="120" w:afterLines="0" w:afterAutospacing="0"/>
      <w:ind w:left="420" w:leftChars="200"/>
    </w:pPr>
  </w:style>
  <w:style w:type="paragraph" w:styleId="9">
    <w:name w:val="envelope return"/>
    <w:basedOn w:val="1"/>
    <w:unhideWhenUsed/>
    <w:qFormat/>
    <w:uiPriority w:val="99"/>
    <w:pPr>
      <w:snapToGrid w:val="0"/>
    </w:pPr>
    <w:rPr>
      <w:rFonts w:ascii="Arial" w:hAnsi="Arial"/>
    </w:rPr>
  </w:style>
  <w:style w:type="paragraph" w:styleId="10">
    <w:name w:val="footer"/>
    <w:basedOn w:val="1"/>
    <w:qFormat/>
    <w:uiPriority w:val="0"/>
    <w:pPr>
      <w:tabs>
        <w:tab w:val="center" w:pos="4153"/>
        <w:tab w:val="right" w:pos="8306"/>
      </w:tabs>
      <w:ind w:firstLine="0" w:firstLineChars="0"/>
      <w:jc w:val="left"/>
    </w:pPr>
    <w:rPr>
      <w:rFonts w:ascii="微软雅黑" w:hAnsi="微软雅黑"/>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List"/>
    <w:basedOn w:val="1"/>
    <w:qFormat/>
    <w:uiPriority w:val="0"/>
    <w:pPr>
      <w:ind w:left="200" w:hanging="200" w:hangingChars="200"/>
    </w:pPr>
  </w:style>
  <w:style w:type="paragraph" w:styleId="13">
    <w:name w:val="toc 6"/>
    <w:basedOn w:val="1"/>
    <w:next w:val="1"/>
    <w:qFormat/>
    <w:uiPriority w:val="0"/>
    <w:pPr>
      <w:widowControl/>
      <w:ind w:left="2100" w:leftChars="1000"/>
      <w:jc w:val="left"/>
    </w:pPr>
    <w:rPr>
      <w:kern w:val="0"/>
      <w:sz w:val="20"/>
      <w:szCs w:val="20"/>
    </w:rPr>
  </w:style>
  <w:style w:type="paragraph" w:styleId="14">
    <w:name w:val="Body Text First Indent"/>
    <w:basedOn w:val="7"/>
    <w:next w:val="13"/>
    <w:qFormat/>
    <w:uiPriority w:val="99"/>
    <w:pPr>
      <w:ind w:firstLine="420" w:firstLineChars="100"/>
    </w:pPr>
  </w:style>
  <w:style w:type="paragraph" w:styleId="15">
    <w:name w:val="Body Text First Indent 2"/>
    <w:basedOn w:val="8"/>
    <w:next w:val="12"/>
    <w:qFormat/>
    <w:uiPriority w:val="0"/>
    <w:pPr>
      <w:ind w:firstLine="420" w:firstLineChars="200"/>
    </w:p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eastAsia="宋体" w:cs="宋体"/>
      <w:sz w:val="31"/>
      <w:szCs w:val="31"/>
      <w:lang w:val="en-US" w:eastAsia="en-US" w:bidi="ar-SA"/>
    </w:rPr>
  </w:style>
  <w:style w:type="paragraph" w:customStyle="1" w:styleId="2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Cs w:val="0"/>
      <w:sz w:val="28"/>
      <w:szCs w:val="20"/>
    </w:rPr>
  </w:style>
</w:styles>
</file>

<file path=word/_rels/document.xml.rels><?xml version="1.0" encoding="UTF-8" standalone="yes"?>
<Relationships xmlns="http://schemas.openxmlformats.org/package/2006/relationships"><Relationship Id="rId99" Type="http://schemas.openxmlformats.org/officeDocument/2006/relationships/footer" Target="footer94.xml"/><Relationship Id="rId98" Type="http://schemas.openxmlformats.org/officeDocument/2006/relationships/footer" Target="footer93.xml"/><Relationship Id="rId97" Type="http://schemas.openxmlformats.org/officeDocument/2006/relationships/footer" Target="footer92.xml"/><Relationship Id="rId96" Type="http://schemas.openxmlformats.org/officeDocument/2006/relationships/footer" Target="footer91.xml"/><Relationship Id="rId95" Type="http://schemas.openxmlformats.org/officeDocument/2006/relationships/footer" Target="footer90.xml"/><Relationship Id="rId94" Type="http://schemas.openxmlformats.org/officeDocument/2006/relationships/footer" Target="footer89.xml"/><Relationship Id="rId93" Type="http://schemas.openxmlformats.org/officeDocument/2006/relationships/footer" Target="footer88.xml"/><Relationship Id="rId92" Type="http://schemas.openxmlformats.org/officeDocument/2006/relationships/footer" Target="footer87.xml"/><Relationship Id="rId91" Type="http://schemas.openxmlformats.org/officeDocument/2006/relationships/footer" Target="footer86.xml"/><Relationship Id="rId90" Type="http://schemas.openxmlformats.org/officeDocument/2006/relationships/footer" Target="footer85.xml"/><Relationship Id="rId9" Type="http://schemas.openxmlformats.org/officeDocument/2006/relationships/footer" Target="footer5.xml"/><Relationship Id="rId89" Type="http://schemas.openxmlformats.org/officeDocument/2006/relationships/footer" Target="footer84.xml"/><Relationship Id="rId88" Type="http://schemas.openxmlformats.org/officeDocument/2006/relationships/footer" Target="footer83.xml"/><Relationship Id="rId87" Type="http://schemas.openxmlformats.org/officeDocument/2006/relationships/footer" Target="footer82.xml"/><Relationship Id="rId86" Type="http://schemas.openxmlformats.org/officeDocument/2006/relationships/footer" Target="footer81.xml"/><Relationship Id="rId85" Type="http://schemas.openxmlformats.org/officeDocument/2006/relationships/footer" Target="footer80.xml"/><Relationship Id="rId84" Type="http://schemas.openxmlformats.org/officeDocument/2006/relationships/footer" Target="footer79.xml"/><Relationship Id="rId83" Type="http://schemas.openxmlformats.org/officeDocument/2006/relationships/footer" Target="footer78.xml"/><Relationship Id="rId82" Type="http://schemas.openxmlformats.org/officeDocument/2006/relationships/footer" Target="footer77.xml"/><Relationship Id="rId81" Type="http://schemas.openxmlformats.org/officeDocument/2006/relationships/footer" Target="footer76.xml"/><Relationship Id="rId80" Type="http://schemas.openxmlformats.org/officeDocument/2006/relationships/footer" Target="footer75.xml"/><Relationship Id="rId8" Type="http://schemas.openxmlformats.org/officeDocument/2006/relationships/footer" Target="footer4.xml"/><Relationship Id="rId79" Type="http://schemas.openxmlformats.org/officeDocument/2006/relationships/footer" Target="footer74.xml"/><Relationship Id="rId78" Type="http://schemas.openxmlformats.org/officeDocument/2006/relationships/footer" Target="footer73.xml"/><Relationship Id="rId77" Type="http://schemas.openxmlformats.org/officeDocument/2006/relationships/footer" Target="footer72.xml"/><Relationship Id="rId76" Type="http://schemas.openxmlformats.org/officeDocument/2006/relationships/footer" Target="footer71.xml"/><Relationship Id="rId75" Type="http://schemas.openxmlformats.org/officeDocument/2006/relationships/footer" Target="footer70.xml"/><Relationship Id="rId74" Type="http://schemas.openxmlformats.org/officeDocument/2006/relationships/footer" Target="footer69.xml"/><Relationship Id="rId73" Type="http://schemas.openxmlformats.org/officeDocument/2006/relationships/footer" Target="footer68.xml"/><Relationship Id="rId72" Type="http://schemas.openxmlformats.org/officeDocument/2006/relationships/footer" Target="footer67.xml"/><Relationship Id="rId71" Type="http://schemas.openxmlformats.org/officeDocument/2006/relationships/footer" Target="footer66.xml"/><Relationship Id="rId70" Type="http://schemas.openxmlformats.org/officeDocument/2006/relationships/header" Target="header1.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3" Type="http://schemas.openxmlformats.org/officeDocument/2006/relationships/fontTable" Target="fontTable.xml"/><Relationship Id="rId112" Type="http://schemas.openxmlformats.org/officeDocument/2006/relationships/numbering" Target="numbering.xml"/><Relationship Id="rId111" Type="http://schemas.openxmlformats.org/officeDocument/2006/relationships/customXml" Target="../customXml/item1.xml"/><Relationship Id="rId110" Type="http://schemas.openxmlformats.org/officeDocument/2006/relationships/image" Target="media/image8.png"/><Relationship Id="rId11" Type="http://schemas.openxmlformats.org/officeDocument/2006/relationships/footer" Target="footer7.xml"/><Relationship Id="rId109" Type="http://schemas.openxmlformats.org/officeDocument/2006/relationships/image" Target="media/image7.png"/><Relationship Id="rId108" Type="http://schemas.openxmlformats.org/officeDocument/2006/relationships/image" Target="media/image6.png"/><Relationship Id="rId107" Type="http://schemas.openxmlformats.org/officeDocument/2006/relationships/image" Target="media/image5.png"/><Relationship Id="rId106" Type="http://schemas.openxmlformats.org/officeDocument/2006/relationships/image" Target="media/image4.png"/><Relationship Id="rId105" Type="http://schemas.openxmlformats.org/officeDocument/2006/relationships/image" Target="media/image3.png"/><Relationship Id="rId104" Type="http://schemas.openxmlformats.org/officeDocument/2006/relationships/image" Target="media/image2.png"/><Relationship Id="rId103" Type="http://schemas.openxmlformats.org/officeDocument/2006/relationships/image" Target="media/image1.png"/><Relationship Id="rId102" Type="http://schemas.openxmlformats.org/officeDocument/2006/relationships/theme" Target="theme/theme1.xml"/><Relationship Id="rId101" Type="http://schemas.openxmlformats.org/officeDocument/2006/relationships/footer" Target="footer96.xml"/><Relationship Id="rId100" Type="http://schemas.openxmlformats.org/officeDocument/2006/relationships/footer" Target="footer95.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7"/>
    <customShpInfo spid="_x0000_s1028"/>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113</Pages>
  <Words>4995</Words>
  <Characters>5532</Characters>
  <TotalTime>1</TotalTime>
  <ScaleCrop>false</ScaleCrop>
  <LinksUpToDate>false</LinksUpToDate>
  <CharactersWithSpaces>6942</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2025-02-17T16:32:00Z</dcterms:created>
  <dc:creator>Administrator</dc:creator>
  <cp:lastModifiedBy>Administrator</cp:lastModifiedBy>
  <dcterms:modified xsi:type="dcterms:W3CDTF">2026-05-13T07:14:30Z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2025-02-24T10:53:10Z</vt:filetime>
  </property>
  <property fmtid="{D5CDD505-2E9C-101B-9397-08002B2CF9AE}" pid="4" name="KSOTemplateDocerSaveRecord">
    <vt:lpwstr>eyJoZGlkIjoiNWQyZTRmYjE1NmQ4ODgzYjcxNGJiOThkMzRiOTQzNGQiLCJ1c2VySWQiOiIzNzE3OTM4MDgifQ==</vt:lpwstr>
  </property>
  <property fmtid="{D5CDD505-2E9C-101B-9397-08002B2CF9AE}" pid="5" name="KSOProductBuildVer">
    <vt:lpwstr>2052-12.1.0.25865</vt:lpwstr>
  </property>
  <property fmtid="{D5CDD505-2E9C-101B-9397-08002B2CF9AE}" pid="6" name="ICV">
    <vt:lpwstr>1A9E19E5785F4BC59DA03006C55184CF_13</vt:lpwstr>
  </property>
</Properties>
</file>